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6DEE5" w14:textId="2B48931B" w:rsidR="00F75D0C" w:rsidRPr="00F21E9A" w:rsidRDefault="00F75D0C">
      <w:pPr>
        <w:rPr>
          <w:b/>
          <w:bCs/>
          <w:sz w:val="28"/>
          <w:szCs w:val="28"/>
          <w:lang w:val="en-US"/>
        </w:rPr>
      </w:pPr>
    </w:p>
    <w:p w14:paraId="3794581E" w14:textId="0E5677BB" w:rsidR="00F75D0C" w:rsidRPr="00F21E9A" w:rsidRDefault="00F75D0C">
      <w:pPr>
        <w:rPr>
          <w:b/>
          <w:bCs/>
          <w:sz w:val="28"/>
          <w:szCs w:val="28"/>
          <w:lang w:val="en-US"/>
        </w:rPr>
      </w:pPr>
    </w:p>
    <w:p w14:paraId="78EA55AC" w14:textId="77777777" w:rsidR="00293187" w:rsidRPr="00F21E9A" w:rsidRDefault="00293187" w:rsidP="464544B7">
      <w:pPr>
        <w:pStyle w:val="Tekstdymka"/>
        <w:jc w:val="center"/>
        <w:rPr>
          <w:rFonts w:asciiTheme="minorHAnsi" w:eastAsiaTheme="majorEastAsia" w:hAnsiTheme="minorHAnsi" w:cstheme="minorBidi"/>
          <w:color w:val="0E2841" w:themeColor="text2"/>
          <w:sz w:val="60"/>
          <w:szCs w:val="60"/>
          <w:lang w:val="en-US"/>
        </w:rPr>
      </w:pPr>
      <w:r w:rsidRPr="00F21E9A">
        <w:rPr>
          <w:rFonts w:asciiTheme="minorHAnsi" w:eastAsiaTheme="majorEastAsia" w:hAnsiTheme="minorHAnsi" w:cstheme="minorBidi"/>
          <w:color w:val="0E2841" w:themeColor="text2"/>
          <w:sz w:val="60"/>
          <w:szCs w:val="60"/>
          <w:lang w:val="en-US"/>
        </w:rPr>
        <w:t>ENVIRONMENTAL AND SOCIAL IMPACT ASSESSMENT (ESIA)</w:t>
      </w:r>
    </w:p>
    <w:p w14:paraId="4BF3B571" w14:textId="553D4D31" w:rsidR="00293187" w:rsidRPr="00F21E9A" w:rsidRDefault="00FE7B1E" w:rsidP="464544B7">
      <w:pPr>
        <w:jc w:val="center"/>
        <w:rPr>
          <w:b/>
          <w:bCs/>
          <w:sz w:val="28"/>
          <w:szCs w:val="28"/>
          <w:lang w:val="en-US"/>
        </w:rPr>
      </w:pPr>
      <w:r w:rsidRPr="00F21E9A">
        <w:rPr>
          <w:b/>
          <w:sz w:val="28"/>
          <w:szCs w:val="28"/>
          <w:lang w:val="en-US"/>
        </w:rPr>
        <w:t>DRAFT VERSION</w:t>
      </w:r>
    </w:p>
    <w:p w14:paraId="38AF687A" w14:textId="60045507" w:rsidR="00A73CCF" w:rsidRPr="00F21E9A" w:rsidRDefault="00A73CCF" w:rsidP="00A73CCF">
      <w:pPr>
        <w:pStyle w:val="Default"/>
        <w:rPr>
          <w:rFonts w:asciiTheme="majorHAnsi" w:hAnsiTheme="majorHAnsi"/>
          <w:color w:val="C00000"/>
          <w:sz w:val="28"/>
          <w:szCs w:val="28"/>
          <w:lang w:val="en-US"/>
        </w:rPr>
      </w:pPr>
    </w:p>
    <w:p w14:paraId="41C24D8D" w14:textId="77777777" w:rsidR="002A4464" w:rsidRPr="00F21E9A" w:rsidRDefault="002A4464">
      <w:pPr>
        <w:rPr>
          <w:sz w:val="28"/>
          <w:szCs w:val="28"/>
          <w:lang w:val="en-US"/>
        </w:rPr>
      </w:pPr>
    </w:p>
    <w:p w14:paraId="3E94442F" w14:textId="2EED3C5B" w:rsidR="00026CFB" w:rsidRPr="00F21E9A" w:rsidRDefault="00026CFB" w:rsidP="001B32CA">
      <w:pPr>
        <w:pStyle w:val="Podtytu"/>
        <w:rPr>
          <w:lang w:val="en-US"/>
        </w:rPr>
      </w:pPr>
      <w:r w:rsidRPr="00F21E9A">
        <w:rPr>
          <w:b/>
          <w:bCs/>
          <w:lang w:val="en-US"/>
        </w:rPr>
        <w:t xml:space="preserve">Contract 5.10.1. </w:t>
      </w:r>
      <w:r w:rsidR="00E72396" w:rsidRPr="00F21E9A">
        <w:rPr>
          <w:lang w:val="en-US"/>
        </w:rPr>
        <w:t>Construction of the Kamieniec Ząbkowicki Reservoir - Preparation of design documentation, including obtaining administrative permits and the provision of Author’s Supervision, as well as the preparation of bidding documents necessary to select a Contractor for future works under the future Poland’s Building Climate Resilience in Water Management Project</w:t>
      </w:r>
    </w:p>
    <w:p w14:paraId="0819A69C" w14:textId="77777777" w:rsidR="002A4464" w:rsidRPr="00F21E9A" w:rsidRDefault="002A4464">
      <w:pPr>
        <w:rPr>
          <w:sz w:val="28"/>
          <w:szCs w:val="28"/>
          <w:lang w:val="en-US"/>
        </w:rPr>
      </w:pPr>
    </w:p>
    <w:p w14:paraId="79248E79" w14:textId="77777777" w:rsidR="002A4464" w:rsidRPr="00F21E9A" w:rsidRDefault="002A4464">
      <w:pPr>
        <w:rPr>
          <w:sz w:val="28"/>
          <w:szCs w:val="28"/>
          <w:lang w:val="en-US"/>
        </w:rPr>
      </w:pPr>
    </w:p>
    <w:p w14:paraId="1E402DF1" w14:textId="6E088A3C" w:rsidR="002A4464" w:rsidRPr="00F21E9A" w:rsidRDefault="00E023D9">
      <w:pPr>
        <w:rPr>
          <w:lang w:val="en-US"/>
        </w:rPr>
      </w:pPr>
      <w:r w:rsidRPr="00F21E9A">
        <w:rPr>
          <w:noProof/>
          <w:lang w:val="en-US" w:eastAsia="pl-PL"/>
        </w:rPr>
        <mc:AlternateContent>
          <mc:Choice Requires="wps">
            <w:drawing>
              <wp:anchor distT="0" distB="0" distL="114300" distR="114300" simplePos="0" relativeHeight="251658241" behindDoc="0" locked="0" layoutInCell="1" allowOverlap="1" wp14:anchorId="5B8D6E03" wp14:editId="5BC25416">
                <wp:simplePos x="0" y="0"/>
                <wp:positionH relativeFrom="column">
                  <wp:posOffset>-252095</wp:posOffset>
                </wp:positionH>
                <wp:positionV relativeFrom="paragraph">
                  <wp:posOffset>6158230</wp:posOffset>
                </wp:positionV>
                <wp:extent cx="6315075" cy="0"/>
                <wp:effectExtent l="0" t="0" r="9525" b="19050"/>
                <wp:wrapNone/>
                <wp:docPr id="1341473396" name="Łącznik prostoliniowy 12"/>
                <wp:cNvGraphicFramePr/>
                <a:graphic xmlns:a="http://schemas.openxmlformats.org/drawingml/2006/main">
                  <a:graphicData uri="http://schemas.microsoft.com/office/word/2010/wordprocessingShape">
                    <wps:wsp>
                      <wps:cNvCnPr/>
                      <wps:spPr>
                        <a:xfrm>
                          <a:off x="0" y="0"/>
                          <a:ext cx="6315075" cy="0"/>
                        </a:xfrm>
                        <a:prstGeom prst="line">
                          <a:avLst/>
                        </a:prstGeom>
                        <a:ln w="12700">
                          <a:solidFill>
                            <a:schemeClr val="tx2"/>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xmlns:c="http://schemas.openxmlformats.org/drawingml/2006/chart" xmlns:a16="http://schemas.microsoft.com/office/drawing/2014/main" xmlns:a14="http://schemas.microsoft.com/office/drawing/2010/main" xmlns:pic="http://schemas.openxmlformats.org/drawingml/2006/picture" xmlns:a="http://schemas.openxmlformats.org/drawingml/2006/main">
            <w:pict w14:anchorId="1146F9E6">
              <v:line id="Łącznik prostoliniowy 12" style="position:absolute;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0e2841 [3215]" strokeweight="1pt" from="-19.85pt,484.9pt" to="477.4pt,48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" w14:anchorId="3F0D42E6">
                <v:stroke joinstyle="miter" dashstyle="longDash"/>
              </v:line>
            </w:pict>
          </mc:Fallback>
        </mc:AlternateContent>
      </w:r>
      <w:r w:rsidRPr="00F21E9A">
        <w:rPr>
          <w:noProof/>
          <w:lang w:val="en-US" w:eastAsia="pl-PL"/>
        </w:rPr>
        <mc:AlternateContent>
          <mc:Choice Requires="wps">
            <w:drawing>
              <wp:anchor distT="0" distB="0" distL="114300" distR="114300" simplePos="0" relativeHeight="251658240" behindDoc="0" locked="0" layoutInCell="1" allowOverlap="1" wp14:anchorId="4920B884" wp14:editId="075388B5">
                <wp:simplePos x="0" y="0"/>
                <wp:positionH relativeFrom="column">
                  <wp:posOffset>-230505</wp:posOffset>
                </wp:positionH>
                <wp:positionV relativeFrom="paragraph">
                  <wp:posOffset>8596630</wp:posOffset>
                </wp:positionV>
                <wp:extent cx="6315075" cy="0"/>
                <wp:effectExtent l="0" t="0" r="9525" b="19050"/>
                <wp:wrapNone/>
                <wp:docPr id="1000188080" name="Łącznik prostoliniowy 11"/>
                <wp:cNvGraphicFramePr/>
                <a:graphic xmlns:a="http://schemas.openxmlformats.org/drawingml/2006/main">
                  <a:graphicData uri="http://schemas.microsoft.com/office/word/2010/wordprocessingShape">
                    <wps:wsp>
                      <wps:cNvCnPr/>
                      <wps:spPr>
                        <a:xfrm>
                          <a:off x="0" y="0"/>
                          <a:ext cx="6315075" cy="0"/>
                        </a:xfrm>
                        <a:prstGeom prst="line">
                          <a:avLst/>
                        </a:prstGeom>
                        <a:ln w="12700">
                          <a:solidFill>
                            <a:schemeClr val="tx2"/>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xmlns:c="http://schemas.openxmlformats.org/drawingml/2006/chart" xmlns:a16="http://schemas.microsoft.com/office/drawing/2014/main" xmlns:a14="http://schemas.microsoft.com/office/drawing/2010/main" xmlns:pic="http://schemas.openxmlformats.org/drawingml/2006/picture" xmlns:a="http://schemas.openxmlformats.org/drawingml/2006/main">
            <w:pict w14:anchorId="2E15E315">
              <v:line id="Łącznik prostoliniowy 11"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0e2841 [3215]" strokeweight="1pt" from="-18.15pt,676.9pt" to="479.1pt,67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" w14:anchorId="553E0513">
                <v:stroke joinstyle="miter" dashstyle="longDash"/>
              </v:line>
            </w:pict>
          </mc:Fallback>
        </mc:AlternateContent>
      </w:r>
    </w:p>
    <w:tbl>
      <w:tblPr>
        <w:tblStyle w:val="Tabela-Siatka"/>
        <w:tblW w:w="9067" w:type="dxa"/>
        <w:tblLook w:val="04A0" w:firstRow="1" w:lastRow="0" w:firstColumn="1" w:lastColumn="0" w:noHBand="0" w:noVBand="1"/>
      </w:tblPr>
      <w:tblGrid>
        <w:gridCol w:w="1224"/>
        <w:gridCol w:w="1185"/>
        <w:gridCol w:w="2402"/>
        <w:gridCol w:w="1383"/>
        <w:gridCol w:w="1197"/>
        <w:gridCol w:w="1676"/>
      </w:tblGrid>
      <w:tr w:rsidR="007857D5" w:rsidRPr="00F21E9A" w14:paraId="5D7ED208" w14:textId="77777777" w:rsidTr="00D52CD5">
        <w:tc>
          <w:tcPr>
            <w:tcW w:w="1224" w:type="dxa"/>
          </w:tcPr>
          <w:p w14:paraId="4A25D35A" w14:textId="0E34D766" w:rsidR="007857D5" w:rsidRPr="00D81904" w:rsidRDefault="007857D5" w:rsidP="007857D5">
            <w:pPr>
              <w:rPr>
                <w:sz w:val="20"/>
                <w:szCs w:val="20"/>
                <w:lang w:val="en-US"/>
              </w:rPr>
            </w:pPr>
            <w:r w:rsidRPr="00D81904">
              <w:rPr>
                <w:b/>
                <w:color w:val="0E2841" w:themeColor="text2"/>
                <w:sz w:val="20"/>
                <w:szCs w:val="20"/>
                <w:lang w:val="en-US"/>
              </w:rPr>
              <w:t>ISSUE</w:t>
            </w:r>
          </w:p>
        </w:tc>
        <w:tc>
          <w:tcPr>
            <w:tcW w:w="1185" w:type="dxa"/>
          </w:tcPr>
          <w:p w14:paraId="282A0FAB" w14:textId="1C380B52" w:rsidR="007857D5" w:rsidRPr="00D81904" w:rsidRDefault="007857D5" w:rsidP="007857D5">
            <w:pPr>
              <w:rPr>
                <w:sz w:val="20"/>
                <w:szCs w:val="20"/>
                <w:lang w:val="en-US"/>
              </w:rPr>
            </w:pPr>
            <w:r w:rsidRPr="00D81904">
              <w:rPr>
                <w:b/>
                <w:color w:val="0E2841" w:themeColor="text2"/>
                <w:sz w:val="20"/>
                <w:szCs w:val="20"/>
                <w:lang w:val="en-US"/>
              </w:rPr>
              <w:t>DATE</w:t>
            </w:r>
          </w:p>
        </w:tc>
        <w:tc>
          <w:tcPr>
            <w:tcW w:w="2402" w:type="dxa"/>
          </w:tcPr>
          <w:p w14:paraId="70A7E324" w14:textId="2D170329" w:rsidR="007857D5" w:rsidRPr="00D81904" w:rsidRDefault="007857D5" w:rsidP="007857D5">
            <w:pPr>
              <w:rPr>
                <w:sz w:val="20"/>
                <w:szCs w:val="20"/>
                <w:lang w:val="en-US"/>
              </w:rPr>
            </w:pPr>
            <w:r w:rsidRPr="00D81904">
              <w:rPr>
                <w:b/>
                <w:color w:val="0E2841" w:themeColor="text2"/>
                <w:sz w:val="20"/>
                <w:szCs w:val="20"/>
                <w:lang w:val="en-US"/>
              </w:rPr>
              <w:t>AUTHORS</w:t>
            </w:r>
          </w:p>
        </w:tc>
        <w:tc>
          <w:tcPr>
            <w:tcW w:w="1383" w:type="dxa"/>
          </w:tcPr>
          <w:p w14:paraId="73C1DBFA" w14:textId="66E1027A" w:rsidR="007857D5" w:rsidRPr="00D81904" w:rsidRDefault="007857D5" w:rsidP="007857D5">
            <w:pPr>
              <w:rPr>
                <w:sz w:val="20"/>
                <w:szCs w:val="20"/>
                <w:lang w:val="en-US"/>
              </w:rPr>
            </w:pPr>
            <w:r w:rsidRPr="00D81904">
              <w:rPr>
                <w:b/>
                <w:color w:val="0E2841" w:themeColor="text2"/>
                <w:sz w:val="20"/>
                <w:szCs w:val="20"/>
                <w:lang w:val="en-US"/>
              </w:rPr>
              <w:t>REVIEWER</w:t>
            </w:r>
          </w:p>
        </w:tc>
        <w:tc>
          <w:tcPr>
            <w:tcW w:w="1197" w:type="dxa"/>
          </w:tcPr>
          <w:p w14:paraId="6F21086B" w14:textId="6128E034" w:rsidR="007857D5" w:rsidRPr="00D81904" w:rsidRDefault="007857D5" w:rsidP="007857D5">
            <w:pPr>
              <w:rPr>
                <w:sz w:val="20"/>
                <w:szCs w:val="20"/>
                <w:lang w:val="en-US"/>
              </w:rPr>
            </w:pPr>
            <w:r w:rsidRPr="00D81904">
              <w:rPr>
                <w:b/>
                <w:color w:val="0E2841" w:themeColor="text2"/>
                <w:sz w:val="20"/>
                <w:szCs w:val="20"/>
                <w:lang w:val="en-US"/>
              </w:rPr>
              <w:t>CLIENT APPROVAL</w:t>
            </w:r>
          </w:p>
        </w:tc>
        <w:tc>
          <w:tcPr>
            <w:tcW w:w="1676" w:type="dxa"/>
          </w:tcPr>
          <w:p w14:paraId="614CE1C9" w14:textId="782E1B94" w:rsidR="007857D5" w:rsidRPr="00D81904" w:rsidRDefault="007857D5" w:rsidP="007857D5">
            <w:pPr>
              <w:rPr>
                <w:sz w:val="20"/>
                <w:szCs w:val="20"/>
                <w:lang w:val="en-US"/>
              </w:rPr>
            </w:pPr>
            <w:r w:rsidRPr="00D81904">
              <w:rPr>
                <w:b/>
                <w:color w:val="0E2841" w:themeColor="text2"/>
                <w:sz w:val="20"/>
                <w:szCs w:val="20"/>
                <w:lang w:val="en-US"/>
              </w:rPr>
              <w:t>DESCRIPTION</w:t>
            </w:r>
          </w:p>
        </w:tc>
      </w:tr>
      <w:tr w:rsidR="007857D5" w:rsidRPr="00F21E9A" w14:paraId="087FB749" w14:textId="77777777" w:rsidTr="00D52CD5">
        <w:trPr>
          <w:trHeight w:val="1950"/>
        </w:trPr>
        <w:tc>
          <w:tcPr>
            <w:tcW w:w="1224" w:type="dxa"/>
          </w:tcPr>
          <w:p w14:paraId="654C59F7" w14:textId="59A3809D" w:rsidR="007857D5" w:rsidRPr="00D81904" w:rsidRDefault="00076875" w:rsidP="007857D5">
            <w:pPr>
              <w:rPr>
                <w:sz w:val="20"/>
                <w:szCs w:val="20"/>
                <w:lang w:val="en-US"/>
              </w:rPr>
            </w:pPr>
            <w:r w:rsidRPr="00D81904">
              <w:rPr>
                <w:sz w:val="20"/>
                <w:szCs w:val="20"/>
                <w:lang w:val="en-US"/>
              </w:rPr>
              <w:t>I</w:t>
            </w:r>
          </w:p>
        </w:tc>
        <w:tc>
          <w:tcPr>
            <w:tcW w:w="1185" w:type="dxa"/>
          </w:tcPr>
          <w:p w14:paraId="3D24497F" w14:textId="10E42C94" w:rsidR="007857D5" w:rsidRPr="00D81904" w:rsidRDefault="00076875" w:rsidP="007857D5">
            <w:pPr>
              <w:rPr>
                <w:sz w:val="20"/>
                <w:szCs w:val="20"/>
                <w:lang w:val="en-US"/>
              </w:rPr>
            </w:pPr>
            <w:r w:rsidRPr="00D81904">
              <w:rPr>
                <w:sz w:val="20"/>
                <w:szCs w:val="20"/>
                <w:lang w:val="en-US"/>
              </w:rPr>
              <w:t>15.10.2026</w:t>
            </w:r>
          </w:p>
        </w:tc>
        <w:tc>
          <w:tcPr>
            <w:tcW w:w="2402" w:type="dxa"/>
          </w:tcPr>
          <w:p w14:paraId="617389D0" w14:textId="77777777" w:rsidR="00D52CD5" w:rsidRPr="00D52CD5" w:rsidRDefault="00D52CD5" w:rsidP="00D52CD5">
            <w:pPr>
              <w:rPr>
                <w:sz w:val="20"/>
                <w:szCs w:val="20"/>
              </w:rPr>
            </w:pPr>
            <w:r w:rsidRPr="00D52CD5">
              <w:rPr>
                <w:sz w:val="20"/>
                <w:szCs w:val="20"/>
              </w:rPr>
              <w:t>Paulina Kupczyk – Kuriata</w:t>
            </w:r>
          </w:p>
          <w:p w14:paraId="287AE993" w14:textId="77777777" w:rsidR="00D52CD5" w:rsidRPr="00D52CD5" w:rsidRDefault="00076875" w:rsidP="00D52CD5">
            <w:pPr>
              <w:rPr>
                <w:sz w:val="20"/>
                <w:szCs w:val="20"/>
              </w:rPr>
            </w:pPr>
            <w:r w:rsidRPr="00D52CD5">
              <w:rPr>
                <w:sz w:val="20"/>
                <w:szCs w:val="20"/>
              </w:rPr>
              <w:t>Jagoda Strzałba</w:t>
            </w:r>
            <w:r w:rsidR="00D52CD5" w:rsidRPr="00D52CD5">
              <w:rPr>
                <w:sz w:val="20"/>
                <w:szCs w:val="20"/>
              </w:rPr>
              <w:t xml:space="preserve"> – </w:t>
            </w:r>
            <w:r w:rsidRPr="00D52CD5">
              <w:rPr>
                <w:sz w:val="20"/>
                <w:szCs w:val="20"/>
              </w:rPr>
              <w:t>Głód</w:t>
            </w:r>
          </w:p>
          <w:p w14:paraId="0E5F6D4B" w14:textId="77777777" w:rsidR="00D52CD5" w:rsidRPr="00D52CD5" w:rsidRDefault="00D52CD5" w:rsidP="00D52CD5">
            <w:pPr>
              <w:rPr>
                <w:sz w:val="20"/>
                <w:szCs w:val="20"/>
              </w:rPr>
            </w:pPr>
            <w:r w:rsidRPr="00D52CD5">
              <w:rPr>
                <w:sz w:val="20"/>
                <w:szCs w:val="20"/>
              </w:rPr>
              <w:t>Alicja Wilanowska</w:t>
            </w:r>
          </w:p>
          <w:p w14:paraId="7DF09542" w14:textId="77777777" w:rsidR="00D52CD5" w:rsidRPr="00D52CD5" w:rsidRDefault="00D52CD5" w:rsidP="00D52CD5">
            <w:pPr>
              <w:rPr>
                <w:sz w:val="20"/>
                <w:szCs w:val="20"/>
              </w:rPr>
            </w:pPr>
            <w:r w:rsidRPr="00D52CD5">
              <w:rPr>
                <w:sz w:val="20"/>
                <w:szCs w:val="20"/>
              </w:rPr>
              <w:t>Monika Jaworska</w:t>
            </w:r>
          </w:p>
          <w:p w14:paraId="119AFBF7" w14:textId="77777777" w:rsidR="00D52CD5" w:rsidRPr="00D52CD5" w:rsidRDefault="00D52CD5" w:rsidP="00D52CD5">
            <w:pPr>
              <w:rPr>
                <w:sz w:val="20"/>
                <w:szCs w:val="20"/>
              </w:rPr>
            </w:pPr>
            <w:r w:rsidRPr="00D52CD5">
              <w:rPr>
                <w:sz w:val="20"/>
                <w:szCs w:val="20"/>
              </w:rPr>
              <w:t>Waldemar Krzysztof</w:t>
            </w:r>
          </w:p>
          <w:p w14:paraId="34247523" w14:textId="01C0F74B" w:rsidR="007857D5" w:rsidRPr="00D81904" w:rsidRDefault="00D52CD5" w:rsidP="007857D5">
            <w:pPr>
              <w:rPr>
                <w:sz w:val="20"/>
                <w:szCs w:val="20"/>
              </w:rPr>
            </w:pPr>
            <w:r w:rsidRPr="00D52CD5">
              <w:rPr>
                <w:sz w:val="20"/>
                <w:szCs w:val="20"/>
              </w:rPr>
              <w:t>Przemysław Kędziora</w:t>
            </w:r>
          </w:p>
        </w:tc>
        <w:tc>
          <w:tcPr>
            <w:tcW w:w="1383" w:type="dxa"/>
          </w:tcPr>
          <w:p w14:paraId="2A34CB95" w14:textId="70E4C030" w:rsidR="007857D5" w:rsidRPr="00D81904" w:rsidRDefault="007857D5" w:rsidP="47E533D6">
            <w:pPr>
              <w:rPr>
                <w:sz w:val="20"/>
                <w:szCs w:val="20"/>
              </w:rPr>
            </w:pPr>
          </w:p>
          <w:p w14:paraId="5EDFFEC2" w14:textId="0EE02C14" w:rsidR="007857D5" w:rsidRPr="00D81904" w:rsidRDefault="007857D5" w:rsidP="47E533D6">
            <w:pPr>
              <w:rPr>
                <w:sz w:val="20"/>
                <w:szCs w:val="20"/>
              </w:rPr>
            </w:pPr>
          </w:p>
          <w:p w14:paraId="56890BEC" w14:textId="0E00D635" w:rsidR="007857D5" w:rsidRPr="00D81904" w:rsidRDefault="007857D5" w:rsidP="47E533D6">
            <w:pPr>
              <w:rPr>
                <w:sz w:val="20"/>
                <w:szCs w:val="20"/>
              </w:rPr>
            </w:pPr>
          </w:p>
          <w:p w14:paraId="4611FF6C" w14:textId="79AB61F1" w:rsidR="007857D5" w:rsidRPr="00D81904" w:rsidRDefault="007857D5" w:rsidP="47E533D6">
            <w:pPr>
              <w:rPr>
                <w:sz w:val="20"/>
                <w:szCs w:val="20"/>
              </w:rPr>
            </w:pPr>
          </w:p>
          <w:p w14:paraId="0B515256" w14:textId="40EED1E3" w:rsidR="007857D5" w:rsidRPr="00D81904" w:rsidRDefault="007857D5" w:rsidP="47E533D6">
            <w:pPr>
              <w:rPr>
                <w:sz w:val="20"/>
                <w:szCs w:val="20"/>
              </w:rPr>
            </w:pPr>
          </w:p>
          <w:p w14:paraId="75AE9E0C" w14:textId="3427EE7B" w:rsidR="007857D5" w:rsidRPr="00D81904" w:rsidRDefault="007857D5" w:rsidP="007857D5">
            <w:pPr>
              <w:rPr>
                <w:sz w:val="20"/>
                <w:szCs w:val="20"/>
              </w:rPr>
            </w:pPr>
          </w:p>
        </w:tc>
        <w:tc>
          <w:tcPr>
            <w:tcW w:w="1197" w:type="dxa"/>
          </w:tcPr>
          <w:p w14:paraId="46F22680" w14:textId="77708A2E" w:rsidR="007857D5" w:rsidRPr="00D81904" w:rsidRDefault="007857D5" w:rsidP="007857D5">
            <w:pPr>
              <w:rPr>
                <w:sz w:val="20"/>
                <w:szCs w:val="20"/>
              </w:rPr>
            </w:pPr>
          </w:p>
        </w:tc>
        <w:tc>
          <w:tcPr>
            <w:tcW w:w="1676" w:type="dxa"/>
          </w:tcPr>
          <w:p w14:paraId="52BBC4F4" w14:textId="77777777" w:rsidR="007857D5" w:rsidRPr="00D81904" w:rsidRDefault="007857D5" w:rsidP="007857D5">
            <w:pPr>
              <w:rPr>
                <w:sz w:val="20"/>
                <w:szCs w:val="20"/>
              </w:rPr>
            </w:pPr>
          </w:p>
        </w:tc>
      </w:tr>
    </w:tbl>
    <w:p w14:paraId="101C59EE" w14:textId="77777777" w:rsidR="00D52CD5" w:rsidRDefault="00D52CD5" w:rsidP="47E533D6">
      <w:pPr>
        <w:jc w:val="center"/>
        <w:rPr>
          <w:lang w:val="en-US"/>
        </w:rPr>
      </w:pPr>
    </w:p>
    <w:p w14:paraId="23036452" w14:textId="77777777" w:rsidR="00D52CD5" w:rsidRDefault="00D52CD5" w:rsidP="47E533D6">
      <w:pPr>
        <w:jc w:val="center"/>
        <w:rPr>
          <w:lang w:val="en-US"/>
        </w:rPr>
      </w:pPr>
    </w:p>
    <w:p w14:paraId="4607EEEA" w14:textId="77777777" w:rsidR="00D52CD5" w:rsidRDefault="00D52CD5" w:rsidP="47E533D6">
      <w:pPr>
        <w:jc w:val="center"/>
        <w:rPr>
          <w:lang w:val="en-US"/>
        </w:rPr>
      </w:pPr>
    </w:p>
    <w:p w14:paraId="016694D4" w14:textId="77777777" w:rsidR="00D52CD5" w:rsidRDefault="00D52CD5" w:rsidP="47E533D6">
      <w:pPr>
        <w:jc w:val="center"/>
        <w:rPr>
          <w:lang w:val="en-US"/>
        </w:rPr>
      </w:pPr>
    </w:p>
    <w:p w14:paraId="528CBA7A" w14:textId="77777777" w:rsidR="00D52CD5" w:rsidRDefault="00D52CD5" w:rsidP="47E533D6">
      <w:pPr>
        <w:jc w:val="center"/>
        <w:rPr>
          <w:lang w:val="en-US"/>
        </w:rPr>
      </w:pPr>
    </w:p>
    <w:p w14:paraId="23E4E412" w14:textId="47897F98" w:rsidR="00092BE8" w:rsidRPr="00F21E9A" w:rsidRDefault="004A373D" w:rsidP="47E533D6">
      <w:pPr>
        <w:jc w:val="center"/>
        <w:rPr>
          <w:lang w:val="en-US"/>
        </w:rPr>
      </w:pPr>
      <w:r w:rsidRPr="6966E02F">
        <w:rPr>
          <w:lang w:val="en-US"/>
        </w:rPr>
        <w:t xml:space="preserve">Wrocław, </w:t>
      </w:r>
      <w:r w:rsidR="00E34147">
        <w:rPr>
          <w:lang w:val="en-US"/>
        </w:rPr>
        <w:t>October</w:t>
      </w:r>
      <w:r w:rsidR="1501F25A" w:rsidRPr="6966E02F">
        <w:rPr>
          <w:lang w:val="en-US"/>
        </w:rPr>
        <w:t xml:space="preserve"> </w:t>
      </w:r>
      <w:r w:rsidRPr="6966E02F">
        <w:rPr>
          <w:lang w:val="en-US"/>
        </w:rPr>
        <w:t>2026</w:t>
      </w:r>
    </w:p>
    <w:p w14:paraId="4C4F2DBC" w14:textId="684283EF" w:rsidR="00D620FF" w:rsidRPr="00F21E9A" w:rsidRDefault="00D620FF" w:rsidP="007328D4">
      <w:pPr>
        <w:pStyle w:val="Nagwekspisutreci"/>
        <w:spacing w:after="240"/>
        <w:rPr>
          <w:lang w:val="en-US"/>
        </w:rPr>
      </w:pPr>
      <w:r w:rsidRPr="00F21E9A">
        <w:rPr>
          <w:lang w:val="en-US"/>
        </w:rPr>
        <w:lastRenderedPageBreak/>
        <w:t>Table of Contents</w:t>
      </w:r>
    </w:p>
    <w:p w14:paraId="08414205" w14:textId="25CB0ED2" w:rsidR="00BC6B7D" w:rsidRDefault="00585E99">
      <w:pPr>
        <w:pStyle w:val="Spistreci1"/>
        <w:rPr>
          <w:rFonts w:cstheme="minorBidi"/>
          <w:kern w:val="2"/>
          <w:sz w:val="24"/>
          <w:szCs w:val="24"/>
          <w14:ligatures w14:val="standardContextual"/>
        </w:rPr>
      </w:pPr>
      <w:r w:rsidRPr="00F21E9A">
        <w:rPr>
          <w:lang w:val="en-US"/>
        </w:rPr>
        <w:fldChar w:fldCharType="begin"/>
      </w:r>
      <w:r w:rsidRPr="00F21E9A">
        <w:rPr>
          <w:lang w:val="en-US"/>
        </w:rPr>
        <w:instrText xml:space="preserve"> TOC \o "1-4" \h \z \u </w:instrText>
      </w:r>
      <w:r w:rsidRPr="00F21E9A">
        <w:rPr>
          <w:lang w:val="en-US"/>
        </w:rPr>
        <w:fldChar w:fldCharType="separate"/>
      </w:r>
      <w:hyperlink w:anchor="_Toc239942949" w:history="1">
        <w:r w:rsidR="00BC6B7D" w:rsidRPr="0067113D">
          <w:rPr>
            <w:rStyle w:val="Hipercze"/>
            <w:lang w:val="en-US" w:eastAsia="zh-CN"/>
          </w:rPr>
          <w:t>List of Abbreviations</w:t>
        </w:r>
        <w:r w:rsidR="00BC6B7D">
          <w:rPr>
            <w:webHidden/>
          </w:rPr>
          <w:tab/>
        </w:r>
        <w:r w:rsidR="00BC6B7D">
          <w:rPr>
            <w:webHidden/>
          </w:rPr>
          <w:fldChar w:fldCharType="begin"/>
        </w:r>
        <w:r w:rsidR="00BC6B7D">
          <w:rPr>
            <w:webHidden/>
          </w:rPr>
          <w:instrText xml:space="preserve"> PAGEREF _Toc239942949 \h </w:instrText>
        </w:r>
        <w:r w:rsidR="00BC6B7D">
          <w:rPr>
            <w:webHidden/>
          </w:rPr>
        </w:r>
        <w:r w:rsidR="00BC6B7D">
          <w:rPr>
            <w:webHidden/>
          </w:rPr>
          <w:fldChar w:fldCharType="separate"/>
        </w:r>
        <w:r w:rsidR="00BC6B7D">
          <w:rPr>
            <w:webHidden/>
          </w:rPr>
          <w:t>5</w:t>
        </w:r>
        <w:r w:rsidR="00BC6B7D">
          <w:rPr>
            <w:webHidden/>
          </w:rPr>
          <w:fldChar w:fldCharType="end"/>
        </w:r>
      </w:hyperlink>
    </w:p>
    <w:p w14:paraId="4A8E711D" w14:textId="111F4516" w:rsidR="00BC6B7D" w:rsidRDefault="00BC6B7D">
      <w:pPr>
        <w:pStyle w:val="Spistreci1"/>
        <w:rPr>
          <w:rFonts w:cstheme="minorBidi"/>
          <w:kern w:val="2"/>
          <w:sz w:val="24"/>
          <w:szCs w:val="24"/>
          <w14:ligatures w14:val="standardContextual"/>
        </w:rPr>
      </w:pPr>
      <w:hyperlink w:anchor="_Toc239942950" w:history="1">
        <w:r w:rsidRPr="0067113D">
          <w:rPr>
            <w:rStyle w:val="Hipercze"/>
            <w:lang w:val="en-US"/>
          </w:rPr>
          <w:t>Glossary</w:t>
        </w:r>
        <w:r>
          <w:rPr>
            <w:webHidden/>
          </w:rPr>
          <w:tab/>
        </w:r>
        <w:r>
          <w:rPr>
            <w:webHidden/>
          </w:rPr>
          <w:fldChar w:fldCharType="begin"/>
        </w:r>
        <w:r>
          <w:rPr>
            <w:webHidden/>
          </w:rPr>
          <w:instrText xml:space="preserve"> PAGEREF _Toc239942950 \h </w:instrText>
        </w:r>
        <w:r>
          <w:rPr>
            <w:webHidden/>
          </w:rPr>
        </w:r>
        <w:r>
          <w:rPr>
            <w:webHidden/>
          </w:rPr>
          <w:fldChar w:fldCharType="separate"/>
        </w:r>
        <w:r>
          <w:rPr>
            <w:webHidden/>
          </w:rPr>
          <w:t>6</w:t>
        </w:r>
        <w:r>
          <w:rPr>
            <w:webHidden/>
          </w:rPr>
          <w:fldChar w:fldCharType="end"/>
        </w:r>
      </w:hyperlink>
    </w:p>
    <w:p w14:paraId="55964152" w14:textId="507AB1F5" w:rsidR="00BC6B7D" w:rsidRDefault="00BC6B7D">
      <w:pPr>
        <w:pStyle w:val="Spistreci1"/>
        <w:rPr>
          <w:rFonts w:cstheme="minorBidi"/>
          <w:kern w:val="2"/>
          <w:sz w:val="24"/>
          <w:szCs w:val="24"/>
          <w14:ligatures w14:val="standardContextual"/>
        </w:rPr>
      </w:pPr>
      <w:hyperlink w:anchor="_Toc239942951" w:history="1">
        <w:r w:rsidRPr="0067113D">
          <w:rPr>
            <w:rStyle w:val="Hipercze"/>
            <w:lang w:val="en-US"/>
          </w:rPr>
          <w:t>1</w:t>
        </w:r>
        <w:r>
          <w:rPr>
            <w:rFonts w:cstheme="minorBidi"/>
            <w:kern w:val="2"/>
            <w:sz w:val="24"/>
            <w:szCs w:val="24"/>
            <w14:ligatures w14:val="standardContextual"/>
          </w:rPr>
          <w:tab/>
        </w:r>
        <w:r w:rsidRPr="0067113D">
          <w:rPr>
            <w:rStyle w:val="Hipercze"/>
            <w:lang w:val="en-US"/>
          </w:rPr>
          <w:t>Summary</w:t>
        </w:r>
        <w:r>
          <w:rPr>
            <w:webHidden/>
          </w:rPr>
          <w:tab/>
        </w:r>
        <w:r>
          <w:rPr>
            <w:webHidden/>
          </w:rPr>
          <w:fldChar w:fldCharType="begin"/>
        </w:r>
        <w:r>
          <w:rPr>
            <w:webHidden/>
          </w:rPr>
          <w:instrText xml:space="preserve"> PAGEREF _Toc239942951 \h </w:instrText>
        </w:r>
        <w:r>
          <w:rPr>
            <w:webHidden/>
          </w:rPr>
        </w:r>
        <w:r>
          <w:rPr>
            <w:webHidden/>
          </w:rPr>
          <w:fldChar w:fldCharType="separate"/>
        </w:r>
        <w:r>
          <w:rPr>
            <w:webHidden/>
          </w:rPr>
          <w:t>8</w:t>
        </w:r>
        <w:r>
          <w:rPr>
            <w:webHidden/>
          </w:rPr>
          <w:fldChar w:fldCharType="end"/>
        </w:r>
      </w:hyperlink>
    </w:p>
    <w:p w14:paraId="0054D430" w14:textId="2C98ED3E" w:rsidR="00BC6B7D" w:rsidRDefault="00BC6B7D">
      <w:pPr>
        <w:pStyle w:val="Spistreci2"/>
        <w:rPr>
          <w:rFonts w:cstheme="minorBidi"/>
          <w:noProof/>
          <w:kern w:val="2"/>
          <w:sz w:val="24"/>
          <w:szCs w:val="24"/>
          <w14:ligatures w14:val="standardContextual"/>
        </w:rPr>
      </w:pPr>
      <w:hyperlink w:anchor="_Toc239942952" w:history="1">
        <w:r w:rsidRPr="0067113D">
          <w:rPr>
            <w:rStyle w:val="Hipercze"/>
            <w:noProof/>
            <w:lang w:val="en-US"/>
          </w:rPr>
          <w:t>1.1</w:t>
        </w:r>
        <w:r>
          <w:rPr>
            <w:rFonts w:cstheme="minorBidi"/>
            <w:noProof/>
            <w:kern w:val="2"/>
            <w:sz w:val="24"/>
            <w:szCs w:val="24"/>
            <w14:ligatures w14:val="standardContextual"/>
          </w:rPr>
          <w:tab/>
        </w:r>
        <w:r w:rsidRPr="0067113D">
          <w:rPr>
            <w:rStyle w:val="Hipercze"/>
            <w:noProof/>
            <w:lang w:val="en-US"/>
          </w:rPr>
          <w:t>Project Status and ESIA Update Schedule</w:t>
        </w:r>
        <w:r>
          <w:rPr>
            <w:noProof/>
            <w:webHidden/>
          </w:rPr>
          <w:tab/>
        </w:r>
        <w:r>
          <w:rPr>
            <w:noProof/>
            <w:webHidden/>
          </w:rPr>
          <w:fldChar w:fldCharType="begin"/>
        </w:r>
        <w:r>
          <w:rPr>
            <w:noProof/>
            <w:webHidden/>
          </w:rPr>
          <w:instrText xml:space="preserve"> PAGEREF _Toc239942952 \h </w:instrText>
        </w:r>
        <w:r>
          <w:rPr>
            <w:noProof/>
            <w:webHidden/>
          </w:rPr>
        </w:r>
        <w:r>
          <w:rPr>
            <w:noProof/>
            <w:webHidden/>
          </w:rPr>
          <w:fldChar w:fldCharType="separate"/>
        </w:r>
        <w:r>
          <w:rPr>
            <w:noProof/>
            <w:webHidden/>
          </w:rPr>
          <w:t>9</w:t>
        </w:r>
        <w:r>
          <w:rPr>
            <w:noProof/>
            <w:webHidden/>
          </w:rPr>
          <w:fldChar w:fldCharType="end"/>
        </w:r>
      </w:hyperlink>
    </w:p>
    <w:p w14:paraId="515CF068" w14:textId="7A242378" w:rsidR="00BC6B7D" w:rsidRDefault="00BC6B7D">
      <w:pPr>
        <w:pStyle w:val="Spistreci3"/>
        <w:tabs>
          <w:tab w:val="left" w:pos="1200"/>
          <w:tab w:val="right" w:leader="dot" w:pos="9060"/>
        </w:tabs>
        <w:rPr>
          <w:rFonts w:cstheme="minorBidi"/>
          <w:noProof/>
          <w:kern w:val="2"/>
          <w:sz w:val="24"/>
          <w:szCs w:val="24"/>
          <w14:ligatures w14:val="standardContextual"/>
        </w:rPr>
      </w:pPr>
      <w:hyperlink w:anchor="_Toc239942953" w:history="1">
        <w:r w:rsidRPr="0067113D">
          <w:rPr>
            <w:rStyle w:val="Hipercze"/>
            <w:rFonts w:ascii="Aptos" w:eastAsia="Aptos" w:hAnsi="Aptos" w:cs="Aptos"/>
            <w:noProof/>
            <w:lang w:val="en-US"/>
          </w:rPr>
          <w:t>1.1.1</w:t>
        </w:r>
        <w:r>
          <w:rPr>
            <w:rFonts w:cstheme="minorBidi"/>
            <w:noProof/>
            <w:kern w:val="2"/>
            <w:sz w:val="24"/>
            <w:szCs w:val="24"/>
            <w14:ligatures w14:val="standardContextual"/>
          </w:rPr>
          <w:tab/>
        </w:r>
        <w:r w:rsidRPr="0067113D">
          <w:rPr>
            <w:rStyle w:val="Hipercze"/>
            <w:rFonts w:ascii="Aptos" w:eastAsia="Aptos" w:hAnsi="Aptos" w:cs="Aptos"/>
            <w:noProof/>
            <w:lang w:val="en-US"/>
          </w:rPr>
          <w:t>ESIA Update Plan</w:t>
        </w:r>
        <w:r>
          <w:rPr>
            <w:noProof/>
            <w:webHidden/>
          </w:rPr>
          <w:tab/>
        </w:r>
        <w:r>
          <w:rPr>
            <w:noProof/>
            <w:webHidden/>
          </w:rPr>
          <w:fldChar w:fldCharType="begin"/>
        </w:r>
        <w:r>
          <w:rPr>
            <w:noProof/>
            <w:webHidden/>
          </w:rPr>
          <w:instrText xml:space="preserve"> PAGEREF _Toc239942953 \h </w:instrText>
        </w:r>
        <w:r>
          <w:rPr>
            <w:noProof/>
            <w:webHidden/>
          </w:rPr>
        </w:r>
        <w:r>
          <w:rPr>
            <w:noProof/>
            <w:webHidden/>
          </w:rPr>
          <w:fldChar w:fldCharType="separate"/>
        </w:r>
        <w:r>
          <w:rPr>
            <w:noProof/>
            <w:webHidden/>
          </w:rPr>
          <w:t>9</w:t>
        </w:r>
        <w:r>
          <w:rPr>
            <w:noProof/>
            <w:webHidden/>
          </w:rPr>
          <w:fldChar w:fldCharType="end"/>
        </w:r>
      </w:hyperlink>
    </w:p>
    <w:p w14:paraId="757F9DBF" w14:textId="40F9185F" w:rsidR="00BC6B7D" w:rsidRDefault="00BC6B7D">
      <w:pPr>
        <w:pStyle w:val="Spistreci1"/>
        <w:rPr>
          <w:rFonts w:cstheme="minorBidi"/>
          <w:kern w:val="2"/>
          <w:sz w:val="24"/>
          <w:szCs w:val="24"/>
          <w14:ligatures w14:val="standardContextual"/>
        </w:rPr>
      </w:pPr>
      <w:hyperlink w:anchor="_Toc239942954" w:history="1">
        <w:r w:rsidRPr="0067113D">
          <w:rPr>
            <w:rStyle w:val="Hipercze"/>
            <w:lang w:val="en-US"/>
          </w:rPr>
          <w:t>2</w:t>
        </w:r>
        <w:r>
          <w:rPr>
            <w:rFonts w:cstheme="minorBidi"/>
            <w:kern w:val="2"/>
            <w:sz w:val="24"/>
            <w:szCs w:val="24"/>
            <w14:ligatures w14:val="standardContextual"/>
          </w:rPr>
          <w:tab/>
        </w:r>
        <w:r w:rsidRPr="0067113D">
          <w:rPr>
            <w:rStyle w:val="Hipercze"/>
            <w:lang w:val="en-US"/>
          </w:rPr>
          <w:t>Legal and Institutional Framework</w:t>
        </w:r>
        <w:r>
          <w:rPr>
            <w:webHidden/>
          </w:rPr>
          <w:tab/>
        </w:r>
        <w:r>
          <w:rPr>
            <w:webHidden/>
          </w:rPr>
          <w:fldChar w:fldCharType="begin"/>
        </w:r>
        <w:r>
          <w:rPr>
            <w:webHidden/>
          </w:rPr>
          <w:instrText xml:space="preserve"> PAGEREF _Toc239942954 \h </w:instrText>
        </w:r>
        <w:r>
          <w:rPr>
            <w:webHidden/>
          </w:rPr>
        </w:r>
        <w:r>
          <w:rPr>
            <w:webHidden/>
          </w:rPr>
          <w:fldChar w:fldCharType="separate"/>
        </w:r>
        <w:r>
          <w:rPr>
            <w:webHidden/>
          </w:rPr>
          <w:t>11</w:t>
        </w:r>
        <w:r>
          <w:rPr>
            <w:webHidden/>
          </w:rPr>
          <w:fldChar w:fldCharType="end"/>
        </w:r>
      </w:hyperlink>
    </w:p>
    <w:p w14:paraId="3BD39A0E" w14:textId="4848297C" w:rsidR="00BC6B7D" w:rsidRDefault="00BC6B7D">
      <w:pPr>
        <w:pStyle w:val="Spistreci2"/>
        <w:rPr>
          <w:rFonts w:cstheme="minorBidi"/>
          <w:noProof/>
          <w:kern w:val="2"/>
          <w:sz w:val="24"/>
          <w:szCs w:val="24"/>
          <w14:ligatures w14:val="standardContextual"/>
        </w:rPr>
      </w:pPr>
      <w:hyperlink w:anchor="_Toc239942955" w:history="1">
        <w:r w:rsidRPr="0067113D">
          <w:rPr>
            <w:rStyle w:val="Hipercze"/>
            <w:noProof/>
            <w:lang w:val="en-US"/>
          </w:rPr>
          <w:t>2.1</w:t>
        </w:r>
        <w:r>
          <w:rPr>
            <w:rFonts w:cstheme="minorBidi"/>
            <w:noProof/>
            <w:kern w:val="2"/>
            <w:sz w:val="24"/>
            <w:szCs w:val="24"/>
            <w14:ligatures w14:val="standardContextual"/>
          </w:rPr>
          <w:tab/>
        </w:r>
        <w:r w:rsidRPr="0067113D">
          <w:rPr>
            <w:rStyle w:val="Hipercze"/>
            <w:noProof/>
            <w:lang w:val="en-US"/>
          </w:rPr>
          <w:t>National laws, policies, and strategies</w:t>
        </w:r>
        <w:r>
          <w:rPr>
            <w:noProof/>
            <w:webHidden/>
          </w:rPr>
          <w:tab/>
        </w:r>
        <w:r>
          <w:rPr>
            <w:noProof/>
            <w:webHidden/>
          </w:rPr>
          <w:fldChar w:fldCharType="begin"/>
        </w:r>
        <w:r>
          <w:rPr>
            <w:noProof/>
            <w:webHidden/>
          </w:rPr>
          <w:instrText xml:space="preserve"> PAGEREF _Toc239942955 \h </w:instrText>
        </w:r>
        <w:r>
          <w:rPr>
            <w:noProof/>
            <w:webHidden/>
          </w:rPr>
        </w:r>
        <w:r>
          <w:rPr>
            <w:noProof/>
            <w:webHidden/>
          </w:rPr>
          <w:fldChar w:fldCharType="separate"/>
        </w:r>
        <w:r>
          <w:rPr>
            <w:noProof/>
            <w:webHidden/>
          </w:rPr>
          <w:t>11</w:t>
        </w:r>
        <w:r>
          <w:rPr>
            <w:noProof/>
            <w:webHidden/>
          </w:rPr>
          <w:fldChar w:fldCharType="end"/>
        </w:r>
      </w:hyperlink>
    </w:p>
    <w:p w14:paraId="3FC9D3B1" w14:textId="3CCFA92A" w:rsidR="00BC6B7D" w:rsidRDefault="00BC6B7D">
      <w:pPr>
        <w:pStyle w:val="Spistreci2"/>
        <w:rPr>
          <w:rFonts w:cstheme="minorBidi"/>
          <w:noProof/>
          <w:kern w:val="2"/>
          <w:sz w:val="24"/>
          <w:szCs w:val="24"/>
          <w14:ligatures w14:val="standardContextual"/>
        </w:rPr>
      </w:pPr>
      <w:hyperlink w:anchor="_Toc239942956" w:history="1">
        <w:r w:rsidRPr="0067113D">
          <w:rPr>
            <w:rStyle w:val="Hipercze"/>
            <w:noProof/>
            <w:lang w:val="en-US"/>
          </w:rPr>
          <w:t>2.2</w:t>
        </w:r>
        <w:r>
          <w:rPr>
            <w:rFonts w:cstheme="minorBidi"/>
            <w:noProof/>
            <w:kern w:val="2"/>
            <w:sz w:val="24"/>
            <w:szCs w:val="24"/>
            <w14:ligatures w14:val="standardContextual"/>
          </w:rPr>
          <w:tab/>
        </w:r>
        <w:r w:rsidRPr="0067113D">
          <w:rPr>
            <w:rStyle w:val="Hipercze"/>
            <w:noProof/>
            <w:lang w:val="en-US"/>
          </w:rPr>
          <w:t>EU Directives and International Agreements</w:t>
        </w:r>
        <w:r>
          <w:rPr>
            <w:noProof/>
            <w:webHidden/>
          </w:rPr>
          <w:tab/>
        </w:r>
        <w:r>
          <w:rPr>
            <w:noProof/>
            <w:webHidden/>
          </w:rPr>
          <w:fldChar w:fldCharType="begin"/>
        </w:r>
        <w:r>
          <w:rPr>
            <w:noProof/>
            <w:webHidden/>
          </w:rPr>
          <w:instrText xml:space="preserve"> PAGEREF _Toc239942956 \h </w:instrText>
        </w:r>
        <w:r>
          <w:rPr>
            <w:noProof/>
            <w:webHidden/>
          </w:rPr>
        </w:r>
        <w:r>
          <w:rPr>
            <w:noProof/>
            <w:webHidden/>
          </w:rPr>
          <w:fldChar w:fldCharType="separate"/>
        </w:r>
        <w:r>
          <w:rPr>
            <w:noProof/>
            <w:webHidden/>
          </w:rPr>
          <w:t>13</w:t>
        </w:r>
        <w:r>
          <w:rPr>
            <w:noProof/>
            <w:webHidden/>
          </w:rPr>
          <w:fldChar w:fldCharType="end"/>
        </w:r>
      </w:hyperlink>
    </w:p>
    <w:p w14:paraId="3CCB0784" w14:textId="6E34142D" w:rsidR="00BC6B7D" w:rsidRDefault="00BC6B7D">
      <w:pPr>
        <w:pStyle w:val="Spistreci2"/>
        <w:rPr>
          <w:rFonts w:cstheme="minorBidi"/>
          <w:noProof/>
          <w:kern w:val="2"/>
          <w:sz w:val="24"/>
          <w:szCs w:val="24"/>
          <w14:ligatures w14:val="standardContextual"/>
        </w:rPr>
      </w:pPr>
      <w:hyperlink w:anchor="_Toc239942957" w:history="1">
        <w:r w:rsidRPr="0067113D">
          <w:rPr>
            <w:rStyle w:val="Hipercze"/>
            <w:noProof/>
            <w:lang w:val="en-US"/>
          </w:rPr>
          <w:t>2.3</w:t>
        </w:r>
        <w:r>
          <w:rPr>
            <w:rFonts w:cstheme="minorBidi"/>
            <w:noProof/>
            <w:kern w:val="2"/>
            <w:sz w:val="24"/>
            <w:szCs w:val="24"/>
            <w14:ligatures w14:val="standardContextual"/>
          </w:rPr>
          <w:tab/>
        </w:r>
        <w:r w:rsidRPr="0067113D">
          <w:rPr>
            <w:rStyle w:val="Hipercze"/>
            <w:noProof/>
            <w:lang w:val="en-US"/>
          </w:rPr>
          <w:t>World Bank Environmental and Social Framework (ESF)</w:t>
        </w:r>
        <w:r>
          <w:rPr>
            <w:noProof/>
            <w:webHidden/>
          </w:rPr>
          <w:tab/>
        </w:r>
        <w:r>
          <w:rPr>
            <w:noProof/>
            <w:webHidden/>
          </w:rPr>
          <w:fldChar w:fldCharType="begin"/>
        </w:r>
        <w:r>
          <w:rPr>
            <w:noProof/>
            <w:webHidden/>
          </w:rPr>
          <w:instrText xml:space="preserve"> PAGEREF _Toc239942957 \h </w:instrText>
        </w:r>
        <w:r>
          <w:rPr>
            <w:noProof/>
            <w:webHidden/>
          </w:rPr>
        </w:r>
        <w:r>
          <w:rPr>
            <w:noProof/>
            <w:webHidden/>
          </w:rPr>
          <w:fldChar w:fldCharType="separate"/>
        </w:r>
        <w:r>
          <w:rPr>
            <w:noProof/>
            <w:webHidden/>
          </w:rPr>
          <w:t>14</w:t>
        </w:r>
        <w:r>
          <w:rPr>
            <w:noProof/>
            <w:webHidden/>
          </w:rPr>
          <w:fldChar w:fldCharType="end"/>
        </w:r>
      </w:hyperlink>
    </w:p>
    <w:p w14:paraId="53EC211A" w14:textId="40640402" w:rsidR="00BC6B7D" w:rsidRDefault="00BC6B7D">
      <w:pPr>
        <w:pStyle w:val="Spistreci1"/>
        <w:rPr>
          <w:rFonts w:cstheme="minorBidi"/>
          <w:kern w:val="2"/>
          <w:sz w:val="24"/>
          <w:szCs w:val="24"/>
          <w14:ligatures w14:val="standardContextual"/>
        </w:rPr>
      </w:pPr>
      <w:hyperlink w:anchor="_Toc239942958" w:history="1">
        <w:r w:rsidRPr="0067113D">
          <w:rPr>
            <w:rStyle w:val="Hipercze"/>
            <w:lang w:val="en-US"/>
          </w:rPr>
          <w:t>3</w:t>
        </w:r>
        <w:r>
          <w:rPr>
            <w:rFonts w:cstheme="minorBidi"/>
            <w:kern w:val="2"/>
            <w:sz w:val="24"/>
            <w:szCs w:val="24"/>
            <w14:ligatures w14:val="standardContextual"/>
          </w:rPr>
          <w:tab/>
        </w:r>
        <w:r w:rsidRPr="0067113D">
          <w:rPr>
            <w:rStyle w:val="Hipercze"/>
            <w:lang w:val="en-US"/>
          </w:rPr>
          <w:t>Task Description</w:t>
        </w:r>
        <w:r>
          <w:rPr>
            <w:webHidden/>
          </w:rPr>
          <w:tab/>
        </w:r>
        <w:r>
          <w:rPr>
            <w:webHidden/>
          </w:rPr>
          <w:fldChar w:fldCharType="begin"/>
        </w:r>
        <w:r>
          <w:rPr>
            <w:webHidden/>
          </w:rPr>
          <w:instrText xml:space="preserve"> PAGEREF _Toc239942958 \h </w:instrText>
        </w:r>
        <w:r>
          <w:rPr>
            <w:webHidden/>
          </w:rPr>
        </w:r>
        <w:r>
          <w:rPr>
            <w:webHidden/>
          </w:rPr>
          <w:fldChar w:fldCharType="separate"/>
        </w:r>
        <w:r>
          <w:rPr>
            <w:webHidden/>
          </w:rPr>
          <w:t>15</w:t>
        </w:r>
        <w:r>
          <w:rPr>
            <w:webHidden/>
          </w:rPr>
          <w:fldChar w:fldCharType="end"/>
        </w:r>
      </w:hyperlink>
    </w:p>
    <w:p w14:paraId="24BECD98" w14:textId="44111DF6" w:rsidR="00BC6B7D" w:rsidRDefault="00BC6B7D">
      <w:pPr>
        <w:pStyle w:val="Spistreci2"/>
        <w:rPr>
          <w:rFonts w:cstheme="minorBidi"/>
          <w:noProof/>
          <w:kern w:val="2"/>
          <w:sz w:val="24"/>
          <w:szCs w:val="24"/>
          <w14:ligatures w14:val="standardContextual"/>
        </w:rPr>
      </w:pPr>
      <w:hyperlink w:anchor="_Toc239942959" w:history="1">
        <w:r w:rsidRPr="0067113D">
          <w:rPr>
            <w:rStyle w:val="Hipercze"/>
            <w:noProof/>
            <w:lang w:val="en-US"/>
          </w:rPr>
          <w:t>3.1</w:t>
        </w:r>
        <w:r>
          <w:rPr>
            <w:rFonts w:cstheme="minorBidi"/>
            <w:noProof/>
            <w:kern w:val="2"/>
            <w:sz w:val="24"/>
            <w:szCs w:val="24"/>
            <w14:ligatures w14:val="standardContextual"/>
          </w:rPr>
          <w:tab/>
        </w:r>
        <w:r w:rsidRPr="0067113D">
          <w:rPr>
            <w:rStyle w:val="Hipercze"/>
            <w:noProof/>
            <w:lang w:val="en-US"/>
          </w:rPr>
          <w:t>Task location</w:t>
        </w:r>
        <w:r>
          <w:rPr>
            <w:noProof/>
            <w:webHidden/>
          </w:rPr>
          <w:tab/>
        </w:r>
        <w:r>
          <w:rPr>
            <w:noProof/>
            <w:webHidden/>
          </w:rPr>
          <w:fldChar w:fldCharType="begin"/>
        </w:r>
        <w:r>
          <w:rPr>
            <w:noProof/>
            <w:webHidden/>
          </w:rPr>
          <w:instrText xml:space="preserve"> PAGEREF _Toc239942959 \h </w:instrText>
        </w:r>
        <w:r>
          <w:rPr>
            <w:noProof/>
            <w:webHidden/>
          </w:rPr>
        </w:r>
        <w:r>
          <w:rPr>
            <w:noProof/>
            <w:webHidden/>
          </w:rPr>
          <w:fldChar w:fldCharType="separate"/>
        </w:r>
        <w:r>
          <w:rPr>
            <w:noProof/>
            <w:webHidden/>
          </w:rPr>
          <w:t>16</w:t>
        </w:r>
        <w:r>
          <w:rPr>
            <w:noProof/>
            <w:webHidden/>
          </w:rPr>
          <w:fldChar w:fldCharType="end"/>
        </w:r>
      </w:hyperlink>
    </w:p>
    <w:p w14:paraId="46E21051" w14:textId="123B790B" w:rsidR="00BC6B7D" w:rsidRDefault="00BC6B7D">
      <w:pPr>
        <w:pStyle w:val="Spistreci2"/>
        <w:rPr>
          <w:rFonts w:cstheme="minorBidi"/>
          <w:noProof/>
          <w:kern w:val="2"/>
          <w:sz w:val="24"/>
          <w:szCs w:val="24"/>
          <w14:ligatures w14:val="standardContextual"/>
        </w:rPr>
      </w:pPr>
      <w:hyperlink w:anchor="_Toc239942960" w:history="1">
        <w:r w:rsidRPr="0067113D">
          <w:rPr>
            <w:rStyle w:val="Hipercze"/>
            <w:noProof/>
            <w:lang w:val="en-US"/>
          </w:rPr>
          <w:t>3.2</w:t>
        </w:r>
        <w:r>
          <w:rPr>
            <w:rFonts w:cstheme="minorBidi"/>
            <w:noProof/>
            <w:kern w:val="2"/>
            <w:sz w:val="24"/>
            <w:szCs w:val="24"/>
            <w14:ligatures w14:val="standardContextual"/>
          </w:rPr>
          <w:tab/>
        </w:r>
        <w:r w:rsidRPr="0067113D">
          <w:rPr>
            <w:rStyle w:val="Hipercze"/>
            <w:noProof/>
            <w:lang w:val="en-US"/>
          </w:rPr>
          <w:t>Task Objectives</w:t>
        </w:r>
        <w:r>
          <w:rPr>
            <w:noProof/>
            <w:webHidden/>
          </w:rPr>
          <w:tab/>
        </w:r>
        <w:r>
          <w:rPr>
            <w:noProof/>
            <w:webHidden/>
          </w:rPr>
          <w:fldChar w:fldCharType="begin"/>
        </w:r>
        <w:r>
          <w:rPr>
            <w:noProof/>
            <w:webHidden/>
          </w:rPr>
          <w:instrText xml:space="preserve"> PAGEREF _Toc239942960 \h </w:instrText>
        </w:r>
        <w:r>
          <w:rPr>
            <w:noProof/>
            <w:webHidden/>
          </w:rPr>
        </w:r>
        <w:r>
          <w:rPr>
            <w:noProof/>
            <w:webHidden/>
          </w:rPr>
          <w:fldChar w:fldCharType="separate"/>
        </w:r>
        <w:r>
          <w:rPr>
            <w:noProof/>
            <w:webHidden/>
          </w:rPr>
          <w:t>17</w:t>
        </w:r>
        <w:r>
          <w:rPr>
            <w:noProof/>
            <w:webHidden/>
          </w:rPr>
          <w:fldChar w:fldCharType="end"/>
        </w:r>
      </w:hyperlink>
    </w:p>
    <w:p w14:paraId="6998D3EE" w14:textId="12A051F7" w:rsidR="00BC6B7D" w:rsidRDefault="00BC6B7D">
      <w:pPr>
        <w:pStyle w:val="Spistreci2"/>
        <w:rPr>
          <w:rFonts w:cstheme="minorBidi"/>
          <w:noProof/>
          <w:kern w:val="2"/>
          <w:sz w:val="24"/>
          <w:szCs w:val="24"/>
          <w14:ligatures w14:val="standardContextual"/>
        </w:rPr>
      </w:pPr>
      <w:hyperlink w:anchor="_Toc239942961" w:history="1">
        <w:r w:rsidRPr="0067113D">
          <w:rPr>
            <w:rStyle w:val="Hipercze"/>
            <w:noProof/>
            <w:lang w:val="en-US"/>
          </w:rPr>
          <w:t>3.3</w:t>
        </w:r>
        <w:r>
          <w:rPr>
            <w:rFonts w:cstheme="minorBidi"/>
            <w:noProof/>
            <w:kern w:val="2"/>
            <w:sz w:val="24"/>
            <w:szCs w:val="24"/>
            <w14:ligatures w14:val="standardContextual"/>
          </w:rPr>
          <w:tab/>
        </w:r>
        <w:r w:rsidRPr="0067113D">
          <w:rPr>
            <w:rStyle w:val="Hipercze"/>
            <w:noProof/>
            <w:lang w:val="en-US"/>
          </w:rPr>
          <w:t>Scope of the Task</w:t>
        </w:r>
        <w:r>
          <w:rPr>
            <w:noProof/>
            <w:webHidden/>
          </w:rPr>
          <w:tab/>
        </w:r>
        <w:r>
          <w:rPr>
            <w:noProof/>
            <w:webHidden/>
          </w:rPr>
          <w:fldChar w:fldCharType="begin"/>
        </w:r>
        <w:r>
          <w:rPr>
            <w:noProof/>
            <w:webHidden/>
          </w:rPr>
          <w:instrText xml:space="preserve"> PAGEREF _Toc239942961 \h </w:instrText>
        </w:r>
        <w:r>
          <w:rPr>
            <w:noProof/>
            <w:webHidden/>
          </w:rPr>
        </w:r>
        <w:r>
          <w:rPr>
            <w:noProof/>
            <w:webHidden/>
          </w:rPr>
          <w:fldChar w:fldCharType="separate"/>
        </w:r>
        <w:r>
          <w:rPr>
            <w:noProof/>
            <w:webHidden/>
          </w:rPr>
          <w:t>18</w:t>
        </w:r>
        <w:r>
          <w:rPr>
            <w:noProof/>
            <w:webHidden/>
          </w:rPr>
          <w:fldChar w:fldCharType="end"/>
        </w:r>
      </w:hyperlink>
    </w:p>
    <w:p w14:paraId="27074FDE" w14:textId="49E0A112" w:rsidR="00BC6B7D" w:rsidRDefault="00BC6B7D">
      <w:pPr>
        <w:pStyle w:val="Spistreci1"/>
        <w:rPr>
          <w:rFonts w:cstheme="minorBidi"/>
          <w:kern w:val="2"/>
          <w:sz w:val="24"/>
          <w:szCs w:val="24"/>
          <w14:ligatures w14:val="standardContextual"/>
        </w:rPr>
      </w:pPr>
      <w:hyperlink w:anchor="_Toc239942962" w:history="1">
        <w:r w:rsidRPr="0067113D">
          <w:rPr>
            <w:rStyle w:val="Hipercze"/>
            <w:lang w:val="en-US"/>
          </w:rPr>
          <w:t>4</w:t>
        </w:r>
        <w:r>
          <w:rPr>
            <w:rFonts w:cstheme="minorBidi"/>
            <w:kern w:val="2"/>
            <w:sz w:val="24"/>
            <w:szCs w:val="24"/>
            <w14:ligatures w14:val="standardContextual"/>
          </w:rPr>
          <w:tab/>
        </w:r>
        <w:r w:rsidRPr="0067113D">
          <w:rPr>
            <w:rStyle w:val="Hipercze"/>
            <w:lang w:val="en-US"/>
          </w:rPr>
          <w:t>Background Data</w:t>
        </w:r>
        <w:r>
          <w:rPr>
            <w:webHidden/>
          </w:rPr>
          <w:tab/>
        </w:r>
        <w:r>
          <w:rPr>
            <w:webHidden/>
          </w:rPr>
          <w:fldChar w:fldCharType="begin"/>
        </w:r>
        <w:r>
          <w:rPr>
            <w:webHidden/>
          </w:rPr>
          <w:instrText xml:space="preserve"> PAGEREF _Toc239942962 \h </w:instrText>
        </w:r>
        <w:r>
          <w:rPr>
            <w:webHidden/>
          </w:rPr>
        </w:r>
        <w:r>
          <w:rPr>
            <w:webHidden/>
          </w:rPr>
          <w:fldChar w:fldCharType="separate"/>
        </w:r>
        <w:r>
          <w:rPr>
            <w:webHidden/>
          </w:rPr>
          <w:t>19</w:t>
        </w:r>
        <w:r>
          <w:rPr>
            <w:webHidden/>
          </w:rPr>
          <w:fldChar w:fldCharType="end"/>
        </w:r>
      </w:hyperlink>
    </w:p>
    <w:p w14:paraId="5E8FBB88" w14:textId="34D04AE7" w:rsidR="00BC6B7D" w:rsidRDefault="00BC6B7D">
      <w:pPr>
        <w:pStyle w:val="Spistreci2"/>
        <w:rPr>
          <w:rFonts w:cstheme="minorBidi"/>
          <w:noProof/>
          <w:kern w:val="2"/>
          <w:sz w:val="24"/>
          <w:szCs w:val="24"/>
          <w14:ligatures w14:val="standardContextual"/>
        </w:rPr>
      </w:pPr>
      <w:hyperlink w:anchor="_Toc239942963" w:history="1">
        <w:r w:rsidRPr="0067113D">
          <w:rPr>
            <w:rStyle w:val="Hipercze"/>
            <w:noProof/>
            <w:lang w:val="en-US"/>
          </w:rPr>
          <w:t>4.1</w:t>
        </w:r>
        <w:r>
          <w:rPr>
            <w:rFonts w:cstheme="minorBidi"/>
            <w:noProof/>
            <w:kern w:val="2"/>
            <w:sz w:val="24"/>
            <w:szCs w:val="24"/>
            <w14:ligatures w14:val="standardContextual"/>
          </w:rPr>
          <w:tab/>
        </w:r>
        <w:r w:rsidRPr="0067113D">
          <w:rPr>
            <w:rStyle w:val="Hipercze"/>
            <w:noProof/>
            <w:lang w:val="en-US"/>
          </w:rPr>
          <w:t>Socio-economic conditions</w:t>
        </w:r>
        <w:r>
          <w:rPr>
            <w:noProof/>
            <w:webHidden/>
          </w:rPr>
          <w:tab/>
        </w:r>
        <w:r>
          <w:rPr>
            <w:noProof/>
            <w:webHidden/>
          </w:rPr>
          <w:fldChar w:fldCharType="begin"/>
        </w:r>
        <w:r>
          <w:rPr>
            <w:noProof/>
            <w:webHidden/>
          </w:rPr>
          <w:instrText xml:space="preserve"> PAGEREF _Toc239942963 \h </w:instrText>
        </w:r>
        <w:r>
          <w:rPr>
            <w:noProof/>
            <w:webHidden/>
          </w:rPr>
        </w:r>
        <w:r>
          <w:rPr>
            <w:noProof/>
            <w:webHidden/>
          </w:rPr>
          <w:fldChar w:fldCharType="separate"/>
        </w:r>
        <w:r>
          <w:rPr>
            <w:noProof/>
            <w:webHidden/>
          </w:rPr>
          <w:t>19</w:t>
        </w:r>
        <w:r>
          <w:rPr>
            <w:noProof/>
            <w:webHidden/>
          </w:rPr>
          <w:fldChar w:fldCharType="end"/>
        </w:r>
      </w:hyperlink>
    </w:p>
    <w:p w14:paraId="4B1A3FF9" w14:textId="7BED9142" w:rsidR="00BC6B7D" w:rsidRDefault="00BC6B7D">
      <w:pPr>
        <w:pStyle w:val="Spistreci3"/>
        <w:tabs>
          <w:tab w:val="left" w:pos="1200"/>
          <w:tab w:val="right" w:leader="dot" w:pos="9060"/>
        </w:tabs>
        <w:rPr>
          <w:rFonts w:cstheme="minorBidi"/>
          <w:noProof/>
          <w:kern w:val="2"/>
          <w:sz w:val="24"/>
          <w:szCs w:val="24"/>
          <w14:ligatures w14:val="standardContextual"/>
        </w:rPr>
      </w:pPr>
      <w:hyperlink w:anchor="_Toc239942964" w:history="1">
        <w:r w:rsidRPr="0067113D">
          <w:rPr>
            <w:rStyle w:val="Hipercze"/>
            <w:rFonts w:ascii="Aptos" w:eastAsia="Aptos" w:hAnsi="Aptos" w:cs="Aptos"/>
            <w:noProof/>
            <w:lang w:val="en-US"/>
          </w:rPr>
          <w:t>4.1.1</w:t>
        </w:r>
        <w:r>
          <w:rPr>
            <w:rFonts w:cstheme="minorBidi"/>
            <w:noProof/>
            <w:kern w:val="2"/>
            <w:sz w:val="24"/>
            <w:szCs w:val="24"/>
            <w14:ligatures w14:val="standardContextual"/>
          </w:rPr>
          <w:tab/>
        </w:r>
        <w:r w:rsidRPr="0067113D">
          <w:rPr>
            <w:rStyle w:val="Hipercze"/>
            <w:rFonts w:ascii="Aptos" w:eastAsia="Aptos" w:hAnsi="Aptos" w:cs="Aptos"/>
            <w:noProof/>
            <w:lang w:val="en-US"/>
          </w:rPr>
          <w:t>Impact Area</w:t>
        </w:r>
        <w:r>
          <w:rPr>
            <w:noProof/>
            <w:webHidden/>
          </w:rPr>
          <w:tab/>
        </w:r>
        <w:r>
          <w:rPr>
            <w:noProof/>
            <w:webHidden/>
          </w:rPr>
          <w:fldChar w:fldCharType="begin"/>
        </w:r>
        <w:r>
          <w:rPr>
            <w:noProof/>
            <w:webHidden/>
          </w:rPr>
          <w:instrText xml:space="preserve"> PAGEREF _Toc239942964 \h </w:instrText>
        </w:r>
        <w:r>
          <w:rPr>
            <w:noProof/>
            <w:webHidden/>
          </w:rPr>
        </w:r>
        <w:r>
          <w:rPr>
            <w:noProof/>
            <w:webHidden/>
          </w:rPr>
          <w:fldChar w:fldCharType="separate"/>
        </w:r>
        <w:r>
          <w:rPr>
            <w:noProof/>
            <w:webHidden/>
          </w:rPr>
          <w:t>19</w:t>
        </w:r>
        <w:r>
          <w:rPr>
            <w:noProof/>
            <w:webHidden/>
          </w:rPr>
          <w:fldChar w:fldCharType="end"/>
        </w:r>
      </w:hyperlink>
    </w:p>
    <w:p w14:paraId="49151F0E" w14:textId="3591A8E9" w:rsidR="00BC6B7D" w:rsidRDefault="00BC6B7D">
      <w:pPr>
        <w:pStyle w:val="Spistreci3"/>
        <w:tabs>
          <w:tab w:val="left" w:pos="1200"/>
          <w:tab w:val="right" w:leader="dot" w:pos="9060"/>
        </w:tabs>
        <w:rPr>
          <w:rFonts w:cstheme="minorBidi"/>
          <w:noProof/>
          <w:kern w:val="2"/>
          <w:sz w:val="24"/>
          <w:szCs w:val="24"/>
          <w14:ligatures w14:val="standardContextual"/>
        </w:rPr>
      </w:pPr>
      <w:hyperlink w:anchor="_Toc239942965" w:history="1">
        <w:r w:rsidRPr="0067113D">
          <w:rPr>
            <w:rStyle w:val="Hipercze"/>
            <w:rFonts w:ascii="Aptos" w:eastAsia="Aptos" w:hAnsi="Aptos" w:cs="Aptos"/>
            <w:noProof/>
            <w:lang w:val="en-US"/>
          </w:rPr>
          <w:t>4.1.2</w:t>
        </w:r>
        <w:r>
          <w:rPr>
            <w:rFonts w:cstheme="minorBidi"/>
            <w:noProof/>
            <w:kern w:val="2"/>
            <w:sz w:val="24"/>
            <w:szCs w:val="24"/>
            <w14:ligatures w14:val="standardContextual"/>
          </w:rPr>
          <w:tab/>
        </w:r>
        <w:r w:rsidRPr="0067113D">
          <w:rPr>
            <w:rStyle w:val="Hipercze"/>
            <w:rFonts w:ascii="Aptos" w:eastAsia="Aptos" w:hAnsi="Aptos" w:cs="Aptos"/>
            <w:noProof/>
            <w:lang w:val="en-US"/>
          </w:rPr>
          <w:t>Beneficiary Area of the Reservoir</w:t>
        </w:r>
        <w:r>
          <w:rPr>
            <w:noProof/>
            <w:webHidden/>
          </w:rPr>
          <w:tab/>
        </w:r>
        <w:r>
          <w:rPr>
            <w:noProof/>
            <w:webHidden/>
          </w:rPr>
          <w:fldChar w:fldCharType="begin"/>
        </w:r>
        <w:r>
          <w:rPr>
            <w:noProof/>
            <w:webHidden/>
          </w:rPr>
          <w:instrText xml:space="preserve"> PAGEREF _Toc239942965 \h </w:instrText>
        </w:r>
        <w:r>
          <w:rPr>
            <w:noProof/>
            <w:webHidden/>
          </w:rPr>
        </w:r>
        <w:r>
          <w:rPr>
            <w:noProof/>
            <w:webHidden/>
          </w:rPr>
          <w:fldChar w:fldCharType="separate"/>
        </w:r>
        <w:r>
          <w:rPr>
            <w:noProof/>
            <w:webHidden/>
          </w:rPr>
          <w:t>20</w:t>
        </w:r>
        <w:r>
          <w:rPr>
            <w:noProof/>
            <w:webHidden/>
          </w:rPr>
          <w:fldChar w:fldCharType="end"/>
        </w:r>
      </w:hyperlink>
    </w:p>
    <w:p w14:paraId="4A552FA1" w14:textId="7F7E4AAD" w:rsidR="00BC6B7D" w:rsidRDefault="00BC6B7D">
      <w:pPr>
        <w:pStyle w:val="Spistreci3"/>
        <w:tabs>
          <w:tab w:val="left" w:pos="1200"/>
          <w:tab w:val="right" w:leader="dot" w:pos="9060"/>
        </w:tabs>
        <w:rPr>
          <w:rFonts w:cstheme="minorBidi"/>
          <w:noProof/>
          <w:kern w:val="2"/>
          <w:sz w:val="24"/>
          <w:szCs w:val="24"/>
          <w14:ligatures w14:val="standardContextual"/>
        </w:rPr>
      </w:pPr>
      <w:hyperlink w:anchor="_Toc239942966" w:history="1">
        <w:r w:rsidRPr="0067113D">
          <w:rPr>
            <w:rStyle w:val="Hipercze"/>
            <w:rFonts w:ascii="Aptos" w:eastAsia="Aptos" w:hAnsi="Aptos" w:cs="Aptos"/>
            <w:noProof/>
            <w:lang w:val="en-US"/>
          </w:rPr>
          <w:t>4.1.3</w:t>
        </w:r>
        <w:r>
          <w:rPr>
            <w:rFonts w:cstheme="minorBidi"/>
            <w:noProof/>
            <w:kern w:val="2"/>
            <w:sz w:val="24"/>
            <w:szCs w:val="24"/>
            <w14:ligatures w14:val="standardContextual"/>
          </w:rPr>
          <w:tab/>
        </w:r>
        <w:r w:rsidRPr="0067113D">
          <w:rPr>
            <w:rStyle w:val="Hipercze"/>
            <w:rFonts w:ascii="Aptos" w:eastAsia="Aptos" w:hAnsi="Aptos" w:cs="Aptos"/>
            <w:noProof/>
            <w:lang w:val="en-US"/>
          </w:rPr>
          <w:t>Land Use and Ownership Structure in the Reservoir’s Impact Area</w:t>
        </w:r>
        <w:r>
          <w:rPr>
            <w:noProof/>
            <w:webHidden/>
          </w:rPr>
          <w:tab/>
        </w:r>
        <w:r>
          <w:rPr>
            <w:noProof/>
            <w:webHidden/>
          </w:rPr>
          <w:fldChar w:fldCharType="begin"/>
        </w:r>
        <w:r>
          <w:rPr>
            <w:noProof/>
            <w:webHidden/>
          </w:rPr>
          <w:instrText xml:space="preserve"> PAGEREF _Toc239942966 \h </w:instrText>
        </w:r>
        <w:r>
          <w:rPr>
            <w:noProof/>
            <w:webHidden/>
          </w:rPr>
        </w:r>
        <w:r>
          <w:rPr>
            <w:noProof/>
            <w:webHidden/>
          </w:rPr>
          <w:fldChar w:fldCharType="separate"/>
        </w:r>
        <w:r>
          <w:rPr>
            <w:noProof/>
            <w:webHidden/>
          </w:rPr>
          <w:t>21</w:t>
        </w:r>
        <w:r>
          <w:rPr>
            <w:noProof/>
            <w:webHidden/>
          </w:rPr>
          <w:fldChar w:fldCharType="end"/>
        </w:r>
      </w:hyperlink>
    </w:p>
    <w:p w14:paraId="411121A2" w14:textId="4D364B5E" w:rsidR="00BC6B7D" w:rsidRDefault="00BC6B7D">
      <w:pPr>
        <w:pStyle w:val="Spistreci3"/>
        <w:tabs>
          <w:tab w:val="left" w:pos="1200"/>
          <w:tab w:val="right" w:leader="dot" w:pos="9060"/>
        </w:tabs>
        <w:rPr>
          <w:rFonts w:cstheme="minorBidi"/>
          <w:noProof/>
          <w:kern w:val="2"/>
          <w:sz w:val="24"/>
          <w:szCs w:val="24"/>
          <w14:ligatures w14:val="standardContextual"/>
        </w:rPr>
      </w:pPr>
      <w:hyperlink w:anchor="_Toc239942967" w:history="1">
        <w:r w:rsidRPr="0067113D">
          <w:rPr>
            <w:rStyle w:val="Hipercze"/>
            <w:rFonts w:ascii="Aptos" w:eastAsia="Aptos" w:hAnsi="Aptos" w:cs="Aptos"/>
            <w:noProof/>
            <w:lang w:val="en-US"/>
          </w:rPr>
          <w:t>4.1.4</w:t>
        </w:r>
        <w:r>
          <w:rPr>
            <w:rFonts w:cstheme="minorBidi"/>
            <w:noProof/>
            <w:kern w:val="2"/>
            <w:sz w:val="24"/>
            <w:szCs w:val="24"/>
            <w14:ligatures w14:val="standardContextual"/>
          </w:rPr>
          <w:tab/>
        </w:r>
        <w:r w:rsidRPr="0067113D">
          <w:rPr>
            <w:rStyle w:val="Hipercze"/>
            <w:rFonts w:ascii="Aptos" w:eastAsia="Aptos" w:hAnsi="Aptos" w:cs="Aptos"/>
            <w:noProof/>
            <w:lang w:val="en-US"/>
          </w:rPr>
          <w:t>Technical infrastructure and public services</w:t>
        </w:r>
        <w:r>
          <w:rPr>
            <w:noProof/>
            <w:webHidden/>
          </w:rPr>
          <w:tab/>
        </w:r>
        <w:r>
          <w:rPr>
            <w:noProof/>
            <w:webHidden/>
          </w:rPr>
          <w:fldChar w:fldCharType="begin"/>
        </w:r>
        <w:r>
          <w:rPr>
            <w:noProof/>
            <w:webHidden/>
          </w:rPr>
          <w:instrText xml:space="preserve"> PAGEREF _Toc239942967 \h </w:instrText>
        </w:r>
        <w:r>
          <w:rPr>
            <w:noProof/>
            <w:webHidden/>
          </w:rPr>
        </w:r>
        <w:r>
          <w:rPr>
            <w:noProof/>
            <w:webHidden/>
          </w:rPr>
          <w:fldChar w:fldCharType="separate"/>
        </w:r>
        <w:r>
          <w:rPr>
            <w:noProof/>
            <w:webHidden/>
          </w:rPr>
          <w:t>24</w:t>
        </w:r>
        <w:r>
          <w:rPr>
            <w:noProof/>
            <w:webHidden/>
          </w:rPr>
          <w:fldChar w:fldCharType="end"/>
        </w:r>
      </w:hyperlink>
    </w:p>
    <w:p w14:paraId="49441E24" w14:textId="1D7291B7" w:rsidR="00BC6B7D" w:rsidRDefault="00BC6B7D">
      <w:pPr>
        <w:pStyle w:val="Spistreci4"/>
        <w:tabs>
          <w:tab w:val="left" w:pos="1680"/>
          <w:tab w:val="right" w:leader="dot" w:pos="9060"/>
        </w:tabs>
        <w:rPr>
          <w:noProof/>
          <w:sz w:val="24"/>
        </w:rPr>
      </w:pPr>
      <w:hyperlink w:anchor="_Toc239942968" w:history="1">
        <w:r w:rsidRPr="0067113D">
          <w:rPr>
            <w:rStyle w:val="Hipercze"/>
            <w:noProof/>
            <w:lang w:val="en-US"/>
          </w:rPr>
          <w:t>4.1.4.1</w:t>
        </w:r>
        <w:r>
          <w:rPr>
            <w:noProof/>
            <w:sz w:val="24"/>
          </w:rPr>
          <w:tab/>
        </w:r>
        <w:r w:rsidRPr="0067113D">
          <w:rPr>
            <w:rStyle w:val="Hipercze"/>
            <w:noProof/>
            <w:lang w:val="en-US"/>
          </w:rPr>
          <w:t>Water supply and wastewater disposal systems</w:t>
        </w:r>
        <w:r>
          <w:rPr>
            <w:noProof/>
            <w:webHidden/>
          </w:rPr>
          <w:tab/>
        </w:r>
        <w:r>
          <w:rPr>
            <w:noProof/>
            <w:webHidden/>
          </w:rPr>
          <w:fldChar w:fldCharType="begin"/>
        </w:r>
        <w:r>
          <w:rPr>
            <w:noProof/>
            <w:webHidden/>
          </w:rPr>
          <w:instrText xml:space="preserve"> PAGEREF _Toc239942968 \h </w:instrText>
        </w:r>
        <w:r>
          <w:rPr>
            <w:noProof/>
            <w:webHidden/>
          </w:rPr>
        </w:r>
        <w:r>
          <w:rPr>
            <w:noProof/>
            <w:webHidden/>
          </w:rPr>
          <w:fldChar w:fldCharType="separate"/>
        </w:r>
        <w:r>
          <w:rPr>
            <w:noProof/>
            <w:webHidden/>
          </w:rPr>
          <w:t>24</w:t>
        </w:r>
        <w:r>
          <w:rPr>
            <w:noProof/>
            <w:webHidden/>
          </w:rPr>
          <w:fldChar w:fldCharType="end"/>
        </w:r>
      </w:hyperlink>
    </w:p>
    <w:p w14:paraId="55452032" w14:textId="50EC7E57" w:rsidR="00BC6B7D" w:rsidRDefault="00BC6B7D">
      <w:pPr>
        <w:pStyle w:val="Spistreci4"/>
        <w:tabs>
          <w:tab w:val="left" w:pos="1680"/>
          <w:tab w:val="right" w:leader="dot" w:pos="9060"/>
        </w:tabs>
        <w:rPr>
          <w:noProof/>
          <w:sz w:val="24"/>
        </w:rPr>
      </w:pPr>
      <w:hyperlink w:anchor="_Toc239942969" w:history="1">
        <w:r w:rsidRPr="0067113D">
          <w:rPr>
            <w:rStyle w:val="Hipercze"/>
            <w:noProof/>
            <w:lang w:val="en-US"/>
          </w:rPr>
          <w:t>4.1.4.2</w:t>
        </w:r>
        <w:r>
          <w:rPr>
            <w:noProof/>
            <w:sz w:val="24"/>
          </w:rPr>
          <w:tab/>
        </w:r>
        <w:r w:rsidRPr="0067113D">
          <w:rPr>
            <w:rStyle w:val="Hipercze"/>
            <w:noProof/>
            <w:lang w:val="en-US"/>
          </w:rPr>
          <w:t>Technical network infrastructure</w:t>
        </w:r>
        <w:r>
          <w:rPr>
            <w:noProof/>
            <w:webHidden/>
          </w:rPr>
          <w:tab/>
        </w:r>
        <w:r>
          <w:rPr>
            <w:noProof/>
            <w:webHidden/>
          </w:rPr>
          <w:fldChar w:fldCharType="begin"/>
        </w:r>
        <w:r>
          <w:rPr>
            <w:noProof/>
            <w:webHidden/>
          </w:rPr>
          <w:instrText xml:space="preserve"> PAGEREF _Toc239942969 \h </w:instrText>
        </w:r>
        <w:r>
          <w:rPr>
            <w:noProof/>
            <w:webHidden/>
          </w:rPr>
        </w:r>
        <w:r>
          <w:rPr>
            <w:noProof/>
            <w:webHidden/>
          </w:rPr>
          <w:fldChar w:fldCharType="separate"/>
        </w:r>
        <w:r>
          <w:rPr>
            <w:noProof/>
            <w:webHidden/>
          </w:rPr>
          <w:t>25</w:t>
        </w:r>
        <w:r>
          <w:rPr>
            <w:noProof/>
            <w:webHidden/>
          </w:rPr>
          <w:fldChar w:fldCharType="end"/>
        </w:r>
      </w:hyperlink>
    </w:p>
    <w:p w14:paraId="57F10530" w14:textId="6E56FE51" w:rsidR="00BC6B7D" w:rsidRDefault="00BC6B7D">
      <w:pPr>
        <w:pStyle w:val="Spistreci4"/>
        <w:tabs>
          <w:tab w:val="left" w:pos="1680"/>
          <w:tab w:val="right" w:leader="dot" w:pos="9060"/>
        </w:tabs>
        <w:rPr>
          <w:noProof/>
          <w:sz w:val="24"/>
        </w:rPr>
      </w:pPr>
      <w:hyperlink w:anchor="_Toc239942970" w:history="1">
        <w:r w:rsidRPr="0067113D">
          <w:rPr>
            <w:rStyle w:val="Hipercze"/>
            <w:noProof/>
            <w:lang w:val="en-US"/>
          </w:rPr>
          <w:t>4.1.4.3</w:t>
        </w:r>
        <w:r>
          <w:rPr>
            <w:noProof/>
            <w:sz w:val="24"/>
          </w:rPr>
          <w:tab/>
        </w:r>
        <w:r w:rsidRPr="0067113D">
          <w:rPr>
            <w:rStyle w:val="Hipercze"/>
            <w:noProof/>
            <w:lang w:val="en-US"/>
          </w:rPr>
          <w:t>Railway infrastructure</w:t>
        </w:r>
        <w:r>
          <w:rPr>
            <w:noProof/>
            <w:webHidden/>
          </w:rPr>
          <w:tab/>
        </w:r>
        <w:r>
          <w:rPr>
            <w:noProof/>
            <w:webHidden/>
          </w:rPr>
          <w:fldChar w:fldCharType="begin"/>
        </w:r>
        <w:r>
          <w:rPr>
            <w:noProof/>
            <w:webHidden/>
          </w:rPr>
          <w:instrText xml:space="preserve"> PAGEREF _Toc239942970 \h </w:instrText>
        </w:r>
        <w:r>
          <w:rPr>
            <w:noProof/>
            <w:webHidden/>
          </w:rPr>
        </w:r>
        <w:r>
          <w:rPr>
            <w:noProof/>
            <w:webHidden/>
          </w:rPr>
          <w:fldChar w:fldCharType="separate"/>
        </w:r>
        <w:r>
          <w:rPr>
            <w:noProof/>
            <w:webHidden/>
          </w:rPr>
          <w:t>25</w:t>
        </w:r>
        <w:r>
          <w:rPr>
            <w:noProof/>
            <w:webHidden/>
          </w:rPr>
          <w:fldChar w:fldCharType="end"/>
        </w:r>
      </w:hyperlink>
    </w:p>
    <w:p w14:paraId="5460F946" w14:textId="0D126E3D" w:rsidR="00BC6B7D" w:rsidRDefault="00BC6B7D">
      <w:pPr>
        <w:pStyle w:val="Spistreci4"/>
        <w:tabs>
          <w:tab w:val="left" w:pos="1680"/>
          <w:tab w:val="right" w:leader="dot" w:pos="9060"/>
        </w:tabs>
        <w:rPr>
          <w:noProof/>
          <w:sz w:val="24"/>
        </w:rPr>
      </w:pPr>
      <w:hyperlink w:anchor="_Toc239942971" w:history="1">
        <w:r w:rsidRPr="0067113D">
          <w:rPr>
            <w:rStyle w:val="Hipercze"/>
            <w:noProof/>
            <w:lang w:val="en-US"/>
          </w:rPr>
          <w:t>4.1.4.4</w:t>
        </w:r>
        <w:r>
          <w:rPr>
            <w:noProof/>
            <w:sz w:val="24"/>
          </w:rPr>
          <w:tab/>
        </w:r>
        <w:r w:rsidRPr="0067113D">
          <w:rPr>
            <w:rStyle w:val="Hipercze"/>
            <w:noProof/>
            <w:lang w:val="en-US"/>
          </w:rPr>
          <w:t>Road network and the planned S8 expressway</w:t>
        </w:r>
        <w:r>
          <w:rPr>
            <w:noProof/>
            <w:webHidden/>
          </w:rPr>
          <w:tab/>
        </w:r>
        <w:r>
          <w:rPr>
            <w:noProof/>
            <w:webHidden/>
          </w:rPr>
          <w:fldChar w:fldCharType="begin"/>
        </w:r>
        <w:r>
          <w:rPr>
            <w:noProof/>
            <w:webHidden/>
          </w:rPr>
          <w:instrText xml:space="preserve"> PAGEREF _Toc239942971 \h </w:instrText>
        </w:r>
        <w:r>
          <w:rPr>
            <w:noProof/>
            <w:webHidden/>
          </w:rPr>
        </w:r>
        <w:r>
          <w:rPr>
            <w:noProof/>
            <w:webHidden/>
          </w:rPr>
          <w:fldChar w:fldCharType="separate"/>
        </w:r>
        <w:r>
          <w:rPr>
            <w:noProof/>
            <w:webHidden/>
          </w:rPr>
          <w:t>26</w:t>
        </w:r>
        <w:r>
          <w:rPr>
            <w:noProof/>
            <w:webHidden/>
          </w:rPr>
          <w:fldChar w:fldCharType="end"/>
        </w:r>
      </w:hyperlink>
    </w:p>
    <w:p w14:paraId="2747CF6B" w14:textId="23FCB1BD" w:rsidR="00BC6B7D" w:rsidRDefault="00BC6B7D">
      <w:pPr>
        <w:pStyle w:val="Spistreci4"/>
        <w:tabs>
          <w:tab w:val="left" w:pos="1680"/>
          <w:tab w:val="right" w:leader="dot" w:pos="9060"/>
        </w:tabs>
        <w:rPr>
          <w:noProof/>
          <w:sz w:val="24"/>
        </w:rPr>
      </w:pPr>
      <w:hyperlink w:anchor="_Toc239942972" w:history="1">
        <w:r w:rsidRPr="0067113D">
          <w:rPr>
            <w:rStyle w:val="Hipercze"/>
            <w:noProof/>
            <w:lang w:val="en-US"/>
          </w:rPr>
          <w:t>4.1.4.5</w:t>
        </w:r>
        <w:r>
          <w:rPr>
            <w:noProof/>
            <w:sz w:val="24"/>
          </w:rPr>
          <w:tab/>
        </w:r>
        <w:r w:rsidRPr="0067113D">
          <w:rPr>
            <w:rStyle w:val="Hipercze"/>
            <w:noProof/>
            <w:lang w:val="en-US"/>
          </w:rPr>
          <w:t>Social Services</w:t>
        </w:r>
        <w:r>
          <w:rPr>
            <w:noProof/>
            <w:webHidden/>
          </w:rPr>
          <w:tab/>
        </w:r>
        <w:r>
          <w:rPr>
            <w:noProof/>
            <w:webHidden/>
          </w:rPr>
          <w:fldChar w:fldCharType="begin"/>
        </w:r>
        <w:r>
          <w:rPr>
            <w:noProof/>
            <w:webHidden/>
          </w:rPr>
          <w:instrText xml:space="preserve"> PAGEREF _Toc239942972 \h </w:instrText>
        </w:r>
        <w:r>
          <w:rPr>
            <w:noProof/>
            <w:webHidden/>
          </w:rPr>
        </w:r>
        <w:r>
          <w:rPr>
            <w:noProof/>
            <w:webHidden/>
          </w:rPr>
          <w:fldChar w:fldCharType="separate"/>
        </w:r>
        <w:r>
          <w:rPr>
            <w:noProof/>
            <w:webHidden/>
          </w:rPr>
          <w:t>27</w:t>
        </w:r>
        <w:r>
          <w:rPr>
            <w:noProof/>
            <w:webHidden/>
          </w:rPr>
          <w:fldChar w:fldCharType="end"/>
        </w:r>
      </w:hyperlink>
    </w:p>
    <w:p w14:paraId="08ECFF4F" w14:textId="70A90399" w:rsidR="00BC6B7D" w:rsidRDefault="00BC6B7D">
      <w:pPr>
        <w:pStyle w:val="Spistreci3"/>
        <w:tabs>
          <w:tab w:val="left" w:pos="1200"/>
          <w:tab w:val="right" w:leader="dot" w:pos="9060"/>
        </w:tabs>
        <w:rPr>
          <w:rFonts w:cstheme="minorBidi"/>
          <w:noProof/>
          <w:kern w:val="2"/>
          <w:sz w:val="24"/>
          <w:szCs w:val="24"/>
          <w14:ligatures w14:val="standardContextual"/>
        </w:rPr>
      </w:pPr>
      <w:hyperlink w:anchor="_Toc239942973" w:history="1">
        <w:r w:rsidRPr="0067113D">
          <w:rPr>
            <w:rStyle w:val="Hipercze"/>
            <w:rFonts w:ascii="Aptos" w:eastAsia="Aptos" w:hAnsi="Aptos" w:cs="Aptos"/>
            <w:noProof/>
            <w:lang w:val="en-US"/>
          </w:rPr>
          <w:t>4.1.5</w:t>
        </w:r>
        <w:r>
          <w:rPr>
            <w:rFonts w:cstheme="minorBidi"/>
            <w:noProof/>
            <w:kern w:val="2"/>
            <w:sz w:val="24"/>
            <w:szCs w:val="24"/>
            <w14:ligatures w14:val="standardContextual"/>
          </w:rPr>
          <w:tab/>
        </w:r>
        <w:r w:rsidRPr="0067113D">
          <w:rPr>
            <w:rStyle w:val="Hipercze"/>
            <w:rFonts w:ascii="Aptos" w:eastAsia="Aptos" w:hAnsi="Aptos" w:cs="Aptos"/>
            <w:noProof/>
            <w:lang w:val="en-US"/>
          </w:rPr>
          <w:t>Sources of livelihood and the local economy</w:t>
        </w:r>
        <w:r>
          <w:rPr>
            <w:noProof/>
            <w:webHidden/>
          </w:rPr>
          <w:tab/>
        </w:r>
        <w:r>
          <w:rPr>
            <w:noProof/>
            <w:webHidden/>
          </w:rPr>
          <w:fldChar w:fldCharType="begin"/>
        </w:r>
        <w:r>
          <w:rPr>
            <w:noProof/>
            <w:webHidden/>
          </w:rPr>
          <w:instrText xml:space="preserve"> PAGEREF _Toc239942973 \h </w:instrText>
        </w:r>
        <w:r>
          <w:rPr>
            <w:noProof/>
            <w:webHidden/>
          </w:rPr>
        </w:r>
        <w:r>
          <w:rPr>
            <w:noProof/>
            <w:webHidden/>
          </w:rPr>
          <w:fldChar w:fldCharType="separate"/>
        </w:r>
        <w:r>
          <w:rPr>
            <w:noProof/>
            <w:webHidden/>
          </w:rPr>
          <w:t>28</w:t>
        </w:r>
        <w:r>
          <w:rPr>
            <w:noProof/>
            <w:webHidden/>
          </w:rPr>
          <w:fldChar w:fldCharType="end"/>
        </w:r>
      </w:hyperlink>
    </w:p>
    <w:p w14:paraId="070B3F76" w14:textId="42BE2275" w:rsidR="00BC6B7D" w:rsidRDefault="00BC6B7D">
      <w:pPr>
        <w:pStyle w:val="Spistreci3"/>
        <w:tabs>
          <w:tab w:val="left" w:pos="1200"/>
          <w:tab w:val="right" w:leader="dot" w:pos="9060"/>
        </w:tabs>
        <w:rPr>
          <w:rFonts w:cstheme="minorBidi"/>
          <w:noProof/>
          <w:kern w:val="2"/>
          <w:sz w:val="24"/>
          <w:szCs w:val="24"/>
          <w14:ligatures w14:val="standardContextual"/>
        </w:rPr>
      </w:pPr>
      <w:hyperlink w:anchor="_Toc239942974" w:history="1">
        <w:r w:rsidRPr="0067113D">
          <w:rPr>
            <w:rStyle w:val="Hipercze"/>
            <w:rFonts w:ascii="Aptos" w:eastAsia="Aptos" w:hAnsi="Aptos" w:cs="Aptos"/>
            <w:noProof/>
            <w:lang w:val="en-US"/>
          </w:rPr>
          <w:t>4.1.6</w:t>
        </w:r>
        <w:r>
          <w:rPr>
            <w:rFonts w:cstheme="minorBidi"/>
            <w:noProof/>
            <w:kern w:val="2"/>
            <w:sz w:val="24"/>
            <w:szCs w:val="24"/>
            <w14:ligatures w14:val="standardContextual"/>
          </w:rPr>
          <w:tab/>
        </w:r>
        <w:r w:rsidRPr="0067113D">
          <w:rPr>
            <w:rStyle w:val="Hipercze"/>
            <w:rFonts w:ascii="Aptos" w:eastAsia="Aptos" w:hAnsi="Aptos" w:cs="Aptos"/>
            <w:noProof/>
            <w:lang w:val="en-US"/>
          </w:rPr>
          <w:t>Demography and Social Structure</w:t>
        </w:r>
        <w:r>
          <w:rPr>
            <w:noProof/>
            <w:webHidden/>
          </w:rPr>
          <w:tab/>
        </w:r>
        <w:r>
          <w:rPr>
            <w:noProof/>
            <w:webHidden/>
          </w:rPr>
          <w:fldChar w:fldCharType="begin"/>
        </w:r>
        <w:r>
          <w:rPr>
            <w:noProof/>
            <w:webHidden/>
          </w:rPr>
          <w:instrText xml:space="preserve"> PAGEREF _Toc239942974 \h </w:instrText>
        </w:r>
        <w:r>
          <w:rPr>
            <w:noProof/>
            <w:webHidden/>
          </w:rPr>
        </w:r>
        <w:r>
          <w:rPr>
            <w:noProof/>
            <w:webHidden/>
          </w:rPr>
          <w:fldChar w:fldCharType="separate"/>
        </w:r>
        <w:r>
          <w:rPr>
            <w:noProof/>
            <w:webHidden/>
          </w:rPr>
          <w:t>29</w:t>
        </w:r>
        <w:r>
          <w:rPr>
            <w:noProof/>
            <w:webHidden/>
          </w:rPr>
          <w:fldChar w:fldCharType="end"/>
        </w:r>
      </w:hyperlink>
    </w:p>
    <w:p w14:paraId="558E4977" w14:textId="1BCA70E0" w:rsidR="00BC6B7D" w:rsidRDefault="00BC6B7D">
      <w:pPr>
        <w:pStyle w:val="Spistreci4"/>
        <w:tabs>
          <w:tab w:val="left" w:pos="1680"/>
          <w:tab w:val="right" w:leader="dot" w:pos="9060"/>
        </w:tabs>
        <w:rPr>
          <w:noProof/>
          <w:sz w:val="24"/>
        </w:rPr>
      </w:pPr>
      <w:hyperlink w:anchor="_Toc239942975" w:history="1">
        <w:r w:rsidRPr="0067113D">
          <w:rPr>
            <w:rStyle w:val="Hipercze"/>
            <w:noProof/>
            <w:lang w:val="en-US"/>
          </w:rPr>
          <w:t>4.1.6.1</w:t>
        </w:r>
        <w:r>
          <w:rPr>
            <w:noProof/>
            <w:sz w:val="24"/>
          </w:rPr>
          <w:tab/>
        </w:r>
        <w:r w:rsidRPr="0067113D">
          <w:rPr>
            <w:rStyle w:val="Hipercze"/>
            <w:noProof/>
            <w:lang w:val="en-US"/>
          </w:rPr>
          <w:t>Population Profile</w:t>
        </w:r>
        <w:r>
          <w:rPr>
            <w:noProof/>
            <w:webHidden/>
          </w:rPr>
          <w:tab/>
        </w:r>
        <w:r>
          <w:rPr>
            <w:noProof/>
            <w:webHidden/>
          </w:rPr>
          <w:fldChar w:fldCharType="begin"/>
        </w:r>
        <w:r>
          <w:rPr>
            <w:noProof/>
            <w:webHidden/>
          </w:rPr>
          <w:instrText xml:space="preserve"> PAGEREF _Toc239942975 \h </w:instrText>
        </w:r>
        <w:r>
          <w:rPr>
            <w:noProof/>
            <w:webHidden/>
          </w:rPr>
        </w:r>
        <w:r>
          <w:rPr>
            <w:noProof/>
            <w:webHidden/>
          </w:rPr>
          <w:fldChar w:fldCharType="separate"/>
        </w:r>
        <w:r>
          <w:rPr>
            <w:noProof/>
            <w:webHidden/>
          </w:rPr>
          <w:t>29</w:t>
        </w:r>
        <w:r>
          <w:rPr>
            <w:noProof/>
            <w:webHidden/>
          </w:rPr>
          <w:fldChar w:fldCharType="end"/>
        </w:r>
      </w:hyperlink>
    </w:p>
    <w:p w14:paraId="4EA52B87" w14:textId="3395D440" w:rsidR="00BC6B7D" w:rsidRDefault="00BC6B7D">
      <w:pPr>
        <w:pStyle w:val="Spistreci4"/>
        <w:tabs>
          <w:tab w:val="left" w:pos="1680"/>
          <w:tab w:val="right" w:leader="dot" w:pos="9060"/>
        </w:tabs>
        <w:rPr>
          <w:noProof/>
          <w:sz w:val="24"/>
        </w:rPr>
      </w:pPr>
      <w:hyperlink w:anchor="_Toc239942976" w:history="1">
        <w:r w:rsidRPr="0067113D">
          <w:rPr>
            <w:rStyle w:val="Hipercze"/>
            <w:noProof/>
            <w:lang w:val="en-US"/>
          </w:rPr>
          <w:t>4.1.6.2</w:t>
        </w:r>
        <w:r>
          <w:rPr>
            <w:noProof/>
            <w:sz w:val="24"/>
          </w:rPr>
          <w:tab/>
        </w:r>
        <w:r w:rsidRPr="0067113D">
          <w:rPr>
            <w:rStyle w:val="Hipercze"/>
            <w:noProof/>
            <w:lang w:val="en-US"/>
          </w:rPr>
          <w:t>Households and Standard of Living</w:t>
        </w:r>
        <w:r>
          <w:rPr>
            <w:noProof/>
            <w:webHidden/>
          </w:rPr>
          <w:tab/>
        </w:r>
        <w:r>
          <w:rPr>
            <w:noProof/>
            <w:webHidden/>
          </w:rPr>
          <w:fldChar w:fldCharType="begin"/>
        </w:r>
        <w:r>
          <w:rPr>
            <w:noProof/>
            <w:webHidden/>
          </w:rPr>
          <w:instrText xml:space="preserve"> PAGEREF _Toc239942976 \h </w:instrText>
        </w:r>
        <w:r>
          <w:rPr>
            <w:noProof/>
            <w:webHidden/>
          </w:rPr>
        </w:r>
        <w:r>
          <w:rPr>
            <w:noProof/>
            <w:webHidden/>
          </w:rPr>
          <w:fldChar w:fldCharType="separate"/>
        </w:r>
        <w:r>
          <w:rPr>
            <w:noProof/>
            <w:webHidden/>
          </w:rPr>
          <w:t>30</w:t>
        </w:r>
        <w:r>
          <w:rPr>
            <w:noProof/>
            <w:webHidden/>
          </w:rPr>
          <w:fldChar w:fldCharType="end"/>
        </w:r>
      </w:hyperlink>
    </w:p>
    <w:p w14:paraId="3183B6F5" w14:textId="10BA69D1" w:rsidR="00BC6B7D" w:rsidRDefault="00BC6B7D">
      <w:pPr>
        <w:pStyle w:val="Spistreci4"/>
        <w:tabs>
          <w:tab w:val="left" w:pos="1680"/>
          <w:tab w:val="right" w:leader="dot" w:pos="9060"/>
        </w:tabs>
        <w:rPr>
          <w:noProof/>
          <w:sz w:val="24"/>
        </w:rPr>
      </w:pPr>
      <w:hyperlink w:anchor="_Toc239942977" w:history="1">
        <w:r w:rsidRPr="0067113D">
          <w:rPr>
            <w:rStyle w:val="Hipercze"/>
            <w:noProof/>
            <w:lang w:val="en-US"/>
          </w:rPr>
          <w:t>4.1.6.3</w:t>
        </w:r>
        <w:r>
          <w:rPr>
            <w:noProof/>
            <w:sz w:val="24"/>
          </w:rPr>
          <w:tab/>
        </w:r>
        <w:r w:rsidRPr="0067113D">
          <w:rPr>
            <w:rStyle w:val="Hipercze"/>
            <w:noProof/>
            <w:lang w:val="en-US"/>
          </w:rPr>
          <w:t>Social Capital and Local Engagement</w:t>
        </w:r>
        <w:r>
          <w:rPr>
            <w:noProof/>
            <w:webHidden/>
          </w:rPr>
          <w:tab/>
        </w:r>
        <w:r>
          <w:rPr>
            <w:noProof/>
            <w:webHidden/>
          </w:rPr>
          <w:fldChar w:fldCharType="begin"/>
        </w:r>
        <w:r>
          <w:rPr>
            <w:noProof/>
            <w:webHidden/>
          </w:rPr>
          <w:instrText xml:space="preserve"> PAGEREF _Toc239942977 \h </w:instrText>
        </w:r>
        <w:r>
          <w:rPr>
            <w:noProof/>
            <w:webHidden/>
          </w:rPr>
        </w:r>
        <w:r>
          <w:rPr>
            <w:noProof/>
            <w:webHidden/>
          </w:rPr>
          <w:fldChar w:fldCharType="separate"/>
        </w:r>
        <w:r>
          <w:rPr>
            <w:noProof/>
            <w:webHidden/>
          </w:rPr>
          <w:t>30</w:t>
        </w:r>
        <w:r>
          <w:rPr>
            <w:noProof/>
            <w:webHidden/>
          </w:rPr>
          <w:fldChar w:fldCharType="end"/>
        </w:r>
      </w:hyperlink>
    </w:p>
    <w:p w14:paraId="250E9179" w14:textId="1B82E58D" w:rsidR="00BC6B7D" w:rsidRDefault="00BC6B7D">
      <w:pPr>
        <w:pStyle w:val="Spistreci3"/>
        <w:tabs>
          <w:tab w:val="left" w:pos="1200"/>
          <w:tab w:val="right" w:leader="dot" w:pos="9060"/>
        </w:tabs>
        <w:rPr>
          <w:rFonts w:cstheme="minorBidi"/>
          <w:noProof/>
          <w:kern w:val="2"/>
          <w:sz w:val="24"/>
          <w:szCs w:val="24"/>
          <w14:ligatures w14:val="standardContextual"/>
        </w:rPr>
      </w:pPr>
      <w:hyperlink w:anchor="_Toc239942978" w:history="1">
        <w:r w:rsidRPr="0067113D">
          <w:rPr>
            <w:rStyle w:val="Hipercze"/>
            <w:rFonts w:ascii="Aptos" w:eastAsia="Aptos" w:hAnsi="Aptos" w:cs="Aptos"/>
            <w:noProof/>
            <w:lang w:val="en-US"/>
          </w:rPr>
          <w:t>4.1.7</w:t>
        </w:r>
        <w:r>
          <w:rPr>
            <w:rFonts w:cstheme="minorBidi"/>
            <w:noProof/>
            <w:kern w:val="2"/>
            <w:sz w:val="24"/>
            <w:szCs w:val="24"/>
            <w14:ligatures w14:val="standardContextual"/>
          </w:rPr>
          <w:tab/>
        </w:r>
        <w:r w:rsidRPr="0067113D">
          <w:rPr>
            <w:rStyle w:val="Hipercze"/>
            <w:rFonts w:ascii="Aptos" w:eastAsia="Aptos" w:hAnsi="Aptos" w:cs="Aptos"/>
            <w:noProof/>
            <w:lang w:val="en-US"/>
          </w:rPr>
          <w:t>Vulnerable groups</w:t>
        </w:r>
        <w:r>
          <w:rPr>
            <w:noProof/>
            <w:webHidden/>
          </w:rPr>
          <w:tab/>
        </w:r>
        <w:r>
          <w:rPr>
            <w:noProof/>
            <w:webHidden/>
          </w:rPr>
          <w:fldChar w:fldCharType="begin"/>
        </w:r>
        <w:r>
          <w:rPr>
            <w:noProof/>
            <w:webHidden/>
          </w:rPr>
          <w:instrText xml:space="preserve"> PAGEREF _Toc239942978 \h </w:instrText>
        </w:r>
        <w:r>
          <w:rPr>
            <w:noProof/>
            <w:webHidden/>
          </w:rPr>
        </w:r>
        <w:r>
          <w:rPr>
            <w:noProof/>
            <w:webHidden/>
          </w:rPr>
          <w:fldChar w:fldCharType="separate"/>
        </w:r>
        <w:r>
          <w:rPr>
            <w:noProof/>
            <w:webHidden/>
          </w:rPr>
          <w:t>31</w:t>
        </w:r>
        <w:r>
          <w:rPr>
            <w:noProof/>
            <w:webHidden/>
          </w:rPr>
          <w:fldChar w:fldCharType="end"/>
        </w:r>
      </w:hyperlink>
    </w:p>
    <w:p w14:paraId="3AEF98D6" w14:textId="13EB93C3" w:rsidR="00BC6B7D" w:rsidRDefault="00BC6B7D">
      <w:pPr>
        <w:pStyle w:val="Spistreci2"/>
        <w:rPr>
          <w:rFonts w:cstheme="minorBidi"/>
          <w:noProof/>
          <w:kern w:val="2"/>
          <w:sz w:val="24"/>
          <w:szCs w:val="24"/>
          <w14:ligatures w14:val="standardContextual"/>
        </w:rPr>
      </w:pPr>
      <w:hyperlink w:anchor="_Toc239942979" w:history="1">
        <w:r w:rsidRPr="0067113D">
          <w:rPr>
            <w:rStyle w:val="Hipercze"/>
            <w:rFonts w:eastAsia="Aptos"/>
            <w:noProof/>
            <w:lang w:val="en-US"/>
          </w:rPr>
          <w:t>4.2</w:t>
        </w:r>
        <w:r>
          <w:rPr>
            <w:rFonts w:cstheme="minorBidi"/>
            <w:noProof/>
            <w:kern w:val="2"/>
            <w:sz w:val="24"/>
            <w:szCs w:val="24"/>
            <w14:ligatures w14:val="standardContextual"/>
          </w:rPr>
          <w:tab/>
        </w:r>
        <w:r w:rsidRPr="0067113D">
          <w:rPr>
            <w:rStyle w:val="Hipercze"/>
            <w:rFonts w:eastAsia="Aptos"/>
            <w:noProof/>
            <w:lang w:val="en-US"/>
          </w:rPr>
          <w:t>Environmental Conditions</w:t>
        </w:r>
        <w:r>
          <w:rPr>
            <w:noProof/>
            <w:webHidden/>
          </w:rPr>
          <w:tab/>
        </w:r>
        <w:r>
          <w:rPr>
            <w:noProof/>
            <w:webHidden/>
          </w:rPr>
          <w:fldChar w:fldCharType="begin"/>
        </w:r>
        <w:r>
          <w:rPr>
            <w:noProof/>
            <w:webHidden/>
          </w:rPr>
          <w:instrText xml:space="preserve"> PAGEREF _Toc239942979 \h </w:instrText>
        </w:r>
        <w:r>
          <w:rPr>
            <w:noProof/>
            <w:webHidden/>
          </w:rPr>
        </w:r>
        <w:r>
          <w:rPr>
            <w:noProof/>
            <w:webHidden/>
          </w:rPr>
          <w:fldChar w:fldCharType="separate"/>
        </w:r>
        <w:r>
          <w:rPr>
            <w:noProof/>
            <w:webHidden/>
          </w:rPr>
          <w:t>32</w:t>
        </w:r>
        <w:r>
          <w:rPr>
            <w:noProof/>
            <w:webHidden/>
          </w:rPr>
          <w:fldChar w:fldCharType="end"/>
        </w:r>
      </w:hyperlink>
    </w:p>
    <w:p w14:paraId="14C72755" w14:textId="7103E323" w:rsidR="00BC6B7D" w:rsidRDefault="00BC6B7D">
      <w:pPr>
        <w:pStyle w:val="Spistreci3"/>
        <w:tabs>
          <w:tab w:val="left" w:pos="1200"/>
          <w:tab w:val="right" w:leader="dot" w:pos="9060"/>
        </w:tabs>
        <w:rPr>
          <w:rFonts w:cstheme="minorBidi"/>
          <w:noProof/>
          <w:kern w:val="2"/>
          <w:sz w:val="24"/>
          <w:szCs w:val="24"/>
          <w14:ligatures w14:val="standardContextual"/>
        </w:rPr>
      </w:pPr>
      <w:hyperlink w:anchor="_Toc239942980" w:history="1">
        <w:r w:rsidRPr="0067113D">
          <w:rPr>
            <w:rStyle w:val="Hipercze"/>
            <w:noProof/>
            <w:lang w:val="en-US"/>
          </w:rPr>
          <w:t>4.2.1</w:t>
        </w:r>
        <w:r>
          <w:rPr>
            <w:rFonts w:cstheme="minorBidi"/>
            <w:noProof/>
            <w:kern w:val="2"/>
            <w:sz w:val="24"/>
            <w:szCs w:val="24"/>
            <w14:ligatures w14:val="standardContextual"/>
          </w:rPr>
          <w:tab/>
        </w:r>
        <w:r w:rsidRPr="0067113D">
          <w:rPr>
            <w:rStyle w:val="Hipercze"/>
            <w:noProof/>
            <w:lang w:val="en-US"/>
          </w:rPr>
          <w:t>Physical environment</w:t>
        </w:r>
        <w:r>
          <w:rPr>
            <w:noProof/>
            <w:webHidden/>
          </w:rPr>
          <w:tab/>
        </w:r>
        <w:r>
          <w:rPr>
            <w:noProof/>
            <w:webHidden/>
          </w:rPr>
          <w:fldChar w:fldCharType="begin"/>
        </w:r>
        <w:r>
          <w:rPr>
            <w:noProof/>
            <w:webHidden/>
          </w:rPr>
          <w:instrText xml:space="preserve"> PAGEREF _Toc239942980 \h </w:instrText>
        </w:r>
        <w:r>
          <w:rPr>
            <w:noProof/>
            <w:webHidden/>
          </w:rPr>
        </w:r>
        <w:r>
          <w:rPr>
            <w:noProof/>
            <w:webHidden/>
          </w:rPr>
          <w:fldChar w:fldCharType="separate"/>
        </w:r>
        <w:r>
          <w:rPr>
            <w:noProof/>
            <w:webHidden/>
          </w:rPr>
          <w:t>32</w:t>
        </w:r>
        <w:r>
          <w:rPr>
            <w:noProof/>
            <w:webHidden/>
          </w:rPr>
          <w:fldChar w:fldCharType="end"/>
        </w:r>
      </w:hyperlink>
    </w:p>
    <w:p w14:paraId="373C9656" w14:textId="19619B78" w:rsidR="00BC6B7D" w:rsidRDefault="00BC6B7D">
      <w:pPr>
        <w:pStyle w:val="Spistreci4"/>
        <w:tabs>
          <w:tab w:val="left" w:pos="1680"/>
          <w:tab w:val="right" w:leader="dot" w:pos="9060"/>
        </w:tabs>
        <w:rPr>
          <w:noProof/>
          <w:sz w:val="24"/>
        </w:rPr>
      </w:pPr>
      <w:hyperlink w:anchor="_Toc239942981" w:history="1">
        <w:r w:rsidRPr="0067113D">
          <w:rPr>
            <w:rStyle w:val="Hipercze"/>
            <w:noProof/>
            <w:lang w:val="en-US"/>
          </w:rPr>
          <w:t>4.2.1.1</w:t>
        </w:r>
        <w:r>
          <w:rPr>
            <w:noProof/>
            <w:sz w:val="24"/>
          </w:rPr>
          <w:tab/>
        </w:r>
        <w:r w:rsidRPr="0067113D">
          <w:rPr>
            <w:rStyle w:val="Hipercze"/>
            <w:noProof/>
            <w:lang w:val="en-US"/>
          </w:rPr>
          <w:t>Climate and meteorological conditions</w:t>
        </w:r>
        <w:r>
          <w:rPr>
            <w:noProof/>
            <w:webHidden/>
          </w:rPr>
          <w:tab/>
        </w:r>
        <w:r>
          <w:rPr>
            <w:noProof/>
            <w:webHidden/>
          </w:rPr>
          <w:fldChar w:fldCharType="begin"/>
        </w:r>
        <w:r>
          <w:rPr>
            <w:noProof/>
            <w:webHidden/>
          </w:rPr>
          <w:instrText xml:space="preserve"> PAGEREF _Toc239942981 \h </w:instrText>
        </w:r>
        <w:r>
          <w:rPr>
            <w:noProof/>
            <w:webHidden/>
          </w:rPr>
        </w:r>
        <w:r>
          <w:rPr>
            <w:noProof/>
            <w:webHidden/>
          </w:rPr>
          <w:fldChar w:fldCharType="separate"/>
        </w:r>
        <w:r>
          <w:rPr>
            <w:noProof/>
            <w:webHidden/>
          </w:rPr>
          <w:t>32</w:t>
        </w:r>
        <w:r>
          <w:rPr>
            <w:noProof/>
            <w:webHidden/>
          </w:rPr>
          <w:fldChar w:fldCharType="end"/>
        </w:r>
      </w:hyperlink>
    </w:p>
    <w:p w14:paraId="2A602C66" w14:textId="26DBD7B8" w:rsidR="00BC6B7D" w:rsidRDefault="00BC6B7D">
      <w:pPr>
        <w:pStyle w:val="Spistreci4"/>
        <w:tabs>
          <w:tab w:val="left" w:pos="1680"/>
          <w:tab w:val="right" w:leader="dot" w:pos="9060"/>
        </w:tabs>
        <w:rPr>
          <w:noProof/>
          <w:sz w:val="24"/>
        </w:rPr>
      </w:pPr>
      <w:hyperlink w:anchor="_Toc239942982" w:history="1">
        <w:r w:rsidRPr="0067113D">
          <w:rPr>
            <w:rStyle w:val="Hipercze"/>
            <w:noProof/>
            <w:lang w:val="en-US"/>
          </w:rPr>
          <w:t>4.2.1.2</w:t>
        </w:r>
        <w:r>
          <w:rPr>
            <w:noProof/>
            <w:sz w:val="24"/>
          </w:rPr>
          <w:tab/>
        </w:r>
        <w:r w:rsidRPr="0067113D">
          <w:rPr>
            <w:rStyle w:val="Hipercze"/>
            <w:noProof/>
            <w:lang w:val="en-US"/>
          </w:rPr>
          <w:t>Geology, Hydrogeology, and Geomorphology</w:t>
        </w:r>
        <w:r>
          <w:rPr>
            <w:noProof/>
            <w:webHidden/>
          </w:rPr>
          <w:tab/>
        </w:r>
        <w:r>
          <w:rPr>
            <w:noProof/>
            <w:webHidden/>
          </w:rPr>
          <w:fldChar w:fldCharType="begin"/>
        </w:r>
        <w:r>
          <w:rPr>
            <w:noProof/>
            <w:webHidden/>
          </w:rPr>
          <w:instrText xml:space="preserve"> PAGEREF _Toc239942982 \h </w:instrText>
        </w:r>
        <w:r>
          <w:rPr>
            <w:noProof/>
            <w:webHidden/>
          </w:rPr>
        </w:r>
        <w:r>
          <w:rPr>
            <w:noProof/>
            <w:webHidden/>
          </w:rPr>
          <w:fldChar w:fldCharType="separate"/>
        </w:r>
        <w:r>
          <w:rPr>
            <w:noProof/>
            <w:webHidden/>
          </w:rPr>
          <w:t>33</w:t>
        </w:r>
        <w:r>
          <w:rPr>
            <w:noProof/>
            <w:webHidden/>
          </w:rPr>
          <w:fldChar w:fldCharType="end"/>
        </w:r>
      </w:hyperlink>
    </w:p>
    <w:p w14:paraId="4693FFA6" w14:textId="30100EF3" w:rsidR="00BC6B7D" w:rsidRDefault="00BC6B7D">
      <w:pPr>
        <w:pStyle w:val="Spistreci4"/>
        <w:tabs>
          <w:tab w:val="left" w:pos="1680"/>
          <w:tab w:val="right" w:leader="dot" w:pos="9060"/>
        </w:tabs>
        <w:rPr>
          <w:noProof/>
          <w:sz w:val="24"/>
        </w:rPr>
      </w:pPr>
      <w:hyperlink w:anchor="_Toc239942983" w:history="1">
        <w:r w:rsidRPr="0067113D">
          <w:rPr>
            <w:rStyle w:val="Hipercze"/>
            <w:noProof/>
            <w:lang w:val="en-US"/>
          </w:rPr>
          <w:t>4.2.1.3</w:t>
        </w:r>
        <w:r>
          <w:rPr>
            <w:noProof/>
            <w:sz w:val="24"/>
          </w:rPr>
          <w:tab/>
        </w:r>
        <w:r w:rsidRPr="0067113D">
          <w:rPr>
            <w:rStyle w:val="Hipercze"/>
            <w:noProof/>
            <w:lang w:val="en-US"/>
          </w:rPr>
          <w:t>Mineral Deposits</w:t>
        </w:r>
        <w:r>
          <w:rPr>
            <w:noProof/>
            <w:webHidden/>
          </w:rPr>
          <w:tab/>
        </w:r>
        <w:r>
          <w:rPr>
            <w:noProof/>
            <w:webHidden/>
          </w:rPr>
          <w:fldChar w:fldCharType="begin"/>
        </w:r>
        <w:r>
          <w:rPr>
            <w:noProof/>
            <w:webHidden/>
          </w:rPr>
          <w:instrText xml:space="preserve"> PAGEREF _Toc239942983 \h </w:instrText>
        </w:r>
        <w:r>
          <w:rPr>
            <w:noProof/>
            <w:webHidden/>
          </w:rPr>
        </w:r>
        <w:r>
          <w:rPr>
            <w:noProof/>
            <w:webHidden/>
          </w:rPr>
          <w:fldChar w:fldCharType="separate"/>
        </w:r>
        <w:r>
          <w:rPr>
            <w:noProof/>
            <w:webHidden/>
          </w:rPr>
          <w:t>33</w:t>
        </w:r>
        <w:r>
          <w:rPr>
            <w:noProof/>
            <w:webHidden/>
          </w:rPr>
          <w:fldChar w:fldCharType="end"/>
        </w:r>
      </w:hyperlink>
    </w:p>
    <w:p w14:paraId="36C35ECB" w14:textId="5228C34A" w:rsidR="00BC6B7D" w:rsidRDefault="00BC6B7D">
      <w:pPr>
        <w:pStyle w:val="Spistreci4"/>
        <w:tabs>
          <w:tab w:val="left" w:pos="1680"/>
          <w:tab w:val="right" w:leader="dot" w:pos="9060"/>
        </w:tabs>
        <w:rPr>
          <w:noProof/>
          <w:sz w:val="24"/>
        </w:rPr>
      </w:pPr>
      <w:hyperlink w:anchor="_Toc239942984" w:history="1">
        <w:r w:rsidRPr="0067113D">
          <w:rPr>
            <w:rStyle w:val="Hipercze"/>
            <w:noProof/>
            <w:lang w:val="en-US"/>
          </w:rPr>
          <w:t>4.2.1.4</w:t>
        </w:r>
        <w:r>
          <w:rPr>
            <w:noProof/>
            <w:sz w:val="24"/>
          </w:rPr>
          <w:tab/>
        </w:r>
        <w:r w:rsidRPr="0067113D">
          <w:rPr>
            <w:rStyle w:val="Hipercze"/>
            <w:noProof/>
            <w:lang w:val="en-US"/>
          </w:rPr>
          <w:t>Soils</w:t>
        </w:r>
        <w:r>
          <w:rPr>
            <w:noProof/>
            <w:webHidden/>
          </w:rPr>
          <w:tab/>
        </w:r>
        <w:r>
          <w:rPr>
            <w:noProof/>
            <w:webHidden/>
          </w:rPr>
          <w:fldChar w:fldCharType="begin"/>
        </w:r>
        <w:r>
          <w:rPr>
            <w:noProof/>
            <w:webHidden/>
          </w:rPr>
          <w:instrText xml:space="preserve"> PAGEREF _Toc239942984 \h </w:instrText>
        </w:r>
        <w:r>
          <w:rPr>
            <w:noProof/>
            <w:webHidden/>
          </w:rPr>
        </w:r>
        <w:r>
          <w:rPr>
            <w:noProof/>
            <w:webHidden/>
          </w:rPr>
          <w:fldChar w:fldCharType="separate"/>
        </w:r>
        <w:r>
          <w:rPr>
            <w:noProof/>
            <w:webHidden/>
          </w:rPr>
          <w:t>34</w:t>
        </w:r>
        <w:r>
          <w:rPr>
            <w:noProof/>
            <w:webHidden/>
          </w:rPr>
          <w:fldChar w:fldCharType="end"/>
        </w:r>
      </w:hyperlink>
    </w:p>
    <w:p w14:paraId="00186346" w14:textId="186A0AC2" w:rsidR="00BC6B7D" w:rsidRDefault="00BC6B7D">
      <w:pPr>
        <w:pStyle w:val="Spistreci4"/>
        <w:tabs>
          <w:tab w:val="left" w:pos="1680"/>
          <w:tab w:val="right" w:leader="dot" w:pos="9060"/>
        </w:tabs>
        <w:rPr>
          <w:noProof/>
          <w:sz w:val="24"/>
        </w:rPr>
      </w:pPr>
      <w:hyperlink w:anchor="_Toc239942985" w:history="1">
        <w:r w:rsidRPr="0067113D">
          <w:rPr>
            <w:rStyle w:val="Hipercze"/>
            <w:noProof/>
            <w:lang w:val="en-US"/>
          </w:rPr>
          <w:t>4.2.1.5</w:t>
        </w:r>
        <w:r>
          <w:rPr>
            <w:noProof/>
            <w:sz w:val="24"/>
          </w:rPr>
          <w:tab/>
        </w:r>
        <w:r w:rsidRPr="0067113D">
          <w:rPr>
            <w:rStyle w:val="Hipercze"/>
            <w:noProof/>
            <w:lang w:val="en-US"/>
          </w:rPr>
          <w:t>Surface and Groundwater</w:t>
        </w:r>
        <w:r>
          <w:rPr>
            <w:noProof/>
            <w:webHidden/>
          </w:rPr>
          <w:tab/>
        </w:r>
        <w:r>
          <w:rPr>
            <w:noProof/>
            <w:webHidden/>
          </w:rPr>
          <w:fldChar w:fldCharType="begin"/>
        </w:r>
        <w:r>
          <w:rPr>
            <w:noProof/>
            <w:webHidden/>
          </w:rPr>
          <w:instrText xml:space="preserve"> PAGEREF _Toc239942985 \h </w:instrText>
        </w:r>
        <w:r>
          <w:rPr>
            <w:noProof/>
            <w:webHidden/>
          </w:rPr>
        </w:r>
        <w:r>
          <w:rPr>
            <w:noProof/>
            <w:webHidden/>
          </w:rPr>
          <w:fldChar w:fldCharType="separate"/>
        </w:r>
        <w:r>
          <w:rPr>
            <w:noProof/>
            <w:webHidden/>
          </w:rPr>
          <w:t>34</w:t>
        </w:r>
        <w:r>
          <w:rPr>
            <w:noProof/>
            <w:webHidden/>
          </w:rPr>
          <w:fldChar w:fldCharType="end"/>
        </w:r>
      </w:hyperlink>
    </w:p>
    <w:p w14:paraId="42A51985" w14:textId="1B8FA728" w:rsidR="00BC6B7D" w:rsidRDefault="00BC6B7D">
      <w:pPr>
        <w:pStyle w:val="Spistreci4"/>
        <w:tabs>
          <w:tab w:val="left" w:pos="1680"/>
          <w:tab w:val="right" w:leader="dot" w:pos="9060"/>
        </w:tabs>
        <w:rPr>
          <w:noProof/>
          <w:sz w:val="24"/>
        </w:rPr>
      </w:pPr>
      <w:hyperlink w:anchor="_Toc239942986" w:history="1">
        <w:r w:rsidRPr="0067113D">
          <w:rPr>
            <w:rStyle w:val="Hipercze"/>
            <w:noProof/>
            <w:lang w:val="en-US"/>
          </w:rPr>
          <w:t>4.2.1.6</w:t>
        </w:r>
        <w:r>
          <w:rPr>
            <w:noProof/>
            <w:sz w:val="24"/>
          </w:rPr>
          <w:tab/>
        </w:r>
        <w:r w:rsidRPr="0067113D">
          <w:rPr>
            <w:rStyle w:val="Hipercze"/>
            <w:noProof/>
            <w:lang w:val="en-US"/>
          </w:rPr>
          <w:t>Air Quality</w:t>
        </w:r>
        <w:r>
          <w:rPr>
            <w:noProof/>
            <w:webHidden/>
          </w:rPr>
          <w:tab/>
        </w:r>
        <w:r>
          <w:rPr>
            <w:noProof/>
            <w:webHidden/>
          </w:rPr>
          <w:fldChar w:fldCharType="begin"/>
        </w:r>
        <w:r>
          <w:rPr>
            <w:noProof/>
            <w:webHidden/>
          </w:rPr>
          <w:instrText xml:space="preserve"> PAGEREF _Toc239942986 \h </w:instrText>
        </w:r>
        <w:r>
          <w:rPr>
            <w:noProof/>
            <w:webHidden/>
          </w:rPr>
        </w:r>
        <w:r>
          <w:rPr>
            <w:noProof/>
            <w:webHidden/>
          </w:rPr>
          <w:fldChar w:fldCharType="separate"/>
        </w:r>
        <w:r>
          <w:rPr>
            <w:noProof/>
            <w:webHidden/>
          </w:rPr>
          <w:t>47</w:t>
        </w:r>
        <w:r>
          <w:rPr>
            <w:noProof/>
            <w:webHidden/>
          </w:rPr>
          <w:fldChar w:fldCharType="end"/>
        </w:r>
      </w:hyperlink>
    </w:p>
    <w:p w14:paraId="52D0D9C9" w14:textId="03083F83" w:rsidR="00BC6B7D" w:rsidRDefault="00BC6B7D">
      <w:pPr>
        <w:pStyle w:val="Spistreci4"/>
        <w:tabs>
          <w:tab w:val="left" w:pos="1680"/>
          <w:tab w:val="right" w:leader="dot" w:pos="9060"/>
        </w:tabs>
        <w:rPr>
          <w:noProof/>
          <w:sz w:val="24"/>
        </w:rPr>
      </w:pPr>
      <w:hyperlink w:anchor="_Toc239942987" w:history="1">
        <w:r w:rsidRPr="0067113D">
          <w:rPr>
            <w:rStyle w:val="Hipercze"/>
            <w:noProof/>
            <w:lang w:val="en-US"/>
          </w:rPr>
          <w:t>4.2.1.7</w:t>
        </w:r>
        <w:r>
          <w:rPr>
            <w:noProof/>
            <w:sz w:val="24"/>
          </w:rPr>
          <w:tab/>
        </w:r>
        <w:r w:rsidRPr="0067113D">
          <w:rPr>
            <w:rStyle w:val="Hipercze"/>
            <w:noProof/>
            <w:lang w:val="en-US"/>
          </w:rPr>
          <w:t>Acoustic Environment</w:t>
        </w:r>
        <w:r>
          <w:rPr>
            <w:noProof/>
            <w:webHidden/>
          </w:rPr>
          <w:tab/>
        </w:r>
        <w:r>
          <w:rPr>
            <w:noProof/>
            <w:webHidden/>
          </w:rPr>
          <w:fldChar w:fldCharType="begin"/>
        </w:r>
        <w:r>
          <w:rPr>
            <w:noProof/>
            <w:webHidden/>
          </w:rPr>
          <w:instrText xml:space="preserve"> PAGEREF _Toc239942987 \h </w:instrText>
        </w:r>
        <w:r>
          <w:rPr>
            <w:noProof/>
            <w:webHidden/>
          </w:rPr>
        </w:r>
        <w:r>
          <w:rPr>
            <w:noProof/>
            <w:webHidden/>
          </w:rPr>
          <w:fldChar w:fldCharType="separate"/>
        </w:r>
        <w:r>
          <w:rPr>
            <w:noProof/>
            <w:webHidden/>
          </w:rPr>
          <w:t>47</w:t>
        </w:r>
        <w:r>
          <w:rPr>
            <w:noProof/>
            <w:webHidden/>
          </w:rPr>
          <w:fldChar w:fldCharType="end"/>
        </w:r>
      </w:hyperlink>
    </w:p>
    <w:p w14:paraId="313FCCA9" w14:textId="3DEC98E2" w:rsidR="00BC6B7D" w:rsidRDefault="00BC6B7D">
      <w:pPr>
        <w:pStyle w:val="Spistreci3"/>
        <w:tabs>
          <w:tab w:val="left" w:pos="1200"/>
          <w:tab w:val="right" w:leader="dot" w:pos="9060"/>
        </w:tabs>
        <w:rPr>
          <w:rFonts w:cstheme="minorBidi"/>
          <w:noProof/>
          <w:kern w:val="2"/>
          <w:sz w:val="24"/>
          <w:szCs w:val="24"/>
          <w14:ligatures w14:val="standardContextual"/>
        </w:rPr>
      </w:pPr>
      <w:hyperlink w:anchor="_Toc239942988" w:history="1">
        <w:r w:rsidRPr="0067113D">
          <w:rPr>
            <w:rStyle w:val="Hipercze"/>
            <w:noProof/>
            <w:lang w:val="en-US"/>
          </w:rPr>
          <w:t>4.2.2</w:t>
        </w:r>
        <w:r>
          <w:rPr>
            <w:rFonts w:cstheme="minorBidi"/>
            <w:noProof/>
            <w:kern w:val="2"/>
            <w:sz w:val="24"/>
            <w:szCs w:val="24"/>
            <w14:ligatures w14:val="standardContextual"/>
          </w:rPr>
          <w:tab/>
        </w:r>
        <w:r w:rsidRPr="0067113D">
          <w:rPr>
            <w:rStyle w:val="Hipercze"/>
            <w:noProof/>
            <w:lang w:val="en-US"/>
          </w:rPr>
          <w:t>Biological Environment</w:t>
        </w:r>
        <w:r>
          <w:rPr>
            <w:noProof/>
            <w:webHidden/>
          </w:rPr>
          <w:tab/>
        </w:r>
        <w:r>
          <w:rPr>
            <w:noProof/>
            <w:webHidden/>
          </w:rPr>
          <w:fldChar w:fldCharType="begin"/>
        </w:r>
        <w:r>
          <w:rPr>
            <w:noProof/>
            <w:webHidden/>
          </w:rPr>
          <w:instrText xml:space="preserve"> PAGEREF _Toc239942988 \h </w:instrText>
        </w:r>
        <w:r>
          <w:rPr>
            <w:noProof/>
            <w:webHidden/>
          </w:rPr>
        </w:r>
        <w:r>
          <w:rPr>
            <w:noProof/>
            <w:webHidden/>
          </w:rPr>
          <w:fldChar w:fldCharType="separate"/>
        </w:r>
        <w:r>
          <w:rPr>
            <w:noProof/>
            <w:webHidden/>
          </w:rPr>
          <w:t>48</w:t>
        </w:r>
        <w:r>
          <w:rPr>
            <w:noProof/>
            <w:webHidden/>
          </w:rPr>
          <w:fldChar w:fldCharType="end"/>
        </w:r>
      </w:hyperlink>
    </w:p>
    <w:p w14:paraId="779B44A9" w14:textId="1A972186" w:rsidR="00BC6B7D" w:rsidRDefault="00BC6B7D">
      <w:pPr>
        <w:pStyle w:val="Spistreci4"/>
        <w:tabs>
          <w:tab w:val="left" w:pos="1680"/>
          <w:tab w:val="right" w:leader="dot" w:pos="9060"/>
        </w:tabs>
        <w:rPr>
          <w:noProof/>
          <w:sz w:val="24"/>
        </w:rPr>
      </w:pPr>
      <w:hyperlink w:anchor="_Toc239942989" w:history="1">
        <w:r w:rsidRPr="0067113D">
          <w:rPr>
            <w:rStyle w:val="Hipercze"/>
            <w:noProof/>
            <w:lang w:val="en-US"/>
          </w:rPr>
          <w:t>4.2.2.1</w:t>
        </w:r>
        <w:r>
          <w:rPr>
            <w:noProof/>
            <w:sz w:val="24"/>
          </w:rPr>
          <w:tab/>
        </w:r>
        <w:r w:rsidRPr="0067113D">
          <w:rPr>
            <w:rStyle w:val="Hipercze"/>
            <w:noProof/>
            <w:lang w:val="en-US"/>
          </w:rPr>
          <w:t>Vegetation cover / flora and Natural Habitats</w:t>
        </w:r>
        <w:r>
          <w:rPr>
            <w:noProof/>
            <w:webHidden/>
          </w:rPr>
          <w:tab/>
        </w:r>
        <w:r>
          <w:rPr>
            <w:noProof/>
            <w:webHidden/>
          </w:rPr>
          <w:fldChar w:fldCharType="begin"/>
        </w:r>
        <w:r>
          <w:rPr>
            <w:noProof/>
            <w:webHidden/>
          </w:rPr>
          <w:instrText xml:space="preserve"> PAGEREF _Toc239942989 \h </w:instrText>
        </w:r>
        <w:r>
          <w:rPr>
            <w:noProof/>
            <w:webHidden/>
          </w:rPr>
        </w:r>
        <w:r>
          <w:rPr>
            <w:noProof/>
            <w:webHidden/>
          </w:rPr>
          <w:fldChar w:fldCharType="separate"/>
        </w:r>
        <w:r>
          <w:rPr>
            <w:noProof/>
            <w:webHidden/>
          </w:rPr>
          <w:t>48</w:t>
        </w:r>
        <w:r>
          <w:rPr>
            <w:noProof/>
            <w:webHidden/>
          </w:rPr>
          <w:fldChar w:fldCharType="end"/>
        </w:r>
      </w:hyperlink>
    </w:p>
    <w:p w14:paraId="1AA5FC5C" w14:textId="669A623C" w:rsidR="00BC6B7D" w:rsidRDefault="00BC6B7D">
      <w:pPr>
        <w:pStyle w:val="Spistreci4"/>
        <w:tabs>
          <w:tab w:val="left" w:pos="1680"/>
          <w:tab w:val="right" w:leader="dot" w:pos="9060"/>
        </w:tabs>
        <w:rPr>
          <w:noProof/>
          <w:sz w:val="24"/>
        </w:rPr>
      </w:pPr>
      <w:hyperlink w:anchor="_Toc239942990" w:history="1">
        <w:r w:rsidRPr="0067113D">
          <w:rPr>
            <w:rStyle w:val="Hipercze"/>
            <w:noProof/>
            <w:lang w:val="en-US"/>
          </w:rPr>
          <w:t>4.2.2.2</w:t>
        </w:r>
        <w:r>
          <w:rPr>
            <w:noProof/>
            <w:sz w:val="24"/>
          </w:rPr>
          <w:tab/>
        </w:r>
        <w:r w:rsidRPr="0067113D">
          <w:rPr>
            <w:rStyle w:val="Hipercze"/>
            <w:noProof/>
            <w:lang w:val="en-US"/>
          </w:rPr>
          <w:t>Wildlife / Fauna</w:t>
        </w:r>
        <w:r>
          <w:rPr>
            <w:noProof/>
            <w:webHidden/>
          </w:rPr>
          <w:tab/>
        </w:r>
        <w:r>
          <w:rPr>
            <w:noProof/>
            <w:webHidden/>
          </w:rPr>
          <w:fldChar w:fldCharType="begin"/>
        </w:r>
        <w:r>
          <w:rPr>
            <w:noProof/>
            <w:webHidden/>
          </w:rPr>
          <w:instrText xml:space="preserve"> PAGEREF _Toc239942990 \h </w:instrText>
        </w:r>
        <w:r>
          <w:rPr>
            <w:noProof/>
            <w:webHidden/>
          </w:rPr>
        </w:r>
        <w:r>
          <w:rPr>
            <w:noProof/>
            <w:webHidden/>
          </w:rPr>
          <w:fldChar w:fldCharType="separate"/>
        </w:r>
        <w:r>
          <w:rPr>
            <w:noProof/>
            <w:webHidden/>
          </w:rPr>
          <w:t>50</w:t>
        </w:r>
        <w:r>
          <w:rPr>
            <w:noProof/>
            <w:webHidden/>
          </w:rPr>
          <w:fldChar w:fldCharType="end"/>
        </w:r>
      </w:hyperlink>
    </w:p>
    <w:p w14:paraId="6CCF1DBA" w14:textId="5C6ED3C2" w:rsidR="00BC6B7D" w:rsidRDefault="00BC6B7D">
      <w:pPr>
        <w:pStyle w:val="Spistreci4"/>
        <w:tabs>
          <w:tab w:val="left" w:pos="1680"/>
          <w:tab w:val="right" w:leader="dot" w:pos="9060"/>
        </w:tabs>
        <w:rPr>
          <w:noProof/>
          <w:sz w:val="24"/>
        </w:rPr>
      </w:pPr>
      <w:hyperlink w:anchor="_Toc239942991" w:history="1">
        <w:r w:rsidRPr="0067113D">
          <w:rPr>
            <w:rStyle w:val="Hipercze"/>
            <w:noProof/>
            <w:lang w:val="en-US"/>
          </w:rPr>
          <w:t>4.2.2.3</w:t>
        </w:r>
        <w:r>
          <w:rPr>
            <w:noProof/>
            <w:sz w:val="24"/>
          </w:rPr>
          <w:tab/>
        </w:r>
        <w:r w:rsidRPr="0067113D">
          <w:rPr>
            <w:rStyle w:val="Hipercze"/>
            <w:noProof/>
            <w:lang w:val="en-US"/>
          </w:rPr>
          <w:t>Protected Areas and Forms of Nature Conservation</w:t>
        </w:r>
        <w:r>
          <w:rPr>
            <w:noProof/>
            <w:webHidden/>
          </w:rPr>
          <w:tab/>
        </w:r>
        <w:r>
          <w:rPr>
            <w:noProof/>
            <w:webHidden/>
          </w:rPr>
          <w:fldChar w:fldCharType="begin"/>
        </w:r>
        <w:r>
          <w:rPr>
            <w:noProof/>
            <w:webHidden/>
          </w:rPr>
          <w:instrText xml:space="preserve"> PAGEREF _Toc239942991 \h </w:instrText>
        </w:r>
        <w:r>
          <w:rPr>
            <w:noProof/>
            <w:webHidden/>
          </w:rPr>
        </w:r>
        <w:r>
          <w:rPr>
            <w:noProof/>
            <w:webHidden/>
          </w:rPr>
          <w:fldChar w:fldCharType="separate"/>
        </w:r>
        <w:r>
          <w:rPr>
            <w:noProof/>
            <w:webHidden/>
          </w:rPr>
          <w:t>52</w:t>
        </w:r>
        <w:r>
          <w:rPr>
            <w:noProof/>
            <w:webHidden/>
          </w:rPr>
          <w:fldChar w:fldCharType="end"/>
        </w:r>
      </w:hyperlink>
    </w:p>
    <w:p w14:paraId="60B44D46" w14:textId="0642C3CA" w:rsidR="00BC6B7D" w:rsidRDefault="00BC6B7D">
      <w:pPr>
        <w:pStyle w:val="Spistreci4"/>
        <w:tabs>
          <w:tab w:val="left" w:pos="1680"/>
          <w:tab w:val="right" w:leader="dot" w:pos="9060"/>
        </w:tabs>
        <w:rPr>
          <w:noProof/>
          <w:sz w:val="24"/>
        </w:rPr>
      </w:pPr>
      <w:hyperlink w:anchor="_Toc239942992" w:history="1">
        <w:r w:rsidRPr="0067113D">
          <w:rPr>
            <w:rStyle w:val="Hipercze"/>
            <w:noProof/>
            <w:lang w:val="en-US"/>
          </w:rPr>
          <w:t>4.2.2.4</w:t>
        </w:r>
        <w:r>
          <w:rPr>
            <w:noProof/>
            <w:sz w:val="24"/>
          </w:rPr>
          <w:tab/>
        </w:r>
        <w:r w:rsidRPr="0067113D">
          <w:rPr>
            <w:rStyle w:val="Hipercze"/>
            <w:noProof/>
            <w:lang w:val="en-US"/>
          </w:rPr>
          <w:t>Ecological corridors  (wildlife corridors)</w:t>
        </w:r>
        <w:r>
          <w:rPr>
            <w:noProof/>
            <w:webHidden/>
          </w:rPr>
          <w:tab/>
        </w:r>
        <w:r>
          <w:rPr>
            <w:noProof/>
            <w:webHidden/>
          </w:rPr>
          <w:fldChar w:fldCharType="begin"/>
        </w:r>
        <w:r>
          <w:rPr>
            <w:noProof/>
            <w:webHidden/>
          </w:rPr>
          <w:instrText xml:space="preserve"> PAGEREF _Toc239942992 \h </w:instrText>
        </w:r>
        <w:r>
          <w:rPr>
            <w:noProof/>
            <w:webHidden/>
          </w:rPr>
        </w:r>
        <w:r>
          <w:rPr>
            <w:noProof/>
            <w:webHidden/>
          </w:rPr>
          <w:fldChar w:fldCharType="separate"/>
        </w:r>
        <w:r>
          <w:rPr>
            <w:noProof/>
            <w:webHidden/>
          </w:rPr>
          <w:t>55</w:t>
        </w:r>
        <w:r>
          <w:rPr>
            <w:noProof/>
            <w:webHidden/>
          </w:rPr>
          <w:fldChar w:fldCharType="end"/>
        </w:r>
      </w:hyperlink>
    </w:p>
    <w:p w14:paraId="00055511" w14:textId="0ACB4A4E" w:rsidR="00BC6B7D" w:rsidRDefault="00BC6B7D">
      <w:pPr>
        <w:pStyle w:val="Spistreci4"/>
        <w:tabs>
          <w:tab w:val="left" w:pos="1680"/>
          <w:tab w:val="right" w:leader="dot" w:pos="9060"/>
        </w:tabs>
        <w:rPr>
          <w:noProof/>
          <w:sz w:val="24"/>
        </w:rPr>
      </w:pPr>
      <w:hyperlink w:anchor="_Toc239942993" w:history="1">
        <w:r w:rsidRPr="0067113D">
          <w:rPr>
            <w:rStyle w:val="Hipercze"/>
            <w:noProof/>
            <w:lang w:val="en-US"/>
          </w:rPr>
          <w:t>4.2.2.5</w:t>
        </w:r>
        <w:r>
          <w:rPr>
            <w:noProof/>
            <w:sz w:val="24"/>
          </w:rPr>
          <w:tab/>
        </w:r>
        <w:r w:rsidRPr="0067113D">
          <w:rPr>
            <w:rStyle w:val="Hipercze"/>
            <w:noProof/>
            <w:lang w:val="en-US"/>
          </w:rPr>
          <w:t>Landscape</w:t>
        </w:r>
        <w:r>
          <w:rPr>
            <w:noProof/>
            <w:webHidden/>
          </w:rPr>
          <w:tab/>
        </w:r>
        <w:r>
          <w:rPr>
            <w:noProof/>
            <w:webHidden/>
          </w:rPr>
          <w:fldChar w:fldCharType="begin"/>
        </w:r>
        <w:r>
          <w:rPr>
            <w:noProof/>
            <w:webHidden/>
          </w:rPr>
          <w:instrText xml:space="preserve"> PAGEREF _Toc239942993 \h </w:instrText>
        </w:r>
        <w:r>
          <w:rPr>
            <w:noProof/>
            <w:webHidden/>
          </w:rPr>
        </w:r>
        <w:r>
          <w:rPr>
            <w:noProof/>
            <w:webHidden/>
          </w:rPr>
          <w:fldChar w:fldCharType="separate"/>
        </w:r>
        <w:r>
          <w:rPr>
            <w:noProof/>
            <w:webHidden/>
          </w:rPr>
          <w:t>56</w:t>
        </w:r>
        <w:r>
          <w:rPr>
            <w:noProof/>
            <w:webHidden/>
          </w:rPr>
          <w:fldChar w:fldCharType="end"/>
        </w:r>
      </w:hyperlink>
    </w:p>
    <w:p w14:paraId="679D3076" w14:textId="5920F567" w:rsidR="00BC6B7D" w:rsidRDefault="00BC6B7D">
      <w:pPr>
        <w:pStyle w:val="Spistreci4"/>
        <w:tabs>
          <w:tab w:val="left" w:pos="1680"/>
          <w:tab w:val="right" w:leader="dot" w:pos="9060"/>
        </w:tabs>
        <w:rPr>
          <w:noProof/>
          <w:sz w:val="24"/>
        </w:rPr>
      </w:pPr>
      <w:hyperlink w:anchor="_Toc239942994" w:history="1">
        <w:r w:rsidRPr="0067113D">
          <w:rPr>
            <w:rStyle w:val="Hipercze"/>
            <w:noProof/>
            <w:lang w:val="en-US"/>
          </w:rPr>
          <w:t>4.2.2.6</w:t>
        </w:r>
        <w:r>
          <w:rPr>
            <w:noProof/>
            <w:sz w:val="24"/>
          </w:rPr>
          <w:tab/>
        </w:r>
        <w:r w:rsidRPr="0067113D">
          <w:rPr>
            <w:rStyle w:val="Hipercze"/>
            <w:noProof/>
            <w:lang w:val="en-US"/>
          </w:rPr>
          <w:t>Ecosystem services</w:t>
        </w:r>
        <w:r>
          <w:rPr>
            <w:noProof/>
            <w:webHidden/>
          </w:rPr>
          <w:tab/>
        </w:r>
        <w:r>
          <w:rPr>
            <w:noProof/>
            <w:webHidden/>
          </w:rPr>
          <w:fldChar w:fldCharType="begin"/>
        </w:r>
        <w:r>
          <w:rPr>
            <w:noProof/>
            <w:webHidden/>
          </w:rPr>
          <w:instrText xml:space="preserve"> PAGEREF _Toc239942994 \h </w:instrText>
        </w:r>
        <w:r>
          <w:rPr>
            <w:noProof/>
            <w:webHidden/>
          </w:rPr>
        </w:r>
        <w:r>
          <w:rPr>
            <w:noProof/>
            <w:webHidden/>
          </w:rPr>
          <w:fldChar w:fldCharType="separate"/>
        </w:r>
        <w:r>
          <w:rPr>
            <w:noProof/>
            <w:webHidden/>
          </w:rPr>
          <w:t>56</w:t>
        </w:r>
        <w:r>
          <w:rPr>
            <w:noProof/>
            <w:webHidden/>
          </w:rPr>
          <w:fldChar w:fldCharType="end"/>
        </w:r>
      </w:hyperlink>
    </w:p>
    <w:p w14:paraId="1458FD0E" w14:textId="440B3F98" w:rsidR="00BC6B7D" w:rsidRDefault="00BC6B7D">
      <w:pPr>
        <w:pStyle w:val="Spistreci3"/>
        <w:tabs>
          <w:tab w:val="left" w:pos="1200"/>
          <w:tab w:val="right" w:leader="dot" w:pos="9060"/>
        </w:tabs>
        <w:rPr>
          <w:rFonts w:cstheme="minorBidi"/>
          <w:noProof/>
          <w:kern w:val="2"/>
          <w:sz w:val="24"/>
          <w:szCs w:val="24"/>
          <w14:ligatures w14:val="standardContextual"/>
        </w:rPr>
      </w:pPr>
      <w:hyperlink w:anchor="_Toc239942995" w:history="1">
        <w:r w:rsidRPr="0067113D">
          <w:rPr>
            <w:rStyle w:val="Hipercze"/>
            <w:noProof/>
            <w:lang w:val="en-US"/>
          </w:rPr>
          <w:t>4.2.3</w:t>
        </w:r>
        <w:r>
          <w:rPr>
            <w:rFonts w:cstheme="minorBidi"/>
            <w:noProof/>
            <w:kern w:val="2"/>
            <w:sz w:val="24"/>
            <w:szCs w:val="24"/>
            <w14:ligatures w14:val="standardContextual"/>
          </w:rPr>
          <w:tab/>
        </w:r>
        <w:r w:rsidRPr="0067113D">
          <w:rPr>
            <w:rStyle w:val="Hipercze"/>
            <w:noProof/>
            <w:lang w:val="en-US"/>
          </w:rPr>
          <w:t>Cultural heritage</w:t>
        </w:r>
        <w:r>
          <w:rPr>
            <w:noProof/>
            <w:webHidden/>
          </w:rPr>
          <w:tab/>
        </w:r>
        <w:r>
          <w:rPr>
            <w:noProof/>
            <w:webHidden/>
          </w:rPr>
          <w:fldChar w:fldCharType="begin"/>
        </w:r>
        <w:r>
          <w:rPr>
            <w:noProof/>
            <w:webHidden/>
          </w:rPr>
          <w:instrText xml:space="preserve"> PAGEREF _Toc239942995 \h </w:instrText>
        </w:r>
        <w:r>
          <w:rPr>
            <w:noProof/>
            <w:webHidden/>
          </w:rPr>
        </w:r>
        <w:r>
          <w:rPr>
            <w:noProof/>
            <w:webHidden/>
          </w:rPr>
          <w:fldChar w:fldCharType="separate"/>
        </w:r>
        <w:r>
          <w:rPr>
            <w:noProof/>
            <w:webHidden/>
          </w:rPr>
          <w:t>58</w:t>
        </w:r>
        <w:r>
          <w:rPr>
            <w:noProof/>
            <w:webHidden/>
          </w:rPr>
          <w:fldChar w:fldCharType="end"/>
        </w:r>
      </w:hyperlink>
    </w:p>
    <w:p w14:paraId="34F0CFCA" w14:textId="7C49849A" w:rsidR="00BC6B7D" w:rsidRDefault="00BC6B7D">
      <w:pPr>
        <w:pStyle w:val="Spistreci4"/>
        <w:tabs>
          <w:tab w:val="left" w:pos="1680"/>
          <w:tab w:val="right" w:leader="dot" w:pos="9060"/>
        </w:tabs>
        <w:rPr>
          <w:noProof/>
          <w:sz w:val="24"/>
        </w:rPr>
      </w:pPr>
      <w:hyperlink w:anchor="_Toc239942996" w:history="1">
        <w:r w:rsidRPr="0067113D">
          <w:rPr>
            <w:rStyle w:val="Hipercze"/>
            <w:noProof/>
            <w:lang w:val="en-US"/>
          </w:rPr>
          <w:t>4.2.3.1</w:t>
        </w:r>
        <w:r>
          <w:rPr>
            <w:noProof/>
            <w:sz w:val="24"/>
          </w:rPr>
          <w:tab/>
        </w:r>
        <w:r w:rsidRPr="0067113D">
          <w:rPr>
            <w:rStyle w:val="Hipercze"/>
            <w:noProof/>
            <w:lang w:val="en-US"/>
          </w:rPr>
          <w:t>Immovable Monuments</w:t>
        </w:r>
        <w:r>
          <w:rPr>
            <w:noProof/>
            <w:webHidden/>
          </w:rPr>
          <w:tab/>
        </w:r>
        <w:r>
          <w:rPr>
            <w:noProof/>
            <w:webHidden/>
          </w:rPr>
          <w:fldChar w:fldCharType="begin"/>
        </w:r>
        <w:r>
          <w:rPr>
            <w:noProof/>
            <w:webHidden/>
          </w:rPr>
          <w:instrText xml:space="preserve"> PAGEREF _Toc239942996 \h </w:instrText>
        </w:r>
        <w:r>
          <w:rPr>
            <w:noProof/>
            <w:webHidden/>
          </w:rPr>
        </w:r>
        <w:r>
          <w:rPr>
            <w:noProof/>
            <w:webHidden/>
          </w:rPr>
          <w:fldChar w:fldCharType="separate"/>
        </w:r>
        <w:r>
          <w:rPr>
            <w:noProof/>
            <w:webHidden/>
          </w:rPr>
          <w:t>58</w:t>
        </w:r>
        <w:r>
          <w:rPr>
            <w:noProof/>
            <w:webHidden/>
          </w:rPr>
          <w:fldChar w:fldCharType="end"/>
        </w:r>
      </w:hyperlink>
    </w:p>
    <w:p w14:paraId="156039B9" w14:textId="27CE8886" w:rsidR="00BC6B7D" w:rsidRDefault="00BC6B7D">
      <w:pPr>
        <w:pStyle w:val="Spistreci4"/>
        <w:tabs>
          <w:tab w:val="left" w:pos="1680"/>
          <w:tab w:val="right" w:leader="dot" w:pos="9060"/>
        </w:tabs>
        <w:rPr>
          <w:noProof/>
          <w:sz w:val="24"/>
        </w:rPr>
      </w:pPr>
      <w:hyperlink w:anchor="_Toc239942997" w:history="1">
        <w:r w:rsidRPr="0067113D">
          <w:rPr>
            <w:rStyle w:val="Hipercze"/>
            <w:noProof/>
            <w:lang w:val="en-US"/>
          </w:rPr>
          <w:t>4.2.3.2</w:t>
        </w:r>
        <w:r>
          <w:rPr>
            <w:noProof/>
            <w:sz w:val="24"/>
          </w:rPr>
          <w:tab/>
        </w:r>
        <w:r w:rsidRPr="0067113D">
          <w:rPr>
            <w:rStyle w:val="Hipercze"/>
            <w:noProof/>
            <w:lang w:val="en-US"/>
          </w:rPr>
          <w:t>Archaeological sites</w:t>
        </w:r>
        <w:r>
          <w:rPr>
            <w:noProof/>
            <w:webHidden/>
          </w:rPr>
          <w:tab/>
        </w:r>
        <w:r>
          <w:rPr>
            <w:noProof/>
            <w:webHidden/>
          </w:rPr>
          <w:fldChar w:fldCharType="begin"/>
        </w:r>
        <w:r>
          <w:rPr>
            <w:noProof/>
            <w:webHidden/>
          </w:rPr>
          <w:instrText xml:space="preserve"> PAGEREF _Toc239942997 \h </w:instrText>
        </w:r>
        <w:r>
          <w:rPr>
            <w:noProof/>
            <w:webHidden/>
          </w:rPr>
        </w:r>
        <w:r>
          <w:rPr>
            <w:noProof/>
            <w:webHidden/>
          </w:rPr>
          <w:fldChar w:fldCharType="separate"/>
        </w:r>
        <w:r>
          <w:rPr>
            <w:noProof/>
            <w:webHidden/>
          </w:rPr>
          <w:t>59</w:t>
        </w:r>
        <w:r>
          <w:rPr>
            <w:noProof/>
            <w:webHidden/>
          </w:rPr>
          <w:fldChar w:fldCharType="end"/>
        </w:r>
      </w:hyperlink>
    </w:p>
    <w:p w14:paraId="279330AC" w14:textId="089250D1" w:rsidR="00BC6B7D" w:rsidRDefault="00BC6B7D">
      <w:pPr>
        <w:pStyle w:val="Spistreci4"/>
        <w:tabs>
          <w:tab w:val="left" w:pos="1680"/>
          <w:tab w:val="right" w:leader="dot" w:pos="9060"/>
        </w:tabs>
        <w:rPr>
          <w:noProof/>
          <w:sz w:val="24"/>
        </w:rPr>
      </w:pPr>
      <w:hyperlink w:anchor="_Toc239942998" w:history="1">
        <w:r w:rsidRPr="0067113D">
          <w:rPr>
            <w:rStyle w:val="Hipercze"/>
            <w:noProof/>
            <w:lang w:val="en-US"/>
          </w:rPr>
          <w:t>4.2.3.3</w:t>
        </w:r>
        <w:r>
          <w:rPr>
            <w:noProof/>
            <w:sz w:val="24"/>
          </w:rPr>
          <w:tab/>
        </w:r>
        <w:r w:rsidRPr="0067113D">
          <w:rPr>
            <w:rStyle w:val="Hipercze"/>
            <w:noProof/>
            <w:lang w:val="en-US"/>
          </w:rPr>
          <w:t>Cultural Landscape</w:t>
        </w:r>
        <w:r>
          <w:rPr>
            <w:noProof/>
            <w:webHidden/>
          </w:rPr>
          <w:tab/>
        </w:r>
        <w:r>
          <w:rPr>
            <w:noProof/>
            <w:webHidden/>
          </w:rPr>
          <w:fldChar w:fldCharType="begin"/>
        </w:r>
        <w:r>
          <w:rPr>
            <w:noProof/>
            <w:webHidden/>
          </w:rPr>
          <w:instrText xml:space="preserve"> PAGEREF _Toc239942998 \h </w:instrText>
        </w:r>
        <w:r>
          <w:rPr>
            <w:noProof/>
            <w:webHidden/>
          </w:rPr>
        </w:r>
        <w:r>
          <w:rPr>
            <w:noProof/>
            <w:webHidden/>
          </w:rPr>
          <w:fldChar w:fldCharType="separate"/>
        </w:r>
        <w:r>
          <w:rPr>
            <w:noProof/>
            <w:webHidden/>
          </w:rPr>
          <w:t>59</w:t>
        </w:r>
        <w:r>
          <w:rPr>
            <w:noProof/>
            <w:webHidden/>
          </w:rPr>
          <w:fldChar w:fldCharType="end"/>
        </w:r>
      </w:hyperlink>
    </w:p>
    <w:p w14:paraId="54BEEE61" w14:textId="73F6B482" w:rsidR="00BC6B7D" w:rsidRDefault="00BC6B7D">
      <w:pPr>
        <w:pStyle w:val="Spistreci1"/>
        <w:rPr>
          <w:rFonts w:cstheme="minorBidi"/>
          <w:kern w:val="2"/>
          <w:sz w:val="24"/>
          <w:szCs w:val="24"/>
          <w14:ligatures w14:val="standardContextual"/>
        </w:rPr>
      </w:pPr>
      <w:hyperlink w:anchor="_Toc239942999" w:history="1">
        <w:r w:rsidRPr="0067113D">
          <w:rPr>
            <w:rStyle w:val="Hipercze"/>
            <w:lang w:val="en-US"/>
          </w:rPr>
          <w:t>5</w:t>
        </w:r>
        <w:r>
          <w:rPr>
            <w:rFonts w:cstheme="minorBidi"/>
            <w:kern w:val="2"/>
            <w:sz w:val="24"/>
            <w:szCs w:val="24"/>
            <w14:ligatures w14:val="standardContextual"/>
          </w:rPr>
          <w:tab/>
        </w:r>
        <w:r w:rsidRPr="0067113D">
          <w:rPr>
            <w:rStyle w:val="Hipercze"/>
            <w:lang w:val="en-US"/>
          </w:rPr>
          <w:t>Assessment of Environmental and Social Risks and Impacts</w:t>
        </w:r>
        <w:r>
          <w:rPr>
            <w:webHidden/>
          </w:rPr>
          <w:tab/>
        </w:r>
        <w:r>
          <w:rPr>
            <w:webHidden/>
          </w:rPr>
          <w:fldChar w:fldCharType="begin"/>
        </w:r>
        <w:r>
          <w:rPr>
            <w:webHidden/>
          </w:rPr>
          <w:instrText xml:space="preserve"> PAGEREF _Toc239942999 \h </w:instrText>
        </w:r>
        <w:r>
          <w:rPr>
            <w:webHidden/>
          </w:rPr>
        </w:r>
        <w:r>
          <w:rPr>
            <w:webHidden/>
          </w:rPr>
          <w:fldChar w:fldCharType="separate"/>
        </w:r>
        <w:r>
          <w:rPr>
            <w:webHidden/>
          </w:rPr>
          <w:t>60</w:t>
        </w:r>
        <w:r>
          <w:rPr>
            <w:webHidden/>
          </w:rPr>
          <w:fldChar w:fldCharType="end"/>
        </w:r>
      </w:hyperlink>
    </w:p>
    <w:p w14:paraId="3BCBEC69" w14:textId="4219E3D9" w:rsidR="00BC6B7D" w:rsidRDefault="00BC6B7D">
      <w:pPr>
        <w:pStyle w:val="Spistreci2"/>
        <w:rPr>
          <w:rFonts w:cstheme="minorBidi"/>
          <w:noProof/>
          <w:kern w:val="2"/>
          <w:sz w:val="24"/>
          <w:szCs w:val="24"/>
          <w14:ligatures w14:val="standardContextual"/>
        </w:rPr>
      </w:pPr>
      <w:hyperlink w:anchor="_Toc239943000" w:history="1">
        <w:r w:rsidRPr="0067113D">
          <w:rPr>
            <w:rStyle w:val="Hipercze"/>
            <w:noProof/>
            <w:lang w:val="en-US"/>
          </w:rPr>
          <w:t>5.1</w:t>
        </w:r>
        <w:r>
          <w:rPr>
            <w:rFonts w:cstheme="minorBidi"/>
            <w:noProof/>
            <w:kern w:val="2"/>
            <w:sz w:val="24"/>
            <w:szCs w:val="24"/>
            <w14:ligatures w14:val="standardContextual"/>
          </w:rPr>
          <w:tab/>
        </w:r>
        <w:r w:rsidRPr="0067113D">
          <w:rPr>
            <w:rStyle w:val="Hipercze"/>
            <w:noProof/>
            <w:lang w:val="en-US"/>
          </w:rPr>
          <w:t>Environmental Impact Assessment</w:t>
        </w:r>
        <w:r>
          <w:rPr>
            <w:noProof/>
            <w:webHidden/>
          </w:rPr>
          <w:tab/>
        </w:r>
        <w:r>
          <w:rPr>
            <w:noProof/>
            <w:webHidden/>
          </w:rPr>
          <w:fldChar w:fldCharType="begin"/>
        </w:r>
        <w:r>
          <w:rPr>
            <w:noProof/>
            <w:webHidden/>
          </w:rPr>
          <w:instrText xml:space="preserve"> PAGEREF _Toc239943000 \h </w:instrText>
        </w:r>
        <w:r>
          <w:rPr>
            <w:noProof/>
            <w:webHidden/>
          </w:rPr>
        </w:r>
        <w:r>
          <w:rPr>
            <w:noProof/>
            <w:webHidden/>
          </w:rPr>
          <w:fldChar w:fldCharType="separate"/>
        </w:r>
        <w:r>
          <w:rPr>
            <w:noProof/>
            <w:webHidden/>
          </w:rPr>
          <w:t>60</w:t>
        </w:r>
        <w:r>
          <w:rPr>
            <w:noProof/>
            <w:webHidden/>
          </w:rPr>
          <w:fldChar w:fldCharType="end"/>
        </w:r>
      </w:hyperlink>
    </w:p>
    <w:p w14:paraId="19394493" w14:textId="16E494A2" w:rsidR="00BC6B7D" w:rsidRDefault="00BC6B7D">
      <w:pPr>
        <w:pStyle w:val="Spistreci3"/>
        <w:tabs>
          <w:tab w:val="left" w:pos="1200"/>
          <w:tab w:val="right" w:leader="dot" w:pos="9060"/>
        </w:tabs>
        <w:rPr>
          <w:rFonts w:cstheme="minorBidi"/>
          <w:noProof/>
          <w:kern w:val="2"/>
          <w:sz w:val="24"/>
          <w:szCs w:val="24"/>
          <w14:ligatures w14:val="standardContextual"/>
        </w:rPr>
      </w:pPr>
      <w:hyperlink w:anchor="_Toc239943001" w:history="1">
        <w:r w:rsidRPr="0067113D">
          <w:rPr>
            <w:rStyle w:val="Hipercze"/>
            <w:noProof/>
            <w:lang w:val="en-US"/>
          </w:rPr>
          <w:t>5.1.1</w:t>
        </w:r>
        <w:r>
          <w:rPr>
            <w:rFonts w:cstheme="minorBidi"/>
            <w:noProof/>
            <w:kern w:val="2"/>
            <w:sz w:val="24"/>
            <w:szCs w:val="24"/>
            <w14:ligatures w14:val="standardContextual"/>
          </w:rPr>
          <w:tab/>
        </w:r>
        <w:r w:rsidRPr="0067113D">
          <w:rPr>
            <w:rStyle w:val="Hipercze"/>
            <w:noProof/>
            <w:lang w:val="en-US"/>
          </w:rPr>
          <w:t>Methodology for the Environmental Impact Assessment</w:t>
        </w:r>
        <w:r>
          <w:rPr>
            <w:noProof/>
            <w:webHidden/>
          </w:rPr>
          <w:tab/>
        </w:r>
        <w:r>
          <w:rPr>
            <w:noProof/>
            <w:webHidden/>
          </w:rPr>
          <w:fldChar w:fldCharType="begin"/>
        </w:r>
        <w:r>
          <w:rPr>
            <w:noProof/>
            <w:webHidden/>
          </w:rPr>
          <w:instrText xml:space="preserve"> PAGEREF _Toc239943001 \h </w:instrText>
        </w:r>
        <w:r>
          <w:rPr>
            <w:noProof/>
            <w:webHidden/>
          </w:rPr>
        </w:r>
        <w:r>
          <w:rPr>
            <w:noProof/>
            <w:webHidden/>
          </w:rPr>
          <w:fldChar w:fldCharType="separate"/>
        </w:r>
        <w:r>
          <w:rPr>
            <w:noProof/>
            <w:webHidden/>
          </w:rPr>
          <w:t>60</w:t>
        </w:r>
        <w:r>
          <w:rPr>
            <w:noProof/>
            <w:webHidden/>
          </w:rPr>
          <w:fldChar w:fldCharType="end"/>
        </w:r>
      </w:hyperlink>
    </w:p>
    <w:p w14:paraId="4508795E" w14:textId="1CB39EEE" w:rsidR="00BC6B7D" w:rsidRDefault="00BC6B7D">
      <w:pPr>
        <w:pStyle w:val="Spistreci3"/>
        <w:tabs>
          <w:tab w:val="left" w:pos="1200"/>
          <w:tab w:val="right" w:leader="dot" w:pos="9060"/>
        </w:tabs>
        <w:rPr>
          <w:rFonts w:cstheme="minorBidi"/>
          <w:noProof/>
          <w:kern w:val="2"/>
          <w:sz w:val="24"/>
          <w:szCs w:val="24"/>
          <w14:ligatures w14:val="standardContextual"/>
        </w:rPr>
      </w:pPr>
      <w:hyperlink w:anchor="_Toc239943002" w:history="1">
        <w:r w:rsidRPr="0067113D">
          <w:rPr>
            <w:rStyle w:val="Hipercze"/>
            <w:noProof/>
            <w:lang w:val="en-US"/>
          </w:rPr>
          <w:t>5.1.2</w:t>
        </w:r>
        <w:r>
          <w:rPr>
            <w:rFonts w:cstheme="minorBidi"/>
            <w:noProof/>
            <w:kern w:val="2"/>
            <w:sz w:val="24"/>
            <w:szCs w:val="24"/>
            <w14:ligatures w14:val="standardContextual"/>
          </w:rPr>
          <w:tab/>
        </w:r>
        <w:r w:rsidRPr="0067113D">
          <w:rPr>
            <w:rStyle w:val="Hipercze"/>
            <w:noProof/>
            <w:lang w:val="en-US"/>
          </w:rPr>
          <w:t>Description of Key Environmental Impacts</w:t>
        </w:r>
        <w:r>
          <w:rPr>
            <w:noProof/>
            <w:webHidden/>
          </w:rPr>
          <w:tab/>
        </w:r>
        <w:r>
          <w:rPr>
            <w:noProof/>
            <w:webHidden/>
          </w:rPr>
          <w:fldChar w:fldCharType="begin"/>
        </w:r>
        <w:r>
          <w:rPr>
            <w:noProof/>
            <w:webHidden/>
          </w:rPr>
          <w:instrText xml:space="preserve"> PAGEREF _Toc239943002 \h </w:instrText>
        </w:r>
        <w:r>
          <w:rPr>
            <w:noProof/>
            <w:webHidden/>
          </w:rPr>
        </w:r>
        <w:r>
          <w:rPr>
            <w:noProof/>
            <w:webHidden/>
          </w:rPr>
          <w:fldChar w:fldCharType="separate"/>
        </w:r>
        <w:r>
          <w:rPr>
            <w:noProof/>
            <w:webHidden/>
          </w:rPr>
          <w:t>60</w:t>
        </w:r>
        <w:r>
          <w:rPr>
            <w:noProof/>
            <w:webHidden/>
          </w:rPr>
          <w:fldChar w:fldCharType="end"/>
        </w:r>
      </w:hyperlink>
    </w:p>
    <w:p w14:paraId="7124ED4D" w14:textId="32098B2B" w:rsidR="00BC6B7D" w:rsidRDefault="00BC6B7D">
      <w:pPr>
        <w:pStyle w:val="Spistreci3"/>
        <w:tabs>
          <w:tab w:val="left" w:pos="1200"/>
          <w:tab w:val="right" w:leader="dot" w:pos="9060"/>
        </w:tabs>
        <w:rPr>
          <w:rFonts w:cstheme="minorBidi"/>
          <w:noProof/>
          <w:kern w:val="2"/>
          <w:sz w:val="24"/>
          <w:szCs w:val="24"/>
          <w14:ligatures w14:val="standardContextual"/>
        </w:rPr>
      </w:pPr>
      <w:hyperlink w:anchor="_Toc239943003" w:history="1">
        <w:r w:rsidRPr="0067113D">
          <w:rPr>
            <w:rStyle w:val="Hipercze"/>
            <w:noProof/>
            <w:lang w:val="en-US"/>
          </w:rPr>
          <w:t>5.1.3</w:t>
        </w:r>
        <w:r>
          <w:rPr>
            <w:rFonts w:cstheme="minorBidi"/>
            <w:noProof/>
            <w:kern w:val="2"/>
            <w:sz w:val="24"/>
            <w:szCs w:val="24"/>
            <w14:ligatures w14:val="standardContextual"/>
          </w:rPr>
          <w:tab/>
        </w:r>
        <w:r w:rsidRPr="0067113D">
          <w:rPr>
            <w:rStyle w:val="Hipercze"/>
            <w:noProof/>
            <w:lang w:val="en-US"/>
          </w:rPr>
          <w:t>Assessment of the significance of environmental impacts</w:t>
        </w:r>
        <w:r>
          <w:rPr>
            <w:noProof/>
            <w:webHidden/>
          </w:rPr>
          <w:tab/>
        </w:r>
        <w:r>
          <w:rPr>
            <w:noProof/>
            <w:webHidden/>
          </w:rPr>
          <w:fldChar w:fldCharType="begin"/>
        </w:r>
        <w:r>
          <w:rPr>
            <w:noProof/>
            <w:webHidden/>
          </w:rPr>
          <w:instrText xml:space="preserve"> PAGEREF _Toc239943003 \h </w:instrText>
        </w:r>
        <w:r>
          <w:rPr>
            <w:noProof/>
            <w:webHidden/>
          </w:rPr>
        </w:r>
        <w:r>
          <w:rPr>
            <w:noProof/>
            <w:webHidden/>
          </w:rPr>
          <w:fldChar w:fldCharType="separate"/>
        </w:r>
        <w:r>
          <w:rPr>
            <w:noProof/>
            <w:webHidden/>
          </w:rPr>
          <w:t>62</w:t>
        </w:r>
        <w:r>
          <w:rPr>
            <w:noProof/>
            <w:webHidden/>
          </w:rPr>
          <w:fldChar w:fldCharType="end"/>
        </w:r>
      </w:hyperlink>
    </w:p>
    <w:p w14:paraId="30B0A13A" w14:textId="573AAFBB" w:rsidR="00BC6B7D" w:rsidRDefault="00BC6B7D">
      <w:pPr>
        <w:pStyle w:val="Spistreci2"/>
        <w:rPr>
          <w:rFonts w:cstheme="minorBidi"/>
          <w:noProof/>
          <w:kern w:val="2"/>
          <w:sz w:val="24"/>
          <w:szCs w:val="24"/>
          <w14:ligatures w14:val="standardContextual"/>
        </w:rPr>
      </w:pPr>
      <w:hyperlink w:anchor="_Toc239943004" w:history="1">
        <w:r w:rsidRPr="0067113D">
          <w:rPr>
            <w:rStyle w:val="Hipercze"/>
            <w:noProof/>
            <w:lang w:val="en-US"/>
          </w:rPr>
          <w:t>5.2</w:t>
        </w:r>
        <w:r>
          <w:rPr>
            <w:rFonts w:cstheme="minorBidi"/>
            <w:noProof/>
            <w:kern w:val="2"/>
            <w:sz w:val="24"/>
            <w:szCs w:val="24"/>
            <w14:ligatures w14:val="standardContextual"/>
          </w:rPr>
          <w:tab/>
        </w:r>
        <w:r w:rsidRPr="0067113D">
          <w:rPr>
            <w:rStyle w:val="Hipercze"/>
            <w:noProof/>
            <w:lang w:val="en-US"/>
          </w:rPr>
          <w:t>Assessment of risks and social impacts</w:t>
        </w:r>
        <w:r>
          <w:rPr>
            <w:noProof/>
            <w:webHidden/>
          </w:rPr>
          <w:tab/>
        </w:r>
        <w:r>
          <w:rPr>
            <w:noProof/>
            <w:webHidden/>
          </w:rPr>
          <w:fldChar w:fldCharType="begin"/>
        </w:r>
        <w:r>
          <w:rPr>
            <w:noProof/>
            <w:webHidden/>
          </w:rPr>
          <w:instrText xml:space="preserve"> PAGEREF _Toc239943004 \h </w:instrText>
        </w:r>
        <w:r>
          <w:rPr>
            <w:noProof/>
            <w:webHidden/>
          </w:rPr>
        </w:r>
        <w:r>
          <w:rPr>
            <w:noProof/>
            <w:webHidden/>
          </w:rPr>
          <w:fldChar w:fldCharType="separate"/>
        </w:r>
        <w:r>
          <w:rPr>
            <w:noProof/>
            <w:webHidden/>
          </w:rPr>
          <w:t>70</w:t>
        </w:r>
        <w:r>
          <w:rPr>
            <w:noProof/>
            <w:webHidden/>
          </w:rPr>
          <w:fldChar w:fldCharType="end"/>
        </w:r>
      </w:hyperlink>
    </w:p>
    <w:p w14:paraId="03260A76" w14:textId="6B136B38" w:rsidR="00BC6B7D" w:rsidRDefault="00BC6B7D">
      <w:pPr>
        <w:pStyle w:val="Spistreci3"/>
        <w:tabs>
          <w:tab w:val="left" w:pos="1200"/>
          <w:tab w:val="right" w:leader="dot" w:pos="9060"/>
        </w:tabs>
        <w:rPr>
          <w:rFonts w:cstheme="minorBidi"/>
          <w:noProof/>
          <w:kern w:val="2"/>
          <w:sz w:val="24"/>
          <w:szCs w:val="24"/>
          <w14:ligatures w14:val="standardContextual"/>
        </w:rPr>
      </w:pPr>
      <w:hyperlink w:anchor="_Toc239943005" w:history="1">
        <w:r w:rsidRPr="0067113D">
          <w:rPr>
            <w:rStyle w:val="Hipercze"/>
            <w:noProof/>
            <w:lang w:val="en-US"/>
          </w:rPr>
          <w:t>5.2.1</w:t>
        </w:r>
        <w:r>
          <w:rPr>
            <w:rFonts w:cstheme="minorBidi"/>
            <w:noProof/>
            <w:kern w:val="2"/>
            <w:sz w:val="24"/>
            <w:szCs w:val="24"/>
            <w14:ligatures w14:val="standardContextual"/>
          </w:rPr>
          <w:tab/>
        </w:r>
        <w:r w:rsidRPr="0067113D">
          <w:rPr>
            <w:rStyle w:val="Hipercze"/>
            <w:noProof/>
            <w:lang w:val="en-US"/>
          </w:rPr>
          <w:t>Identified social risks and impacts</w:t>
        </w:r>
        <w:r>
          <w:rPr>
            <w:noProof/>
            <w:webHidden/>
          </w:rPr>
          <w:tab/>
        </w:r>
        <w:r>
          <w:rPr>
            <w:noProof/>
            <w:webHidden/>
          </w:rPr>
          <w:fldChar w:fldCharType="begin"/>
        </w:r>
        <w:r>
          <w:rPr>
            <w:noProof/>
            <w:webHidden/>
          </w:rPr>
          <w:instrText xml:space="preserve"> PAGEREF _Toc239943005 \h </w:instrText>
        </w:r>
        <w:r>
          <w:rPr>
            <w:noProof/>
            <w:webHidden/>
          </w:rPr>
        </w:r>
        <w:r>
          <w:rPr>
            <w:noProof/>
            <w:webHidden/>
          </w:rPr>
          <w:fldChar w:fldCharType="separate"/>
        </w:r>
        <w:r>
          <w:rPr>
            <w:noProof/>
            <w:webHidden/>
          </w:rPr>
          <w:t>70</w:t>
        </w:r>
        <w:r>
          <w:rPr>
            <w:noProof/>
            <w:webHidden/>
          </w:rPr>
          <w:fldChar w:fldCharType="end"/>
        </w:r>
      </w:hyperlink>
    </w:p>
    <w:p w14:paraId="656C02EB" w14:textId="5BF76F67" w:rsidR="00BC6B7D" w:rsidRDefault="00BC6B7D">
      <w:pPr>
        <w:pStyle w:val="Spistreci3"/>
        <w:tabs>
          <w:tab w:val="left" w:pos="1200"/>
          <w:tab w:val="right" w:leader="dot" w:pos="9060"/>
        </w:tabs>
        <w:rPr>
          <w:rFonts w:cstheme="minorBidi"/>
          <w:noProof/>
          <w:kern w:val="2"/>
          <w:sz w:val="24"/>
          <w:szCs w:val="24"/>
          <w14:ligatures w14:val="standardContextual"/>
        </w:rPr>
      </w:pPr>
      <w:hyperlink w:anchor="_Toc239943006" w:history="1">
        <w:r w:rsidRPr="0067113D">
          <w:rPr>
            <w:rStyle w:val="Hipercze"/>
            <w:noProof/>
            <w:lang w:val="en-US"/>
          </w:rPr>
          <w:t>5.2.2</w:t>
        </w:r>
        <w:r>
          <w:rPr>
            <w:rFonts w:cstheme="minorBidi"/>
            <w:noProof/>
            <w:kern w:val="2"/>
            <w:sz w:val="24"/>
            <w:szCs w:val="24"/>
            <w14:ligatures w14:val="standardContextual"/>
          </w:rPr>
          <w:tab/>
        </w:r>
        <w:r w:rsidRPr="0067113D">
          <w:rPr>
            <w:rStyle w:val="Hipercze"/>
            <w:noProof/>
            <w:lang w:val="en-US"/>
          </w:rPr>
          <w:t>Mitigation Measures</w:t>
        </w:r>
        <w:r>
          <w:rPr>
            <w:noProof/>
            <w:webHidden/>
          </w:rPr>
          <w:tab/>
        </w:r>
        <w:r>
          <w:rPr>
            <w:noProof/>
            <w:webHidden/>
          </w:rPr>
          <w:fldChar w:fldCharType="begin"/>
        </w:r>
        <w:r>
          <w:rPr>
            <w:noProof/>
            <w:webHidden/>
          </w:rPr>
          <w:instrText xml:space="preserve"> PAGEREF _Toc239943006 \h </w:instrText>
        </w:r>
        <w:r>
          <w:rPr>
            <w:noProof/>
            <w:webHidden/>
          </w:rPr>
        </w:r>
        <w:r>
          <w:rPr>
            <w:noProof/>
            <w:webHidden/>
          </w:rPr>
          <w:fldChar w:fldCharType="separate"/>
        </w:r>
        <w:r>
          <w:rPr>
            <w:noProof/>
            <w:webHidden/>
          </w:rPr>
          <w:t>80</w:t>
        </w:r>
        <w:r>
          <w:rPr>
            <w:noProof/>
            <w:webHidden/>
          </w:rPr>
          <w:fldChar w:fldCharType="end"/>
        </w:r>
      </w:hyperlink>
    </w:p>
    <w:p w14:paraId="7BB8D819" w14:textId="5C7A69FB" w:rsidR="00BC6B7D" w:rsidRDefault="00BC6B7D">
      <w:pPr>
        <w:pStyle w:val="Spistreci1"/>
        <w:rPr>
          <w:rFonts w:cstheme="minorBidi"/>
          <w:kern w:val="2"/>
          <w:sz w:val="24"/>
          <w:szCs w:val="24"/>
          <w14:ligatures w14:val="standardContextual"/>
        </w:rPr>
      </w:pPr>
      <w:hyperlink w:anchor="_Toc239943007" w:history="1">
        <w:r w:rsidRPr="0067113D">
          <w:rPr>
            <w:rStyle w:val="Hipercze"/>
          </w:rPr>
          <w:t>6</w:t>
        </w:r>
        <w:r>
          <w:rPr>
            <w:rFonts w:cstheme="minorBidi"/>
            <w:kern w:val="2"/>
            <w:sz w:val="24"/>
            <w:szCs w:val="24"/>
            <w14:ligatures w14:val="standardContextual"/>
          </w:rPr>
          <w:tab/>
        </w:r>
        <w:r w:rsidRPr="0067113D">
          <w:rPr>
            <w:rStyle w:val="Hipercze"/>
          </w:rPr>
          <w:t>Cumulative Impacts – Reservoir Cascade</w:t>
        </w:r>
        <w:r>
          <w:rPr>
            <w:webHidden/>
          </w:rPr>
          <w:tab/>
        </w:r>
        <w:r>
          <w:rPr>
            <w:webHidden/>
          </w:rPr>
          <w:fldChar w:fldCharType="begin"/>
        </w:r>
        <w:r>
          <w:rPr>
            <w:webHidden/>
          </w:rPr>
          <w:instrText xml:space="preserve"> PAGEREF _Toc239943007 \h </w:instrText>
        </w:r>
        <w:r>
          <w:rPr>
            <w:webHidden/>
          </w:rPr>
        </w:r>
        <w:r>
          <w:rPr>
            <w:webHidden/>
          </w:rPr>
          <w:fldChar w:fldCharType="separate"/>
        </w:r>
        <w:r>
          <w:rPr>
            <w:webHidden/>
          </w:rPr>
          <w:t>82</w:t>
        </w:r>
        <w:r>
          <w:rPr>
            <w:webHidden/>
          </w:rPr>
          <w:fldChar w:fldCharType="end"/>
        </w:r>
      </w:hyperlink>
    </w:p>
    <w:p w14:paraId="7D47290B" w14:textId="4E942DFF" w:rsidR="00BC6B7D" w:rsidRDefault="00BC6B7D">
      <w:pPr>
        <w:pStyle w:val="Spistreci1"/>
        <w:rPr>
          <w:rFonts w:cstheme="minorBidi"/>
          <w:kern w:val="2"/>
          <w:sz w:val="24"/>
          <w:szCs w:val="24"/>
          <w14:ligatures w14:val="standardContextual"/>
        </w:rPr>
      </w:pPr>
      <w:hyperlink w:anchor="_Toc239943008" w:history="1">
        <w:r w:rsidRPr="0067113D">
          <w:rPr>
            <w:rStyle w:val="Hipercze"/>
            <w:lang w:val="en-US"/>
          </w:rPr>
          <w:t>7</w:t>
        </w:r>
        <w:r>
          <w:rPr>
            <w:rFonts w:cstheme="minorBidi"/>
            <w:kern w:val="2"/>
            <w:sz w:val="24"/>
            <w:szCs w:val="24"/>
            <w14:ligatures w14:val="standardContextual"/>
          </w:rPr>
          <w:tab/>
        </w:r>
        <w:r w:rsidRPr="0067113D">
          <w:rPr>
            <w:rStyle w:val="Hipercze"/>
            <w:lang w:val="en-US"/>
          </w:rPr>
          <w:t>Analysis of Alternatives</w:t>
        </w:r>
        <w:r>
          <w:rPr>
            <w:webHidden/>
          </w:rPr>
          <w:tab/>
        </w:r>
        <w:r>
          <w:rPr>
            <w:webHidden/>
          </w:rPr>
          <w:fldChar w:fldCharType="begin"/>
        </w:r>
        <w:r>
          <w:rPr>
            <w:webHidden/>
          </w:rPr>
          <w:instrText xml:space="preserve"> PAGEREF _Toc239943008 \h </w:instrText>
        </w:r>
        <w:r>
          <w:rPr>
            <w:webHidden/>
          </w:rPr>
        </w:r>
        <w:r>
          <w:rPr>
            <w:webHidden/>
          </w:rPr>
          <w:fldChar w:fldCharType="separate"/>
        </w:r>
        <w:r>
          <w:rPr>
            <w:webHidden/>
          </w:rPr>
          <w:t>89</w:t>
        </w:r>
        <w:r>
          <w:rPr>
            <w:webHidden/>
          </w:rPr>
          <w:fldChar w:fldCharType="end"/>
        </w:r>
      </w:hyperlink>
    </w:p>
    <w:p w14:paraId="2DFE95D7" w14:textId="3AA7E9FC" w:rsidR="00BC6B7D" w:rsidRDefault="00BC6B7D">
      <w:pPr>
        <w:pStyle w:val="Spistreci2"/>
        <w:rPr>
          <w:rFonts w:cstheme="minorBidi"/>
          <w:noProof/>
          <w:kern w:val="2"/>
          <w:sz w:val="24"/>
          <w:szCs w:val="24"/>
          <w14:ligatures w14:val="standardContextual"/>
        </w:rPr>
      </w:pPr>
      <w:hyperlink w:anchor="_Toc239943009" w:history="1">
        <w:r w:rsidRPr="0067113D">
          <w:rPr>
            <w:rStyle w:val="Hipercze"/>
            <w:noProof/>
            <w:lang w:val="en-US"/>
          </w:rPr>
          <w:t>7.1</w:t>
        </w:r>
        <w:r>
          <w:rPr>
            <w:rFonts w:cstheme="minorBidi"/>
            <w:noProof/>
            <w:kern w:val="2"/>
            <w:sz w:val="24"/>
            <w:szCs w:val="24"/>
            <w14:ligatures w14:val="standardContextual"/>
          </w:rPr>
          <w:tab/>
        </w:r>
        <w:r w:rsidRPr="0067113D">
          <w:rPr>
            <w:rStyle w:val="Hipercze"/>
            <w:noProof/>
            <w:lang w:val="en-US"/>
          </w:rPr>
          <w:t>Scenario without the Task</w:t>
        </w:r>
        <w:r>
          <w:rPr>
            <w:noProof/>
            <w:webHidden/>
          </w:rPr>
          <w:tab/>
        </w:r>
        <w:r>
          <w:rPr>
            <w:noProof/>
            <w:webHidden/>
          </w:rPr>
          <w:fldChar w:fldCharType="begin"/>
        </w:r>
        <w:r>
          <w:rPr>
            <w:noProof/>
            <w:webHidden/>
          </w:rPr>
          <w:instrText xml:space="preserve"> PAGEREF _Toc239943009 \h </w:instrText>
        </w:r>
        <w:r>
          <w:rPr>
            <w:noProof/>
            <w:webHidden/>
          </w:rPr>
        </w:r>
        <w:r>
          <w:rPr>
            <w:noProof/>
            <w:webHidden/>
          </w:rPr>
          <w:fldChar w:fldCharType="separate"/>
        </w:r>
        <w:r>
          <w:rPr>
            <w:noProof/>
            <w:webHidden/>
          </w:rPr>
          <w:t>89</w:t>
        </w:r>
        <w:r>
          <w:rPr>
            <w:noProof/>
            <w:webHidden/>
          </w:rPr>
          <w:fldChar w:fldCharType="end"/>
        </w:r>
      </w:hyperlink>
    </w:p>
    <w:p w14:paraId="1AC722EA" w14:textId="5C56F9BF" w:rsidR="00BC6B7D" w:rsidRDefault="00BC6B7D">
      <w:pPr>
        <w:pStyle w:val="Spistreci2"/>
        <w:rPr>
          <w:rFonts w:cstheme="minorBidi"/>
          <w:noProof/>
          <w:kern w:val="2"/>
          <w:sz w:val="24"/>
          <w:szCs w:val="24"/>
          <w14:ligatures w14:val="standardContextual"/>
        </w:rPr>
      </w:pPr>
      <w:hyperlink w:anchor="_Toc239943010" w:history="1">
        <w:r w:rsidRPr="0067113D">
          <w:rPr>
            <w:rStyle w:val="Hipercze"/>
            <w:noProof/>
            <w:lang w:val="en-US"/>
          </w:rPr>
          <w:t>7.2</w:t>
        </w:r>
        <w:r>
          <w:rPr>
            <w:rFonts w:cstheme="minorBidi"/>
            <w:noProof/>
            <w:kern w:val="2"/>
            <w:sz w:val="24"/>
            <w:szCs w:val="24"/>
            <w14:ligatures w14:val="standardContextual"/>
          </w:rPr>
          <w:tab/>
        </w:r>
        <w:r w:rsidRPr="0067113D">
          <w:rPr>
            <w:rStyle w:val="Hipercze"/>
            <w:noProof/>
            <w:lang w:val="en-US"/>
          </w:rPr>
          <w:t>Location Options</w:t>
        </w:r>
        <w:r>
          <w:rPr>
            <w:noProof/>
            <w:webHidden/>
          </w:rPr>
          <w:tab/>
        </w:r>
        <w:r>
          <w:rPr>
            <w:noProof/>
            <w:webHidden/>
          </w:rPr>
          <w:fldChar w:fldCharType="begin"/>
        </w:r>
        <w:r>
          <w:rPr>
            <w:noProof/>
            <w:webHidden/>
          </w:rPr>
          <w:instrText xml:space="preserve"> PAGEREF _Toc239943010 \h </w:instrText>
        </w:r>
        <w:r>
          <w:rPr>
            <w:noProof/>
            <w:webHidden/>
          </w:rPr>
        </w:r>
        <w:r>
          <w:rPr>
            <w:noProof/>
            <w:webHidden/>
          </w:rPr>
          <w:fldChar w:fldCharType="separate"/>
        </w:r>
        <w:r>
          <w:rPr>
            <w:noProof/>
            <w:webHidden/>
          </w:rPr>
          <w:t>90</w:t>
        </w:r>
        <w:r>
          <w:rPr>
            <w:noProof/>
            <w:webHidden/>
          </w:rPr>
          <w:fldChar w:fldCharType="end"/>
        </w:r>
      </w:hyperlink>
    </w:p>
    <w:p w14:paraId="64931B42" w14:textId="20BBFBE8" w:rsidR="00BC6B7D" w:rsidRDefault="00BC6B7D">
      <w:pPr>
        <w:pStyle w:val="Spistreci2"/>
        <w:rPr>
          <w:rFonts w:cstheme="minorBidi"/>
          <w:noProof/>
          <w:kern w:val="2"/>
          <w:sz w:val="24"/>
          <w:szCs w:val="24"/>
          <w14:ligatures w14:val="standardContextual"/>
        </w:rPr>
      </w:pPr>
      <w:hyperlink w:anchor="_Toc239943011" w:history="1">
        <w:r w:rsidRPr="0067113D">
          <w:rPr>
            <w:rStyle w:val="Hipercze"/>
            <w:noProof/>
            <w:lang w:val="en-US"/>
          </w:rPr>
          <w:t>7.3</w:t>
        </w:r>
        <w:r>
          <w:rPr>
            <w:rFonts w:cstheme="minorBidi"/>
            <w:noProof/>
            <w:kern w:val="2"/>
            <w:sz w:val="24"/>
            <w:szCs w:val="24"/>
            <w14:ligatures w14:val="standardContextual"/>
          </w:rPr>
          <w:tab/>
        </w:r>
        <w:r w:rsidRPr="0067113D">
          <w:rPr>
            <w:rStyle w:val="Hipercze"/>
            <w:noProof/>
            <w:lang w:val="en-US"/>
          </w:rPr>
          <w:t>Technological Variants</w:t>
        </w:r>
        <w:r>
          <w:rPr>
            <w:noProof/>
            <w:webHidden/>
          </w:rPr>
          <w:tab/>
        </w:r>
        <w:r>
          <w:rPr>
            <w:noProof/>
            <w:webHidden/>
          </w:rPr>
          <w:fldChar w:fldCharType="begin"/>
        </w:r>
        <w:r>
          <w:rPr>
            <w:noProof/>
            <w:webHidden/>
          </w:rPr>
          <w:instrText xml:space="preserve"> PAGEREF _Toc239943011 \h </w:instrText>
        </w:r>
        <w:r>
          <w:rPr>
            <w:noProof/>
            <w:webHidden/>
          </w:rPr>
        </w:r>
        <w:r>
          <w:rPr>
            <w:noProof/>
            <w:webHidden/>
          </w:rPr>
          <w:fldChar w:fldCharType="separate"/>
        </w:r>
        <w:r>
          <w:rPr>
            <w:noProof/>
            <w:webHidden/>
          </w:rPr>
          <w:t>90</w:t>
        </w:r>
        <w:r>
          <w:rPr>
            <w:noProof/>
            <w:webHidden/>
          </w:rPr>
          <w:fldChar w:fldCharType="end"/>
        </w:r>
      </w:hyperlink>
    </w:p>
    <w:p w14:paraId="7A89B247" w14:textId="482A0FF3" w:rsidR="00BC6B7D" w:rsidRDefault="00BC6B7D">
      <w:pPr>
        <w:pStyle w:val="Spistreci3"/>
        <w:tabs>
          <w:tab w:val="left" w:pos="1200"/>
          <w:tab w:val="right" w:leader="dot" w:pos="9060"/>
        </w:tabs>
        <w:rPr>
          <w:rFonts w:cstheme="minorBidi"/>
          <w:noProof/>
          <w:kern w:val="2"/>
          <w:sz w:val="24"/>
          <w:szCs w:val="24"/>
          <w14:ligatures w14:val="standardContextual"/>
        </w:rPr>
      </w:pPr>
      <w:hyperlink w:anchor="_Toc239943012" w:history="1">
        <w:r w:rsidRPr="0067113D">
          <w:rPr>
            <w:rStyle w:val="Hipercze"/>
            <w:noProof/>
            <w:lang w:val="en-US"/>
          </w:rPr>
          <w:t>7.3.1</w:t>
        </w:r>
        <w:r>
          <w:rPr>
            <w:rFonts w:cstheme="minorBidi"/>
            <w:noProof/>
            <w:kern w:val="2"/>
            <w:sz w:val="24"/>
            <w:szCs w:val="24"/>
            <w14:ligatures w14:val="standardContextual"/>
          </w:rPr>
          <w:tab/>
        </w:r>
        <w:r w:rsidRPr="0067113D">
          <w:rPr>
            <w:rStyle w:val="Hipercze"/>
            <w:noProof/>
            <w:lang w:val="en-US"/>
          </w:rPr>
          <w:t>Dry reservoir</w:t>
        </w:r>
        <w:r>
          <w:rPr>
            <w:noProof/>
            <w:webHidden/>
          </w:rPr>
          <w:tab/>
        </w:r>
        <w:r>
          <w:rPr>
            <w:noProof/>
            <w:webHidden/>
          </w:rPr>
          <w:fldChar w:fldCharType="begin"/>
        </w:r>
        <w:r>
          <w:rPr>
            <w:noProof/>
            <w:webHidden/>
          </w:rPr>
          <w:instrText xml:space="preserve"> PAGEREF _Toc239943012 \h </w:instrText>
        </w:r>
        <w:r>
          <w:rPr>
            <w:noProof/>
            <w:webHidden/>
          </w:rPr>
        </w:r>
        <w:r>
          <w:rPr>
            <w:noProof/>
            <w:webHidden/>
          </w:rPr>
          <w:fldChar w:fldCharType="separate"/>
        </w:r>
        <w:r>
          <w:rPr>
            <w:noProof/>
            <w:webHidden/>
          </w:rPr>
          <w:t>90</w:t>
        </w:r>
        <w:r>
          <w:rPr>
            <w:noProof/>
            <w:webHidden/>
          </w:rPr>
          <w:fldChar w:fldCharType="end"/>
        </w:r>
      </w:hyperlink>
    </w:p>
    <w:p w14:paraId="0F893EF0" w14:textId="341660D6" w:rsidR="00BC6B7D" w:rsidRDefault="00BC6B7D">
      <w:pPr>
        <w:pStyle w:val="Spistreci3"/>
        <w:tabs>
          <w:tab w:val="left" w:pos="1200"/>
          <w:tab w:val="right" w:leader="dot" w:pos="9060"/>
        </w:tabs>
        <w:rPr>
          <w:rFonts w:cstheme="minorBidi"/>
          <w:noProof/>
          <w:kern w:val="2"/>
          <w:sz w:val="24"/>
          <w:szCs w:val="24"/>
          <w14:ligatures w14:val="standardContextual"/>
        </w:rPr>
      </w:pPr>
      <w:hyperlink w:anchor="_Toc239943013" w:history="1">
        <w:r w:rsidRPr="0067113D">
          <w:rPr>
            <w:rStyle w:val="Hipercze"/>
            <w:noProof/>
            <w:lang w:val="en-US"/>
          </w:rPr>
          <w:t>7.3.2</w:t>
        </w:r>
        <w:r>
          <w:rPr>
            <w:rFonts w:cstheme="minorBidi"/>
            <w:noProof/>
            <w:kern w:val="2"/>
            <w:sz w:val="24"/>
            <w:szCs w:val="24"/>
            <w14:ligatures w14:val="standardContextual"/>
          </w:rPr>
          <w:tab/>
        </w:r>
        <w:r w:rsidRPr="0067113D">
          <w:rPr>
            <w:rStyle w:val="Hipercze"/>
            <w:noProof/>
            <w:lang w:val="en-US"/>
          </w:rPr>
          <w:t>Alternative Option</w:t>
        </w:r>
        <w:r>
          <w:rPr>
            <w:noProof/>
            <w:webHidden/>
          </w:rPr>
          <w:tab/>
        </w:r>
        <w:r>
          <w:rPr>
            <w:noProof/>
            <w:webHidden/>
          </w:rPr>
          <w:fldChar w:fldCharType="begin"/>
        </w:r>
        <w:r>
          <w:rPr>
            <w:noProof/>
            <w:webHidden/>
          </w:rPr>
          <w:instrText xml:space="preserve"> PAGEREF _Toc239943013 \h </w:instrText>
        </w:r>
        <w:r>
          <w:rPr>
            <w:noProof/>
            <w:webHidden/>
          </w:rPr>
        </w:r>
        <w:r>
          <w:rPr>
            <w:noProof/>
            <w:webHidden/>
          </w:rPr>
          <w:fldChar w:fldCharType="separate"/>
        </w:r>
        <w:r>
          <w:rPr>
            <w:noProof/>
            <w:webHidden/>
          </w:rPr>
          <w:t>91</w:t>
        </w:r>
        <w:r>
          <w:rPr>
            <w:noProof/>
            <w:webHidden/>
          </w:rPr>
          <w:fldChar w:fldCharType="end"/>
        </w:r>
      </w:hyperlink>
    </w:p>
    <w:p w14:paraId="1F403B75" w14:textId="30324004" w:rsidR="00BC6B7D" w:rsidRDefault="00BC6B7D">
      <w:pPr>
        <w:pStyle w:val="Spistreci1"/>
        <w:rPr>
          <w:rFonts w:cstheme="minorBidi"/>
          <w:kern w:val="2"/>
          <w:sz w:val="24"/>
          <w:szCs w:val="24"/>
          <w14:ligatures w14:val="standardContextual"/>
        </w:rPr>
      </w:pPr>
      <w:hyperlink w:anchor="_Toc239943014" w:history="1">
        <w:r w:rsidRPr="0067113D">
          <w:rPr>
            <w:rStyle w:val="Hipercze"/>
            <w:lang w:val="en-US"/>
          </w:rPr>
          <w:t>8</w:t>
        </w:r>
        <w:r>
          <w:rPr>
            <w:rFonts w:cstheme="minorBidi"/>
            <w:kern w:val="2"/>
            <w:sz w:val="24"/>
            <w:szCs w:val="24"/>
            <w14:ligatures w14:val="standardContextual"/>
          </w:rPr>
          <w:tab/>
        </w:r>
        <w:r w:rsidRPr="0067113D">
          <w:rPr>
            <w:rStyle w:val="Hipercze"/>
            <w:lang w:val="en-US"/>
          </w:rPr>
          <w:t>Public Consultations</w:t>
        </w:r>
        <w:r>
          <w:rPr>
            <w:webHidden/>
          </w:rPr>
          <w:tab/>
        </w:r>
        <w:r>
          <w:rPr>
            <w:webHidden/>
          </w:rPr>
          <w:fldChar w:fldCharType="begin"/>
        </w:r>
        <w:r>
          <w:rPr>
            <w:webHidden/>
          </w:rPr>
          <w:instrText xml:space="preserve"> PAGEREF _Toc239943014 \h </w:instrText>
        </w:r>
        <w:r>
          <w:rPr>
            <w:webHidden/>
          </w:rPr>
        </w:r>
        <w:r>
          <w:rPr>
            <w:webHidden/>
          </w:rPr>
          <w:fldChar w:fldCharType="separate"/>
        </w:r>
        <w:r>
          <w:rPr>
            <w:webHidden/>
          </w:rPr>
          <w:t>92</w:t>
        </w:r>
        <w:r>
          <w:rPr>
            <w:webHidden/>
          </w:rPr>
          <w:fldChar w:fldCharType="end"/>
        </w:r>
      </w:hyperlink>
    </w:p>
    <w:p w14:paraId="7E35A8CE" w14:textId="1ED53504" w:rsidR="00BC6B7D" w:rsidRDefault="00BC6B7D">
      <w:pPr>
        <w:pStyle w:val="Spistreci1"/>
        <w:rPr>
          <w:rFonts w:cstheme="minorBidi"/>
          <w:kern w:val="2"/>
          <w:sz w:val="24"/>
          <w:szCs w:val="24"/>
          <w14:ligatures w14:val="standardContextual"/>
        </w:rPr>
      </w:pPr>
      <w:hyperlink w:anchor="_Toc239943015" w:history="1">
        <w:r w:rsidRPr="0067113D">
          <w:rPr>
            <w:rStyle w:val="Hipercze"/>
            <w:lang w:val="en-US"/>
          </w:rPr>
          <w:t>9</w:t>
        </w:r>
        <w:r>
          <w:rPr>
            <w:rFonts w:cstheme="minorBidi"/>
            <w:kern w:val="2"/>
            <w:sz w:val="24"/>
            <w:szCs w:val="24"/>
            <w14:ligatures w14:val="standardContextual"/>
          </w:rPr>
          <w:tab/>
        </w:r>
        <w:r w:rsidRPr="0067113D">
          <w:rPr>
            <w:rStyle w:val="Hipercze"/>
            <w:lang w:val="en-US"/>
          </w:rPr>
          <w:t>Environmental and Social Management Plan (ESMP)</w:t>
        </w:r>
        <w:r>
          <w:rPr>
            <w:webHidden/>
          </w:rPr>
          <w:tab/>
        </w:r>
        <w:r>
          <w:rPr>
            <w:webHidden/>
          </w:rPr>
          <w:fldChar w:fldCharType="begin"/>
        </w:r>
        <w:r>
          <w:rPr>
            <w:webHidden/>
          </w:rPr>
          <w:instrText xml:space="preserve"> PAGEREF _Toc239943015 \h </w:instrText>
        </w:r>
        <w:r>
          <w:rPr>
            <w:webHidden/>
          </w:rPr>
        </w:r>
        <w:r>
          <w:rPr>
            <w:webHidden/>
          </w:rPr>
          <w:fldChar w:fldCharType="separate"/>
        </w:r>
        <w:r>
          <w:rPr>
            <w:webHidden/>
          </w:rPr>
          <w:t>93</w:t>
        </w:r>
        <w:r>
          <w:rPr>
            <w:webHidden/>
          </w:rPr>
          <w:fldChar w:fldCharType="end"/>
        </w:r>
      </w:hyperlink>
    </w:p>
    <w:p w14:paraId="6B99D49B" w14:textId="1230857D" w:rsidR="00BC6B7D" w:rsidRDefault="00BC6B7D">
      <w:pPr>
        <w:pStyle w:val="Spistreci1"/>
        <w:rPr>
          <w:rFonts w:cstheme="minorBidi"/>
          <w:kern w:val="2"/>
          <w:sz w:val="24"/>
          <w:szCs w:val="24"/>
          <w14:ligatures w14:val="standardContextual"/>
        </w:rPr>
      </w:pPr>
      <w:hyperlink w:anchor="_Toc239943016" w:history="1">
        <w:r w:rsidRPr="0067113D">
          <w:rPr>
            <w:rStyle w:val="Hipercze"/>
            <w:lang w:val="en-US"/>
          </w:rPr>
          <w:t>10</w:t>
        </w:r>
        <w:r>
          <w:rPr>
            <w:rFonts w:cstheme="minorBidi"/>
            <w:kern w:val="2"/>
            <w:sz w:val="24"/>
            <w:szCs w:val="24"/>
            <w14:ligatures w14:val="standardContextual"/>
          </w:rPr>
          <w:tab/>
        </w:r>
        <w:r w:rsidRPr="0067113D">
          <w:rPr>
            <w:rStyle w:val="Hipercze"/>
            <w:lang w:val="en-US"/>
          </w:rPr>
          <w:t>Stakeholder engagement</w:t>
        </w:r>
        <w:r>
          <w:rPr>
            <w:webHidden/>
          </w:rPr>
          <w:tab/>
        </w:r>
        <w:r>
          <w:rPr>
            <w:webHidden/>
          </w:rPr>
          <w:fldChar w:fldCharType="begin"/>
        </w:r>
        <w:r>
          <w:rPr>
            <w:webHidden/>
          </w:rPr>
          <w:instrText xml:space="preserve"> PAGEREF _Toc239943016 \h </w:instrText>
        </w:r>
        <w:r>
          <w:rPr>
            <w:webHidden/>
          </w:rPr>
        </w:r>
        <w:r>
          <w:rPr>
            <w:webHidden/>
          </w:rPr>
          <w:fldChar w:fldCharType="separate"/>
        </w:r>
        <w:r>
          <w:rPr>
            <w:webHidden/>
          </w:rPr>
          <w:t>93</w:t>
        </w:r>
        <w:r>
          <w:rPr>
            <w:webHidden/>
          </w:rPr>
          <w:fldChar w:fldCharType="end"/>
        </w:r>
      </w:hyperlink>
    </w:p>
    <w:p w14:paraId="077E1C33" w14:textId="752BB9A7" w:rsidR="00BC6B7D" w:rsidRDefault="00BC6B7D">
      <w:pPr>
        <w:pStyle w:val="Spistreci1"/>
        <w:rPr>
          <w:rFonts w:cstheme="minorBidi"/>
          <w:kern w:val="2"/>
          <w:sz w:val="24"/>
          <w:szCs w:val="24"/>
          <w14:ligatures w14:val="standardContextual"/>
        </w:rPr>
      </w:pPr>
      <w:hyperlink w:anchor="_Toc239943017" w:history="1">
        <w:r w:rsidRPr="0067113D">
          <w:rPr>
            <w:rStyle w:val="Hipercze"/>
            <w:lang w:val="en-US"/>
          </w:rPr>
          <w:t>11</w:t>
        </w:r>
        <w:r>
          <w:rPr>
            <w:rFonts w:cstheme="minorBidi"/>
            <w:kern w:val="2"/>
            <w:sz w:val="24"/>
            <w:szCs w:val="24"/>
            <w14:ligatures w14:val="standardContextual"/>
          </w:rPr>
          <w:tab/>
        </w:r>
        <w:r w:rsidRPr="0067113D">
          <w:rPr>
            <w:rStyle w:val="Hipercze"/>
            <w:lang w:val="en-US"/>
          </w:rPr>
          <w:t>Grievance Redress Mechanism</w:t>
        </w:r>
        <w:r>
          <w:rPr>
            <w:webHidden/>
          </w:rPr>
          <w:tab/>
        </w:r>
        <w:r>
          <w:rPr>
            <w:webHidden/>
          </w:rPr>
          <w:fldChar w:fldCharType="begin"/>
        </w:r>
        <w:r>
          <w:rPr>
            <w:webHidden/>
          </w:rPr>
          <w:instrText xml:space="preserve"> PAGEREF _Toc239943017 \h </w:instrText>
        </w:r>
        <w:r>
          <w:rPr>
            <w:webHidden/>
          </w:rPr>
        </w:r>
        <w:r>
          <w:rPr>
            <w:webHidden/>
          </w:rPr>
          <w:fldChar w:fldCharType="separate"/>
        </w:r>
        <w:r>
          <w:rPr>
            <w:webHidden/>
          </w:rPr>
          <w:t>94</w:t>
        </w:r>
        <w:r>
          <w:rPr>
            <w:webHidden/>
          </w:rPr>
          <w:fldChar w:fldCharType="end"/>
        </w:r>
      </w:hyperlink>
    </w:p>
    <w:p w14:paraId="0C0C7492" w14:textId="6773124C" w:rsidR="00BC6B7D" w:rsidRDefault="00BC6B7D">
      <w:pPr>
        <w:pStyle w:val="Spistreci1"/>
        <w:rPr>
          <w:rFonts w:cstheme="minorBidi"/>
          <w:kern w:val="2"/>
          <w:sz w:val="24"/>
          <w:szCs w:val="24"/>
          <w14:ligatures w14:val="standardContextual"/>
        </w:rPr>
      </w:pPr>
      <w:hyperlink w:anchor="_Toc239943018" w:history="1">
        <w:r w:rsidRPr="0067113D">
          <w:rPr>
            <w:rStyle w:val="Hipercze"/>
            <w:lang w:val="en-US"/>
          </w:rPr>
          <w:t>12</w:t>
        </w:r>
        <w:r>
          <w:rPr>
            <w:rFonts w:cstheme="minorBidi"/>
            <w:kern w:val="2"/>
            <w:sz w:val="24"/>
            <w:szCs w:val="24"/>
            <w14:ligatures w14:val="standardContextual"/>
          </w:rPr>
          <w:tab/>
        </w:r>
        <w:r w:rsidRPr="0067113D">
          <w:rPr>
            <w:rStyle w:val="Hipercze"/>
            <w:lang w:val="en-US"/>
          </w:rPr>
          <w:t>Monitoring and Reporting Plan</w:t>
        </w:r>
        <w:r>
          <w:rPr>
            <w:webHidden/>
          </w:rPr>
          <w:tab/>
        </w:r>
        <w:r>
          <w:rPr>
            <w:webHidden/>
          </w:rPr>
          <w:fldChar w:fldCharType="begin"/>
        </w:r>
        <w:r>
          <w:rPr>
            <w:webHidden/>
          </w:rPr>
          <w:instrText xml:space="preserve"> PAGEREF _Toc239943018 \h </w:instrText>
        </w:r>
        <w:r>
          <w:rPr>
            <w:webHidden/>
          </w:rPr>
        </w:r>
        <w:r>
          <w:rPr>
            <w:webHidden/>
          </w:rPr>
          <w:fldChar w:fldCharType="separate"/>
        </w:r>
        <w:r>
          <w:rPr>
            <w:webHidden/>
          </w:rPr>
          <w:t>94</w:t>
        </w:r>
        <w:r>
          <w:rPr>
            <w:webHidden/>
          </w:rPr>
          <w:fldChar w:fldCharType="end"/>
        </w:r>
      </w:hyperlink>
    </w:p>
    <w:p w14:paraId="54E0C6AD" w14:textId="28A8AC6C" w:rsidR="00BC6B7D" w:rsidRDefault="00BC6B7D">
      <w:pPr>
        <w:pStyle w:val="Spistreci1"/>
        <w:rPr>
          <w:rFonts w:cstheme="minorBidi"/>
          <w:kern w:val="2"/>
          <w:sz w:val="24"/>
          <w:szCs w:val="24"/>
          <w14:ligatures w14:val="standardContextual"/>
        </w:rPr>
      </w:pPr>
      <w:hyperlink w:anchor="_Toc239943019" w:history="1">
        <w:r w:rsidRPr="0067113D">
          <w:rPr>
            <w:rStyle w:val="Hipercze"/>
            <w:lang w:val="en-US"/>
          </w:rPr>
          <w:t>13</w:t>
        </w:r>
        <w:r>
          <w:rPr>
            <w:rFonts w:cstheme="minorBidi"/>
            <w:kern w:val="2"/>
            <w:sz w:val="24"/>
            <w:szCs w:val="24"/>
            <w14:ligatures w14:val="standardContextual"/>
          </w:rPr>
          <w:tab/>
        </w:r>
        <w:r w:rsidRPr="0067113D">
          <w:rPr>
            <w:rStyle w:val="Hipercze"/>
            <w:lang w:val="en-US"/>
          </w:rPr>
          <w:t>Appendices</w:t>
        </w:r>
        <w:r>
          <w:rPr>
            <w:webHidden/>
          </w:rPr>
          <w:tab/>
        </w:r>
        <w:r>
          <w:rPr>
            <w:webHidden/>
          </w:rPr>
          <w:fldChar w:fldCharType="begin"/>
        </w:r>
        <w:r>
          <w:rPr>
            <w:webHidden/>
          </w:rPr>
          <w:instrText xml:space="preserve"> PAGEREF _Toc239943019 \h </w:instrText>
        </w:r>
        <w:r>
          <w:rPr>
            <w:webHidden/>
          </w:rPr>
        </w:r>
        <w:r>
          <w:rPr>
            <w:webHidden/>
          </w:rPr>
          <w:fldChar w:fldCharType="separate"/>
        </w:r>
        <w:r>
          <w:rPr>
            <w:webHidden/>
          </w:rPr>
          <w:t>96</w:t>
        </w:r>
        <w:r>
          <w:rPr>
            <w:webHidden/>
          </w:rPr>
          <w:fldChar w:fldCharType="end"/>
        </w:r>
      </w:hyperlink>
    </w:p>
    <w:p w14:paraId="4E32B92F" w14:textId="0B5A1BB5" w:rsidR="00BC6B7D" w:rsidRDefault="00BC6B7D">
      <w:pPr>
        <w:pStyle w:val="Spistreci2"/>
        <w:rPr>
          <w:rFonts w:cstheme="minorBidi"/>
          <w:noProof/>
          <w:kern w:val="2"/>
          <w:sz w:val="24"/>
          <w:szCs w:val="24"/>
          <w14:ligatures w14:val="standardContextual"/>
        </w:rPr>
      </w:pPr>
      <w:hyperlink w:anchor="_Toc239943020" w:history="1">
        <w:r w:rsidRPr="0067113D">
          <w:rPr>
            <w:rStyle w:val="Hipercze"/>
            <w:noProof/>
            <w:lang w:val="en-US"/>
          </w:rPr>
          <w:t>13.1</w:t>
        </w:r>
        <w:r>
          <w:rPr>
            <w:rFonts w:cstheme="minorBidi"/>
            <w:noProof/>
            <w:kern w:val="2"/>
            <w:sz w:val="24"/>
            <w:szCs w:val="24"/>
            <w14:ligatures w14:val="standardContextual"/>
          </w:rPr>
          <w:tab/>
        </w:r>
        <w:r w:rsidRPr="0067113D">
          <w:rPr>
            <w:rStyle w:val="Hipercze"/>
            <w:noProof/>
            <w:lang w:val="en-US"/>
          </w:rPr>
          <w:t>Environmental and Social Management Plan (ESMP)</w:t>
        </w:r>
        <w:r>
          <w:rPr>
            <w:noProof/>
            <w:webHidden/>
          </w:rPr>
          <w:tab/>
        </w:r>
        <w:r>
          <w:rPr>
            <w:noProof/>
            <w:webHidden/>
          </w:rPr>
          <w:fldChar w:fldCharType="begin"/>
        </w:r>
        <w:r>
          <w:rPr>
            <w:noProof/>
            <w:webHidden/>
          </w:rPr>
          <w:instrText xml:space="preserve"> PAGEREF _Toc239943020 \h </w:instrText>
        </w:r>
        <w:r>
          <w:rPr>
            <w:noProof/>
            <w:webHidden/>
          </w:rPr>
        </w:r>
        <w:r>
          <w:rPr>
            <w:noProof/>
            <w:webHidden/>
          </w:rPr>
          <w:fldChar w:fldCharType="separate"/>
        </w:r>
        <w:r>
          <w:rPr>
            <w:noProof/>
            <w:webHidden/>
          </w:rPr>
          <w:t>96</w:t>
        </w:r>
        <w:r>
          <w:rPr>
            <w:noProof/>
            <w:webHidden/>
          </w:rPr>
          <w:fldChar w:fldCharType="end"/>
        </w:r>
      </w:hyperlink>
    </w:p>
    <w:p w14:paraId="0AF70DDA" w14:textId="771A5CC4" w:rsidR="00BC6B7D" w:rsidRDefault="00BC6B7D">
      <w:pPr>
        <w:pStyle w:val="Spistreci2"/>
        <w:rPr>
          <w:rFonts w:cstheme="minorBidi"/>
          <w:noProof/>
          <w:kern w:val="2"/>
          <w:sz w:val="24"/>
          <w:szCs w:val="24"/>
          <w14:ligatures w14:val="standardContextual"/>
        </w:rPr>
      </w:pPr>
      <w:hyperlink w:anchor="_Toc239943021" w:history="1">
        <w:r w:rsidRPr="0067113D">
          <w:rPr>
            <w:rStyle w:val="Hipercze"/>
            <w:noProof/>
            <w:lang w:val="en-US"/>
          </w:rPr>
          <w:t>13.2</w:t>
        </w:r>
        <w:r>
          <w:rPr>
            <w:rFonts w:cstheme="minorBidi"/>
            <w:noProof/>
            <w:kern w:val="2"/>
            <w:sz w:val="24"/>
            <w:szCs w:val="24"/>
            <w14:ligatures w14:val="standardContextual"/>
          </w:rPr>
          <w:tab/>
        </w:r>
        <w:r w:rsidRPr="0067113D">
          <w:rPr>
            <w:rStyle w:val="Hipercze"/>
            <w:noProof/>
            <w:lang w:val="en-US"/>
          </w:rPr>
          <w:t>Stakeholder Engagement Plan</w:t>
        </w:r>
        <w:r>
          <w:rPr>
            <w:noProof/>
            <w:webHidden/>
          </w:rPr>
          <w:tab/>
        </w:r>
        <w:r>
          <w:rPr>
            <w:noProof/>
            <w:webHidden/>
          </w:rPr>
          <w:fldChar w:fldCharType="begin"/>
        </w:r>
        <w:r>
          <w:rPr>
            <w:noProof/>
            <w:webHidden/>
          </w:rPr>
          <w:instrText xml:space="preserve"> PAGEREF _Toc239943021 \h </w:instrText>
        </w:r>
        <w:r>
          <w:rPr>
            <w:noProof/>
            <w:webHidden/>
          </w:rPr>
        </w:r>
        <w:r>
          <w:rPr>
            <w:noProof/>
            <w:webHidden/>
          </w:rPr>
          <w:fldChar w:fldCharType="separate"/>
        </w:r>
        <w:r>
          <w:rPr>
            <w:noProof/>
            <w:webHidden/>
          </w:rPr>
          <w:t>96</w:t>
        </w:r>
        <w:r>
          <w:rPr>
            <w:noProof/>
            <w:webHidden/>
          </w:rPr>
          <w:fldChar w:fldCharType="end"/>
        </w:r>
      </w:hyperlink>
    </w:p>
    <w:p w14:paraId="42DB2C80" w14:textId="5FA3D8D6" w:rsidR="00BC6B7D" w:rsidRDefault="00BC6B7D">
      <w:pPr>
        <w:pStyle w:val="Spistreci2"/>
        <w:rPr>
          <w:rFonts w:cstheme="minorBidi"/>
          <w:noProof/>
          <w:kern w:val="2"/>
          <w:sz w:val="24"/>
          <w:szCs w:val="24"/>
          <w14:ligatures w14:val="standardContextual"/>
        </w:rPr>
      </w:pPr>
      <w:hyperlink w:anchor="_Toc239943022" w:history="1">
        <w:r w:rsidRPr="0067113D">
          <w:rPr>
            <w:rStyle w:val="Hipercze"/>
            <w:noProof/>
            <w:lang w:val="en-US"/>
          </w:rPr>
          <w:t>13.3</w:t>
        </w:r>
        <w:r>
          <w:rPr>
            <w:rFonts w:cstheme="minorBidi"/>
            <w:noProof/>
            <w:kern w:val="2"/>
            <w:sz w:val="24"/>
            <w:szCs w:val="24"/>
            <w14:ligatures w14:val="standardContextual"/>
          </w:rPr>
          <w:tab/>
        </w:r>
        <w:r w:rsidRPr="0067113D">
          <w:rPr>
            <w:rStyle w:val="Hipercze"/>
            <w:noProof/>
            <w:lang w:val="en-US"/>
          </w:rPr>
          <w:t>Grievance Redress Mechanism</w:t>
        </w:r>
        <w:r>
          <w:rPr>
            <w:noProof/>
            <w:webHidden/>
          </w:rPr>
          <w:tab/>
        </w:r>
        <w:r>
          <w:rPr>
            <w:noProof/>
            <w:webHidden/>
          </w:rPr>
          <w:fldChar w:fldCharType="begin"/>
        </w:r>
        <w:r>
          <w:rPr>
            <w:noProof/>
            <w:webHidden/>
          </w:rPr>
          <w:instrText xml:space="preserve"> PAGEREF _Toc239943022 \h </w:instrText>
        </w:r>
        <w:r>
          <w:rPr>
            <w:noProof/>
            <w:webHidden/>
          </w:rPr>
        </w:r>
        <w:r>
          <w:rPr>
            <w:noProof/>
            <w:webHidden/>
          </w:rPr>
          <w:fldChar w:fldCharType="separate"/>
        </w:r>
        <w:r>
          <w:rPr>
            <w:noProof/>
            <w:webHidden/>
          </w:rPr>
          <w:t>96</w:t>
        </w:r>
        <w:r>
          <w:rPr>
            <w:noProof/>
            <w:webHidden/>
          </w:rPr>
          <w:fldChar w:fldCharType="end"/>
        </w:r>
      </w:hyperlink>
    </w:p>
    <w:p w14:paraId="6D470F34" w14:textId="5E501BD2" w:rsidR="00BC6B7D" w:rsidRDefault="00BC6B7D">
      <w:pPr>
        <w:pStyle w:val="Spistreci2"/>
        <w:rPr>
          <w:rFonts w:cstheme="minorBidi"/>
          <w:noProof/>
          <w:kern w:val="2"/>
          <w:sz w:val="24"/>
          <w:szCs w:val="24"/>
          <w14:ligatures w14:val="standardContextual"/>
        </w:rPr>
      </w:pPr>
      <w:hyperlink w:anchor="_Toc239943023" w:history="1">
        <w:r w:rsidRPr="0067113D">
          <w:rPr>
            <w:rStyle w:val="Hipercze"/>
            <w:noProof/>
            <w:lang w:val="en-US"/>
          </w:rPr>
          <w:t>13.4</w:t>
        </w:r>
        <w:r>
          <w:rPr>
            <w:rFonts w:cstheme="minorBidi"/>
            <w:noProof/>
            <w:kern w:val="2"/>
            <w:sz w:val="24"/>
            <w:szCs w:val="24"/>
            <w14:ligatures w14:val="standardContextual"/>
          </w:rPr>
          <w:tab/>
        </w:r>
        <w:r w:rsidRPr="0067113D">
          <w:rPr>
            <w:rStyle w:val="Hipercze"/>
            <w:noProof/>
            <w:lang w:val="en-US"/>
          </w:rPr>
          <w:t>Climate Change and Climate Resilience Assesment</w:t>
        </w:r>
        <w:r>
          <w:rPr>
            <w:noProof/>
            <w:webHidden/>
          </w:rPr>
          <w:tab/>
        </w:r>
        <w:r>
          <w:rPr>
            <w:noProof/>
            <w:webHidden/>
          </w:rPr>
          <w:fldChar w:fldCharType="begin"/>
        </w:r>
        <w:r>
          <w:rPr>
            <w:noProof/>
            <w:webHidden/>
          </w:rPr>
          <w:instrText xml:space="preserve"> PAGEREF _Toc239943023 \h </w:instrText>
        </w:r>
        <w:r>
          <w:rPr>
            <w:noProof/>
            <w:webHidden/>
          </w:rPr>
        </w:r>
        <w:r>
          <w:rPr>
            <w:noProof/>
            <w:webHidden/>
          </w:rPr>
          <w:fldChar w:fldCharType="separate"/>
        </w:r>
        <w:r>
          <w:rPr>
            <w:noProof/>
            <w:webHidden/>
          </w:rPr>
          <w:t>96</w:t>
        </w:r>
        <w:r>
          <w:rPr>
            <w:noProof/>
            <w:webHidden/>
          </w:rPr>
          <w:fldChar w:fldCharType="end"/>
        </w:r>
      </w:hyperlink>
    </w:p>
    <w:p w14:paraId="5A1F1C86" w14:textId="67987937" w:rsidR="00BC6B7D" w:rsidRDefault="00BC6B7D">
      <w:pPr>
        <w:pStyle w:val="Spistreci2"/>
        <w:rPr>
          <w:rFonts w:cstheme="minorBidi"/>
          <w:noProof/>
          <w:kern w:val="2"/>
          <w:sz w:val="24"/>
          <w:szCs w:val="24"/>
          <w14:ligatures w14:val="standardContextual"/>
        </w:rPr>
      </w:pPr>
      <w:hyperlink w:anchor="_Toc239943024" w:history="1">
        <w:r w:rsidRPr="0067113D">
          <w:rPr>
            <w:rStyle w:val="Hipercze"/>
            <w:noProof/>
            <w:lang w:val="en-US"/>
          </w:rPr>
          <w:t>13.5</w:t>
        </w:r>
        <w:r>
          <w:rPr>
            <w:rFonts w:cstheme="minorBidi"/>
            <w:noProof/>
            <w:kern w:val="2"/>
            <w:sz w:val="24"/>
            <w:szCs w:val="24"/>
            <w14:ligatures w14:val="standardContextual"/>
          </w:rPr>
          <w:tab/>
        </w:r>
        <w:r w:rsidRPr="0067113D">
          <w:rPr>
            <w:rStyle w:val="Hipercze"/>
            <w:noProof/>
            <w:lang w:val="en-US"/>
          </w:rPr>
          <w:t>Critical Habitat Assessment</w:t>
        </w:r>
        <w:r>
          <w:rPr>
            <w:noProof/>
            <w:webHidden/>
          </w:rPr>
          <w:tab/>
        </w:r>
        <w:r>
          <w:rPr>
            <w:noProof/>
            <w:webHidden/>
          </w:rPr>
          <w:fldChar w:fldCharType="begin"/>
        </w:r>
        <w:r>
          <w:rPr>
            <w:noProof/>
            <w:webHidden/>
          </w:rPr>
          <w:instrText xml:space="preserve"> PAGEREF _Toc239943024 \h </w:instrText>
        </w:r>
        <w:r>
          <w:rPr>
            <w:noProof/>
            <w:webHidden/>
          </w:rPr>
        </w:r>
        <w:r>
          <w:rPr>
            <w:noProof/>
            <w:webHidden/>
          </w:rPr>
          <w:fldChar w:fldCharType="separate"/>
        </w:r>
        <w:r>
          <w:rPr>
            <w:noProof/>
            <w:webHidden/>
          </w:rPr>
          <w:t>96</w:t>
        </w:r>
        <w:r>
          <w:rPr>
            <w:noProof/>
            <w:webHidden/>
          </w:rPr>
          <w:fldChar w:fldCharType="end"/>
        </w:r>
      </w:hyperlink>
    </w:p>
    <w:p w14:paraId="76962A67" w14:textId="43963717" w:rsidR="00BC6B7D" w:rsidRDefault="00BC6B7D">
      <w:pPr>
        <w:pStyle w:val="Spistreci2"/>
        <w:rPr>
          <w:rFonts w:cstheme="minorBidi"/>
          <w:noProof/>
          <w:kern w:val="2"/>
          <w:sz w:val="24"/>
          <w:szCs w:val="24"/>
          <w14:ligatures w14:val="standardContextual"/>
        </w:rPr>
      </w:pPr>
      <w:hyperlink w:anchor="_Toc239943025" w:history="1">
        <w:r w:rsidRPr="0067113D">
          <w:rPr>
            <w:rStyle w:val="Hipercze"/>
            <w:noProof/>
            <w:lang w:val="en-US"/>
          </w:rPr>
          <w:t>13.6</w:t>
        </w:r>
        <w:r>
          <w:rPr>
            <w:rFonts w:cstheme="minorBidi"/>
            <w:noProof/>
            <w:kern w:val="2"/>
            <w:sz w:val="24"/>
            <w:szCs w:val="24"/>
            <w14:ligatures w14:val="standardContextual"/>
          </w:rPr>
          <w:tab/>
        </w:r>
        <w:r w:rsidRPr="0067113D">
          <w:rPr>
            <w:rStyle w:val="Hipercze"/>
            <w:noProof/>
            <w:lang w:val="en-US"/>
          </w:rPr>
          <w:t>Biodiversity Management Plan</w:t>
        </w:r>
        <w:r>
          <w:rPr>
            <w:noProof/>
            <w:webHidden/>
          </w:rPr>
          <w:tab/>
        </w:r>
        <w:r>
          <w:rPr>
            <w:noProof/>
            <w:webHidden/>
          </w:rPr>
          <w:fldChar w:fldCharType="begin"/>
        </w:r>
        <w:r>
          <w:rPr>
            <w:noProof/>
            <w:webHidden/>
          </w:rPr>
          <w:instrText xml:space="preserve"> PAGEREF _Toc239943025 \h </w:instrText>
        </w:r>
        <w:r>
          <w:rPr>
            <w:noProof/>
            <w:webHidden/>
          </w:rPr>
        </w:r>
        <w:r>
          <w:rPr>
            <w:noProof/>
            <w:webHidden/>
          </w:rPr>
          <w:fldChar w:fldCharType="separate"/>
        </w:r>
        <w:r>
          <w:rPr>
            <w:noProof/>
            <w:webHidden/>
          </w:rPr>
          <w:t>96</w:t>
        </w:r>
        <w:r>
          <w:rPr>
            <w:noProof/>
            <w:webHidden/>
          </w:rPr>
          <w:fldChar w:fldCharType="end"/>
        </w:r>
      </w:hyperlink>
    </w:p>
    <w:p w14:paraId="79E59691" w14:textId="59BA9305" w:rsidR="00BC6B7D" w:rsidRDefault="00BC6B7D">
      <w:pPr>
        <w:pStyle w:val="Spistreci2"/>
        <w:rPr>
          <w:rFonts w:cstheme="minorBidi"/>
          <w:noProof/>
          <w:kern w:val="2"/>
          <w:sz w:val="24"/>
          <w:szCs w:val="24"/>
          <w14:ligatures w14:val="standardContextual"/>
        </w:rPr>
      </w:pPr>
      <w:hyperlink w:anchor="_Toc239943026" w:history="1">
        <w:r w:rsidRPr="0067113D">
          <w:rPr>
            <w:rStyle w:val="Hipercze"/>
            <w:noProof/>
            <w:lang w:val="en-US"/>
          </w:rPr>
          <w:t>13.7</w:t>
        </w:r>
        <w:r>
          <w:rPr>
            <w:rFonts w:cstheme="minorBidi"/>
            <w:noProof/>
            <w:kern w:val="2"/>
            <w:sz w:val="24"/>
            <w:szCs w:val="24"/>
            <w14:ligatures w14:val="standardContextual"/>
          </w:rPr>
          <w:tab/>
        </w:r>
        <w:r w:rsidRPr="0067113D">
          <w:rPr>
            <w:rStyle w:val="Hipercze"/>
            <w:noProof/>
            <w:lang w:val="en-US"/>
          </w:rPr>
          <w:t>Insvasive Alien Spiecies Management Plan</w:t>
        </w:r>
        <w:r>
          <w:rPr>
            <w:noProof/>
            <w:webHidden/>
          </w:rPr>
          <w:tab/>
        </w:r>
        <w:r>
          <w:rPr>
            <w:noProof/>
            <w:webHidden/>
          </w:rPr>
          <w:fldChar w:fldCharType="begin"/>
        </w:r>
        <w:r>
          <w:rPr>
            <w:noProof/>
            <w:webHidden/>
          </w:rPr>
          <w:instrText xml:space="preserve"> PAGEREF _Toc239943026 \h </w:instrText>
        </w:r>
        <w:r>
          <w:rPr>
            <w:noProof/>
            <w:webHidden/>
          </w:rPr>
        </w:r>
        <w:r>
          <w:rPr>
            <w:noProof/>
            <w:webHidden/>
          </w:rPr>
          <w:fldChar w:fldCharType="separate"/>
        </w:r>
        <w:r>
          <w:rPr>
            <w:noProof/>
            <w:webHidden/>
          </w:rPr>
          <w:t>96</w:t>
        </w:r>
        <w:r>
          <w:rPr>
            <w:noProof/>
            <w:webHidden/>
          </w:rPr>
          <w:fldChar w:fldCharType="end"/>
        </w:r>
      </w:hyperlink>
    </w:p>
    <w:p w14:paraId="77CE4144" w14:textId="5343F987" w:rsidR="00BC6B7D" w:rsidRDefault="00BC6B7D">
      <w:pPr>
        <w:pStyle w:val="Spistreci1"/>
        <w:rPr>
          <w:rFonts w:cstheme="minorBidi"/>
          <w:kern w:val="2"/>
          <w:sz w:val="24"/>
          <w:szCs w:val="24"/>
          <w14:ligatures w14:val="standardContextual"/>
        </w:rPr>
      </w:pPr>
      <w:hyperlink w:anchor="_Toc239943027" w:history="1">
        <w:r w:rsidRPr="0067113D">
          <w:rPr>
            <w:rStyle w:val="Hipercze"/>
            <w:lang w:val="en-US"/>
          </w:rPr>
          <w:t>List of Tables</w:t>
        </w:r>
        <w:r>
          <w:rPr>
            <w:webHidden/>
          </w:rPr>
          <w:tab/>
        </w:r>
        <w:r>
          <w:rPr>
            <w:webHidden/>
          </w:rPr>
          <w:fldChar w:fldCharType="begin"/>
        </w:r>
        <w:r>
          <w:rPr>
            <w:webHidden/>
          </w:rPr>
          <w:instrText xml:space="preserve"> PAGEREF _Toc239943027 \h </w:instrText>
        </w:r>
        <w:r>
          <w:rPr>
            <w:webHidden/>
          </w:rPr>
        </w:r>
        <w:r>
          <w:rPr>
            <w:webHidden/>
          </w:rPr>
          <w:fldChar w:fldCharType="separate"/>
        </w:r>
        <w:r>
          <w:rPr>
            <w:webHidden/>
          </w:rPr>
          <w:t>96</w:t>
        </w:r>
        <w:r>
          <w:rPr>
            <w:webHidden/>
          </w:rPr>
          <w:fldChar w:fldCharType="end"/>
        </w:r>
      </w:hyperlink>
    </w:p>
    <w:p w14:paraId="3EAAD300" w14:textId="395806FE" w:rsidR="00BC6B7D" w:rsidRDefault="00BC6B7D">
      <w:pPr>
        <w:pStyle w:val="Spistreci1"/>
        <w:rPr>
          <w:rFonts w:cstheme="minorBidi"/>
          <w:kern w:val="2"/>
          <w:sz w:val="24"/>
          <w:szCs w:val="24"/>
          <w14:ligatures w14:val="standardContextual"/>
        </w:rPr>
      </w:pPr>
      <w:hyperlink w:anchor="_Toc239943028" w:history="1">
        <w:r w:rsidRPr="0067113D">
          <w:rPr>
            <w:rStyle w:val="Hipercze"/>
            <w:lang w:val="en-US"/>
          </w:rPr>
          <w:t>List of Figures</w:t>
        </w:r>
        <w:r>
          <w:rPr>
            <w:webHidden/>
          </w:rPr>
          <w:tab/>
        </w:r>
        <w:r>
          <w:rPr>
            <w:webHidden/>
          </w:rPr>
          <w:fldChar w:fldCharType="begin"/>
        </w:r>
        <w:r>
          <w:rPr>
            <w:webHidden/>
          </w:rPr>
          <w:instrText xml:space="preserve"> PAGEREF _Toc239943028 \h </w:instrText>
        </w:r>
        <w:r>
          <w:rPr>
            <w:webHidden/>
          </w:rPr>
        </w:r>
        <w:r>
          <w:rPr>
            <w:webHidden/>
          </w:rPr>
          <w:fldChar w:fldCharType="separate"/>
        </w:r>
        <w:r>
          <w:rPr>
            <w:webHidden/>
          </w:rPr>
          <w:t>97</w:t>
        </w:r>
        <w:r>
          <w:rPr>
            <w:webHidden/>
          </w:rPr>
          <w:fldChar w:fldCharType="end"/>
        </w:r>
      </w:hyperlink>
    </w:p>
    <w:p w14:paraId="149A5CD1" w14:textId="3A6D863C" w:rsidR="00D620FF" w:rsidRPr="00F21E9A" w:rsidRDefault="00585E99" w:rsidP="009B76C4">
      <w:pPr>
        <w:pStyle w:val="Spistreci1"/>
        <w:tabs>
          <w:tab w:val="left" w:pos="480"/>
        </w:tabs>
        <w:rPr>
          <w:color w:val="467886" w:themeColor="hyperlink"/>
          <w:u w:val="single"/>
          <w:lang w:val="en-US"/>
        </w:rPr>
      </w:pPr>
      <w:r w:rsidRPr="00F21E9A">
        <w:rPr>
          <w:lang w:val="en-US"/>
        </w:rPr>
        <w:fldChar w:fldCharType="end"/>
      </w:r>
    </w:p>
    <w:p w14:paraId="7AC04932" w14:textId="77777777" w:rsidR="00923493" w:rsidRPr="00F21E9A" w:rsidRDefault="00923493" w:rsidP="00923493">
      <w:pPr>
        <w:pStyle w:val="Bezodstpw"/>
        <w:rPr>
          <w:lang w:val="en-US" w:eastAsia="zh-CN"/>
        </w:rPr>
      </w:pPr>
    </w:p>
    <w:p w14:paraId="024FF5DB" w14:textId="77777777" w:rsidR="00923493" w:rsidRPr="00F21E9A" w:rsidRDefault="00923493" w:rsidP="00923493">
      <w:pPr>
        <w:pStyle w:val="Bezodstpw"/>
        <w:rPr>
          <w:lang w:val="en-US" w:eastAsia="zh-CN"/>
        </w:rPr>
      </w:pPr>
    </w:p>
    <w:p w14:paraId="5E3A8D3F" w14:textId="77777777" w:rsidR="00923493" w:rsidRPr="00F21E9A" w:rsidRDefault="00923493" w:rsidP="00923493">
      <w:pPr>
        <w:pStyle w:val="Bezodstpw"/>
        <w:rPr>
          <w:lang w:val="en-US" w:eastAsia="zh-CN"/>
        </w:rPr>
      </w:pPr>
    </w:p>
    <w:p w14:paraId="2CEA2A3D" w14:textId="77777777" w:rsidR="00923493" w:rsidRPr="00F21E9A" w:rsidRDefault="00923493" w:rsidP="00923493">
      <w:pPr>
        <w:pStyle w:val="Bezodstpw"/>
        <w:rPr>
          <w:lang w:val="en-US" w:eastAsia="zh-CN"/>
        </w:rPr>
      </w:pPr>
    </w:p>
    <w:p w14:paraId="30FCCD47" w14:textId="77777777" w:rsidR="00923493" w:rsidRPr="00F21E9A" w:rsidRDefault="00923493" w:rsidP="00923493">
      <w:pPr>
        <w:pStyle w:val="Bezodstpw"/>
        <w:rPr>
          <w:lang w:val="en-US" w:eastAsia="zh-CN"/>
        </w:rPr>
      </w:pPr>
    </w:p>
    <w:p w14:paraId="7840227E" w14:textId="77777777" w:rsidR="00923493" w:rsidRPr="00F21E9A" w:rsidRDefault="00923493" w:rsidP="00923493">
      <w:pPr>
        <w:pStyle w:val="Bezodstpw"/>
        <w:rPr>
          <w:lang w:val="en-US" w:eastAsia="zh-CN"/>
        </w:rPr>
      </w:pPr>
    </w:p>
    <w:p w14:paraId="4FD8D7A4" w14:textId="77777777" w:rsidR="00923493" w:rsidRPr="00F21E9A" w:rsidRDefault="00923493" w:rsidP="00923493">
      <w:pPr>
        <w:pStyle w:val="Bezodstpw"/>
        <w:rPr>
          <w:lang w:val="en-US" w:eastAsia="zh-CN"/>
        </w:rPr>
      </w:pPr>
    </w:p>
    <w:p w14:paraId="35C86F17" w14:textId="77777777" w:rsidR="00923493" w:rsidRPr="00F21E9A" w:rsidRDefault="00923493" w:rsidP="00923493">
      <w:pPr>
        <w:pStyle w:val="Bezodstpw"/>
        <w:rPr>
          <w:lang w:val="en-US" w:eastAsia="zh-CN"/>
        </w:rPr>
      </w:pPr>
    </w:p>
    <w:p w14:paraId="5D331A05" w14:textId="77777777" w:rsidR="00923493" w:rsidRPr="00F21E9A" w:rsidRDefault="00923493" w:rsidP="00923493">
      <w:pPr>
        <w:pStyle w:val="Bezodstpw"/>
        <w:rPr>
          <w:lang w:val="en-US" w:eastAsia="zh-CN"/>
        </w:rPr>
      </w:pPr>
    </w:p>
    <w:p w14:paraId="44347A23" w14:textId="77777777" w:rsidR="00923493" w:rsidRPr="00F21E9A" w:rsidRDefault="00923493" w:rsidP="00923493">
      <w:pPr>
        <w:pStyle w:val="Bezodstpw"/>
        <w:rPr>
          <w:lang w:val="en-US" w:eastAsia="zh-CN"/>
        </w:rPr>
      </w:pPr>
    </w:p>
    <w:p w14:paraId="741CDDA4" w14:textId="77777777" w:rsidR="00923493" w:rsidRPr="00F21E9A" w:rsidRDefault="00923493" w:rsidP="00923493">
      <w:pPr>
        <w:pStyle w:val="Bezodstpw"/>
        <w:rPr>
          <w:lang w:val="en-US" w:eastAsia="zh-CN"/>
        </w:rPr>
      </w:pPr>
    </w:p>
    <w:p w14:paraId="64F1FEF4" w14:textId="77777777" w:rsidR="00923493" w:rsidRPr="00F21E9A" w:rsidRDefault="00923493" w:rsidP="00923493">
      <w:pPr>
        <w:pStyle w:val="Bezodstpw"/>
        <w:rPr>
          <w:lang w:val="en-US" w:eastAsia="zh-CN"/>
        </w:rPr>
      </w:pPr>
    </w:p>
    <w:p w14:paraId="43EF8FD2" w14:textId="77777777" w:rsidR="00923493" w:rsidRPr="00F21E9A" w:rsidRDefault="00923493" w:rsidP="00923493">
      <w:pPr>
        <w:pStyle w:val="Bezodstpw"/>
        <w:rPr>
          <w:lang w:val="en-US" w:eastAsia="zh-CN"/>
        </w:rPr>
      </w:pPr>
    </w:p>
    <w:p w14:paraId="75381B2E" w14:textId="77777777" w:rsidR="00923493" w:rsidRPr="00F21E9A" w:rsidRDefault="00923493" w:rsidP="00923493">
      <w:pPr>
        <w:pStyle w:val="Bezodstpw"/>
        <w:rPr>
          <w:lang w:val="en-US" w:eastAsia="zh-CN"/>
        </w:rPr>
      </w:pPr>
    </w:p>
    <w:p w14:paraId="7E3E1556" w14:textId="77777777" w:rsidR="00923493" w:rsidRPr="00F21E9A" w:rsidRDefault="00923493" w:rsidP="00923493">
      <w:pPr>
        <w:pStyle w:val="Bezodstpw"/>
        <w:rPr>
          <w:lang w:val="en-US" w:eastAsia="zh-CN"/>
        </w:rPr>
      </w:pPr>
    </w:p>
    <w:p w14:paraId="69F5810E" w14:textId="77777777" w:rsidR="00923493" w:rsidRPr="00F21E9A" w:rsidRDefault="00923493" w:rsidP="00923493">
      <w:pPr>
        <w:pStyle w:val="Bezodstpw"/>
        <w:rPr>
          <w:lang w:val="en-US" w:eastAsia="zh-CN"/>
        </w:rPr>
      </w:pPr>
    </w:p>
    <w:p w14:paraId="599A9C7B" w14:textId="77777777" w:rsidR="00923493" w:rsidRPr="00F21E9A" w:rsidRDefault="00923493" w:rsidP="00923493">
      <w:pPr>
        <w:pStyle w:val="Bezodstpw"/>
        <w:rPr>
          <w:lang w:val="en-US" w:eastAsia="zh-CN"/>
        </w:rPr>
      </w:pPr>
    </w:p>
    <w:p w14:paraId="023F367F" w14:textId="77777777" w:rsidR="00923493" w:rsidRPr="00F21E9A" w:rsidRDefault="00923493" w:rsidP="00923493">
      <w:pPr>
        <w:pStyle w:val="Bezodstpw"/>
        <w:rPr>
          <w:lang w:val="en-US" w:eastAsia="zh-CN"/>
        </w:rPr>
      </w:pPr>
    </w:p>
    <w:p w14:paraId="636B5387" w14:textId="77777777" w:rsidR="00923493" w:rsidRPr="00F21E9A" w:rsidRDefault="00923493" w:rsidP="00923493">
      <w:pPr>
        <w:pStyle w:val="Bezodstpw"/>
        <w:rPr>
          <w:lang w:val="en-US" w:eastAsia="zh-CN"/>
        </w:rPr>
      </w:pPr>
    </w:p>
    <w:p w14:paraId="1A2302D7" w14:textId="77777777" w:rsidR="00923493" w:rsidRPr="00F21E9A" w:rsidRDefault="00923493" w:rsidP="00923493">
      <w:pPr>
        <w:pStyle w:val="Bezodstpw"/>
        <w:rPr>
          <w:lang w:val="en-US" w:eastAsia="zh-CN"/>
        </w:rPr>
      </w:pPr>
    </w:p>
    <w:p w14:paraId="05D0A2D1" w14:textId="77777777" w:rsidR="00923493" w:rsidRPr="00F21E9A" w:rsidRDefault="00923493" w:rsidP="00923493">
      <w:pPr>
        <w:pStyle w:val="Bezodstpw"/>
        <w:rPr>
          <w:lang w:val="en-US" w:eastAsia="zh-CN"/>
        </w:rPr>
      </w:pPr>
    </w:p>
    <w:p w14:paraId="7821D105" w14:textId="77777777" w:rsidR="00923493" w:rsidRPr="00F21E9A" w:rsidRDefault="00923493" w:rsidP="00923493">
      <w:pPr>
        <w:pStyle w:val="Bezodstpw"/>
        <w:rPr>
          <w:lang w:val="en-US" w:eastAsia="zh-CN"/>
        </w:rPr>
      </w:pPr>
    </w:p>
    <w:p w14:paraId="30D9BC69" w14:textId="77777777" w:rsidR="00923493" w:rsidRPr="00F21E9A" w:rsidRDefault="00923493" w:rsidP="00923493">
      <w:pPr>
        <w:pStyle w:val="Bezodstpw"/>
        <w:rPr>
          <w:lang w:val="en-US" w:eastAsia="zh-CN"/>
        </w:rPr>
      </w:pPr>
    </w:p>
    <w:p w14:paraId="116AB29C" w14:textId="77777777" w:rsidR="00923493" w:rsidRPr="00F21E9A" w:rsidRDefault="00923493" w:rsidP="00923493">
      <w:pPr>
        <w:pStyle w:val="Bezodstpw"/>
        <w:rPr>
          <w:lang w:val="en-US" w:eastAsia="zh-CN"/>
        </w:rPr>
      </w:pPr>
    </w:p>
    <w:p w14:paraId="141E94EB" w14:textId="77777777" w:rsidR="00923493" w:rsidRPr="00F21E9A" w:rsidRDefault="00923493" w:rsidP="00923493">
      <w:pPr>
        <w:pStyle w:val="Bezodstpw"/>
        <w:rPr>
          <w:lang w:val="en-US" w:eastAsia="zh-CN"/>
        </w:rPr>
      </w:pPr>
    </w:p>
    <w:p w14:paraId="149EFA89" w14:textId="1EC134CB" w:rsidR="7D060F9D" w:rsidRDefault="7D060F9D" w:rsidP="7D060F9D">
      <w:pPr>
        <w:pStyle w:val="Bezodstpw"/>
        <w:rPr>
          <w:lang w:val="en-US" w:eastAsia="zh-CN"/>
        </w:rPr>
      </w:pPr>
    </w:p>
    <w:p w14:paraId="006C7149" w14:textId="2230E6F6" w:rsidR="00BE3A78" w:rsidRPr="00F21E9A" w:rsidRDefault="00BE3A78" w:rsidP="009B76C4">
      <w:pPr>
        <w:pStyle w:val="Nagwek1"/>
        <w:numPr>
          <w:ilvl w:val="0"/>
          <w:numId w:val="0"/>
        </w:numPr>
        <w:spacing w:before="0"/>
        <w:ind w:left="432" w:hanging="432"/>
        <w:rPr>
          <w:lang w:val="en-US" w:eastAsia="zh-CN"/>
        </w:rPr>
      </w:pPr>
      <w:bookmarkStart w:id="0" w:name="_Toc239942949"/>
      <w:r w:rsidRPr="00F21E9A">
        <w:rPr>
          <w:lang w:val="en-US" w:eastAsia="zh-CN"/>
        </w:rPr>
        <w:lastRenderedPageBreak/>
        <w:t>List of Abbreviations</w:t>
      </w:r>
      <w:bookmarkEnd w:id="0"/>
    </w:p>
    <w:tbl>
      <w:tblPr>
        <w:tblW w:w="9298" w:type="dxa"/>
        <w:tblInd w:w="-118" w:type="dxa"/>
        <w:tblLayout w:type="fixed"/>
        <w:tblLook w:val="0000" w:firstRow="0" w:lastRow="0" w:firstColumn="0" w:lastColumn="0" w:noHBand="0" w:noVBand="0"/>
      </w:tblPr>
      <w:tblGrid>
        <w:gridCol w:w="966"/>
        <w:gridCol w:w="8332"/>
      </w:tblGrid>
      <w:tr w:rsidR="00BE3A78" w:rsidRPr="00F21E9A" w14:paraId="4118D262" w14:textId="77777777" w:rsidTr="66CF63AA">
        <w:trPr>
          <w:cantSplit/>
          <w:tblHeader/>
        </w:trPr>
        <w:tc>
          <w:tcPr>
            <w:tcW w:w="966" w:type="dxa"/>
            <w:tcBorders>
              <w:top w:val="single" w:sz="8" w:space="0" w:color="000000" w:themeColor="text1"/>
              <w:left w:val="single" w:sz="2" w:space="0" w:color="000000" w:themeColor="text1"/>
              <w:bottom w:val="single" w:sz="8" w:space="0" w:color="000000" w:themeColor="text1"/>
            </w:tcBorders>
            <w:shd w:val="clear" w:color="auto" w:fill="A5C9EB" w:themeFill="text2" w:themeFillTint="40"/>
            <w:vAlign w:val="center"/>
          </w:tcPr>
          <w:p w14:paraId="5B42B32B" w14:textId="77777777" w:rsidR="00BE3A78" w:rsidRPr="00F21E9A" w:rsidRDefault="00BE3A78" w:rsidP="00052907">
            <w:pPr>
              <w:jc w:val="left"/>
              <w:rPr>
                <w:b/>
                <w:bCs/>
                <w:sz w:val="20"/>
                <w:szCs w:val="20"/>
                <w:lang w:val="en-US"/>
              </w:rPr>
            </w:pPr>
            <w:r w:rsidRPr="00F21E9A">
              <w:rPr>
                <w:b/>
                <w:bCs/>
                <w:sz w:val="20"/>
                <w:szCs w:val="20"/>
                <w:lang w:val="en-US"/>
              </w:rPr>
              <w:t>Name</w:t>
            </w:r>
          </w:p>
        </w:tc>
        <w:tc>
          <w:tcPr>
            <w:tcW w:w="8332" w:type="dxa"/>
            <w:tcBorders>
              <w:top w:val="single" w:sz="8" w:space="0" w:color="000000" w:themeColor="text1"/>
              <w:left w:val="single" w:sz="2" w:space="0" w:color="000000" w:themeColor="text1"/>
              <w:bottom w:val="single" w:sz="8" w:space="0" w:color="000000" w:themeColor="text1"/>
              <w:right w:val="single" w:sz="2" w:space="0" w:color="000000" w:themeColor="text1"/>
            </w:tcBorders>
            <w:shd w:val="clear" w:color="auto" w:fill="A5C9EB" w:themeFill="text2" w:themeFillTint="40"/>
            <w:vAlign w:val="center"/>
          </w:tcPr>
          <w:p w14:paraId="28E05490" w14:textId="77777777" w:rsidR="00BE3A78" w:rsidRPr="00F21E9A" w:rsidRDefault="00BE3A78" w:rsidP="00052907">
            <w:pPr>
              <w:jc w:val="left"/>
              <w:rPr>
                <w:b/>
                <w:bCs/>
                <w:sz w:val="20"/>
                <w:szCs w:val="20"/>
                <w:lang w:val="en-US"/>
              </w:rPr>
            </w:pPr>
            <w:r w:rsidRPr="00F21E9A">
              <w:rPr>
                <w:b/>
                <w:bCs/>
                <w:sz w:val="20"/>
                <w:szCs w:val="20"/>
                <w:lang w:val="en-US"/>
              </w:rPr>
              <w:t>Description</w:t>
            </w:r>
          </w:p>
        </w:tc>
      </w:tr>
      <w:tr w:rsidR="006542B2" w:rsidRPr="00E34147" w14:paraId="7BD15E80"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1E433321" w14:textId="2DA27B90" w:rsidR="006542B2" w:rsidRPr="00F21E9A" w:rsidRDefault="003637A5" w:rsidP="00052907">
            <w:pPr>
              <w:spacing w:before="0" w:after="0" w:line="300" w:lineRule="exact"/>
              <w:rPr>
                <w:rFonts w:eastAsia="Aptos" w:cs="Aptos"/>
                <w:b/>
                <w:bCs/>
                <w:sz w:val="20"/>
                <w:szCs w:val="20"/>
                <w:lang w:val="en-US"/>
              </w:rPr>
            </w:pPr>
            <w:r w:rsidRPr="00F21E9A">
              <w:rPr>
                <w:rFonts w:eastAsia="Aptos" w:cs="Aptos"/>
                <w:b/>
                <w:bCs/>
                <w:sz w:val="20"/>
                <w:szCs w:val="20"/>
                <w:lang w:val="en-US"/>
              </w:rPr>
              <w:t>AR</w:t>
            </w:r>
            <w:r w:rsidR="00C1707E">
              <w:rPr>
                <w:rFonts w:eastAsia="Aptos" w:cs="Aptos"/>
                <w:b/>
                <w:bCs/>
                <w:sz w:val="20"/>
                <w:szCs w:val="20"/>
                <w:lang w:val="en-US"/>
              </w:rPr>
              <w:t>MA</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0D2F04" w14:textId="0BAC0A79" w:rsidR="006542B2" w:rsidRPr="00F21E9A" w:rsidRDefault="003637A5" w:rsidP="00052907">
            <w:pPr>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Agency for Restructuring and Modernization of Agriculture</w:t>
            </w:r>
          </w:p>
        </w:tc>
      </w:tr>
      <w:tr w:rsidR="003637A5" w:rsidRPr="00E34147" w14:paraId="4B4B311E"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44F36401" w14:textId="4ECB4D66" w:rsidR="003637A5" w:rsidRPr="00F21E9A" w:rsidRDefault="003637A5" w:rsidP="003637A5">
            <w:pPr>
              <w:spacing w:before="0" w:after="0" w:line="300" w:lineRule="exact"/>
              <w:rPr>
                <w:rFonts w:eastAsia="Aptos" w:cs="Aptos"/>
                <w:b/>
                <w:bCs/>
                <w:sz w:val="20"/>
                <w:szCs w:val="20"/>
                <w:lang w:val="en-US"/>
              </w:rPr>
            </w:pPr>
            <w:r w:rsidRPr="00F21E9A">
              <w:rPr>
                <w:rFonts w:eastAsia="Aptos" w:cs="Aptos"/>
                <w:b/>
                <w:bCs/>
                <w:sz w:val="20"/>
                <w:szCs w:val="20"/>
                <w:lang w:val="en-US"/>
              </w:rPr>
              <w:t>BDO</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504A9C" w14:textId="686525B5" w:rsidR="003637A5" w:rsidRPr="00F21E9A" w:rsidRDefault="003637A5" w:rsidP="003637A5">
            <w:pPr>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Database of Products, Packaging, and Waste Management</w:t>
            </w:r>
          </w:p>
        </w:tc>
      </w:tr>
      <w:tr w:rsidR="003637A5" w:rsidRPr="00F21E9A" w14:paraId="260C1294"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2B1DD2A8" w14:textId="5E8FF067" w:rsidR="003637A5" w:rsidRPr="00F21E9A" w:rsidRDefault="003637A5" w:rsidP="003637A5">
            <w:pPr>
              <w:spacing w:before="0" w:after="0" w:line="300" w:lineRule="exact"/>
              <w:rPr>
                <w:rFonts w:eastAsia="Aptos" w:cs="Aptos"/>
                <w:b/>
                <w:bCs/>
                <w:sz w:val="20"/>
                <w:szCs w:val="20"/>
                <w:lang w:val="en-US"/>
              </w:rPr>
            </w:pPr>
            <w:r w:rsidRPr="00F21E9A">
              <w:rPr>
                <w:rFonts w:eastAsia="Aptos" w:cs="Aptos"/>
                <w:b/>
                <w:bCs/>
                <w:sz w:val="20"/>
                <w:szCs w:val="20"/>
                <w:lang w:val="en-US"/>
              </w:rPr>
              <w:t>OHS</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273AEB" w14:textId="53068E03" w:rsidR="003637A5" w:rsidRPr="00F21E9A" w:rsidRDefault="003637A5" w:rsidP="003637A5">
            <w:pPr>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Occupational Safety and Health</w:t>
            </w:r>
          </w:p>
        </w:tc>
      </w:tr>
      <w:tr w:rsidR="003637A5" w:rsidRPr="00F21E9A" w14:paraId="4EB8F744"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2A236197" w14:textId="77777777" w:rsidR="003637A5" w:rsidRPr="00F21E9A" w:rsidRDefault="003637A5" w:rsidP="003637A5">
            <w:pPr>
              <w:spacing w:before="0" w:after="0" w:line="300" w:lineRule="exact"/>
              <w:rPr>
                <w:rFonts w:eastAsia="Aptos" w:cs="Aptos"/>
                <w:b/>
                <w:bCs/>
                <w:sz w:val="20"/>
                <w:szCs w:val="20"/>
                <w:lang w:val="en-US"/>
              </w:rPr>
            </w:pPr>
            <w:r w:rsidRPr="00F21E9A">
              <w:rPr>
                <w:rFonts w:eastAsia="Aptos" w:cs="Aptos"/>
                <w:b/>
                <w:bCs/>
                <w:sz w:val="20"/>
                <w:szCs w:val="20"/>
                <w:lang w:val="en-US"/>
              </w:rPr>
              <w:t>PORC</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63B8E5" w14:textId="77777777" w:rsidR="003637A5" w:rsidRPr="00F21E9A" w:rsidRDefault="003637A5" w:rsidP="003637A5">
            <w:pPr>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Public Opinion Research Center</w:t>
            </w:r>
          </w:p>
        </w:tc>
      </w:tr>
      <w:tr w:rsidR="003637A5" w:rsidRPr="00E34147" w14:paraId="7DD1DDA2"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608B33B3" w14:textId="7C773419" w:rsidR="003637A5" w:rsidRPr="00F21E9A" w:rsidRDefault="003637A5" w:rsidP="003637A5">
            <w:pPr>
              <w:spacing w:before="0" w:after="0" w:line="300" w:lineRule="exact"/>
              <w:rPr>
                <w:rFonts w:eastAsia="Aptos" w:cs="Aptos"/>
                <w:b/>
                <w:bCs/>
                <w:sz w:val="20"/>
                <w:szCs w:val="20"/>
                <w:lang w:val="en-US"/>
              </w:rPr>
            </w:pPr>
            <w:r w:rsidRPr="00F21E9A">
              <w:rPr>
                <w:rFonts w:eastAsia="Aptos" w:cs="Aptos"/>
                <w:b/>
                <w:bCs/>
                <w:sz w:val="20"/>
                <w:szCs w:val="20"/>
                <w:lang w:val="en-US"/>
              </w:rPr>
              <w:t>CRVA</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4B4639" w14:textId="5BD55010" w:rsidR="003637A5" w:rsidRPr="00F21E9A" w:rsidRDefault="003637A5" w:rsidP="003637A5">
            <w:pPr>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Climate Change Risk and Vulnerability Assessment (CRVA)</w:t>
            </w:r>
          </w:p>
        </w:tc>
      </w:tr>
      <w:tr w:rsidR="003637A5" w:rsidRPr="00E34147" w14:paraId="65DED086"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7B6818DA" w14:textId="185EABDF" w:rsidR="003637A5" w:rsidRPr="00F21E9A" w:rsidRDefault="003637A5" w:rsidP="003637A5">
            <w:pPr>
              <w:spacing w:before="0" w:after="0" w:line="300" w:lineRule="exact"/>
              <w:rPr>
                <w:rFonts w:eastAsia="Aptos" w:cs="Aptos"/>
                <w:b/>
                <w:bCs/>
                <w:sz w:val="20"/>
                <w:szCs w:val="20"/>
                <w:lang w:val="en-US"/>
              </w:rPr>
            </w:pPr>
            <w:r w:rsidRPr="00F21E9A">
              <w:rPr>
                <w:rFonts w:eastAsia="Aptos" w:cs="Aptos"/>
                <w:b/>
                <w:bCs/>
                <w:sz w:val="20"/>
                <w:szCs w:val="20"/>
                <w:lang w:val="en-US"/>
              </w:rPr>
              <w:t>C-ESMP</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8E51A3" w14:textId="72A42080" w:rsidR="003637A5" w:rsidRPr="00F21E9A" w:rsidRDefault="007643BE" w:rsidP="003637A5">
            <w:pPr>
              <w:spacing w:before="0" w:after="0" w:line="300" w:lineRule="exact"/>
              <w:rPr>
                <w:rFonts w:eastAsia="Times New Roman" w:cs="Times New Roman"/>
                <w:sz w:val="20"/>
                <w:szCs w:val="20"/>
                <w:lang w:val="en-US" w:eastAsia="zh-CN"/>
              </w:rPr>
            </w:pPr>
            <w:r>
              <w:rPr>
                <w:rFonts w:eastAsia="Times New Roman" w:cs="Times New Roman"/>
                <w:sz w:val="20"/>
                <w:szCs w:val="20"/>
                <w:lang w:val="en-US" w:eastAsia="zh-CN"/>
              </w:rPr>
              <w:t>Con</w:t>
            </w:r>
            <w:r w:rsidR="006146D1">
              <w:rPr>
                <w:rFonts w:eastAsia="Times New Roman" w:cs="Times New Roman"/>
                <w:sz w:val="20"/>
                <w:szCs w:val="20"/>
                <w:lang w:val="en-US" w:eastAsia="zh-CN"/>
              </w:rPr>
              <w:t>s</w:t>
            </w:r>
            <w:r>
              <w:rPr>
                <w:rFonts w:eastAsia="Times New Roman" w:cs="Times New Roman"/>
                <w:sz w:val="20"/>
                <w:szCs w:val="20"/>
                <w:lang w:val="en-US" w:eastAsia="zh-CN"/>
              </w:rPr>
              <w:t xml:space="preserve">truction </w:t>
            </w:r>
            <w:r w:rsidR="003637A5" w:rsidRPr="00F21E9A">
              <w:rPr>
                <w:rFonts w:eastAsia="Times New Roman" w:cs="Times New Roman"/>
                <w:sz w:val="20"/>
                <w:szCs w:val="20"/>
                <w:lang w:val="en-US" w:eastAsia="zh-CN"/>
              </w:rPr>
              <w:t>Environmental and Social Management Plan</w:t>
            </w:r>
          </w:p>
        </w:tc>
      </w:tr>
      <w:tr w:rsidR="003637A5" w:rsidRPr="00F21E9A" w14:paraId="43F35AEC"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28F2CFE2" w14:textId="77777777" w:rsidR="003637A5" w:rsidRPr="00F21E9A" w:rsidRDefault="003637A5" w:rsidP="003637A5">
            <w:pPr>
              <w:spacing w:before="0" w:after="0" w:line="300" w:lineRule="exact"/>
              <w:rPr>
                <w:rFonts w:eastAsia="Times New Roman" w:cs="Times New Roman"/>
                <w:b/>
                <w:bCs/>
                <w:sz w:val="20"/>
                <w:szCs w:val="20"/>
                <w:lang w:val="en-US" w:eastAsia="zh-CN"/>
              </w:rPr>
            </w:pPr>
            <w:r w:rsidRPr="00F21E9A">
              <w:rPr>
                <w:rFonts w:eastAsia="Times New Roman" w:cs="Times New Roman"/>
                <w:b/>
                <w:bCs/>
                <w:sz w:val="20"/>
                <w:szCs w:val="20"/>
                <w:lang w:val="en-US" w:eastAsia="zh-CN"/>
              </w:rPr>
              <w:t>NR</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1DE553" w14:textId="77777777" w:rsidR="003637A5" w:rsidRPr="00F21E9A" w:rsidRDefault="003637A5" w:rsidP="003637A5">
            <w:pPr>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National Road</w:t>
            </w:r>
          </w:p>
        </w:tc>
      </w:tr>
      <w:tr w:rsidR="003637A5" w:rsidRPr="00F21E9A" w14:paraId="25C8FBC7"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69F3EB4B" w14:textId="77777777" w:rsidR="003637A5" w:rsidRPr="00F21E9A" w:rsidRDefault="003637A5" w:rsidP="003637A5">
            <w:pPr>
              <w:spacing w:before="0" w:after="0" w:line="300" w:lineRule="exact"/>
              <w:rPr>
                <w:rFonts w:eastAsia="Aptos" w:cs="Aptos"/>
                <w:b/>
                <w:bCs/>
                <w:sz w:val="20"/>
                <w:szCs w:val="20"/>
                <w:lang w:val="en-US"/>
              </w:rPr>
            </w:pPr>
            <w:r w:rsidRPr="00F21E9A">
              <w:rPr>
                <w:rFonts w:eastAsia="Aptos" w:cs="Aptos"/>
                <w:b/>
                <w:bCs/>
                <w:sz w:val="20"/>
                <w:szCs w:val="20"/>
                <w:lang w:val="en-US"/>
              </w:rPr>
              <w:t>SCH</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969B19" w14:textId="459648D2" w:rsidR="003637A5" w:rsidRPr="00F21E9A" w:rsidRDefault="003637A5" w:rsidP="003637A5">
            <w:pPr>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 xml:space="preserve">Social </w:t>
            </w:r>
            <w:r w:rsidR="0082674C" w:rsidRPr="00F21E9A">
              <w:rPr>
                <w:rFonts w:eastAsia="Times New Roman" w:cs="Times New Roman"/>
                <w:sz w:val="20"/>
                <w:szCs w:val="20"/>
                <w:lang w:val="en-US" w:eastAsia="zh-CN"/>
              </w:rPr>
              <w:t>Care</w:t>
            </w:r>
            <w:r w:rsidRPr="00F21E9A">
              <w:rPr>
                <w:rFonts w:eastAsia="Times New Roman" w:cs="Times New Roman"/>
                <w:sz w:val="20"/>
                <w:szCs w:val="20"/>
                <w:lang w:val="en-US" w:eastAsia="zh-CN"/>
              </w:rPr>
              <w:t xml:space="preserve"> Home</w:t>
            </w:r>
          </w:p>
        </w:tc>
      </w:tr>
      <w:tr w:rsidR="003637A5" w:rsidRPr="00E34147" w14:paraId="2D9C3CA6"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13175B4D" w14:textId="5FD41CD1" w:rsidR="003637A5" w:rsidRPr="00F21E9A" w:rsidRDefault="003637A5" w:rsidP="003637A5">
            <w:pPr>
              <w:spacing w:before="0" w:after="0" w:line="300" w:lineRule="exact"/>
              <w:rPr>
                <w:rFonts w:eastAsia="Aptos" w:cs="Aptos"/>
                <w:b/>
                <w:bCs/>
                <w:sz w:val="20"/>
                <w:szCs w:val="20"/>
                <w:lang w:val="en-US"/>
              </w:rPr>
            </w:pPr>
            <w:r w:rsidRPr="00F21E9A">
              <w:rPr>
                <w:rFonts w:eastAsia="Aptos" w:cs="Aptos"/>
                <w:b/>
                <w:bCs/>
                <w:sz w:val="20"/>
                <w:szCs w:val="20"/>
                <w:lang w:val="en-US"/>
              </w:rPr>
              <w:t>LSRRA</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1653DF" w14:textId="33FC1DE6" w:rsidR="003637A5" w:rsidRPr="00F21E9A" w:rsidRDefault="003637A5" w:rsidP="003637A5">
            <w:pPr>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 xml:space="preserve">Lower Silesian Road and Railway </w:t>
            </w:r>
            <w:r w:rsidR="00A517CC">
              <w:rPr>
                <w:rFonts w:eastAsia="Times New Roman" w:cs="Times New Roman"/>
                <w:sz w:val="20"/>
                <w:szCs w:val="20"/>
                <w:lang w:val="en-US" w:eastAsia="zh-CN"/>
              </w:rPr>
              <w:t>Authority</w:t>
            </w:r>
          </w:p>
        </w:tc>
      </w:tr>
      <w:tr w:rsidR="003637A5" w:rsidRPr="00F21E9A" w14:paraId="29CD28F2"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2A6FD823" w14:textId="77777777" w:rsidR="003637A5" w:rsidRPr="00F21E9A" w:rsidRDefault="003637A5" w:rsidP="003637A5">
            <w:pPr>
              <w:spacing w:before="0" w:after="0" w:line="300" w:lineRule="exact"/>
              <w:rPr>
                <w:rFonts w:eastAsia="Aptos" w:cs="Aptos"/>
                <w:b/>
                <w:bCs/>
                <w:sz w:val="20"/>
                <w:szCs w:val="20"/>
                <w:lang w:val="en-US"/>
              </w:rPr>
            </w:pPr>
            <w:r w:rsidRPr="00F21E9A">
              <w:rPr>
                <w:rFonts w:eastAsia="Aptos" w:cs="Aptos"/>
                <w:b/>
                <w:bCs/>
                <w:sz w:val="20"/>
                <w:szCs w:val="20"/>
                <w:lang w:val="en-US"/>
              </w:rPr>
              <w:t>DŚU</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C37E33" w14:textId="77777777" w:rsidR="003637A5" w:rsidRPr="00F21E9A" w:rsidRDefault="003637A5" w:rsidP="003637A5">
            <w:pPr>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Environmental Impact Decision</w:t>
            </w:r>
          </w:p>
        </w:tc>
      </w:tr>
      <w:tr w:rsidR="003637A5" w:rsidRPr="00F21E9A" w14:paraId="0EF8573A"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3EA88B27" w14:textId="77777777" w:rsidR="003637A5" w:rsidRPr="00F21E9A" w:rsidRDefault="003637A5" w:rsidP="003637A5">
            <w:pPr>
              <w:spacing w:before="0" w:after="0" w:line="300" w:lineRule="exact"/>
              <w:rPr>
                <w:rFonts w:eastAsia="Times New Roman" w:cs="Times New Roman"/>
                <w:b/>
                <w:bCs/>
                <w:sz w:val="20"/>
                <w:szCs w:val="20"/>
                <w:lang w:val="en-US" w:eastAsia="zh-CN"/>
              </w:rPr>
            </w:pPr>
            <w:r w:rsidRPr="00F21E9A">
              <w:rPr>
                <w:rFonts w:eastAsia="Times New Roman" w:cs="Times New Roman"/>
                <w:b/>
                <w:bCs/>
                <w:sz w:val="20"/>
                <w:szCs w:val="20"/>
                <w:lang w:val="en-US" w:eastAsia="zh-CN"/>
              </w:rPr>
              <w:t>VR</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EF3CB2" w14:textId="77777777" w:rsidR="003637A5" w:rsidRPr="00F21E9A" w:rsidRDefault="003637A5" w:rsidP="003637A5">
            <w:pPr>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Provincial Road</w:t>
            </w:r>
          </w:p>
        </w:tc>
      </w:tr>
      <w:tr w:rsidR="003637A5" w:rsidRPr="00E34147" w14:paraId="7D965CE4"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68370863" w14:textId="77777777" w:rsidR="003637A5" w:rsidRPr="00F21E9A" w:rsidRDefault="003637A5" w:rsidP="003637A5">
            <w:pPr>
              <w:tabs>
                <w:tab w:val="center" w:pos="4536"/>
                <w:tab w:val="right" w:pos="9072"/>
              </w:tabs>
              <w:spacing w:before="0" w:after="0" w:line="300" w:lineRule="exact"/>
              <w:rPr>
                <w:rFonts w:eastAsia="Times New Roman" w:cs="Times New Roman"/>
                <w:b/>
                <w:bCs/>
                <w:sz w:val="20"/>
                <w:szCs w:val="20"/>
                <w:lang w:val="en-US" w:eastAsia="zh-CN"/>
              </w:rPr>
            </w:pPr>
            <w:r w:rsidRPr="00F21E9A">
              <w:rPr>
                <w:rFonts w:eastAsia="Times New Roman" w:cs="Times New Roman"/>
                <w:b/>
                <w:bCs/>
                <w:sz w:val="20"/>
                <w:szCs w:val="20"/>
                <w:lang w:val="en-US" w:eastAsia="zh-CN"/>
              </w:rPr>
              <w:t>ESF</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49A046" w14:textId="77777777" w:rsidR="003637A5" w:rsidRPr="00F21E9A" w:rsidRDefault="003637A5" w:rsidP="003637A5">
            <w:pPr>
              <w:tabs>
                <w:tab w:val="center" w:pos="4536"/>
                <w:tab w:val="right" w:pos="9072"/>
              </w:tabs>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World Bank Environmental and Social Framework (ESF)</w:t>
            </w:r>
          </w:p>
        </w:tc>
      </w:tr>
      <w:tr w:rsidR="003637A5" w:rsidRPr="00E34147" w14:paraId="5841F050"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0C769144" w14:textId="77777777" w:rsidR="003637A5" w:rsidRPr="00F21E9A" w:rsidRDefault="003637A5" w:rsidP="003637A5">
            <w:pPr>
              <w:tabs>
                <w:tab w:val="center" w:pos="4536"/>
                <w:tab w:val="right" w:pos="9072"/>
              </w:tabs>
              <w:spacing w:before="0" w:after="0" w:line="300" w:lineRule="exact"/>
              <w:rPr>
                <w:rFonts w:eastAsia="Times New Roman" w:cs="Times New Roman"/>
                <w:b/>
                <w:bCs/>
                <w:sz w:val="20"/>
                <w:szCs w:val="20"/>
                <w:lang w:val="en-US" w:eastAsia="zh-CN"/>
              </w:rPr>
            </w:pPr>
            <w:r w:rsidRPr="00F21E9A">
              <w:rPr>
                <w:rFonts w:eastAsia="Times New Roman" w:cs="Times New Roman"/>
                <w:b/>
                <w:bCs/>
                <w:sz w:val="20"/>
                <w:szCs w:val="20"/>
                <w:lang w:val="en-US" w:eastAsia="zh-CN"/>
              </w:rPr>
              <w:t>ESIA</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AF89B0" w14:textId="77777777" w:rsidR="003637A5" w:rsidRPr="00F21E9A" w:rsidRDefault="003637A5" w:rsidP="003637A5">
            <w:pPr>
              <w:tabs>
                <w:tab w:val="center" w:pos="4536"/>
                <w:tab w:val="right" w:pos="9072"/>
              </w:tabs>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Environmental and Social Impact Assessment (ESIA)</w:t>
            </w:r>
          </w:p>
        </w:tc>
      </w:tr>
      <w:tr w:rsidR="003637A5" w:rsidRPr="00E34147" w14:paraId="73FF365A"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74AD22EC" w14:textId="77777777" w:rsidR="003637A5" w:rsidRPr="00F21E9A" w:rsidRDefault="003637A5" w:rsidP="003637A5">
            <w:pPr>
              <w:spacing w:before="0" w:after="0" w:line="300" w:lineRule="exact"/>
              <w:rPr>
                <w:rFonts w:eastAsia="Times New Roman" w:cs="Times New Roman"/>
                <w:b/>
                <w:bCs/>
                <w:sz w:val="20"/>
                <w:szCs w:val="20"/>
                <w:lang w:val="en-US" w:eastAsia="zh-CN"/>
              </w:rPr>
            </w:pPr>
            <w:r w:rsidRPr="00F21E9A">
              <w:rPr>
                <w:rFonts w:eastAsia="Times New Roman" w:cs="Times New Roman"/>
                <w:b/>
                <w:bCs/>
                <w:sz w:val="20"/>
                <w:szCs w:val="20"/>
                <w:lang w:val="en-US" w:eastAsia="zh-CN"/>
              </w:rPr>
              <w:t>ESS</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21AD39" w14:textId="77777777" w:rsidR="003637A5" w:rsidRPr="00F21E9A" w:rsidRDefault="003637A5" w:rsidP="003637A5">
            <w:pPr>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Environmental and Social Standard (ESS)</w:t>
            </w:r>
          </w:p>
        </w:tc>
      </w:tr>
      <w:tr w:rsidR="00974FBC" w:rsidRPr="00F21E9A" w14:paraId="13E45089"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1A7DD697" w14:textId="104AB9F5" w:rsidR="00974FBC" w:rsidRPr="00F21E9A" w:rsidRDefault="00974FBC" w:rsidP="003637A5">
            <w:pPr>
              <w:spacing w:before="0" w:after="0" w:line="300" w:lineRule="exact"/>
              <w:rPr>
                <w:rFonts w:eastAsia="Times New Roman" w:cs="Times New Roman"/>
                <w:b/>
                <w:bCs/>
                <w:sz w:val="20"/>
                <w:szCs w:val="20"/>
                <w:lang w:val="en-US" w:eastAsia="zh-CN"/>
              </w:rPr>
            </w:pPr>
            <w:r w:rsidRPr="00F21E9A">
              <w:rPr>
                <w:rFonts w:eastAsia="Times New Roman" w:cs="Times New Roman"/>
                <w:b/>
                <w:bCs/>
                <w:sz w:val="20"/>
                <w:szCs w:val="20"/>
                <w:lang w:val="en-US" w:eastAsia="zh-CN"/>
              </w:rPr>
              <w:t>FB</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9E16FA" w14:textId="4743068B" w:rsidR="00974FBC" w:rsidRPr="00F21E9A" w:rsidRDefault="00974FBC" w:rsidP="003637A5">
            <w:pPr>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Facebook social media platform</w:t>
            </w:r>
          </w:p>
        </w:tc>
      </w:tr>
      <w:tr w:rsidR="00F735A3" w:rsidRPr="00F21E9A" w14:paraId="575275E6"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4DE201A7" w14:textId="6B695DFE" w:rsidR="00F735A3" w:rsidRPr="00F21E9A" w:rsidRDefault="00F735A3" w:rsidP="003637A5">
            <w:pPr>
              <w:spacing w:before="0" w:after="0" w:line="300" w:lineRule="exact"/>
              <w:rPr>
                <w:rFonts w:eastAsia="Times New Roman" w:cs="Times New Roman"/>
                <w:b/>
                <w:bCs/>
                <w:sz w:val="20"/>
                <w:szCs w:val="20"/>
                <w:lang w:val="en-US" w:eastAsia="zh-CN"/>
              </w:rPr>
            </w:pPr>
            <w:r w:rsidRPr="00F21E9A">
              <w:rPr>
                <w:rFonts w:eastAsia="Times New Roman" w:cs="Times New Roman"/>
                <w:b/>
                <w:bCs/>
                <w:sz w:val="20"/>
                <w:szCs w:val="20"/>
                <w:lang w:val="en-US" w:eastAsia="zh-CN"/>
              </w:rPr>
              <w:t>FAQ</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663D81" w14:textId="5A765E31" w:rsidR="00F735A3" w:rsidRPr="00F21E9A" w:rsidRDefault="00F735A3" w:rsidP="003637A5">
            <w:pPr>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Frequently Asked Questions</w:t>
            </w:r>
          </w:p>
        </w:tc>
      </w:tr>
      <w:tr w:rsidR="003637A5" w:rsidRPr="00F21E9A" w14:paraId="100A7B9D"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20D501F3" w14:textId="77777777" w:rsidR="003637A5" w:rsidRPr="00F21E9A" w:rsidRDefault="003637A5" w:rsidP="003637A5">
            <w:pPr>
              <w:spacing w:before="0" w:after="0" w:line="300" w:lineRule="exact"/>
              <w:rPr>
                <w:rFonts w:eastAsia="Aptos" w:cs="Aptos"/>
                <w:b/>
                <w:bCs/>
                <w:sz w:val="20"/>
                <w:szCs w:val="20"/>
                <w:lang w:val="en-US"/>
              </w:rPr>
            </w:pPr>
            <w:r w:rsidRPr="00F21E9A">
              <w:rPr>
                <w:rFonts w:eastAsia="Aptos" w:cs="Aptos"/>
                <w:b/>
                <w:bCs/>
                <w:sz w:val="20"/>
                <w:szCs w:val="20"/>
                <w:lang w:val="en-US"/>
              </w:rPr>
              <w:t>GBV</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B88672" w14:textId="44A9A3A8" w:rsidR="003637A5" w:rsidRPr="00F21E9A" w:rsidRDefault="003637A5" w:rsidP="003637A5">
            <w:pPr>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Gender-Based Violence (GBV)</w:t>
            </w:r>
          </w:p>
        </w:tc>
      </w:tr>
      <w:tr w:rsidR="003637A5" w:rsidRPr="00E34147" w14:paraId="50F76AD4"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7D34F259" w14:textId="77777777" w:rsidR="003637A5" w:rsidRPr="00F21E9A" w:rsidRDefault="003637A5" w:rsidP="003637A5">
            <w:pPr>
              <w:spacing w:before="0" w:after="0" w:line="300" w:lineRule="exact"/>
              <w:rPr>
                <w:rFonts w:eastAsia="Times New Roman" w:cs="Times New Roman"/>
                <w:b/>
                <w:bCs/>
                <w:sz w:val="20"/>
                <w:szCs w:val="20"/>
                <w:lang w:val="en-US" w:eastAsia="zh-CN"/>
              </w:rPr>
            </w:pPr>
            <w:r w:rsidRPr="00F21E9A">
              <w:rPr>
                <w:rFonts w:eastAsia="Aptos" w:cs="Aptos"/>
                <w:b/>
                <w:bCs/>
                <w:sz w:val="20"/>
                <w:szCs w:val="20"/>
                <w:lang w:val="en-US"/>
              </w:rPr>
              <w:t>GDfNRM</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424900" w14:textId="4D6AFCC8" w:rsidR="003637A5" w:rsidRPr="00F21E9A" w:rsidRDefault="003637A5" w:rsidP="003637A5">
            <w:pPr>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General Directorate for National Roads and Motorways</w:t>
            </w:r>
            <w:r w:rsidR="00C1707E">
              <w:rPr>
                <w:rFonts w:eastAsia="Times New Roman" w:cs="Times New Roman"/>
                <w:sz w:val="20"/>
                <w:szCs w:val="20"/>
                <w:lang w:val="en-US" w:eastAsia="zh-CN"/>
              </w:rPr>
              <w:t xml:space="preserve"> </w:t>
            </w:r>
          </w:p>
        </w:tc>
      </w:tr>
      <w:tr w:rsidR="003637A5" w:rsidRPr="00F21E9A" w14:paraId="6A479821"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3ECA1B29" w14:textId="77777777" w:rsidR="003637A5" w:rsidRPr="00F21E9A" w:rsidRDefault="003637A5" w:rsidP="003637A5">
            <w:pPr>
              <w:spacing w:before="0" w:after="0" w:line="300" w:lineRule="exact"/>
              <w:rPr>
                <w:rFonts w:eastAsia="Aptos" w:cs="Aptos"/>
                <w:b/>
                <w:bCs/>
                <w:sz w:val="20"/>
                <w:szCs w:val="20"/>
                <w:lang w:val="en-US"/>
              </w:rPr>
            </w:pPr>
            <w:r w:rsidRPr="00F21E9A">
              <w:rPr>
                <w:rFonts w:eastAsia="Aptos" w:cs="Aptos"/>
                <w:b/>
                <w:bCs/>
                <w:sz w:val="20"/>
                <w:szCs w:val="20"/>
                <w:lang w:val="en-US"/>
              </w:rPr>
              <w:t>GRM</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80CD0F" w14:textId="77777777" w:rsidR="003637A5" w:rsidRPr="00F21E9A" w:rsidRDefault="003637A5" w:rsidP="003637A5">
            <w:pPr>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Grievance Redress Mechanism (GRM)</w:t>
            </w:r>
          </w:p>
        </w:tc>
      </w:tr>
      <w:tr w:rsidR="003637A5" w:rsidRPr="00F21E9A" w14:paraId="601B56DC"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57A42877" w14:textId="77777777" w:rsidR="003637A5" w:rsidRPr="00F21E9A" w:rsidRDefault="003637A5" w:rsidP="003637A5">
            <w:pPr>
              <w:spacing w:before="0" w:after="0" w:line="300" w:lineRule="exact"/>
              <w:rPr>
                <w:rFonts w:eastAsia="Aptos" w:cs="Aptos"/>
                <w:b/>
                <w:bCs/>
                <w:sz w:val="20"/>
                <w:szCs w:val="20"/>
                <w:lang w:val="en-US"/>
              </w:rPr>
            </w:pPr>
            <w:r w:rsidRPr="00F21E9A">
              <w:rPr>
                <w:rFonts w:eastAsia="Aptos" w:cs="Aptos"/>
                <w:b/>
                <w:bCs/>
                <w:sz w:val="20"/>
                <w:szCs w:val="20"/>
                <w:lang w:val="en-US"/>
              </w:rPr>
              <w:t>GUS</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B14E72" w14:textId="1C706AB6" w:rsidR="003637A5" w:rsidRPr="00F21E9A" w:rsidRDefault="003637A5" w:rsidP="003637A5">
            <w:pPr>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Central Statistical Office</w:t>
            </w:r>
            <w:r w:rsidR="00C1707E">
              <w:rPr>
                <w:rFonts w:eastAsia="Times New Roman" w:cs="Times New Roman"/>
                <w:sz w:val="20"/>
                <w:szCs w:val="20"/>
                <w:lang w:val="en-US" w:eastAsia="zh-CN"/>
              </w:rPr>
              <w:t xml:space="preserve"> </w:t>
            </w:r>
          </w:p>
        </w:tc>
      </w:tr>
      <w:tr w:rsidR="003637A5" w:rsidRPr="00F21E9A" w14:paraId="2C70FD85"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13E021E6" w14:textId="77777777" w:rsidR="003637A5" w:rsidRPr="00F21E9A" w:rsidRDefault="003637A5" w:rsidP="003637A5">
            <w:pPr>
              <w:spacing w:before="0" w:after="0" w:line="300" w:lineRule="exact"/>
              <w:rPr>
                <w:rFonts w:eastAsia="Aptos" w:cs="Aptos"/>
                <w:b/>
                <w:bCs/>
                <w:sz w:val="20"/>
                <w:szCs w:val="20"/>
                <w:lang w:val="en-US"/>
              </w:rPr>
            </w:pPr>
            <w:r w:rsidRPr="00F21E9A">
              <w:rPr>
                <w:rFonts w:eastAsia="Aptos" w:cs="Aptos"/>
                <w:b/>
                <w:bCs/>
                <w:sz w:val="20"/>
                <w:szCs w:val="20"/>
                <w:lang w:val="en-US"/>
              </w:rPr>
              <w:t>MGB</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811E38" w14:textId="1D37671E" w:rsidR="003637A5" w:rsidRPr="00F21E9A" w:rsidRDefault="003637A5" w:rsidP="003637A5">
            <w:pPr>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 xml:space="preserve">Major Groundwater </w:t>
            </w:r>
            <w:r w:rsidR="00772B55" w:rsidRPr="00F21E9A">
              <w:rPr>
                <w:rFonts w:eastAsia="Times New Roman" w:cs="Times New Roman"/>
                <w:sz w:val="20"/>
                <w:szCs w:val="20"/>
                <w:lang w:val="en-US" w:eastAsia="zh-CN"/>
              </w:rPr>
              <w:t>Basin</w:t>
            </w:r>
          </w:p>
        </w:tc>
      </w:tr>
      <w:tr w:rsidR="003637A5" w:rsidRPr="00E34147" w14:paraId="1F07F06C"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49AB1820" w14:textId="5E6D3616" w:rsidR="003637A5" w:rsidRPr="00F21E9A" w:rsidRDefault="003637A5" w:rsidP="003637A5">
            <w:pPr>
              <w:spacing w:before="0" w:after="0" w:line="300" w:lineRule="exact"/>
              <w:rPr>
                <w:rFonts w:eastAsia="Aptos" w:cs="Aptos"/>
                <w:b/>
                <w:bCs/>
                <w:sz w:val="20"/>
                <w:szCs w:val="20"/>
                <w:lang w:val="en-US"/>
              </w:rPr>
            </w:pPr>
            <w:r w:rsidRPr="00F21E9A">
              <w:rPr>
                <w:rFonts w:eastAsia="Aptos" w:cs="Aptos"/>
                <w:b/>
                <w:bCs/>
                <w:sz w:val="20"/>
                <w:szCs w:val="20"/>
                <w:lang w:val="en-US"/>
              </w:rPr>
              <w:t>HCVF</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C95D2A" w14:textId="717BB965" w:rsidR="003637A5" w:rsidRPr="00F21E9A" w:rsidRDefault="003637A5" w:rsidP="003637A5">
            <w:pPr>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High Conservation Value Forests – HCVF)</w:t>
            </w:r>
          </w:p>
        </w:tc>
      </w:tr>
      <w:tr w:rsidR="003637A5" w:rsidRPr="00F21E9A" w14:paraId="7992FFE3"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05BAB37B" w14:textId="77777777" w:rsidR="003637A5" w:rsidRPr="00F21E9A" w:rsidRDefault="003637A5" w:rsidP="003637A5">
            <w:pPr>
              <w:spacing w:before="0" w:after="0" w:line="300" w:lineRule="exact"/>
              <w:rPr>
                <w:rFonts w:eastAsia="Aptos" w:cs="Aptos"/>
                <w:b/>
                <w:bCs/>
                <w:sz w:val="20"/>
                <w:szCs w:val="20"/>
                <w:lang w:val="en-US"/>
              </w:rPr>
            </w:pPr>
            <w:r w:rsidRPr="00F21E9A">
              <w:rPr>
                <w:rFonts w:eastAsia="Aptos" w:cs="Aptos"/>
                <w:b/>
                <w:bCs/>
                <w:sz w:val="20"/>
                <w:szCs w:val="20"/>
                <w:lang w:val="en-US"/>
              </w:rPr>
              <w:t>USWB</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843931" w14:textId="07A97631" w:rsidR="003637A5" w:rsidRPr="00F21E9A" w:rsidRDefault="00772B55" w:rsidP="003637A5">
            <w:pPr>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 xml:space="preserve">Unified </w:t>
            </w:r>
            <w:r w:rsidR="003637A5" w:rsidRPr="00F21E9A">
              <w:rPr>
                <w:rFonts w:eastAsia="Times New Roman" w:cs="Times New Roman"/>
                <w:sz w:val="20"/>
                <w:szCs w:val="20"/>
                <w:lang w:val="en-US" w:eastAsia="zh-CN"/>
              </w:rPr>
              <w:t>Surface Water Body</w:t>
            </w:r>
          </w:p>
        </w:tc>
      </w:tr>
      <w:tr w:rsidR="003637A5" w:rsidRPr="00F21E9A" w14:paraId="1AE05102"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176FA7AC" w14:textId="77777777" w:rsidR="003637A5" w:rsidRPr="00F21E9A" w:rsidRDefault="003637A5" w:rsidP="003637A5">
            <w:pPr>
              <w:spacing w:before="0" w:after="0" w:line="300" w:lineRule="exact"/>
              <w:rPr>
                <w:rFonts w:eastAsia="Aptos" w:cs="Aptos"/>
                <w:b/>
                <w:bCs/>
                <w:sz w:val="20"/>
                <w:szCs w:val="20"/>
                <w:lang w:val="en-US"/>
              </w:rPr>
            </w:pPr>
            <w:r w:rsidRPr="00F21E9A">
              <w:rPr>
                <w:rFonts w:eastAsia="Aptos" w:cs="Aptos"/>
                <w:b/>
                <w:bCs/>
                <w:sz w:val="20"/>
                <w:szCs w:val="20"/>
                <w:lang w:val="en-US"/>
              </w:rPr>
              <w:t>UGB</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801CDE" w14:textId="14BCFF83" w:rsidR="003637A5" w:rsidRPr="00F21E9A" w:rsidRDefault="00772B55" w:rsidP="003637A5">
            <w:pPr>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 xml:space="preserve">Unified </w:t>
            </w:r>
            <w:r w:rsidR="003637A5" w:rsidRPr="00F21E9A">
              <w:rPr>
                <w:rFonts w:eastAsia="Times New Roman" w:cs="Times New Roman"/>
                <w:sz w:val="20"/>
                <w:szCs w:val="20"/>
                <w:lang w:val="en-US" w:eastAsia="zh-CN"/>
              </w:rPr>
              <w:t>Groundwater Body</w:t>
            </w:r>
          </w:p>
        </w:tc>
      </w:tr>
      <w:tr w:rsidR="003637A5" w:rsidRPr="00F21E9A" w14:paraId="76B699AE"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2A9083D5" w14:textId="77777777" w:rsidR="003637A5" w:rsidRPr="00F21E9A" w:rsidRDefault="003637A5" w:rsidP="003637A5">
            <w:pPr>
              <w:spacing w:before="0" w:after="0" w:line="300" w:lineRule="exact"/>
              <w:rPr>
                <w:rFonts w:eastAsia="Aptos" w:cs="Aptos"/>
                <w:b/>
                <w:bCs/>
                <w:sz w:val="20"/>
                <w:szCs w:val="20"/>
                <w:lang w:val="en-US"/>
              </w:rPr>
            </w:pPr>
            <w:r w:rsidRPr="00F21E9A">
              <w:rPr>
                <w:rFonts w:eastAsia="Aptos" w:cs="Aptos"/>
                <w:b/>
                <w:bCs/>
                <w:sz w:val="20"/>
                <w:szCs w:val="20"/>
                <w:lang w:val="en-US"/>
              </w:rPr>
              <w:t>PIU</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1E4E83" w14:textId="77777777" w:rsidR="003637A5" w:rsidRPr="00F21E9A" w:rsidRDefault="003637A5" w:rsidP="003637A5">
            <w:pPr>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Project Implementation Unit</w:t>
            </w:r>
          </w:p>
        </w:tc>
      </w:tr>
      <w:tr w:rsidR="003637A5" w:rsidRPr="00F21E9A" w14:paraId="2B43EBA2"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56329ADA" w14:textId="77777777" w:rsidR="003637A5" w:rsidRPr="00F21E9A" w:rsidRDefault="003637A5" w:rsidP="003637A5">
            <w:pPr>
              <w:spacing w:before="0" w:after="0" w:line="300" w:lineRule="exact"/>
              <w:rPr>
                <w:rFonts w:eastAsia="Aptos" w:cs="Aptos"/>
                <w:b/>
                <w:bCs/>
                <w:sz w:val="20"/>
                <w:szCs w:val="20"/>
                <w:lang w:val="en-US"/>
              </w:rPr>
            </w:pPr>
            <w:r w:rsidRPr="00F21E9A">
              <w:rPr>
                <w:rFonts w:eastAsia="Aptos" w:cs="Aptos"/>
                <w:b/>
                <w:bCs/>
                <w:sz w:val="20"/>
                <w:szCs w:val="20"/>
                <w:lang w:val="en-US"/>
              </w:rPr>
              <w:t>NASC</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6B73BC" w14:textId="39E1BB23" w:rsidR="003637A5" w:rsidRPr="00F21E9A" w:rsidRDefault="00772B55" w:rsidP="003637A5">
            <w:pPr>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National Agricultural Support Centre</w:t>
            </w:r>
          </w:p>
        </w:tc>
      </w:tr>
      <w:tr w:rsidR="003637A5" w:rsidRPr="00F21E9A" w14:paraId="797CEB96"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67B374E6" w14:textId="77777777" w:rsidR="003637A5" w:rsidRPr="00F21E9A" w:rsidRDefault="003637A5" w:rsidP="003637A5">
            <w:pPr>
              <w:spacing w:before="0" w:after="0" w:line="300" w:lineRule="exact"/>
              <w:rPr>
                <w:rFonts w:eastAsia="Aptos" w:cs="Aptos"/>
                <w:b/>
                <w:bCs/>
                <w:sz w:val="20"/>
                <w:szCs w:val="20"/>
                <w:lang w:val="en-US"/>
              </w:rPr>
            </w:pPr>
            <w:r w:rsidRPr="00F21E9A">
              <w:rPr>
                <w:rFonts w:eastAsia="Aptos" w:cs="Aptos"/>
                <w:b/>
                <w:bCs/>
                <w:sz w:val="20"/>
                <w:szCs w:val="20"/>
                <w:lang w:val="en-US"/>
              </w:rPr>
              <w:t>ASIF</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988D98" w14:textId="77777777" w:rsidR="003637A5" w:rsidRPr="00F21E9A" w:rsidRDefault="003637A5" w:rsidP="003637A5">
            <w:pPr>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Agricultural Social Insurance Fund</w:t>
            </w:r>
          </w:p>
        </w:tc>
      </w:tr>
      <w:tr w:rsidR="003637A5" w:rsidRPr="00F21E9A" w14:paraId="32178557"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4866E4DC" w14:textId="77777777" w:rsidR="003637A5" w:rsidRPr="00F21E9A" w:rsidRDefault="003637A5" w:rsidP="003637A5">
            <w:pPr>
              <w:tabs>
                <w:tab w:val="center" w:pos="4536"/>
                <w:tab w:val="right" w:pos="9072"/>
              </w:tabs>
              <w:spacing w:before="0" w:after="0" w:line="300" w:lineRule="exact"/>
              <w:rPr>
                <w:rFonts w:eastAsia="Times New Roman" w:cs="Times New Roman"/>
                <w:b/>
                <w:bCs/>
                <w:sz w:val="20"/>
                <w:szCs w:val="20"/>
                <w:lang w:val="en-US" w:eastAsia="zh-CN"/>
              </w:rPr>
            </w:pPr>
            <w:r w:rsidRPr="00F21E9A">
              <w:rPr>
                <w:rFonts w:eastAsia="Times New Roman" w:cs="Times New Roman"/>
                <w:b/>
                <w:bCs/>
                <w:sz w:val="20"/>
                <w:szCs w:val="20"/>
                <w:lang w:val="en-US" w:eastAsia="zh-CN"/>
              </w:rPr>
              <w:t>MRM</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66A011" w14:textId="77777777" w:rsidR="003637A5" w:rsidRPr="00F21E9A" w:rsidRDefault="003637A5" w:rsidP="003637A5">
            <w:pPr>
              <w:tabs>
                <w:tab w:val="center" w:pos="4536"/>
                <w:tab w:val="right" w:pos="9072"/>
              </w:tabs>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Mineral Resources Mine</w:t>
            </w:r>
          </w:p>
        </w:tc>
      </w:tr>
      <w:tr w:rsidR="003637A5" w:rsidRPr="00F21E9A" w14:paraId="38F327DB"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4B633A4A" w14:textId="77777777" w:rsidR="003637A5" w:rsidRPr="00F21E9A" w:rsidRDefault="003637A5" w:rsidP="003637A5">
            <w:pPr>
              <w:tabs>
                <w:tab w:val="center" w:pos="4536"/>
                <w:tab w:val="right" w:pos="9072"/>
              </w:tabs>
              <w:spacing w:before="0" w:after="0" w:line="300" w:lineRule="exact"/>
              <w:rPr>
                <w:rFonts w:eastAsia="Times New Roman" w:cs="Times New Roman"/>
                <w:b/>
                <w:bCs/>
                <w:sz w:val="20"/>
                <w:szCs w:val="20"/>
                <w:lang w:val="en-US" w:eastAsia="zh-CN"/>
              </w:rPr>
            </w:pPr>
            <w:r w:rsidRPr="00F21E9A">
              <w:rPr>
                <w:rFonts w:eastAsia="Times New Roman" w:cs="Times New Roman"/>
                <w:b/>
                <w:bCs/>
                <w:sz w:val="20"/>
                <w:szCs w:val="20"/>
                <w:lang w:val="en-US" w:eastAsia="zh-CN"/>
              </w:rPr>
              <w:t>SF</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C00100" w14:textId="77777777" w:rsidR="003637A5" w:rsidRPr="00F21E9A" w:rsidRDefault="003637A5" w:rsidP="003637A5">
            <w:pPr>
              <w:tabs>
                <w:tab w:val="center" w:pos="4536"/>
                <w:tab w:val="right" w:pos="9072"/>
              </w:tabs>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State Forests</w:t>
            </w:r>
          </w:p>
        </w:tc>
      </w:tr>
      <w:tr w:rsidR="003637A5" w:rsidRPr="00F21E9A" w14:paraId="1000E5EB"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63D608D8" w14:textId="216261CB" w:rsidR="003637A5" w:rsidRPr="00F21E9A" w:rsidRDefault="003637A5" w:rsidP="003637A5">
            <w:pPr>
              <w:tabs>
                <w:tab w:val="center" w:pos="4536"/>
                <w:tab w:val="right" w:pos="9072"/>
              </w:tabs>
              <w:spacing w:before="0" w:after="0" w:line="300" w:lineRule="exact"/>
              <w:rPr>
                <w:rFonts w:eastAsia="Times New Roman" w:cs="Times New Roman"/>
                <w:b/>
                <w:bCs/>
                <w:sz w:val="20"/>
                <w:szCs w:val="20"/>
                <w:lang w:val="en-US" w:eastAsia="zh-CN"/>
              </w:rPr>
            </w:pPr>
            <w:r w:rsidRPr="00F21E9A">
              <w:rPr>
                <w:rFonts w:eastAsia="Times New Roman" w:cs="Times New Roman"/>
                <w:b/>
                <w:bCs/>
                <w:sz w:val="20"/>
                <w:szCs w:val="20"/>
                <w:lang w:val="en-US" w:eastAsia="zh-CN"/>
              </w:rPr>
              <w:t>MaxPL</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1E21BC" w14:textId="35FC3A28" w:rsidR="003637A5" w:rsidRPr="00F21E9A" w:rsidRDefault="003637A5" w:rsidP="003637A5">
            <w:pPr>
              <w:tabs>
                <w:tab w:val="center" w:pos="4536"/>
                <w:tab w:val="right" w:pos="9072"/>
              </w:tabs>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 xml:space="preserve">Maximum </w:t>
            </w:r>
            <w:r w:rsidR="00772B55" w:rsidRPr="00F21E9A">
              <w:rPr>
                <w:rFonts w:eastAsia="Times New Roman" w:cs="Times New Roman"/>
                <w:sz w:val="20"/>
                <w:szCs w:val="20"/>
                <w:lang w:val="en-US" w:eastAsia="zh-CN"/>
              </w:rPr>
              <w:t>Pool</w:t>
            </w:r>
            <w:r w:rsidRPr="00F21E9A">
              <w:rPr>
                <w:rFonts w:eastAsia="Times New Roman" w:cs="Times New Roman"/>
                <w:sz w:val="20"/>
                <w:szCs w:val="20"/>
                <w:lang w:val="en-US" w:eastAsia="zh-CN"/>
              </w:rPr>
              <w:t xml:space="preserve"> Level</w:t>
            </w:r>
          </w:p>
        </w:tc>
      </w:tr>
      <w:tr w:rsidR="003637A5" w:rsidRPr="00E34147" w14:paraId="0EDC6F6F"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3A3870A8" w14:textId="6623D41C" w:rsidR="003637A5" w:rsidRPr="00F21E9A" w:rsidRDefault="003637A5" w:rsidP="003637A5">
            <w:pPr>
              <w:tabs>
                <w:tab w:val="center" w:pos="4536"/>
                <w:tab w:val="right" w:pos="9072"/>
              </w:tabs>
              <w:spacing w:before="0" w:after="0" w:line="300" w:lineRule="exact"/>
              <w:rPr>
                <w:rFonts w:eastAsia="Times New Roman" w:cs="Times New Roman"/>
                <w:b/>
                <w:bCs/>
                <w:sz w:val="20"/>
                <w:szCs w:val="20"/>
                <w:lang w:val="en-US" w:eastAsia="zh-CN"/>
              </w:rPr>
            </w:pPr>
            <w:r w:rsidRPr="00F21E9A">
              <w:rPr>
                <w:rFonts w:eastAsia="Times New Roman" w:cs="Times New Roman"/>
                <w:b/>
                <w:bCs/>
                <w:sz w:val="20"/>
                <w:szCs w:val="20"/>
                <w:lang w:val="en-US" w:eastAsia="zh-CN"/>
              </w:rPr>
              <w:t>MIDAS</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46BD64" w14:textId="4CEF2F79" w:rsidR="003637A5" w:rsidRPr="00F21E9A" w:rsidRDefault="003637A5" w:rsidP="003637A5">
            <w:pPr>
              <w:tabs>
                <w:tab w:val="center" w:pos="4536"/>
                <w:tab w:val="right" w:pos="9072"/>
              </w:tabs>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Polish Mineral Resources Management and Protection System</w:t>
            </w:r>
          </w:p>
        </w:tc>
      </w:tr>
      <w:tr w:rsidR="003637A5" w:rsidRPr="00F21E9A" w14:paraId="4BC9274D"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2BB524B5" w14:textId="64DFFC8B" w:rsidR="003637A5" w:rsidRPr="00F21E9A" w:rsidRDefault="003637A5" w:rsidP="003637A5">
            <w:pPr>
              <w:tabs>
                <w:tab w:val="center" w:pos="4536"/>
                <w:tab w:val="right" w:pos="9072"/>
              </w:tabs>
              <w:spacing w:before="0" w:after="0" w:line="300" w:lineRule="exact"/>
              <w:rPr>
                <w:rFonts w:eastAsia="Times New Roman" w:cs="Times New Roman"/>
                <w:b/>
                <w:bCs/>
                <w:sz w:val="20"/>
                <w:szCs w:val="20"/>
                <w:lang w:val="en-US" w:eastAsia="zh-CN"/>
              </w:rPr>
            </w:pPr>
            <w:r w:rsidRPr="00F21E9A">
              <w:rPr>
                <w:rFonts w:eastAsia="Times New Roman" w:cs="Times New Roman"/>
                <w:b/>
                <w:bCs/>
                <w:sz w:val="20"/>
                <w:szCs w:val="20"/>
                <w:lang w:val="en-US" w:eastAsia="zh-CN"/>
              </w:rPr>
              <w:t>MinPL</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4DEEA5" w14:textId="4A4BD05E" w:rsidR="003637A5" w:rsidRPr="00F21E9A" w:rsidRDefault="003637A5" w:rsidP="003637A5">
            <w:pPr>
              <w:tabs>
                <w:tab w:val="center" w:pos="4536"/>
                <w:tab w:val="right" w:pos="9072"/>
              </w:tabs>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 xml:space="preserve">Minimum </w:t>
            </w:r>
            <w:r w:rsidR="00772B55" w:rsidRPr="00F21E9A">
              <w:rPr>
                <w:rFonts w:eastAsia="Times New Roman" w:cs="Times New Roman"/>
                <w:sz w:val="20"/>
                <w:szCs w:val="20"/>
                <w:lang w:val="en-US" w:eastAsia="zh-CN"/>
              </w:rPr>
              <w:t>Pool</w:t>
            </w:r>
            <w:r w:rsidRPr="00F21E9A">
              <w:rPr>
                <w:rFonts w:eastAsia="Times New Roman" w:cs="Times New Roman"/>
                <w:sz w:val="20"/>
                <w:szCs w:val="20"/>
                <w:lang w:val="en-US" w:eastAsia="zh-CN"/>
              </w:rPr>
              <w:t xml:space="preserve"> level </w:t>
            </w:r>
          </w:p>
        </w:tc>
      </w:tr>
      <w:tr w:rsidR="003637A5" w:rsidRPr="00F21E9A" w14:paraId="295B9D3F"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634CC1A4" w14:textId="77777777" w:rsidR="003637A5" w:rsidRPr="00F21E9A" w:rsidRDefault="003637A5" w:rsidP="003637A5">
            <w:pPr>
              <w:spacing w:before="0" w:after="0" w:line="300" w:lineRule="exact"/>
              <w:rPr>
                <w:rFonts w:eastAsia="Aptos" w:cs="Aptos"/>
                <w:b/>
                <w:bCs/>
                <w:sz w:val="20"/>
                <w:szCs w:val="20"/>
                <w:lang w:val="en-US"/>
              </w:rPr>
            </w:pPr>
            <w:r w:rsidRPr="00F21E9A">
              <w:rPr>
                <w:rFonts w:eastAsia="Aptos" w:cs="Aptos"/>
                <w:b/>
                <w:bCs/>
                <w:sz w:val="20"/>
                <w:szCs w:val="20"/>
                <w:lang w:val="en-US"/>
              </w:rPr>
              <w:t xml:space="preserve">MPZ </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AD9C8E" w14:textId="77777777" w:rsidR="003637A5" w:rsidRPr="00F21E9A" w:rsidRDefault="003637A5" w:rsidP="003637A5">
            <w:pPr>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Grievance Redress Mechanism</w:t>
            </w:r>
          </w:p>
        </w:tc>
      </w:tr>
      <w:tr w:rsidR="003637A5" w:rsidRPr="00F21E9A" w14:paraId="61D9380A"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675144FD" w14:textId="18A775EC" w:rsidR="003637A5" w:rsidRPr="00F21E9A" w:rsidRDefault="003637A5" w:rsidP="003637A5">
            <w:pPr>
              <w:spacing w:before="0" w:after="0" w:line="300" w:lineRule="exact"/>
              <w:rPr>
                <w:rFonts w:eastAsia="Aptos" w:cs="Aptos"/>
                <w:b/>
                <w:bCs/>
                <w:sz w:val="20"/>
                <w:szCs w:val="20"/>
                <w:lang w:val="en-US"/>
              </w:rPr>
            </w:pPr>
            <w:r w:rsidRPr="00F21E9A">
              <w:rPr>
                <w:rFonts w:eastAsia="Aptos" w:cs="Aptos"/>
                <w:b/>
                <w:bCs/>
                <w:sz w:val="20"/>
                <w:szCs w:val="20"/>
                <w:lang w:val="en-US"/>
              </w:rPr>
              <w:t>NPL</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D08709" w14:textId="6F82D9FA" w:rsidR="003637A5" w:rsidRPr="00F21E9A" w:rsidRDefault="003637A5" w:rsidP="003637A5">
            <w:pPr>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 xml:space="preserve">Normal </w:t>
            </w:r>
            <w:r w:rsidR="001A41AE">
              <w:rPr>
                <w:rFonts w:eastAsia="Times New Roman" w:cs="Times New Roman"/>
                <w:sz w:val="20"/>
                <w:szCs w:val="20"/>
                <w:lang w:val="en-US" w:eastAsia="zh-CN"/>
              </w:rPr>
              <w:t>pool</w:t>
            </w:r>
            <w:r w:rsidRPr="00F21E9A">
              <w:rPr>
                <w:rFonts w:eastAsia="Times New Roman" w:cs="Times New Roman"/>
                <w:sz w:val="20"/>
                <w:szCs w:val="20"/>
                <w:lang w:val="en-US" w:eastAsia="zh-CN"/>
              </w:rPr>
              <w:t xml:space="preserve"> level </w:t>
            </w:r>
          </w:p>
        </w:tc>
      </w:tr>
      <w:tr w:rsidR="003637A5" w:rsidRPr="00F21E9A" w14:paraId="062C1E27"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0F248775" w14:textId="775DF9E1" w:rsidR="003637A5" w:rsidRPr="00F21E9A" w:rsidRDefault="003637A5" w:rsidP="003637A5">
            <w:pPr>
              <w:spacing w:before="0" w:after="0" w:line="300" w:lineRule="exact"/>
              <w:rPr>
                <w:rFonts w:eastAsia="Aptos" w:cs="Aptos"/>
                <w:b/>
                <w:bCs/>
                <w:sz w:val="20"/>
                <w:szCs w:val="20"/>
                <w:lang w:val="en-US"/>
              </w:rPr>
            </w:pPr>
            <w:r w:rsidRPr="00F21E9A">
              <w:rPr>
                <w:rFonts w:eastAsia="Aptos" w:cs="Aptos"/>
                <w:b/>
                <w:bCs/>
                <w:sz w:val="20"/>
                <w:szCs w:val="20"/>
                <w:lang w:val="en-US"/>
              </w:rPr>
              <w:t>NZOZ</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6D463C" w14:textId="1577AB6A" w:rsidR="003637A5" w:rsidRPr="00F21E9A" w:rsidRDefault="003637A5" w:rsidP="003637A5">
            <w:pPr>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Non-public Healthcare Facility</w:t>
            </w:r>
          </w:p>
        </w:tc>
      </w:tr>
      <w:tr w:rsidR="003637A5" w:rsidRPr="00F21E9A" w14:paraId="019EF45B"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3AAC536D" w14:textId="77777777" w:rsidR="003637A5" w:rsidRPr="00F21E9A" w:rsidRDefault="003637A5" w:rsidP="003637A5">
            <w:pPr>
              <w:spacing w:before="0" w:after="0" w:line="300" w:lineRule="exact"/>
              <w:rPr>
                <w:rFonts w:eastAsia="Aptos" w:cs="Aptos"/>
                <w:b/>
                <w:bCs/>
                <w:sz w:val="20"/>
                <w:szCs w:val="20"/>
                <w:lang w:val="en-US"/>
              </w:rPr>
            </w:pPr>
            <w:r w:rsidRPr="00F21E9A">
              <w:rPr>
                <w:rFonts w:eastAsia="Aptos" w:cs="Aptos"/>
                <w:b/>
                <w:bCs/>
                <w:sz w:val="20"/>
                <w:szCs w:val="20"/>
                <w:lang w:val="en-US"/>
              </w:rPr>
              <w:t>OPS</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0958C4" w14:textId="77777777" w:rsidR="003637A5" w:rsidRPr="00F21E9A" w:rsidRDefault="003637A5" w:rsidP="003637A5">
            <w:pPr>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Social Assistance Center</w:t>
            </w:r>
          </w:p>
        </w:tc>
      </w:tr>
      <w:tr w:rsidR="003637A5" w:rsidRPr="00F21E9A" w14:paraId="4AA1B966"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2F766FC6" w14:textId="1299D0FB" w:rsidR="003637A5" w:rsidRPr="00F21E9A" w:rsidRDefault="003637A5" w:rsidP="003637A5">
            <w:pPr>
              <w:spacing w:before="0" w:after="0" w:line="300" w:lineRule="exact"/>
              <w:rPr>
                <w:rFonts w:eastAsia="Aptos" w:cs="Aptos"/>
                <w:b/>
                <w:bCs/>
                <w:sz w:val="20"/>
                <w:szCs w:val="20"/>
                <w:lang w:val="en-US"/>
              </w:rPr>
            </w:pPr>
            <w:r w:rsidRPr="00F21E9A">
              <w:rPr>
                <w:rFonts w:eastAsia="Aptos" w:cs="Aptos"/>
                <w:b/>
                <w:bCs/>
                <w:sz w:val="20"/>
                <w:szCs w:val="20"/>
                <w:lang w:val="en-US"/>
              </w:rPr>
              <w:t>PAN</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AAC057" w14:textId="319090E6" w:rsidR="003637A5" w:rsidRPr="00F21E9A" w:rsidRDefault="003637A5" w:rsidP="003637A5">
            <w:pPr>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Polish Academy of Sciences</w:t>
            </w:r>
          </w:p>
        </w:tc>
      </w:tr>
      <w:tr w:rsidR="003637A5" w:rsidRPr="00F21E9A" w14:paraId="3F40D986"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4A10ED6C" w14:textId="77777777" w:rsidR="003637A5" w:rsidRPr="00F21E9A" w:rsidRDefault="003637A5" w:rsidP="003637A5">
            <w:pPr>
              <w:tabs>
                <w:tab w:val="center" w:pos="4536"/>
                <w:tab w:val="right" w:pos="9072"/>
              </w:tabs>
              <w:spacing w:before="0" w:after="0" w:line="300" w:lineRule="exact"/>
              <w:rPr>
                <w:rFonts w:eastAsia="Times New Roman" w:cs="Times New Roman"/>
                <w:b/>
                <w:bCs/>
                <w:sz w:val="20"/>
                <w:szCs w:val="20"/>
                <w:lang w:val="en-US" w:eastAsia="zh-CN"/>
              </w:rPr>
            </w:pPr>
            <w:r w:rsidRPr="00F21E9A">
              <w:rPr>
                <w:rFonts w:eastAsia="Times New Roman" w:cs="Times New Roman"/>
                <w:b/>
                <w:bCs/>
                <w:sz w:val="20"/>
                <w:szCs w:val="20"/>
                <w:lang w:val="en-US" w:eastAsia="zh-CN"/>
              </w:rPr>
              <w:t>PAP</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712FBB" w14:textId="77777777" w:rsidR="003637A5" w:rsidRPr="00F21E9A" w:rsidRDefault="003637A5" w:rsidP="003637A5">
            <w:pPr>
              <w:tabs>
                <w:tab w:val="center" w:pos="4536"/>
                <w:tab w:val="right" w:pos="9072"/>
              </w:tabs>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Project Affected Person (PAP)</w:t>
            </w:r>
          </w:p>
        </w:tc>
      </w:tr>
      <w:tr w:rsidR="003637A5" w:rsidRPr="00F21E9A" w14:paraId="1A08A245"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1E611346" w14:textId="4263DB69" w:rsidR="003637A5" w:rsidRPr="00F21E9A" w:rsidRDefault="003637A5" w:rsidP="003637A5">
            <w:pPr>
              <w:tabs>
                <w:tab w:val="center" w:pos="4536"/>
                <w:tab w:val="right" w:pos="9072"/>
              </w:tabs>
              <w:spacing w:before="0" w:after="0" w:line="300" w:lineRule="exact"/>
              <w:rPr>
                <w:rFonts w:eastAsia="Times New Roman" w:cs="Times New Roman"/>
                <w:b/>
                <w:bCs/>
                <w:sz w:val="20"/>
                <w:szCs w:val="20"/>
                <w:lang w:val="en-US" w:eastAsia="zh-CN"/>
              </w:rPr>
            </w:pPr>
            <w:r w:rsidRPr="00F21E9A">
              <w:rPr>
                <w:rFonts w:eastAsia="Times New Roman" w:cs="Times New Roman"/>
                <w:b/>
                <w:bCs/>
                <w:sz w:val="20"/>
                <w:szCs w:val="20"/>
                <w:lang w:val="en-US" w:eastAsia="zh-CN"/>
              </w:rPr>
              <w:t>PCB</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2D32F5" w14:textId="2BD611B1" w:rsidR="003637A5" w:rsidRPr="00F21E9A" w:rsidRDefault="003637A5" w:rsidP="003637A5">
            <w:pPr>
              <w:tabs>
                <w:tab w:val="center" w:pos="4536"/>
                <w:tab w:val="right" w:pos="9072"/>
              </w:tabs>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 xml:space="preserve">Polychlorinated biphenyls </w:t>
            </w:r>
          </w:p>
        </w:tc>
      </w:tr>
      <w:tr w:rsidR="003637A5" w:rsidRPr="00E34147" w14:paraId="59D91522"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35E5B32F" w14:textId="77777777" w:rsidR="003637A5" w:rsidRPr="00F21E9A" w:rsidRDefault="003637A5" w:rsidP="003637A5">
            <w:pPr>
              <w:tabs>
                <w:tab w:val="center" w:pos="4536"/>
                <w:tab w:val="right" w:pos="9072"/>
              </w:tabs>
              <w:spacing w:before="0" w:after="0" w:line="300" w:lineRule="exact"/>
              <w:rPr>
                <w:rFonts w:eastAsia="Times New Roman" w:cs="Times New Roman"/>
                <w:b/>
                <w:bCs/>
                <w:sz w:val="20"/>
                <w:szCs w:val="20"/>
                <w:lang w:val="en-US" w:eastAsia="zh-CN"/>
              </w:rPr>
            </w:pPr>
            <w:r w:rsidRPr="00F21E9A">
              <w:rPr>
                <w:rFonts w:eastAsia="Times New Roman" w:cs="Times New Roman"/>
                <w:b/>
                <w:bCs/>
                <w:sz w:val="20"/>
                <w:szCs w:val="20"/>
                <w:lang w:val="en-US" w:eastAsia="zh-CN"/>
              </w:rPr>
              <w:lastRenderedPageBreak/>
              <w:t xml:space="preserve">PGW WP </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17F32E" w14:textId="77777777" w:rsidR="003637A5" w:rsidRPr="00F21E9A" w:rsidRDefault="003637A5" w:rsidP="003637A5">
            <w:pPr>
              <w:tabs>
                <w:tab w:val="center" w:pos="4536"/>
                <w:tab w:val="right" w:pos="9072"/>
              </w:tabs>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State Water Management Authority – Polish Waters</w:t>
            </w:r>
          </w:p>
        </w:tc>
      </w:tr>
      <w:tr w:rsidR="00D41D6C" w:rsidRPr="00F21E9A" w14:paraId="64132371"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7F8D65E5" w14:textId="79A50EF5" w:rsidR="00D41D6C" w:rsidRPr="00F21E9A" w:rsidRDefault="00D41D6C" w:rsidP="003637A5">
            <w:pPr>
              <w:tabs>
                <w:tab w:val="center" w:pos="4536"/>
                <w:tab w:val="right" w:pos="9072"/>
              </w:tabs>
              <w:spacing w:before="0" w:after="0" w:line="300" w:lineRule="exact"/>
              <w:rPr>
                <w:rFonts w:eastAsia="Times New Roman" w:cs="Times New Roman"/>
                <w:b/>
                <w:bCs/>
                <w:sz w:val="20"/>
                <w:szCs w:val="20"/>
                <w:lang w:val="en-US" w:eastAsia="zh-CN"/>
              </w:rPr>
            </w:pPr>
            <w:r w:rsidRPr="00F21E9A">
              <w:rPr>
                <w:rFonts w:eastAsia="Times New Roman" w:cs="Times New Roman"/>
                <w:b/>
                <w:bCs/>
                <w:sz w:val="20"/>
                <w:szCs w:val="20"/>
                <w:lang w:val="en-US" w:eastAsia="zh-CN"/>
              </w:rPr>
              <w:t>IPIP</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8AF62E" w14:textId="53A53F76" w:rsidR="00D41D6C" w:rsidRPr="00F21E9A" w:rsidRDefault="00D41D6C" w:rsidP="003637A5">
            <w:pPr>
              <w:tabs>
                <w:tab w:val="center" w:pos="4536"/>
                <w:tab w:val="right" w:pos="9072"/>
              </w:tabs>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Investment Implementation Permit</w:t>
            </w:r>
          </w:p>
        </w:tc>
      </w:tr>
      <w:tr w:rsidR="003637A5" w:rsidRPr="00E34147" w14:paraId="00F8A99C"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780CA8FE" w14:textId="77777777" w:rsidR="003637A5" w:rsidRPr="00F21E9A" w:rsidRDefault="003637A5" w:rsidP="003637A5">
            <w:pPr>
              <w:spacing w:before="0" w:after="0" w:line="300" w:lineRule="exact"/>
              <w:rPr>
                <w:rFonts w:eastAsia="Aptos" w:cs="Aptos"/>
                <w:b/>
                <w:bCs/>
                <w:sz w:val="20"/>
                <w:szCs w:val="20"/>
                <w:lang w:val="en-US"/>
              </w:rPr>
            </w:pPr>
            <w:r w:rsidRPr="00F21E9A">
              <w:rPr>
                <w:rFonts w:eastAsia="Aptos" w:cs="Aptos"/>
                <w:b/>
                <w:bCs/>
                <w:sz w:val="20"/>
                <w:szCs w:val="20"/>
                <w:lang w:val="en-US"/>
              </w:rPr>
              <w:t>RAP</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BC0AD7" w14:textId="77777777" w:rsidR="003637A5" w:rsidRPr="00F21E9A" w:rsidRDefault="003637A5" w:rsidP="003637A5">
            <w:pPr>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Land Acquisition and Resettlement Plan</w:t>
            </w:r>
          </w:p>
        </w:tc>
      </w:tr>
      <w:tr w:rsidR="003637A5" w:rsidRPr="00F21E9A" w14:paraId="08F09ED0"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5E8F6E6E" w14:textId="77777777" w:rsidR="003637A5" w:rsidRPr="00F21E9A" w:rsidRDefault="003637A5" w:rsidP="003637A5">
            <w:pPr>
              <w:spacing w:before="0" w:after="0" w:line="300" w:lineRule="exact"/>
              <w:rPr>
                <w:rFonts w:eastAsia="Aptos" w:cs="Aptos"/>
                <w:b/>
                <w:bCs/>
                <w:sz w:val="20"/>
                <w:szCs w:val="20"/>
                <w:lang w:val="en-US"/>
              </w:rPr>
            </w:pPr>
            <w:r w:rsidRPr="00F21E9A">
              <w:rPr>
                <w:rFonts w:eastAsia="Aptos" w:cs="Aptos"/>
                <w:b/>
                <w:bCs/>
                <w:sz w:val="20"/>
                <w:szCs w:val="20"/>
                <w:lang w:val="en-US"/>
              </w:rPr>
              <w:t>SEP</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8C6AF9" w14:textId="77777777" w:rsidR="003637A5" w:rsidRPr="00F21E9A" w:rsidRDefault="003637A5" w:rsidP="003637A5">
            <w:pPr>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Stakeholder Engagement Plan</w:t>
            </w:r>
          </w:p>
        </w:tc>
      </w:tr>
      <w:tr w:rsidR="003637A5" w:rsidRPr="00E34147" w14:paraId="4A779496"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12094890" w14:textId="77777777" w:rsidR="003637A5" w:rsidRPr="00F21E9A" w:rsidRDefault="003637A5" w:rsidP="003637A5">
            <w:pPr>
              <w:tabs>
                <w:tab w:val="center" w:pos="4536"/>
                <w:tab w:val="right" w:pos="9072"/>
              </w:tabs>
              <w:spacing w:before="0" w:after="0" w:line="300" w:lineRule="exact"/>
              <w:rPr>
                <w:rFonts w:eastAsia="Times New Roman" w:cs="Times New Roman"/>
                <w:b/>
                <w:bCs/>
                <w:sz w:val="20"/>
                <w:szCs w:val="20"/>
                <w:lang w:val="en-US" w:eastAsia="zh-CN"/>
              </w:rPr>
            </w:pPr>
            <w:r w:rsidRPr="00F21E9A">
              <w:rPr>
                <w:rFonts w:eastAsia="Times New Roman" w:cs="Times New Roman"/>
                <w:b/>
                <w:bCs/>
                <w:sz w:val="20"/>
                <w:szCs w:val="20"/>
                <w:lang w:val="en-US" w:eastAsia="zh-CN"/>
              </w:rPr>
              <w:t>ESMP</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317C3B" w14:textId="77777777" w:rsidR="003637A5" w:rsidRPr="00F21E9A" w:rsidRDefault="003637A5" w:rsidP="003637A5">
            <w:pPr>
              <w:tabs>
                <w:tab w:val="center" w:pos="4536"/>
                <w:tab w:val="right" w:pos="9072"/>
              </w:tabs>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Environmental and Social Management Plan (ESMP)</w:t>
            </w:r>
          </w:p>
        </w:tc>
      </w:tr>
      <w:tr w:rsidR="003637A5" w:rsidRPr="00F21E9A" w14:paraId="20367FDE"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688C1E53" w14:textId="77777777" w:rsidR="003637A5" w:rsidRPr="00F21E9A" w:rsidRDefault="003637A5" w:rsidP="003637A5">
            <w:pPr>
              <w:spacing w:before="0" w:after="0" w:line="300" w:lineRule="exact"/>
              <w:rPr>
                <w:rFonts w:eastAsia="Aptos" w:cs="Aptos"/>
                <w:b/>
                <w:bCs/>
                <w:sz w:val="20"/>
                <w:szCs w:val="20"/>
                <w:lang w:val="en-US"/>
              </w:rPr>
            </w:pPr>
            <w:r w:rsidRPr="00F21E9A">
              <w:rPr>
                <w:rFonts w:eastAsia="Aptos" w:cs="Aptos"/>
                <w:b/>
                <w:bCs/>
                <w:sz w:val="20"/>
                <w:szCs w:val="20"/>
                <w:lang w:val="en-US"/>
              </w:rPr>
              <w:t>PAA</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743C34" w14:textId="77777777" w:rsidR="003637A5" w:rsidRPr="00F21E9A" w:rsidRDefault="003637A5" w:rsidP="003637A5">
            <w:pPr>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Polish Angling Association</w:t>
            </w:r>
          </w:p>
        </w:tc>
      </w:tr>
      <w:tr w:rsidR="003637A5" w:rsidRPr="00F21E9A" w14:paraId="47A7D036"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65D42D7B" w14:textId="77777777" w:rsidR="003637A5" w:rsidRPr="00F21E9A" w:rsidRDefault="003637A5" w:rsidP="003637A5">
            <w:pPr>
              <w:spacing w:before="0" w:after="0" w:line="300" w:lineRule="exact"/>
              <w:rPr>
                <w:rFonts w:eastAsia="Aptos" w:cs="Aptos"/>
                <w:b/>
                <w:bCs/>
                <w:sz w:val="20"/>
                <w:szCs w:val="20"/>
                <w:lang w:val="en-US"/>
              </w:rPr>
            </w:pPr>
            <w:r w:rsidRPr="00F21E9A">
              <w:rPr>
                <w:rFonts w:eastAsia="Aptos" w:cs="Aptos"/>
                <w:b/>
                <w:bCs/>
                <w:sz w:val="20"/>
                <w:szCs w:val="20"/>
                <w:lang w:val="en-US"/>
              </w:rPr>
              <w:t>REGON</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E1AC9D" w14:textId="77777777" w:rsidR="003637A5" w:rsidRPr="00F21E9A" w:rsidRDefault="003637A5" w:rsidP="003637A5">
            <w:pPr>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National Business Registry</w:t>
            </w:r>
          </w:p>
        </w:tc>
      </w:tr>
      <w:tr w:rsidR="003637A5" w:rsidRPr="00E34147" w14:paraId="404299B5"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0BEB84E8" w14:textId="77777777" w:rsidR="003637A5" w:rsidRPr="00F21E9A" w:rsidRDefault="003637A5" w:rsidP="003637A5">
            <w:pPr>
              <w:spacing w:before="0" w:after="0" w:line="300" w:lineRule="exact"/>
              <w:rPr>
                <w:rFonts w:eastAsia="Aptos" w:cs="Aptos"/>
                <w:b/>
                <w:bCs/>
                <w:sz w:val="20"/>
                <w:szCs w:val="20"/>
                <w:lang w:val="en-US"/>
              </w:rPr>
            </w:pPr>
            <w:r w:rsidRPr="00F21E9A">
              <w:rPr>
                <w:rFonts w:eastAsia="Aptos" w:cs="Aptos"/>
                <w:b/>
                <w:bCs/>
                <w:sz w:val="20"/>
                <w:szCs w:val="20"/>
                <w:lang w:val="en-US"/>
              </w:rPr>
              <w:t>GDPR</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56713A" w14:textId="77777777" w:rsidR="003637A5" w:rsidRPr="00F21E9A" w:rsidRDefault="003637A5" w:rsidP="003637A5">
            <w:pPr>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General Data Protection Regulation (Regulation (UE) 2016/679 of the European Parliament and of the Council of 27 April 2016 on the protection of natural persons with regard to the processing of personal data and on the free movement of such data, and repealing Directive 95/46/EC (General Data Protection Regulation)</w:t>
            </w:r>
          </w:p>
        </w:tc>
      </w:tr>
      <w:tr w:rsidR="003637A5" w:rsidRPr="00F21E9A" w14:paraId="0E5AC005"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560F9436" w14:textId="77777777" w:rsidR="003637A5" w:rsidRPr="00F21E9A" w:rsidRDefault="003637A5" w:rsidP="003637A5">
            <w:pPr>
              <w:tabs>
                <w:tab w:val="center" w:pos="4536"/>
                <w:tab w:val="right" w:pos="9072"/>
              </w:tabs>
              <w:spacing w:before="0" w:after="0" w:line="300" w:lineRule="exact"/>
              <w:rPr>
                <w:rFonts w:eastAsia="Times New Roman" w:cs="Times New Roman"/>
                <w:b/>
                <w:bCs/>
                <w:sz w:val="20"/>
                <w:szCs w:val="20"/>
                <w:lang w:val="en-US" w:eastAsia="zh-CN"/>
              </w:rPr>
            </w:pPr>
            <w:r w:rsidRPr="00F21E9A">
              <w:rPr>
                <w:rFonts w:eastAsia="Times New Roman" w:cs="Times New Roman"/>
                <w:b/>
                <w:bCs/>
                <w:sz w:val="20"/>
                <w:szCs w:val="20"/>
                <w:lang w:val="en-US" w:eastAsia="zh-CN"/>
              </w:rPr>
              <w:t>RZGW</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B5C531" w14:textId="77777777" w:rsidR="003637A5" w:rsidRPr="00F21E9A" w:rsidRDefault="003637A5" w:rsidP="003637A5">
            <w:pPr>
              <w:tabs>
                <w:tab w:val="center" w:pos="4536"/>
                <w:tab w:val="right" w:pos="9072"/>
              </w:tabs>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Regional Water Management Authority</w:t>
            </w:r>
          </w:p>
        </w:tc>
      </w:tr>
      <w:tr w:rsidR="003637A5" w:rsidRPr="00E34147" w14:paraId="2FC031B5"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4A8543C7" w14:textId="77777777" w:rsidR="003637A5" w:rsidRPr="00F21E9A" w:rsidRDefault="003637A5" w:rsidP="003637A5">
            <w:pPr>
              <w:spacing w:before="0" w:after="0" w:line="300" w:lineRule="exact"/>
              <w:rPr>
                <w:rFonts w:eastAsia="Aptos" w:cs="Aptos"/>
                <w:b/>
                <w:bCs/>
                <w:sz w:val="20"/>
                <w:szCs w:val="20"/>
                <w:lang w:val="en-US"/>
              </w:rPr>
            </w:pPr>
            <w:r w:rsidRPr="00F21E9A">
              <w:rPr>
                <w:rFonts w:eastAsia="Aptos" w:cs="Aptos"/>
                <w:b/>
                <w:bCs/>
                <w:sz w:val="20"/>
                <w:szCs w:val="20"/>
                <w:lang w:val="en-US"/>
              </w:rPr>
              <w:t>SEA</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85F977" w14:textId="77777777" w:rsidR="003637A5" w:rsidRPr="00F21E9A" w:rsidRDefault="003637A5" w:rsidP="003637A5">
            <w:pPr>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Sexual Exploitation and Abuse (SEA)</w:t>
            </w:r>
          </w:p>
        </w:tc>
      </w:tr>
      <w:tr w:rsidR="003637A5" w:rsidRPr="00F21E9A" w14:paraId="3A796EBF"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7B3FC0BF" w14:textId="77777777" w:rsidR="003637A5" w:rsidRPr="00F21E9A" w:rsidRDefault="003637A5" w:rsidP="003637A5">
            <w:pPr>
              <w:spacing w:before="0" w:after="0" w:line="300" w:lineRule="exact"/>
              <w:rPr>
                <w:rFonts w:eastAsia="Aptos" w:cs="Aptos"/>
                <w:b/>
                <w:bCs/>
                <w:sz w:val="20"/>
                <w:szCs w:val="20"/>
                <w:lang w:val="en-US"/>
              </w:rPr>
            </w:pPr>
            <w:r w:rsidRPr="00F21E9A">
              <w:rPr>
                <w:rFonts w:eastAsia="Aptos" w:cs="Aptos"/>
                <w:b/>
                <w:bCs/>
                <w:sz w:val="20"/>
                <w:szCs w:val="20"/>
                <w:lang w:val="en-US"/>
              </w:rPr>
              <w:t>SH</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D250FA" w14:textId="77777777" w:rsidR="003637A5" w:rsidRPr="00F21E9A" w:rsidRDefault="003637A5" w:rsidP="003637A5">
            <w:pPr>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 xml:space="preserve">Sexual Harassment (SH)  </w:t>
            </w:r>
          </w:p>
        </w:tc>
      </w:tr>
      <w:tr w:rsidR="00610ADC" w:rsidRPr="00F21E9A" w14:paraId="20AE212E"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4A50FCB8" w14:textId="292FB2B9" w:rsidR="00610ADC" w:rsidRPr="00F21E9A" w:rsidRDefault="00610ADC" w:rsidP="003637A5">
            <w:pPr>
              <w:spacing w:before="0" w:after="0" w:line="300" w:lineRule="exact"/>
              <w:rPr>
                <w:rFonts w:eastAsia="Aptos" w:cs="Aptos"/>
                <w:b/>
                <w:bCs/>
                <w:sz w:val="20"/>
                <w:szCs w:val="20"/>
                <w:lang w:val="en-US"/>
              </w:rPr>
            </w:pPr>
            <w:r w:rsidRPr="00F21E9A">
              <w:rPr>
                <w:rFonts w:eastAsia="Aptos" w:cs="Aptos"/>
                <w:b/>
                <w:bCs/>
                <w:sz w:val="20"/>
                <w:szCs w:val="20"/>
                <w:lang w:val="en-US"/>
              </w:rPr>
              <w:t>TOR</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FBF9E2" w14:textId="7F6A0BE2" w:rsidR="00610ADC" w:rsidRPr="00F21E9A" w:rsidRDefault="00610ADC" w:rsidP="003637A5">
            <w:pPr>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Terms of Reference</w:t>
            </w:r>
          </w:p>
        </w:tc>
      </w:tr>
      <w:tr w:rsidR="003637A5" w:rsidRPr="00F21E9A" w14:paraId="51660D05"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5F9A6CC0" w14:textId="77777777" w:rsidR="003637A5" w:rsidRPr="00F21E9A" w:rsidRDefault="003637A5" w:rsidP="003637A5">
            <w:pPr>
              <w:tabs>
                <w:tab w:val="center" w:pos="4536"/>
                <w:tab w:val="right" w:pos="9072"/>
              </w:tabs>
              <w:spacing w:before="0" w:after="0" w:line="300" w:lineRule="exact"/>
              <w:rPr>
                <w:rFonts w:eastAsia="Times New Roman" w:cs="Times New Roman"/>
                <w:b/>
                <w:bCs/>
                <w:sz w:val="20"/>
                <w:szCs w:val="20"/>
                <w:lang w:val="en-US" w:eastAsia="zh-CN"/>
              </w:rPr>
            </w:pPr>
            <w:r w:rsidRPr="00F21E9A">
              <w:rPr>
                <w:rFonts w:eastAsia="Times New Roman" w:cs="Times New Roman"/>
                <w:b/>
                <w:bCs/>
                <w:sz w:val="20"/>
                <w:szCs w:val="20"/>
                <w:lang w:val="en-US" w:eastAsia="zh-CN"/>
              </w:rPr>
              <w:t>SP</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4AFA03" w14:textId="77777777" w:rsidR="003637A5" w:rsidRPr="00F21E9A" w:rsidRDefault="003637A5" w:rsidP="003637A5">
            <w:pPr>
              <w:tabs>
                <w:tab w:val="center" w:pos="4536"/>
                <w:tab w:val="right" w:pos="9072"/>
              </w:tabs>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State Treasury</w:t>
            </w:r>
          </w:p>
        </w:tc>
      </w:tr>
      <w:tr w:rsidR="003637A5" w:rsidRPr="00F21E9A" w14:paraId="4740E5CA"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530E610A" w14:textId="77777777" w:rsidR="003637A5" w:rsidRPr="00F21E9A" w:rsidRDefault="003637A5" w:rsidP="003637A5">
            <w:pPr>
              <w:spacing w:before="0" w:after="0" w:line="300" w:lineRule="exact"/>
              <w:rPr>
                <w:rFonts w:eastAsia="Aptos" w:cs="Aptos"/>
                <w:b/>
                <w:bCs/>
                <w:sz w:val="20"/>
                <w:szCs w:val="20"/>
                <w:lang w:val="en-US"/>
              </w:rPr>
            </w:pPr>
            <w:r w:rsidRPr="00F21E9A">
              <w:rPr>
                <w:rFonts w:eastAsia="Aptos" w:cs="Aptos"/>
                <w:b/>
                <w:bCs/>
                <w:sz w:val="20"/>
                <w:szCs w:val="20"/>
                <w:lang w:val="en-US"/>
              </w:rPr>
              <w:t>SP</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ADAFDF" w14:textId="77777777" w:rsidR="003637A5" w:rsidRPr="00F21E9A" w:rsidRDefault="003637A5" w:rsidP="003637A5">
            <w:pPr>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Elementary School</w:t>
            </w:r>
          </w:p>
        </w:tc>
      </w:tr>
      <w:tr w:rsidR="003637A5" w:rsidRPr="00E34147" w14:paraId="2652E8D5"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5645B467" w14:textId="0B6E21E8" w:rsidR="003637A5" w:rsidRPr="00F21E9A" w:rsidRDefault="0016382C" w:rsidP="003637A5">
            <w:pPr>
              <w:spacing w:before="0" w:after="0" w:line="300" w:lineRule="exact"/>
              <w:rPr>
                <w:rFonts w:eastAsia="Aptos" w:cs="Aptos"/>
                <w:b/>
                <w:bCs/>
                <w:sz w:val="20"/>
                <w:szCs w:val="20"/>
                <w:lang w:val="en-US"/>
              </w:rPr>
            </w:pPr>
            <w:r>
              <w:rPr>
                <w:rFonts w:eastAsia="Aptos" w:cs="Aptos"/>
                <w:b/>
                <w:bCs/>
                <w:sz w:val="20"/>
                <w:szCs w:val="20"/>
                <w:lang w:val="en-US"/>
              </w:rPr>
              <w:t>TEES</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B26B0A1" w14:textId="6A435118" w:rsidR="003637A5" w:rsidRPr="00F21E9A" w:rsidRDefault="003637A5" w:rsidP="003637A5">
            <w:pPr>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Technical, Economic, and Environmental Studies</w:t>
            </w:r>
          </w:p>
        </w:tc>
      </w:tr>
      <w:tr w:rsidR="003637A5" w:rsidRPr="00E34147" w14:paraId="0739FEAB"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30C00513" w14:textId="4CF72058" w:rsidR="003637A5" w:rsidRPr="00F21E9A" w:rsidRDefault="003637A5" w:rsidP="003637A5">
            <w:pPr>
              <w:spacing w:before="0" w:after="0" w:line="300" w:lineRule="exact"/>
              <w:rPr>
                <w:rFonts w:eastAsia="Aptos" w:cs="Aptos"/>
                <w:b/>
                <w:bCs/>
                <w:sz w:val="20"/>
                <w:szCs w:val="20"/>
                <w:lang w:val="en-US"/>
              </w:rPr>
            </w:pPr>
            <w:r w:rsidRPr="00F21E9A">
              <w:rPr>
                <w:rFonts w:eastAsia="Aptos" w:cs="Aptos"/>
                <w:b/>
                <w:bCs/>
                <w:sz w:val="20"/>
                <w:szCs w:val="20"/>
                <w:lang w:val="en-US"/>
              </w:rPr>
              <w:t>TO</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8F72F5" w14:textId="3FA7121C" w:rsidR="003637A5" w:rsidRPr="00F21E9A" w:rsidRDefault="003637A5" w:rsidP="003637A5">
            <w:pPr>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Permanent restriction on the use of real estate</w:t>
            </w:r>
          </w:p>
        </w:tc>
      </w:tr>
      <w:tr w:rsidR="002B7C96" w:rsidRPr="00E34147" w14:paraId="7BE51582"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13F174A5" w14:textId="76DA5F64" w:rsidR="002B7C96" w:rsidRPr="00F21E9A" w:rsidRDefault="002B7C96" w:rsidP="003637A5">
            <w:pPr>
              <w:spacing w:before="0" w:after="0" w:line="300" w:lineRule="exact"/>
              <w:rPr>
                <w:rFonts w:eastAsia="Aptos" w:cs="Aptos"/>
                <w:b/>
                <w:bCs/>
                <w:sz w:val="20"/>
                <w:szCs w:val="20"/>
                <w:lang w:val="en-US"/>
              </w:rPr>
            </w:pPr>
            <w:r w:rsidRPr="00F21E9A">
              <w:rPr>
                <w:rFonts w:eastAsia="Aptos" w:cs="Aptos"/>
                <w:b/>
                <w:bCs/>
                <w:sz w:val="20"/>
                <w:szCs w:val="20"/>
                <w:lang w:val="en-US"/>
              </w:rPr>
              <w:t>WUOZ</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148953" w14:textId="0ED13EFF" w:rsidR="002B7C96" w:rsidRPr="00F21E9A" w:rsidRDefault="002B7C96" w:rsidP="003637A5">
            <w:pPr>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Provincial Office for the Protection of Monuments</w:t>
            </w:r>
          </w:p>
        </w:tc>
      </w:tr>
      <w:tr w:rsidR="00060AB4" w:rsidRPr="00F21E9A" w14:paraId="5A6585C7"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55A7C84A" w14:textId="429A215A" w:rsidR="00060AB4" w:rsidRPr="00F21E9A" w:rsidRDefault="00060AB4" w:rsidP="003637A5">
            <w:pPr>
              <w:spacing w:before="0" w:after="0" w:line="300" w:lineRule="exact"/>
              <w:rPr>
                <w:rFonts w:eastAsia="Aptos" w:cs="Aptos"/>
                <w:b/>
                <w:bCs/>
                <w:sz w:val="20"/>
                <w:szCs w:val="20"/>
                <w:lang w:val="en-US"/>
              </w:rPr>
            </w:pPr>
            <w:r w:rsidRPr="00F21E9A">
              <w:rPr>
                <w:rFonts w:eastAsia="Aptos" w:cs="Aptos"/>
                <w:b/>
                <w:bCs/>
                <w:sz w:val="20"/>
                <w:szCs w:val="20"/>
                <w:lang w:val="en-US"/>
              </w:rPr>
              <w:t>WWA</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BBA995" w14:textId="676DC067" w:rsidR="00060AB4" w:rsidRPr="00F21E9A" w:rsidRDefault="00060AB4" w:rsidP="003637A5">
            <w:pPr>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Polycyclic aromatic hydrocarbons</w:t>
            </w:r>
          </w:p>
        </w:tc>
      </w:tr>
      <w:tr w:rsidR="003637A5" w:rsidRPr="007643BE" w14:paraId="69340892"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1FBC3FD1" w14:textId="77777777" w:rsidR="003637A5" w:rsidRPr="00F21E9A" w:rsidRDefault="003637A5" w:rsidP="003637A5">
            <w:pPr>
              <w:spacing w:before="0" w:after="0" w:line="300" w:lineRule="exact"/>
              <w:rPr>
                <w:rFonts w:eastAsia="Times New Roman" w:cs="Times New Roman"/>
                <w:b/>
                <w:bCs/>
                <w:sz w:val="20"/>
                <w:szCs w:val="20"/>
                <w:lang w:val="en-US" w:eastAsia="zh-CN"/>
              </w:rPr>
            </w:pPr>
            <w:r w:rsidRPr="00F21E9A">
              <w:rPr>
                <w:rFonts w:eastAsia="Times New Roman" w:cs="Times New Roman"/>
                <w:b/>
                <w:bCs/>
                <w:sz w:val="20"/>
                <w:szCs w:val="20"/>
                <w:lang w:val="en-US" w:eastAsia="zh-CN"/>
              </w:rPr>
              <w:t>PfRI</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E8E8B4" w14:textId="199F81D5" w:rsidR="003637A5" w:rsidRPr="00F21E9A" w:rsidRDefault="00782B25" w:rsidP="003637A5">
            <w:pPr>
              <w:spacing w:before="0" w:after="0" w:line="300" w:lineRule="exact"/>
              <w:rPr>
                <w:rFonts w:eastAsia="Times New Roman" w:cs="Times New Roman"/>
                <w:sz w:val="20"/>
                <w:szCs w:val="20"/>
                <w:lang w:val="en-US" w:eastAsia="zh-CN"/>
              </w:rPr>
            </w:pPr>
            <w:r>
              <w:rPr>
                <w:rFonts w:eastAsia="Times New Roman" w:cs="Times New Roman"/>
                <w:sz w:val="20"/>
                <w:szCs w:val="20"/>
                <w:lang w:val="en-US" w:eastAsia="zh-CN"/>
              </w:rPr>
              <w:t xml:space="preserve">Permit for </w:t>
            </w:r>
            <w:r w:rsidR="00834935">
              <w:rPr>
                <w:rFonts w:eastAsia="Times New Roman" w:cs="Times New Roman"/>
                <w:sz w:val="20"/>
                <w:szCs w:val="20"/>
                <w:lang w:val="en-US" w:eastAsia="zh-CN"/>
              </w:rPr>
              <w:t>road investment</w:t>
            </w:r>
          </w:p>
        </w:tc>
      </w:tr>
      <w:tr w:rsidR="003637A5" w:rsidRPr="00F21E9A" w14:paraId="4DA10820"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63604FF0" w14:textId="34AC5598" w:rsidR="003637A5" w:rsidRPr="00F21E9A" w:rsidRDefault="003637A5" w:rsidP="003637A5">
            <w:pPr>
              <w:spacing w:before="0" w:after="0" w:line="300" w:lineRule="exact"/>
              <w:rPr>
                <w:rFonts w:eastAsia="Times New Roman" w:cs="Times New Roman"/>
                <w:b/>
                <w:bCs/>
                <w:sz w:val="20"/>
                <w:szCs w:val="20"/>
                <w:lang w:val="en-US" w:eastAsia="zh-CN"/>
              </w:rPr>
            </w:pPr>
            <w:r w:rsidRPr="00F21E9A">
              <w:rPr>
                <w:rFonts w:eastAsia="Times New Roman" w:cs="Times New Roman"/>
                <w:b/>
                <w:bCs/>
                <w:sz w:val="20"/>
                <w:szCs w:val="20"/>
                <w:lang w:val="en-US" w:eastAsia="zh-CN"/>
              </w:rPr>
              <w:t>ZUS</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E789E0" w14:textId="5D55384C" w:rsidR="003637A5" w:rsidRPr="00F21E9A" w:rsidRDefault="003637A5" w:rsidP="003637A5">
            <w:pPr>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Social Insurance Institution</w:t>
            </w:r>
          </w:p>
        </w:tc>
      </w:tr>
      <w:tr w:rsidR="003637A5" w:rsidRPr="00E34147" w14:paraId="19DED944" w14:textId="77777777" w:rsidTr="66CF63AA">
        <w:trPr>
          <w:cantSplit/>
        </w:trPr>
        <w:tc>
          <w:tcPr>
            <w:tcW w:w="966" w:type="dxa"/>
            <w:tcBorders>
              <w:top w:val="single" w:sz="4" w:space="0" w:color="000000" w:themeColor="text1"/>
              <w:left w:val="single" w:sz="4" w:space="0" w:color="000000" w:themeColor="text1"/>
              <w:bottom w:val="single" w:sz="4" w:space="0" w:color="000000" w:themeColor="text1"/>
            </w:tcBorders>
            <w:vAlign w:val="center"/>
          </w:tcPr>
          <w:p w14:paraId="0C39B850" w14:textId="77777777" w:rsidR="003637A5" w:rsidRPr="00F21E9A" w:rsidRDefault="003637A5" w:rsidP="003637A5">
            <w:pPr>
              <w:spacing w:before="0" w:after="0" w:line="300" w:lineRule="exact"/>
              <w:rPr>
                <w:rFonts w:eastAsia="Aptos" w:cs="Aptos"/>
                <w:b/>
                <w:bCs/>
                <w:sz w:val="20"/>
                <w:szCs w:val="20"/>
                <w:lang w:val="en-US"/>
              </w:rPr>
            </w:pPr>
            <w:r w:rsidRPr="00F21E9A">
              <w:rPr>
                <w:rFonts w:eastAsia="Aptos" w:cs="Aptos"/>
                <w:b/>
                <w:bCs/>
                <w:sz w:val="20"/>
                <w:szCs w:val="20"/>
                <w:lang w:val="en-US"/>
              </w:rPr>
              <w:t>WSUC</w:t>
            </w:r>
          </w:p>
        </w:tc>
        <w:tc>
          <w:tcPr>
            <w:tcW w:w="8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607E6D" w14:textId="25FA2A67" w:rsidR="003637A5" w:rsidRPr="00F21E9A" w:rsidRDefault="00F21E9A" w:rsidP="003637A5">
            <w:pPr>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Water and Sewage Utility Company</w:t>
            </w:r>
          </w:p>
        </w:tc>
      </w:tr>
    </w:tbl>
    <w:p w14:paraId="69A33764" w14:textId="77777777" w:rsidR="00677666" w:rsidRDefault="00677666" w:rsidP="00930D56">
      <w:pPr>
        <w:spacing w:line="276" w:lineRule="auto"/>
        <w:rPr>
          <w:b/>
          <w:bCs/>
          <w:sz w:val="28"/>
          <w:szCs w:val="28"/>
          <w:lang w:val="en-US"/>
        </w:rPr>
      </w:pPr>
    </w:p>
    <w:p w14:paraId="5DF120D6" w14:textId="77777777" w:rsidR="00F1182D" w:rsidRDefault="00F1182D" w:rsidP="00930D56">
      <w:pPr>
        <w:spacing w:line="276" w:lineRule="auto"/>
        <w:rPr>
          <w:b/>
          <w:bCs/>
          <w:sz w:val="28"/>
          <w:szCs w:val="28"/>
          <w:lang w:val="en-US"/>
        </w:rPr>
      </w:pPr>
    </w:p>
    <w:p w14:paraId="5036B789" w14:textId="77777777" w:rsidR="00F1182D" w:rsidRDefault="00F1182D" w:rsidP="00930D56">
      <w:pPr>
        <w:spacing w:line="276" w:lineRule="auto"/>
        <w:rPr>
          <w:b/>
          <w:bCs/>
          <w:sz w:val="28"/>
          <w:szCs w:val="28"/>
          <w:lang w:val="en-US"/>
        </w:rPr>
      </w:pPr>
    </w:p>
    <w:p w14:paraId="63F16BEE" w14:textId="77777777" w:rsidR="00F1182D" w:rsidRDefault="00F1182D" w:rsidP="00930D56">
      <w:pPr>
        <w:spacing w:line="276" w:lineRule="auto"/>
        <w:rPr>
          <w:b/>
          <w:bCs/>
          <w:sz w:val="28"/>
          <w:szCs w:val="28"/>
          <w:lang w:val="en-US"/>
        </w:rPr>
      </w:pPr>
    </w:p>
    <w:p w14:paraId="54DDEFEB" w14:textId="77777777" w:rsidR="00F1182D" w:rsidRDefault="00F1182D" w:rsidP="00930D56">
      <w:pPr>
        <w:spacing w:line="276" w:lineRule="auto"/>
        <w:rPr>
          <w:b/>
          <w:bCs/>
          <w:sz w:val="28"/>
          <w:szCs w:val="28"/>
          <w:lang w:val="en-US"/>
        </w:rPr>
      </w:pPr>
    </w:p>
    <w:p w14:paraId="2103AF0B" w14:textId="77777777" w:rsidR="00F1182D" w:rsidRDefault="00F1182D" w:rsidP="00930D56">
      <w:pPr>
        <w:spacing w:line="276" w:lineRule="auto"/>
        <w:rPr>
          <w:b/>
          <w:bCs/>
          <w:sz w:val="28"/>
          <w:szCs w:val="28"/>
          <w:lang w:val="en-US"/>
        </w:rPr>
      </w:pPr>
    </w:p>
    <w:p w14:paraId="193A35CF" w14:textId="77777777" w:rsidR="00F1182D" w:rsidRDefault="00F1182D" w:rsidP="00930D56">
      <w:pPr>
        <w:spacing w:line="276" w:lineRule="auto"/>
        <w:rPr>
          <w:b/>
          <w:bCs/>
          <w:sz w:val="28"/>
          <w:szCs w:val="28"/>
          <w:lang w:val="en-US"/>
        </w:rPr>
      </w:pPr>
    </w:p>
    <w:p w14:paraId="21AC1202" w14:textId="77777777" w:rsidR="00F1182D" w:rsidRDefault="00F1182D" w:rsidP="00930D56">
      <w:pPr>
        <w:spacing w:line="276" w:lineRule="auto"/>
        <w:rPr>
          <w:b/>
          <w:bCs/>
          <w:sz w:val="28"/>
          <w:szCs w:val="28"/>
          <w:lang w:val="en-US"/>
        </w:rPr>
      </w:pPr>
    </w:p>
    <w:p w14:paraId="593DF297" w14:textId="77777777" w:rsidR="00F1182D" w:rsidRDefault="00F1182D" w:rsidP="00930D56">
      <w:pPr>
        <w:spacing w:line="276" w:lineRule="auto"/>
        <w:rPr>
          <w:b/>
          <w:bCs/>
          <w:sz w:val="28"/>
          <w:szCs w:val="28"/>
          <w:lang w:val="en-US"/>
        </w:rPr>
      </w:pPr>
    </w:p>
    <w:p w14:paraId="4D7D8737" w14:textId="77777777" w:rsidR="00F1182D" w:rsidRPr="00F21E9A" w:rsidRDefault="00F1182D" w:rsidP="00930D56">
      <w:pPr>
        <w:spacing w:line="276" w:lineRule="auto"/>
        <w:rPr>
          <w:b/>
          <w:bCs/>
          <w:sz w:val="28"/>
          <w:szCs w:val="28"/>
          <w:lang w:val="en-US"/>
        </w:rPr>
      </w:pPr>
    </w:p>
    <w:p w14:paraId="325AAA4D" w14:textId="032F2301" w:rsidR="006F6CB9" w:rsidRPr="00F21E9A" w:rsidRDefault="00EA4C11" w:rsidP="00EA4C11">
      <w:pPr>
        <w:pStyle w:val="Nagwek1"/>
        <w:numPr>
          <w:ilvl w:val="0"/>
          <w:numId w:val="0"/>
        </w:numPr>
        <w:ind w:left="432" w:hanging="432"/>
        <w:rPr>
          <w:lang w:val="en-US"/>
        </w:rPr>
      </w:pPr>
      <w:bookmarkStart w:id="1" w:name="_Toc239942950"/>
      <w:r w:rsidRPr="00F21E9A">
        <w:rPr>
          <w:lang w:val="en-US"/>
        </w:rPr>
        <w:lastRenderedPageBreak/>
        <w:t>Glossary</w:t>
      </w:r>
      <w:bookmarkEnd w:id="1"/>
    </w:p>
    <w:tbl>
      <w:tblPr>
        <w:tblW w:w="9298" w:type="dxa"/>
        <w:tblInd w:w="-118" w:type="dxa"/>
        <w:tblLayout w:type="fixed"/>
        <w:tblLook w:val="0000" w:firstRow="0" w:lastRow="0" w:firstColumn="0" w:lastColumn="0" w:noHBand="0" w:noVBand="0"/>
      </w:tblPr>
      <w:tblGrid>
        <w:gridCol w:w="1816"/>
        <w:gridCol w:w="7482"/>
      </w:tblGrid>
      <w:tr w:rsidR="00EA4C11" w:rsidRPr="00F21E9A" w14:paraId="23C4BB33" w14:textId="77777777" w:rsidTr="00052907">
        <w:trPr>
          <w:cantSplit/>
          <w:tblHeader/>
        </w:trPr>
        <w:tc>
          <w:tcPr>
            <w:tcW w:w="1816" w:type="dxa"/>
            <w:tcBorders>
              <w:top w:val="single" w:sz="8" w:space="0" w:color="000000"/>
              <w:left w:val="single" w:sz="2" w:space="0" w:color="000000"/>
              <w:bottom w:val="single" w:sz="8" w:space="0" w:color="000000"/>
            </w:tcBorders>
            <w:shd w:val="clear" w:color="auto" w:fill="A5C9EB" w:themeFill="text2" w:themeFillTint="40"/>
            <w:vAlign w:val="center"/>
          </w:tcPr>
          <w:p w14:paraId="380BCDA2" w14:textId="77777777" w:rsidR="00EA4C11" w:rsidRPr="00F21E9A" w:rsidRDefault="00EA4C11" w:rsidP="00052907">
            <w:pPr>
              <w:jc w:val="left"/>
              <w:rPr>
                <w:b/>
                <w:bCs/>
                <w:sz w:val="20"/>
                <w:szCs w:val="20"/>
                <w:lang w:val="en-US"/>
              </w:rPr>
            </w:pPr>
            <w:r w:rsidRPr="00F21E9A">
              <w:rPr>
                <w:b/>
                <w:bCs/>
                <w:sz w:val="20"/>
                <w:szCs w:val="20"/>
                <w:lang w:val="en-US"/>
              </w:rPr>
              <w:t>Name</w:t>
            </w:r>
          </w:p>
        </w:tc>
        <w:tc>
          <w:tcPr>
            <w:tcW w:w="7482" w:type="dxa"/>
            <w:tcBorders>
              <w:top w:val="single" w:sz="8" w:space="0" w:color="000000"/>
              <w:left w:val="single" w:sz="2" w:space="0" w:color="000000"/>
              <w:bottom w:val="single" w:sz="8" w:space="0" w:color="000000"/>
              <w:right w:val="single" w:sz="2" w:space="0" w:color="000000"/>
            </w:tcBorders>
            <w:shd w:val="clear" w:color="auto" w:fill="A5C9EB" w:themeFill="text2" w:themeFillTint="40"/>
            <w:vAlign w:val="center"/>
          </w:tcPr>
          <w:p w14:paraId="37DC9173" w14:textId="77777777" w:rsidR="00EA4C11" w:rsidRPr="00F21E9A" w:rsidRDefault="00EA4C11" w:rsidP="00052907">
            <w:pPr>
              <w:jc w:val="left"/>
              <w:rPr>
                <w:b/>
                <w:bCs/>
                <w:sz w:val="20"/>
                <w:szCs w:val="20"/>
                <w:lang w:val="en-US"/>
              </w:rPr>
            </w:pPr>
            <w:r w:rsidRPr="00F21E9A">
              <w:rPr>
                <w:b/>
                <w:bCs/>
                <w:sz w:val="20"/>
                <w:szCs w:val="20"/>
                <w:lang w:val="en-US"/>
              </w:rPr>
              <w:t>Description</w:t>
            </w:r>
          </w:p>
        </w:tc>
      </w:tr>
      <w:tr w:rsidR="0005456B" w:rsidRPr="00E34147" w14:paraId="5D0E1389" w14:textId="77777777" w:rsidTr="00052907">
        <w:trPr>
          <w:cantSplit/>
        </w:trPr>
        <w:tc>
          <w:tcPr>
            <w:tcW w:w="1816" w:type="dxa"/>
            <w:tcBorders>
              <w:top w:val="single" w:sz="4" w:space="0" w:color="000000"/>
              <w:left w:val="single" w:sz="4" w:space="0" w:color="000000"/>
              <w:bottom w:val="single" w:sz="4" w:space="0" w:color="000000"/>
            </w:tcBorders>
            <w:vAlign w:val="center"/>
          </w:tcPr>
          <w:p w14:paraId="758CB418" w14:textId="77777777" w:rsidR="0005456B" w:rsidRPr="00F21E9A" w:rsidRDefault="0005456B" w:rsidP="00052907">
            <w:pPr>
              <w:tabs>
                <w:tab w:val="center" w:pos="4536"/>
                <w:tab w:val="right" w:pos="9072"/>
              </w:tabs>
              <w:spacing w:before="0" w:after="0" w:line="300" w:lineRule="exact"/>
              <w:jc w:val="left"/>
              <w:rPr>
                <w:rFonts w:eastAsia="Aptos" w:cs="Aptos"/>
                <w:b/>
                <w:bCs/>
                <w:sz w:val="20"/>
                <w:szCs w:val="20"/>
                <w:lang w:val="en-US"/>
              </w:rPr>
            </w:pPr>
            <w:r w:rsidRPr="00F21E9A">
              <w:rPr>
                <w:rFonts w:eastAsia="Aptos" w:cs="Aptos"/>
                <w:b/>
                <w:bCs/>
                <w:sz w:val="20"/>
                <w:szCs w:val="20"/>
                <w:lang w:val="en-US"/>
              </w:rPr>
              <w:t xml:space="preserve">Birds Directive </w:t>
            </w:r>
          </w:p>
        </w:tc>
        <w:tc>
          <w:tcPr>
            <w:tcW w:w="7482" w:type="dxa"/>
            <w:tcBorders>
              <w:top w:val="single" w:sz="4" w:space="0" w:color="000000"/>
              <w:left w:val="single" w:sz="4" w:space="0" w:color="000000"/>
              <w:bottom w:val="single" w:sz="4" w:space="0" w:color="000000"/>
              <w:right w:val="single" w:sz="4" w:space="0" w:color="000000"/>
            </w:tcBorders>
            <w:vAlign w:val="center"/>
          </w:tcPr>
          <w:p w14:paraId="31E5EEFC" w14:textId="77777777" w:rsidR="0005456B" w:rsidRPr="00F21E9A" w:rsidRDefault="0005456B" w:rsidP="00052907">
            <w:pPr>
              <w:tabs>
                <w:tab w:val="center" w:pos="4536"/>
                <w:tab w:val="right" w:pos="9072"/>
              </w:tabs>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Directive 2009/147/EC of November 30, 2009, on the conservation of wild birds</w:t>
            </w:r>
          </w:p>
        </w:tc>
      </w:tr>
      <w:tr w:rsidR="0005456B" w:rsidRPr="00E34147" w14:paraId="4BCA94F1" w14:textId="77777777" w:rsidTr="00052907">
        <w:trPr>
          <w:cantSplit/>
        </w:trPr>
        <w:tc>
          <w:tcPr>
            <w:tcW w:w="1816" w:type="dxa"/>
            <w:tcBorders>
              <w:top w:val="single" w:sz="4" w:space="0" w:color="000000"/>
              <w:left w:val="single" w:sz="4" w:space="0" w:color="000000"/>
              <w:bottom w:val="single" w:sz="4" w:space="0" w:color="000000"/>
            </w:tcBorders>
            <w:vAlign w:val="center"/>
          </w:tcPr>
          <w:p w14:paraId="00104E62" w14:textId="77777777" w:rsidR="0005456B" w:rsidRPr="00F21E9A" w:rsidRDefault="0005456B" w:rsidP="00052907">
            <w:pPr>
              <w:tabs>
                <w:tab w:val="center" w:pos="4536"/>
                <w:tab w:val="right" w:pos="9072"/>
              </w:tabs>
              <w:spacing w:before="0" w:after="0" w:line="300" w:lineRule="exact"/>
              <w:jc w:val="left"/>
              <w:rPr>
                <w:rFonts w:eastAsia="Times New Roman" w:cs="Times New Roman"/>
                <w:b/>
                <w:bCs/>
                <w:sz w:val="20"/>
                <w:szCs w:val="20"/>
                <w:lang w:val="en-US" w:eastAsia="zh-CN"/>
              </w:rPr>
            </w:pPr>
            <w:r w:rsidRPr="00F21E9A">
              <w:rPr>
                <w:rFonts w:eastAsia="Aptos" w:cs="Aptos"/>
                <w:b/>
                <w:bCs/>
                <w:sz w:val="20"/>
                <w:szCs w:val="20"/>
                <w:lang w:val="en-US"/>
              </w:rPr>
              <w:t xml:space="preserve">Habitats Directive </w:t>
            </w:r>
          </w:p>
        </w:tc>
        <w:tc>
          <w:tcPr>
            <w:tcW w:w="7482" w:type="dxa"/>
            <w:tcBorders>
              <w:top w:val="single" w:sz="4" w:space="0" w:color="000000"/>
              <w:left w:val="single" w:sz="4" w:space="0" w:color="000000"/>
              <w:bottom w:val="single" w:sz="4" w:space="0" w:color="000000"/>
              <w:right w:val="single" w:sz="4" w:space="0" w:color="000000"/>
            </w:tcBorders>
            <w:vAlign w:val="center"/>
          </w:tcPr>
          <w:p w14:paraId="0C9BB064" w14:textId="14E1085C" w:rsidR="0005456B" w:rsidRPr="00F21E9A" w:rsidRDefault="0005456B" w:rsidP="00052907">
            <w:pPr>
              <w:tabs>
                <w:tab w:val="center" w:pos="4536"/>
                <w:tab w:val="right" w:pos="9072"/>
              </w:tabs>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 xml:space="preserve">Council Directive 92/43/EEC of May 21, 1992, </w:t>
            </w:r>
            <w:r w:rsidR="00F21E9A" w:rsidRPr="00F21E9A">
              <w:rPr>
                <w:rFonts w:eastAsia="Times New Roman" w:cs="Times New Roman"/>
                <w:sz w:val="20"/>
                <w:szCs w:val="20"/>
                <w:lang w:val="en-US" w:eastAsia="zh-CN"/>
              </w:rPr>
              <w:t>on the conservation of natural habitats and of wild fauna and flora</w:t>
            </w:r>
          </w:p>
        </w:tc>
      </w:tr>
      <w:tr w:rsidR="0005456B" w:rsidRPr="00E34147" w14:paraId="202C07D5" w14:textId="77777777" w:rsidTr="00052907">
        <w:trPr>
          <w:cantSplit/>
        </w:trPr>
        <w:tc>
          <w:tcPr>
            <w:tcW w:w="1816" w:type="dxa"/>
            <w:tcBorders>
              <w:top w:val="single" w:sz="4" w:space="0" w:color="000000"/>
              <w:left w:val="single" w:sz="4" w:space="0" w:color="000000"/>
              <w:bottom w:val="single" w:sz="4" w:space="0" w:color="000000"/>
            </w:tcBorders>
            <w:vAlign w:val="center"/>
          </w:tcPr>
          <w:p w14:paraId="35C0B3EB" w14:textId="77777777" w:rsidR="0005456B" w:rsidRPr="00F21E9A" w:rsidRDefault="0005456B" w:rsidP="00052907">
            <w:pPr>
              <w:tabs>
                <w:tab w:val="center" w:pos="4536"/>
                <w:tab w:val="right" w:pos="9072"/>
              </w:tabs>
              <w:spacing w:before="0" w:after="0" w:line="300" w:lineRule="exact"/>
              <w:jc w:val="left"/>
              <w:rPr>
                <w:rFonts w:eastAsia="Aptos" w:cs="Aptos"/>
                <w:b/>
                <w:bCs/>
                <w:sz w:val="20"/>
                <w:szCs w:val="20"/>
                <w:lang w:val="en-US"/>
              </w:rPr>
            </w:pPr>
            <w:r w:rsidRPr="00F21E9A">
              <w:rPr>
                <w:rFonts w:eastAsia="Aptos" w:cs="Aptos"/>
                <w:b/>
                <w:bCs/>
                <w:sz w:val="20"/>
                <w:szCs w:val="20"/>
                <w:lang w:val="en-US"/>
              </w:rPr>
              <w:t>Client / Project Owner / Investor</w:t>
            </w:r>
          </w:p>
        </w:tc>
        <w:tc>
          <w:tcPr>
            <w:tcW w:w="7482" w:type="dxa"/>
            <w:tcBorders>
              <w:top w:val="single" w:sz="4" w:space="0" w:color="000000"/>
              <w:left w:val="single" w:sz="4" w:space="0" w:color="000000"/>
              <w:bottom w:val="single" w:sz="4" w:space="0" w:color="000000"/>
              <w:right w:val="single" w:sz="4" w:space="0" w:color="000000"/>
            </w:tcBorders>
            <w:vAlign w:val="center"/>
          </w:tcPr>
          <w:p w14:paraId="3CC301E2" w14:textId="77777777" w:rsidR="0005456B" w:rsidRPr="00F21E9A" w:rsidRDefault="0005456B" w:rsidP="00052907">
            <w:pPr>
              <w:tabs>
                <w:tab w:val="center" w:pos="4536"/>
                <w:tab w:val="right" w:pos="9072"/>
              </w:tabs>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State Water Management Authority – Wody Polskie</w:t>
            </w:r>
          </w:p>
        </w:tc>
      </w:tr>
      <w:tr w:rsidR="0005456B" w:rsidRPr="00E34147" w14:paraId="34DE18D3" w14:textId="77777777" w:rsidTr="00052907">
        <w:trPr>
          <w:cantSplit/>
        </w:trPr>
        <w:tc>
          <w:tcPr>
            <w:tcW w:w="1816" w:type="dxa"/>
            <w:tcBorders>
              <w:top w:val="single" w:sz="4" w:space="0" w:color="000000"/>
              <w:left w:val="single" w:sz="4" w:space="0" w:color="000000"/>
              <w:bottom w:val="single" w:sz="4" w:space="0" w:color="000000"/>
            </w:tcBorders>
            <w:vAlign w:val="center"/>
          </w:tcPr>
          <w:p w14:paraId="543529DB" w14:textId="77777777" w:rsidR="0005456B" w:rsidRPr="00F21E9A" w:rsidRDefault="0005456B" w:rsidP="00052907">
            <w:pPr>
              <w:tabs>
                <w:tab w:val="center" w:pos="4536"/>
                <w:tab w:val="right" w:pos="9072"/>
              </w:tabs>
              <w:spacing w:before="0" w:after="0" w:line="300" w:lineRule="exact"/>
              <w:jc w:val="left"/>
              <w:rPr>
                <w:rFonts w:eastAsia="Aptos" w:cs="Aptos"/>
                <w:b/>
                <w:bCs/>
                <w:sz w:val="20"/>
                <w:szCs w:val="20"/>
                <w:lang w:val="en-US"/>
              </w:rPr>
            </w:pPr>
            <w:r w:rsidRPr="00F21E9A">
              <w:rPr>
                <w:rFonts w:eastAsia="Aptos" w:cs="Aptos"/>
                <w:b/>
                <w:bCs/>
                <w:sz w:val="20"/>
                <w:szCs w:val="20"/>
                <w:lang w:val="en-US"/>
              </w:rPr>
              <w:t>Contract Engineer / Engineer of the Contract</w:t>
            </w:r>
          </w:p>
        </w:tc>
        <w:tc>
          <w:tcPr>
            <w:tcW w:w="7482" w:type="dxa"/>
            <w:tcBorders>
              <w:top w:val="single" w:sz="4" w:space="0" w:color="000000"/>
              <w:left w:val="single" w:sz="4" w:space="0" w:color="000000"/>
              <w:bottom w:val="single" w:sz="4" w:space="0" w:color="000000"/>
              <w:right w:val="single" w:sz="4" w:space="0" w:color="000000"/>
            </w:tcBorders>
            <w:vAlign w:val="center"/>
          </w:tcPr>
          <w:p w14:paraId="1693883C" w14:textId="77777777" w:rsidR="0005456B" w:rsidRPr="00F21E9A" w:rsidRDefault="0005456B" w:rsidP="00052907">
            <w:pPr>
              <w:tabs>
                <w:tab w:val="center" w:pos="4536"/>
                <w:tab w:val="right" w:pos="9072"/>
              </w:tabs>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Entity (ies) providing construction supervision services Tasks</w:t>
            </w:r>
          </w:p>
        </w:tc>
      </w:tr>
      <w:tr w:rsidR="000A7A0F" w:rsidRPr="00F21E9A" w14:paraId="40B3837B" w14:textId="77777777" w:rsidTr="00052907">
        <w:trPr>
          <w:cantSplit/>
        </w:trPr>
        <w:tc>
          <w:tcPr>
            <w:tcW w:w="1816" w:type="dxa"/>
            <w:tcBorders>
              <w:top w:val="single" w:sz="4" w:space="0" w:color="000000"/>
              <w:left w:val="single" w:sz="4" w:space="0" w:color="000000"/>
              <w:bottom w:val="single" w:sz="4" w:space="0" w:color="000000"/>
            </w:tcBorders>
            <w:vAlign w:val="center"/>
          </w:tcPr>
          <w:p w14:paraId="1DDAE55A" w14:textId="7C7568A2" w:rsidR="000A7A0F" w:rsidRPr="00F21E9A" w:rsidRDefault="000A7A0F" w:rsidP="00052907">
            <w:pPr>
              <w:tabs>
                <w:tab w:val="center" w:pos="4536"/>
                <w:tab w:val="right" w:pos="9072"/>
              </w:tabs>
              <w:spacing w:before="0" w:after="0" w:line="300" w:lineRule="exact"/>
              <w:jc w:val="left"/>
              <w:rPr>
                <w:rFonts w:eastAsia="Aptos" w:cs="Aptos"/>
                <w:b/>
                <w:bCs/>
                <w:sz w:val="20"/>
                <w:szCs w:val="20"/>
                <w:lang w:val="en-US"/>
              </w:rPr>
            </w:pPr>
            <w:r w:rsidRPr="00F21E9A">
              <w:rPr>
                <w:rFonts w:eastAsia="Aptos" w:cs="Aptos"/>
                <w:b/>
                <w:bCs/>
                <w:sz w:val="20"/>
                <w:szCs w:val="20"/>
                <w:lang w:val="en-US"/>
              </w:rPr>
              <w:t>SDS</w:t>
            </w:r>
          </w:p>
        </w:tc>
        <w:tc>
          <w:tcPr>
            <w:tcW w:w="7482" w:type="dxa"/>
            <w:tcBorders>
              <w:top w:val="single" w:sz="4" w:space="0" w:color="000000"/>
              <w:left w:val="single" w:sz="4" w:space="0" w:color="000000"/>
              <w:bottom w:val="single" w:sz="4" w:space="0" w:color="000000"/>
              <w:right w:val="single" w:sz="4" w:space="0" w:color="000000"/>
            </w:tcBorders>
            <w:vAlign w:val="center"/>
          </w:tcPr>
          <w:p w14:paraId="719D758D" w14:textId="2E4FCF11" w:rsidR="000A7A0F" w:rsidRPr="00F21E9A" w:rsidRDefault="002A6171" w:rsidP="00052907">
            <w:pPr>
              <w:tabs>
                <w:tab w:val="center" w:pos="4536"/>
                <w:tab w:val="right" w:pos="9072"/>
              </w:tabs>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Safety Data Sheet</w:t>
            </w:r>
          </w:p>
        </w:tc>
      </w:tr>
      <w:tr w:rsidR="00376062" w:rsidRPr="00E34147" w14:paraId="424C1213" w14:textId="77777777" w:rsidTr="00052907">
        <w:trPr>
          <w:cantSplit/>
        </w:trPr>
        <w:tc>
          <w:tcPr>
            <w:tcW w:w="1816" w:type="dxa"/>
            <w:tcBorders>
              <w:top w:val="single" w:sz="4" w:space="0" w:color="000000"/>
              <w:left w:val="single" w:sz="4" w:space="0" w:color="000000"/>
              <w:bottom w:val="single" w:sz="4" w:space="0" w:color="000000"/>
            </w:tcBorders>
            <w:vAlign w:val="center"/>
          </w:tcPr>
          <w:p w14:paraId="413AD6B7" w14:textId="5C46BABF" w:rsidR="00376062" w:rsidRPr="00F21E9A" w:rsidRDefault="00376062" w:rsidP="00052907">
            <w:pPr>
              <w:tabs>
                <w:tab w:val="center" w:pos="4536"/>
                <w:tab w:val="right" w:pos="9072"/>
              </w:tabs>
              <w:spacing w:before="0" w:after="0" w:line="300" w:lineRule="exact"/>
              <w:jc w:val="left"/>
              <w:rPr>
                <w:rFonts w:eastAsia="Aptos" w:cs="Aptos"/>
                <w:b/>
                <w:bCs/>
                <w:sz w:val="20"/>
                <w:szCs w:val="20"/>
                <w:lang w:val="en-US"/>
              </w:rPr>
            </w:pPr>
            <w:r w:rsidRPr="00F21E9A">
              <w:rPr>
                <w:rFonts w:eastAsia="Aptos" w:cs="Aptos"/>
                <w:b/>
                <w:bCs/>
                <w:sz w:val="20"/>
                <w:szCs w:val="20"/>
                <w:lang w:val="en-US"/>
              </w:rPr>
              <w:t>Consultant</w:t>
            </w:r>
          </w:p>
        </w:tc>
        <w:tc>
          <w:tcPr>
            <w:tcW w:w="7482" w:type="dxa"/>
            <w:tcBorders>
              <w:top w:val="single" w:sz="4" w:space="0" w:color="000000"/>
              <w:left w:val="single" w:sz="4" w:space="0" w:color="000000"/>
              <w:bottom w:val="single" w:sz="4" w:space="0" w:color="000000"/>
              <w:right w:val="single" w:sz="4" w:space="0" w:color="000000"/>
            </w:tcBorders>
            <w:vAlign w:val="center"/>
          </w:tcPr>
          <w:p w14:paraId="094BF6EA" w14:textId="16D03E26" w:rsidR="00376062" w:rsidRPr="00F21E9A" w:rsidRDefault="00471B30" w:rsidP="00052907">
            <w:pPr>
              <w:tabs>
                <w:tab w:val="center" w:pos="4536"/>
                <w:tab w:val="right" w:pos="9072"/>
              </w:tabs>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 xml:space="preserve">Entity providing </w:t>
            </w:r>
            <w:r w:rsidR="00AE0637" w:rsidRPr="00F21E9A">
              <w:rPr>
                <w:rFonts w:eastAsia="Times New Roman" w:cs="Times New Roman"/>
                <w:sz w:val="20"/>
                <w:szCs w:val="20"/>
                <w:lang w:val="en-US" w:eastAsia="zh-CN"/>
              </w:rPr>
              <w:t xml:space="preserve">substantive and technical </w:t>
            </w:r>
            <w:r w:rsidRPr="00F21E9A">
              <w:rPr>
                <w:rFonts w:eastAsia="Times New Roman" w:cs="Times New Roman"/>
                <w:sz w:val="20"/>
                <w:szCs w:val="20"/>
                <w:lang w:val="en-US" w:eastAsia="zh-CN"/>
              </w:rPr>
              <w:t>support services</w:t>
            </w:r>
          </w:p>
        </w:tc>
      </w:tr>
      <w:tr w:rsidR="007D44A5" w:rsidRPr="00F21E9A" w14:paraId="36199FA7" w14:textId="77777777" w:rsidTr="00052907">
        <w:trPr>
          <w:cantSplit/>
        </w:trPr>
        <w:tc>
          <w:tcPr>
            <w:tcW w:w="1816" w:type="dxa"/>
            <w:tcBorders>
              <w:top w:val="single" w:sz="4" w:space="0" w:color="000000"/>
              <w:left w:val="single" w:sz="4" w:space="0" w:color="000000"/>
              <w:bottom w:val="single" w:sz="4" w:space="0" w:color="000000"/>
            </w:tcBorders>
            <w:vAlign w:val="center"/>
          </w:tcPr>
          <w:p w14:paraId="61B8BC9B" w14:textId="7F915FB0" w:rsidR="007D44A5" w:rsidRPr="00F21E9A" w:rsidRDefault="007D44A5" w:rsidP="00052907">
            <w:pPr>
              <w:tabs>
                <w:tab w:val="center" w:pos="4536"/>
                <w:tab w:val="right" w:pos="9072"/>
              </w:tabs>
              <w:spacing w:before="0" w:after="0" w:line="300" w:lineRule="exact"/>
              <w:jc w:val="left"/>
              <w:rPr>
                <w:rFonts w:eastAsia="Aptos" w:cs="Aptos"/>
                <w:b/>
                <w:bCs/>
                <w:sz w:val="20"/>
                <w:szCs w:val="20"/>
                <w:lang w:val="en-US"/>
              </w:rPr>
            </w:pPr>
            <w:r w:rsidRPr="00F21E9A">
              <w:rPr>
                <w:rFonts w:eastAsia="Aptos" w:cs="Aptos"/>
                <w:b/>
                <w:bCs/>
                <w:sz w:val="20"/>
                <w:szCs w:val="20"/>
                <w:lang w:val="en-US"/>
              </w:rPr>
              <w:t>State Forests</w:t>
            </w:r>
          </w:p>
        </w:tc>
        <w:tc>
          <w:tcPr>
            <w:tcW w:w="7482" w:type="dxa"/>
            <w:tcBorders>
              <w:top w:val="single" w:sz="4" w:space="0" w:color="000000"/>
              <w:left w:val="single" w:sz="4" w:space="0" w:color="000000"/>
              <w:bottom w:val="single" w:sz="4" w:space="0" w:color="000000"/>
              <w:right w:val="single" w:sz="4" w:space="0" w:color="000000"/>
            </w:tcBorders>
            <w:vAlign w:val="center"/>
          </w:tcPr>
          <w:p w14:paraId="072874E8" w14:textId="456DFCC4" w:rsidR="007D44A5" w:rsidRPr="00F21E9A" w:rsidRDefault="007D44A5" w:rsidP="00052907">
            <w:pPr>
              <w:tabs>
                <w:tab w:val="center" w:pos="4536"/>
                <w:tab w:val="right" w:pos="9072"/>
              </w:tabs>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State Forest Enterprise</w:t>
            </w:r>
          </w:p>
        </w:tc>
      </w:tr>
      <w:tr w:rsidR="0005456B" w:rsidRPr="00E34147" w14:paraId="6B2A88C0" w14:textId="77777777" w:rsidTr="00052907">
        <w:trPr>
          <w:cantSplit/>
        </w:trPr>
        <w:tc>
          <w:tcPr>
            <w:tcW w:w="1816" w:type="dxa"/>
            <w:tcBorders>
              <w:top w:val="single" w:sz="4" w:space="0" w:color="000000"/>
              <w:left w:val="single" w:sz="4" w:space="0" w:color="000000"/>
              <w:bottom w:val="single" w:sz="4" w:space="0" w:color="000000"/>
            </w:tcBorders>
            <w:vAlign w:val="center"/>
          </w:tcPr>
          <w:p w14:paraId="476B24E1" w14:textId="77777777" w:rsidR="0005456B" w:rsidRPr="00F21E9A" w:rsidRDefault="0005456B" w:rsidP="00052907">
            <w:pPr>
              <w:tabs>
                <w:tab w:val="center" w:pos="4536"/>
                <w:tab w:val="right" w:pos="9072"/>
              </w:tabs>
              <w:spacing w:before="0" w:after="0" w:line="300" w:lineRule="exact"/>
              <w:jc w:val="left"/>
              <w:rPr>
                <w:rFonts w:eastAsia="Aptos" w:cs="Aptos"/>
                <w:b/>
                <w:bCs/>
                <w:sz w:val="20"/>
                <w:szCs w:val="20"/>
                <w:lang w:val="en-US"/>
              </w:rPr>
            </w:pPr>
            <w:r w:rsidRPr="00F21E9A">
              <w:rPr>
                <w:rFonts w:eastAsia="Aptos" w:cs="Aptos"/>
                <w:b/>
                <w:bCs/>
                <w:sz w:val="20"/>
                <w:szCs w:val="20"/>
                <w:lang w:val="en-US"/>
              </w:rPr>
              <w:t>Natura 2000 (Natura 2000 site)</w:t>
            </w:r>
          </w:p>
        </w:tc>
        <w:tc>
          <w:tcPr>
            <w:tcW w:w="7482" w:type="dxa"/>
            <w:tcBorders>
              <w:top w:val="single" w:sz="4" w:space="0" w:color="000000"/>
              <w:left w:val="single" w:sz="4" w:space="0" w:color="000000"/>
              <w:bottom w:val="single" w:sz="4" w:space="0" w:color="000000"/>
              <w:right w:val="single" w:sz="4" w:space="0" w:color="000000"/>
            </w:tcBorders>
            <w:vAlign w:val="center"/>
          </w:tcPr>
          <w:p w14:paraId="7472977D" w14:textId="46C778F2" w:rsidR="0005456B" w:rsidRPr="00F21E9A" w:rsidRDefault="0005456B" w:rsidP="00052907">
            <w:pPr>
              <w:tabs>
                <w:tab w:val="center" w:pos="4536"/>
                <w:tab w:val="right" w:pos="9072"/>
              </w:tabs>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 xml:space="preserve">Natura 2000 sites are established in all member states, forming the European Natura 2000 Ecological Network. The main objective of the European Natura 2000 Ecological Network is to preserve specific types of natural habitats, as well as species and their habitats, which are considered valuable and threatened on a pan-European scale, and to protect biodiversity. </w:t>
            </w:r>
          </w:p>
        </w:tc>
      </w:tr>
      <w:tr w:rsidR="0005456B" w:rsidRPr="00E34147" w14:paraId="2D7D92CF" w14:textId="77777777" w:rsidTr="00052907">
        <w:trPr>
          <w:cantSplit/>
        </w:trPr>
        <w:tc>
          <w:tcPr>
            <w:tcW w:w="1816" w:type="dxa"/>
            <w:tcBorders>
              <w:top w:val="single" w:sz="4" w:space="0" w:color="000000"/>
              <w:left w:val="single" w:sz="4" w:space="0" w:color="000000"/>
              <w:bottom w:val="single" w:sz="4" w:space="0" w:color="000000"/>
            </w:tcBorders>
            <w:vAlign w:val="center"/>
          </w:tcPr>
          <w:p w14:paraId="59CD0EC8" w14:textId="77777777" w:rsidR="0005456B" w:rsidRPr="00F21E9A" w:rsidRDefault="0005456B" w:rsidP="00052907">
            <w:pPr>
              <w:tabs>
                <w:tab w:val="center" w:pos="4536"/>
                <w:tab w:val="right" w:pos="9072"/>
              </w:tabs>
              <w:spacing w:before="0" w:after="0" w:line="300" w:lineRule="exact"/>
              <w:jc w:val="left"/>
              <w:rPr>
                <w:rFonts w:eastAsia="Times New Roman" w:cs="Times New Roman"/>
                <w:b/>
                <w:bCs/>
                <w:sz w:val="20"/>
                <w:szCs w:val="20"/>
                <w:lang w:val="en-US" w:eastAsia="zh-CN"/>
              </w:rPr>
            </w:pPr>
            <w:r w:rsidRPr="00F21E9A">
              <w:rPr>
                <w:rFonts w:eastAsia="Times New Roman" w:cs="Times New Roman"/>
                <w:b/>
                <w:bCs/>
                <w:sz w:val="20"/>
                <w:szCs w:val="20"/>
                <w:lang w:val="en-US" w:eastAsia="zh-CN"/>
              </w:rPr>
              <w:t>Project</w:t>
            </w:r>
          </w:p>
        </w:tc>
        <w:tc>
          <w:tcPr>
            <w:tcW w:w="7482" w:type="dxa"/>
            <w:tcBorders>
              <w:top w:val="single" w:sz="4" w:space="0" w:color="000000"/>
              <w:left w:val="single" w:sz="4" w:space="0" w:color="000000"/>
              <w:bottom w:val="single" w:sz="4" w:space="0" w:color="000000"/>
              <w:right w:val="single" w:sz="4" w:space="0" w:color="000000"/>
            </w:tcBorders>
            <w:vAlign w:val="center"/>
          </w:tcPr>
          <w:p w14:paraId="2ABCF130" w14:textId="5256B7C5" w:rsidR="0005456B" w:rsidRPr="00F21E9A" w:rsidRDefault="0005456B" w:rsidP="00052907">
            <w:pPr>
              <w:tabs>
                <w:tab w:val="center" w:pos="4536"/>
                <w:tab w:val="right" w:pos="9072"/>
              </w:tabs>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Building Climate Resilience in Water Management</w:t>
            </w:r>
            <w:r w:rsidR="00F21E9A" w:rsidRPr="00F21E9A">
              <w:rPr>
                <w:rFonts w:eastAsia="Times New Roman" w:cs="Times New Roman"/>
                <w:sz w:val="20"/>
                <w:szCs w:val="20"/>
                <w:lang w:val="en-US" w:eastAsia="zh-CN"/>
              </w:rPr>
              <w:t xml:space="preserve"> Project</w:t>
            </w:r>
          </w:p>
        </w:tc>
      </w:tr>
      <w:tr w:rsidR="002F181E" w:rsidRPr="00E34147" w14:paraId="3A0F06AF" w14:textId="77777777" w:rsidTr="00052907">
        <w:trPr>
          <w:cantSplit/>
        </w:trPr>
        <w:tc>
          <w:tcPr>
            <w:tcW w:w="1816" w:type="dxa"/>
            <w:tcBorders>
              <w:top w:val="single" w:sz="4" w:space="0" w:color="000000"/>
              <w:left w:val="single" w:sz="4" w:space="0" w:color="000000"/>
              <w:bottom w:val="single" w:sz="4" w:space="0" w:color="000000"/>
            </w:tcBorders>
            <w:vAlign w:val="center"/>
          </w:tcPr>
          <w:p w14:paraId="1DBAEB37" w14:textId="48DBF642" w:rsidR="002F181E" w:rsidRPr="00F21E9A" w:rsidRDefault="002F181E" w:rsidP="00052907">
            <w:pPr>
              <w:tabs>
                <w:tab w:val="center" w:pos="4536"/>
                <w:tab w:val="right" w:pos="9072"/>
              </w:tabs>
              <w:spacing w:before="0" w:after="0" w:line="300" w:lineRule="exact"/>
              <w:jc w:val="left"/>
              <w:rPr>
                <w:rFonts w:eastAsia="Times New Roman" w:cs="Times New Roman"/>
                <w:b/>
                <w:bCs/>
                <w:sz w:val="20"/>
                <w:szCs w:val="20"/>
                <w:lang w:val="en-US" w:eastAsia="zh-CN"/>
              </w:rPr>
            </w:pPr>
            <w:r w:rsidRPr="00F21E9A">
              <w:rPr>
                <w:rFonts w:eastAsia="Times New Roman" w:cs="Times New Roman"/>
                <w:b/>
                <w:bCs/>
                <w:sz w:val="20"/>
                <w:szCs w:val="20"/>
                <w:lang w:val="en-US" w:eastAsia="zh-CN"/>
              </w:rPr>
              <w:t>Designer</w:t>
            </w:r>
          </w:p>
        </w:tc>
        <w:tc>
          <w:tcPr>
            <w:tcW w:w="7482" w:type="dxa"/>
            <w:tcBorders>
              <w:top w:val="single" w:sz="4" w:space="0" w:color="000000"/>
              <w:left w:val="single" w:sz="4" w:space="0" w:color="000000"/>
              <w:bottom w:val="single" w:sz="4" w:space="0" w:color="000000"/>
              <w:right w:val="single" w:sz="4" w:space="0" w:color="000000"/>
            </w:tcBorders>
            <w:vAlign w:val="center"/>
          </w:tcPr>
          <w:p w14:paraId="26DE527B" w14:textId="6EC8AB2C" w:rsidR="002F181E" w:rsidRPr="00F21E9A" w:rsidRDefault="002F181E" w:rsidP="00052907">
            <w:pPr>
              <w:tabs>
                <w:tab w:val="center" w:pos="4536"/>
                <w:tab w:val="right" w:pos="9072"/>
              </w:tabs>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Contractor for the design of the Task</w:t>
            </w:r>
          </w:p>
        </w:tc>
      </w:tr>
      <w:tr w:rsidR="002A4240" w:rsidRPr="00E34147" w14:paraId="1F0E6675" w14:textId="77777777" w:rsidTr="00052907">
        <w:trPr>
          <w:cantSplit/>
        </w:trPr>
        <w:tc>
          <w:tcPr>
            <w:tcW w:w="1816" w:type="dxa"/>
            <w:tcBorders>
              <w:top w:val="single" w:sz="4" w:space="0" w:color="000000"/>
              <w:left w:val="single" w:sz="4" w:space="0" w:color="000000"/>
              <w:bottom w:val="single" w:sz="4" w:space="0" w:color="000000"/>
            </w:tcBorders>
            <w:vAlign w:val="center"/>
          </w:tcPr>
          <w:p w14:paraId="74746102" w14:textId="63D4EEF0" w:rsidR="002A4240" w:rsidRPr="00F21E9A" w:rsidRDefault="002A4240" w:rsidP="00052907">
            <w:pPr>
              <w:tabs>
                <w:tab w:val="center" w:pos="4536"/>
                <w:tab w:val="right" w:pos="9072"/>
              </w:tabs>
              <w:spacing w:before="0" w:after="0" w:line="300" w:lineRule="exact"/>
              <w:jc w:val="left"/>
              <w:rPr>
                <w:rFonts w:eastAsia="Times New Roman" w:cs="Times New Roman"/>
                <w:b/>
                <w:bCs/>
                <w:sz w:val="20"/>
                <w:szCs w:val="20"/>
                <w:lang w:val="en-US" w:eastAsia="zh-CN"/>
              </w:rPr>
            </w:pPr>
            <w:r w:rsidRPr="00F21E9A">
              <w:rPr>
                <w:rFonts w:eastAsia="Times New Roman" w:cs="Times New Roman"/>
                <w:b/>
                <w:bCs/>
                <w:sz w:val="20"/>
                <w:szCs w:val="20"/>
                <w:lang w:val="en-US" w:eastAsia="zh-CN"/>
              </w:rPr>
              <w:t>E</w:t>
            </w:r>
            <w:r w:rsidR="00F21E9A" w:rsidRPr="00F21E9A">
              <w:rPr>
                <w:rFonts w:eastAsia="Times New Roman" w:cs="Times New Roman"/>
                <w:b/>
                <w:bCs/>
                <w:sz w:val="20"/>
                <w:szCs w:val="20"/>
                <w:lang w:val="en-US" w:eastAsia="zh-CN"/>
              </w:rPr>
              <w:t>I</w:t>
            </w:r>
            <w:r w:rsidRPr="00F21E9A">
              <w:rPr>
                <w:rFonts w:eastAsia="Times New Roman" w:cs="Times New Roman"/>
                <w:b/>
                <w:bCs/>
                <w:sz w:val="20"/>
                <w:szCs w:val="20"/>
                <w:lang w:val="en-US" w:eastAsia="zh-CN"/>
              </w:rPr>
              <w:t>A Report</w:t>
            </w:r>
          </w:p>
        </w:tc>
        <w:tc>
          <w:tcPr>
            <w:tcW w:w="7482" w:type="dxa"/>
            <w:tcBorders>
              <w:top w:val="single" w:sz="4" w:space="0" w:color="000000"/>
              <w:left w:val="single" w:sz="4" w:space="0" w:color="000000"/>
              <w:bottom w:val="single" w:sz="4" w:space="0" w:color="000000"/>
              <w:right w:val="single" w:sz="4" w:space="0" w:color="000000"/>
            </w:tcBorders>
            <w:vAlign w:val="center"/>
          </w:tcPr>
          <w:p w14:paraId="2FBA745A" w14:textId="33E5C383" w:rsidR="002A4240" w:rsidRPr="00F21E9A" w:rsidRDefault="002A4240" w:rsidP="00052907">
            <w:pPr>
              <w:tabs>
                <w:tab w:val="center" w:pos="4536"/>
                <w:tab w:val="right" w:pos="9072"/>
              </w:tabs>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 xml:space="preserve">Environmental Impact Assessment Report </w:t>
            </w:r>
            <w:r w:rsidR="00A51627" w:rsidRPr="00F21E9A">
              <w:rPr>
                <w:rFonts w:eastAsia="Times New Roman" w:cs="Times New Roman"/>
                <w:sz w:val="20"/>
                <w:szCs w:val="20"/>
                <w:lang w:val="en-US" w:eastAsia="zh-CN"/>
              </w:rPr>
              <w:t>(prepared for the purpose of obtaining a decision on environmental conditions)</w:t>
            </w:r>
          </w:p>
        </w:tc>
      </w:tr>
      <w:tr w:rsidR="001071E7" w:rsidRPr="00E34147" w14:paraId="4258EBFB" w14:textId="77777777" w:rsidTr="00052907">
        <w:trPr>
          <w:cantSplit/>
        </w:trPr>
        <w:tc>
          <w:tcPr>
            <w:tcW w:w="1816" w:type="dxa"/>
            <w:tcBorders>
              <w:top w:val="single" w:sz="4" w:space="0" w:color="000000"/>
              <w:left w:val="single" w:sz="4" w:space="0" w:color="000000"/>
              <w:bottom w:val="single" w:sz="4" w:space="0" w:color="000000"/>
            </w:tcBorders>
            <w:vAlign w:val="center"/>
          </w:tcPr>
          <w:p w14:paraId="5C091E18" w14:textId="3E1EA09F" w:rsidR="001071E7" w:rsidRPr="00F21E9A" w:rsidRDefault="001071E7" w:rsidP="00052907">
            <w:pPr>
              <w:tabs>
                <w:tab w:val="center" w:pos="4536"/>
                <w:tab w:val="right" w:pos="9072"/>
              </w:tabs>
              <w:spacing w:before="0" w:after="0" w:line="300" w:lineRule="exact"/>
              <w:jc w:val="left"/>
              <w:rPr>
                <w:rFonts w:eastAsia="Times New Roman" w:cs="Times New Roman"/>
                <w:b/>
                <w:bCs/>
                <w:sz w:val="20"/>
                <w:szCs w:val="20"/>
                <w:lang w:val="en-US" w:eastAsia="zh-CN"/>
              </w:rPr>
            </w:pPr>
            <w:r w:rsidRPr="00F21E9A">
              <w:rPr>
                <w:rFonts w:eastAsia="Times New Roman" w:cs="Times New Roman"/>
                <w:b/>
                <w:bCs/>
                <w:sz w:val="20"/>
                <w:szCs w:val="20"/>
                <w:lang w:val="en-US" w:eastAsia="zh-CN"/>
              </w:rPr>
              <w:t>Project Area</w:t>
            </w:r>
          </w:p>
        </w:tc>
        <w:tc>
          <w:tcPr>
            <w:tcW w:w="7482" w:type="dxa"/>
            <w:tcBorders>
              <w:top w:val="single" w:sz="4" w:space="0" w:color="000000"/>
              <w:left w:val="single" w:sz="4" w:space="0" w:color="000000"/>
              <w:bottom w:val="single" w:sz="4" w:space="0" w:color="000000"/>
              <w:right w:val="single" w:sz="4" w:space="0" w:color="000000"/>
            </w:tcBorders>
            <w:vAlign w:val="center"/>
          </w:tcPr>
          <w:p w14:paraId="64D45F4D" w14:textId="04049436" w:rsidR="001071E7" w:rsidRPr="00F21E9A" w:rsidRDefault="000471E8" w:rsidP="00052907">
            <w:pPr>
              <w:tabs>
                <w:tab w:val="center" w:pos="4536"/>
                <w:tab w:val="right" w:pos="9072"/>
              </w:tabs>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The area where the Project will be implemented</w:t>
            </w:r>
          </w:p>
        </w:tc>
      </w:tr>
      <w:tr w:rsidR="0005456B" w:rsidRPr="00E34147" w14:paraId="3E5ACE2F" w14:textId="77777777" w:rsidTr="00052907">
        <w:trPr>
          <w:cantSplit/>
        </w:trPr>
        <w:tc>
          <w:tcPr>
            <w:tcW w:w="1816" w:type="dxa"/>
            <w:tcBorders>
              <w:top w:val="single" w:sz="4" w:space="0" w:color="000000"/>
              <w:left w:val="single" w:sz="4" w:space="0" w:color="000000"/>
              <w:bottom w:val="single" w:sz="4" w:space="0" w:color="000000"/>
            </w:tcBorders>
            <w:vAlign w:val="center"/>
          </w:tcPr>
          <w:p w14:paraId="4575D6E8" w14:textId="77777777" w:rsidR="0005456B" w:rsidRPr="00F21E9A" w:rsidRDefault="0005456B" w:rsidP="00052907">
            <w:pPr>
              <w:tabs>
                <w:tab w:val="center" w:pos="4536"/>
                <w:tab w:val="right" w:pos="9072"/>
              </w:tabs>
              <w:spacing w:before="0" w:after="0" w:line="300" w:lineRule="exact"/>
              <w:jc w:val="left"/>
              <w:rPr>
                <w:rFonts w:eastAsia="Aptos" w:cs="Aptos"/>
                <w:b/>
                <w:bCs/>
                <w:sz w:val="20"/>
                <w:szCs w:val="20"/>
                <w:lang w:val="en-US"/>
              </w:rPr>
            </w:pPr>
            <w:r w:rsidRPr="00F21E9A">
              <w:rPr>
                <w:rFonts w:eastAsia="Aptos" w:cs="Aptos"/>
                <w:b/>
                <w:bCs/>
                <w:sz w:val="20"/>
                <w:szCs w:val="20"/>
                <w:lang w:val="en-US"/>
              </w:rPr>
              <w:t>Construction Contractor</w:t>
            </w:r>
          </w:p>
        </w:tc>
        <w:tc>
          <w:tcPr>
            <w:tcW w:w="7482" w:type="dxa"/>
            <w:tcBorders>
              <w:top w:val="single" w:sz="4" w:space="0" w:color="000000"/>
              <w:left w:val="single" w:sz="4" w:space="0" w:color="000000"/>
              <w:bottom w:val="single" w:sz="4" w:space="0" w:color="000000"/>
              <w:right w:val="single" w:sz="4" w:space="0" w:color="000000"/>
            </w:tcBorders>
            <w:vAlign w:val="center"/>
          </w:tcPr>
          <w:p w14:paraId="54C2559A" w14:textId="77777777" w:rsidR="0005456B" w:rsidRPr="00F21E9A" w:rsidRDefault="0005456B" w:rsidP="00052907">
            <w:pPr>
              <w:tabs>
                <w:tab w:val="center" w:pos="4536"/>
                <w:tab w:val="right" w:pos="9072"/>
              </w:tabs>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Contractor(s) for the construction of the Project</w:t>
            </w:r>
          </w:p>
        </w:tc>
      </w:tr>
      <w:tr w:rsidR="0005456B" w:rsidRPr="00E34147" w14:paraId="40C8CBE7" w14:textId="77777777" w:rsidTr="00052907">
        <w:trPr>
          <w:cantSplit/>
        </w:trPr>
        <w:tc>
          <w:tcPr>
            <w:tcW w:w="1816" w:type="dxa"/>
            <w:tcBorders>
              <w:top w:val="single" w:sz="4" w:space="0" w:color="000000"/>
              <w:left w:val="single" w:sz="4" w:space="0" w:color="000000"/>
              <w:bottom w:val="single" w:sz="4" w:space="0" w:color="000000"/>
            </w:tcBorders>
            <w:vAlign w:val="center"/>
          </w:tcPr>
          <w:p w14:paraId="3CA4C7BA" w14:textId="41613DB7" w:rsidR="0005456B" w:rsidRPr="00F21E9A" w:rsidRDefault="00F21E9A" w:rsidP="00052907">
            <w:pPr>
              <w:tabs>
                <w:tab w:val="center" w:pos="4536"/>
                <w:tab w:val="right" w:pos="9072"/>
              </w:tabs>
              <w:spacing w:before="0" w:after="0" w:line="300" w:lineRule="exact"/>
              <w:jc w:val="left"/>
              <w:rPr>
                <w:rFonts w:eastAsia="Times New Roman" w:cs="Times New Roman"/>
                <w:b/>
                <w:bCs/>
                <w:sz w:val="20"/>
                <w:szCs w:val="20"/>
                <w:lang w:val="en-US" w:eastAsia="zh-CN"/>
              </w:rPr>
            </w:pPr>
            <w:r w:rsidRPr="00F21E9A">
              <w:rPr>
                <w:rFonts w:eastAsia="Times New Roman" w:cs="Times New Roman"/>
                <w:b/>
                <w:bCs/>
                <w:sz w:val="20"/>
                <w:szCs w:val="20"/>
                <w:lang w:val="en-US" w:eastAsia="zh-CN"/>
              </w:rPr>
              <w:t>Task</w:t>
            </w:r>
          </w:p>
        </w:tc>
        <w:tc>
          <w:tcPr>
            <w:tcW w:w="7482" w:type="dxa"/>
            <w:tcBorders>
              <w:top w:val="single" w:sz="4" w:space="0" w:color="000000"/>
              <w:left w:val="single" w:sz="4" w:space="0" w:color="000000"/>
              <w:bottom w:val="single" w:sz="4" w:space="0" w:color="000000"/>
              <w:right w:val="single" w:sz="4" w:space="0" w:color="000000"/>
            </w:tcBorders>
            <w:vAlign w:val="center"/>
          </w:tcPr>
          <w:p w14:paraId="188EFE91" w14:textId="6BAC6B0C" w:rsidR="0005456B" w:rsidRPr="00F21E9A" w:rsidRDefault="00F21E9A" w:rsidP="00052907">
            <w:pPr>
              <w:tabs>
                <w:tab w:val="center" w:pos="4536"/>
                <w:tab w:val="right" w:pos="9072"/>
              </w:tabs>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Task</w:t>
            </w:r>
            <w:r w:rsidR="0005456B" w:rsidRPr="00F21E9A">
              <w:rPr>
                <w:rFonts w:eastAsia="Times New Roman" w:cs="Times New Roman"/>
                <w:sz w:val="20"/>
                <w:szCs w:val="20"/>
                <w:lang w:val="en-US" w:eastAsia="zh-CN"/>
              </w:rPr>
              <w:t xml:space="preserve"> – Construction of the Kamieniec Ząbkowicki Reservoir</w:t>
            </w:r>
          </w:p>
        </w:tc>
      </w:tr>
      <w:tr w:rsidR="006924C6" w:rsidRPr="00F21E9A" w14:paraId="4A74526D" w14:textId="77777777" w:rsidTr="00052907">
        <w:trPr>
          <w:cantSplit/>
        </w:trPr>
        <w:tc>
          <w:tcPr>
            <w:tcW w:w="1816" w:type="dxa"/>
            <w:tcBorders>
              <w:top w:val="single" w:sz="4" w:space="0" w:color="000000"/>
              <w:left w:val="single" w:sz="4" w:space="0" w:color="000000"/>
              <w:bottom w:val="single" w:sz="4" w:space="0" w:color="000000"/>
            </w:tcBorders>
            <w:vAlign w:val="center"/>
          </w:tcPr>
          <w:p w14:paraId="0473B091" w14:textId="5773152B" w:rsidR="006924C6" w:rsidRPr="00F21E9A" w:rsidRDefault="006924C6" w:rsidP="00052907">
            <w:pPr>
              <w:tabs>
                <w:tab w:val="center" w:pos="4536"/>
                <w:tab w:val="right" w:pos="9072"/>
              </w:tabs>
              <w:spacing w:before="0" w:after="0" w:line="300" w:lineRule="exact"/>
              <w:jc w:val="left"/>
              <w:rPr>
                <w:rFonts w:eastAsia="Times New Roman" w:cs="Times New Roman"/>
                <w:b/>
                <w:bCs/>
                <w:sz w:val="20"/>
                <w:szCs w:val="20"/>
                <w:lang w:val="en-US" w:eastAsia="zh-CN"/>
              </w:rPr>
            </w:pPr>
            <w:r w:rsidRPr="00F21E9A">
              <w:rPr>
                <w:rFonts w:eastAsia="Times New Roman" w:cs="Times New Roman"/>
                <w:b/>
                <w:bCs/>
                <w:sz w:val="20"/>
                <w:szCs w:val="20"/>
                <w:lang w:val="en-US" w:eastAsia="zh-CN"/>
              </w:rPr>
              <w:t>Reservoir</w:t>
            </w:r>
          </w:p>
        </w:tc>
        <w:tc>
          <w:tcPr>
            <w:tcW w:w="7482" w:type="dxa"/>
            <w:tcBorders>
              <w:top w:val="single" w:sz="4" w:space="0" w:color="000000"/>
              <w:left w:val="single" w:sz="4" w:space="0" w:color="000000"/>
              <w:bottom w:val="single" w:sz="4" w:space="0" w:color="000000"/>
              <w:right w:val="single" w:sz="4" w:space="0" w:color="000000"/>
            </w:tcBorders>
            <w:vAlign w:val="center"/>
          </w:tcPr>
          <w:p w14:paraId="65495CA7" w14:textId="6AABFC43" w:rsidR="006924C6" w:rsidRPr="00F21E9A" w:rsidRDefault="007148A9" w:rsidP="00052907">
            <w:pPr>
              <w:tabs>
                <w:tab w:val="center" w:pos="4536"/>
                <w:tab w:val="right" w:pos="9072"/>
              </w:tabs>
              <w:spacing w:before="0" w:after="0" w:line="300" w:lineRule="exact"/>
              <w:rPr>
                <w:rFonts w:eastAsia="Times New Roman" w:cs="Times New Roman"/>
                <w:sz w:val="20"/>
                <w:szCs w:val="20"/>
                <w:lang w:val="en-US" w:eastAsia="zh-CN"/>
              </w:rPr>
            </w:pPr>
            <w:r w:rsidRPr="00F21E9A">
              <w:rPr>
                <w:rFonts w:eastAsia="Times New Roman" w:cs="Times New Roman"/>
                <w:sz w:val="20"/>
                <w:szCs w:val="20"/>
                <w:lang w:val="en-US" w:eastAsia="zh-CN"/>
              </w:rPr>
              <w:t>Kamieniec Ząbkowicki Reservoir</w:t>
            </w:r>
          </w:p>
        </w:tc>
      </w:tr>
    </w:tbl>
    <w:p w14:paraId="4C50C9EA" w14:textId="77777777" w:rsidR="00052907" w:rsidRPr="00F21E9A" w:rsidRDefault="00052907" w:rsidP="00052907">
      <w:pPr>
        <w:pStyle w:val="Bezodstpw"/>
        <w:rPr>
          <w:lang w:val="en-US"/>
        </w:rPr>
      </w:pPr>
    </w:p>
    <w:p w14:paraId="7D7AD36A" w14:textId="77777777" w:rsidR="00052907" w:rsidRPr="00F21E9A" w:rsidRDefault="00052907" w:rsidP="00052907">
      <w:pPr>
        <w:pStyle w:val="Bezodstpw"/>
        <w:rPr>
          <w:lang w:val="en-US"/>
        </w:rPr>
      </w:pPr>
    </w:p>
    <w:p w14:paraId="5E26BFC3" w14:textId="77777777" w:rsidR="00052907" w:rsidRPr="00F21E9A" w:rsidRDefault="00052907" w:rsidP="00052907">
      <w:pPr>
        <w:pStyle w:val="Bezodstpw"/>
        <w:rPr>
          <w:lang w:val="en-US"/>
        </w:rPr>
      </w:pPr>
    </w:p>
    <w:p w14:paraId="03C20AB2" w14:textId="77777777" w:rsidR="00052907" w:rsidRPr="00F21E9A" w:rsidRDefault="00052907" w:rsidP="00052907">
      <w:pPr>
        <w:pStyle w:val="Bezodstpw"/>
        <w:rPr>
          <w:lang w:val="en-US"/>
        </w:rPr>
      </w:pPr>
    </w:p>
    <w:p w14:paraId="78BB4F02" w14:textId="77777777" w:rsidR="00052907" w:rsidRPr="00F21E9A" w:rsidRDefault="00052907" w:rsidP="00052907">
      <w:pPr>
        <w:pStyle w:val="Bezodstpw"/>
        <w:rPr>
          <w:lang w:val="en-US"/>
        </w:rPr>
      </w:pPr>
    </w:p>
    <w:p w14:paraId="6E6916EE" w14:textId="77777777" w:rsidR="00052907" w:rsidRPr="00F21E9A" w:rsidRDefault="00052907" w:rsidP="00052907">
      <w:pPr>
        <w:pStyle w:val="Bezodstpw"/>
        <w:rPr>
          <w:lang w:val="en-US"/>
        </w:rPr>
      </w:pPr>
    </w:p>
    <w:p w14:paraId="60C2A244" w14:textId="77777777" w:rsidR="00052907" w:rsidRPr="00F21E9A" w:rsidRDefault="00052907" w:rsidP="00052907">
      <w:pPr>
        <w:pStyle w:val="Bezodstpw"/>
        <w:rPr>
          <w:lang w:val="en-US"/>
        </w:rPr>
      </w:pPr>
    </w:p>
    <w:p w14:paraId="67281180" w14:textId="77777777" w:rsidR="00052907" w:rsidRPr="00F21E9A" w:rsidRDefault="00052907" w:rsidP="00052907">
      <w:pPr>
        <w:pStyle w:val="Bezodstpw"/>
        <w:rPr>
          <w:lang w:val="en-US"/>
        </w:rPr>
      </w:pPr>
    </w:p>
    <w:p w14:paraId="7D7B47E6" w14:textId="77777777" w:rsidR="00052907" w:rsidRPr="00F21E9A" w:rsidRDefault="00052907" w:rsidP="00052907">
      <w:pPr>
        <w:pStyle w:val="Bezodstpw"/>
        <w:rPr>
          <w:lang w:val="en-US"/>
        </w:rPr>
      </w:pPr>
    </w:p>
    <w:p w14:paraId="064E2093" w14:textId="77777777" w:rsidR="00052907" w:rsidRPr="00F21E9A" w:rsidRDefault="00052907" w:rsidP="00052907">
      <w:pPr>
        <w:pStyle w:val="Bezodstpw"/>
        <w:rPr>
          <w:lang w:val="en-US"/>
        </w:rPr>
      </w:pPr>
    </w:p>
    <w:p w14:paraId="1E56C74F" w14:textId="77777777" w:rsidR="00052907" w:rsidRPr="00F21E9A" w:rsidRDefault="00052907" w:rsidP="00052907">
      <w:pPr>
        <w:pStyle w:val="Bezodstpw"/>
        <w:rPr>
          <w:lang w:val="en-US"/>
        </w:rPr>
      </w:pPr>
    </w:p>
    <w:p w14:paraId="788EB714" w14:textId="77777777" w:rsidR="00052907" w:rsidRPr="00F21E9A" w:rsidRDefault="00052907" w:rsidP="00052907">
      <w:pPr>
        <w:pStyle w:val="Bezodstpw"/>
        <w:rPr>
          <w:lang w:val="en-US"/>
        </w:rPr>
      </w:pPr>
    </w:p>
    <w:p w14:paraId="5D27FF52" w14:textId="77777777" w:rsidR="00052907" w:rsidRPr="00F21E9A" w:rsidRDefault="00052907" w:rsidP="00052907">
      <w:pPr>
        <w:pStyle w:val="Bezodstpw"/>
        <w:rPr>
          <w:lang w:val="en-US"/>
        </w:rPr>
      </w:pPr>
    </w:p>
    <w:p w14:paraId="1CB26E30" w14:textId="77777777" w:rsidR="00052907" w:rsidRPr="00F21E9A" w:rsidRDefault="00052907" w:rsidP="00052907">
      <w:pPr>
        <w:pStyle w:val="Bezodstpw"/>
        <w:rPr>
          <w:lang w:val="en-US"/>
        </w:rPr>
      </w:pPr>
    </w:p>
    <w:p w14:paraId="3AE370EE" w14:textId="77777777" w:rsidR="00052907" w:rsidRPr="00F21E9A" w:rsidRDefault="00052907" w:rsidP="00052907">
      <w:pPr>
        <w:pStyle w:val="Bezodstpw"/>
        <w:rPr>
          <w:lang w:val="en-US"/>
        </w:rPr>
      </w:pPr>
    </w:p>
    <w:p w14:paraId="4092ACF0" w14:textId="77777777" w:rsidR="00C93ACF" w:rsidRPr="00F21E9A" w:rsidRDefault="00C93ACF" w:rsidP="00052907">
      <w:pPr>
        <w:pStyle w:val="Bezodstpw"/>
        <w:rPr>
          <w:lang w:val="en-US"/>
        </w:rPr>
      </w:pPr>
    </w:p>
    <w:p w14:paraId="6CD1D055" w14:textId="1996FCEB" w:rsidR="005D1673" w:rsidRPr="00F21E9A" w:rsidRDefault="19B19F90" w:rsidP="00966FB9">
      <w:pPr>
        <w:pStyle w:val="Nagwek1"/>
        <w:rPr>
          <w:lang w:val="en-US"/>
        </w:rPr>
      </w:pPr>
      <w:bookmarkStart w:id="2" w:name="_Toc239942951"/>
      <w:r w:rsidRPr="2508CA08">
        <w:rPr>
          <w:lang w:val="en-US"/>
        </w:rPr>
        <w:lastRenderedPageBreak/>
        <w:t>Summary</w:t>
      </w:r>
      <w:bookmarkEnd w:id="2"/>
    </w:p>
    <w:p w14:paraId="32AF1333" w14:textId="710517B8" w:rsidR="00D7498B" w:rsidRPr="00F21E9A" w:rsidRDefault="00C03766" w:rsidP="00DC4925">
      <w:pPr>
        <w:rPr>
          <w:lang w:val="en-US"/>
        </w:rPr>
      </w:pPr>
      <w:r w:rsidRPr="00F21E9A">
        <w:rPr>
          <w:lang w:val="en-US"/>
        </w:rPr>
        <w:t xml:space="preserve">This </w:t>
      </w:r>
      <w:r w:rsidR="00D54115" w:rsidRPr="00F21E9A">
        <w:rPr>
          <w:lang w:val="en-US"/>
        </w:rPr>
        <w:t xml:space="preserve">Environmental and Social Impact Assessment (ESIA) report concerns the </w:t>
      </w:r>
      <w:r w:rsidR="00F21E9A">
        <w:rPr>
          <w:lang w:val="en-US"/>
        </w:rPr>
        <w:t>Task</w:t>
      </w:r>
      <w:r w:rsidR="00F21E9A" w:rsidRPr="00F21E9A">
        <w:rPr>
          <w:lang w:val="en-US"/>
        </w:rPr>
        <w:t xml:space="preserve"> </w:t>
      </w:r>
      <w:r w:rsidR="00D54115" w:rsidRPr="00F21E9A">
        <w:rPr>
          <w:lang w:val="en-US"/>
        </w:rPr>
        <w:t xml:space="preserve">involving the construction </w:t>
      </w:r>
      <w:r w:rsidR="00A35504" w:rsidRPr="00F21E9A">
        <w:rPr>
          <w:lang w:val="en-US"/>
        </w:rPr>
        <w:t xml:space="preserve">of </w:t>
      </w:r>
      <w:r w:rsidR="00D54115" w:rsidRPr="00F21E9A">
        <w:rPr>
          <w:lang w:val="en-US"/>
        </w:rPr>
        <w:t xml:space="preserve">the Kamieniec Ząbkowicki Reservoir </w:t>
      </w:r>
      <w:r w:rsidR="00B07BF4" w:rsidRPr="00F21E9A">
        <w:rPr>
          <w:lang w:val="en-US"/>
        </w:rPr>
        <w:t>on the Nysa Kłodzka River</w:t>
      </w:r>
      <w:r w:rsidR="00D54115" w:rsidRPr="00F21E9A">
        <w:rPr>
          <w:lang w:val="en-US"/>
        </w:rPr>
        <w:t xml:space="preserve">. </w:t>
      </w:r>
      <w:r w:rsidR="00D7498B" w:rsidRPr="00F21E9A">
        <w:rPr>
          <w:lang w:val="en-US"/>
        </w:rPr>
        <w:t xml:space="preserve">The </w:t>
      </w:r>
      <w:r w:rsidR="00F21E9A">
        <w:rPr>
          <w:lang w:val="en-US"/>
        </w:rPr>
        <w:t>Task</w:t>
      </w:r>
      <w:r w:rsidR="00D7498B" w:rsidRPr="00F21E9A">
        <w:rPr>
          <w:lang w:val="en-US"/>
        </w:rPr>
        <w:t xml:space="preserve"> </w:t>
      </w:r>
      <w:r w:rsidR="008C527F" w:rsidRPr="00F21E9A">
        <w:rPr>
          <w:lang w:val="en-US"/>
        </w:rPr>
        <w:t xml:space="preserve">will be implemented </w:t>
      </w:r>
      <w:r w:rsidR="00D7498B" w:rsidRPr="00F21E9A">
        <w:rPr>
          <w:lang w:val="en-US"/>
        </w:rPr>
        <w:t xml:space="preserve">as part </w:t>
      </w:r>
      <w:r w:rsidR="00256FFB" w:rsidRPr="00F21E9A">
        <w:rPr>
          <w:lang w:val="en-US"/>
        </w:rPr>
        <w:t xml:space="preserve">of the </w:t>
      </w:r>
      <w:r w:rsidR="00700254">
        <w:rPr>
          <w:lang w:val="en-US"/>
        </w:rPr>
        <w:t>Project</w:t>
      </w:r>
      <w:r w:rsidR="00256FFB" w:rsidRPr="00F21E9A">
        <w:rPr>
          <w:lang w:val="en-US"/>
        </w:rPr>
        <w:t xml:space="preserve"> </w:t>
      </w:r>
      <w:r w:rsidR="008A25C9" w:rsidRPr="00F21E9A">
        <w:rPr>
          <w:lang w:val="en-US"/>
        </w:rPr>
        <w:t xml:space="preserve">titled: </w:t>
      </w:r>
      <w:r w:rsidR="00256FFB" w:rsidRPr="00F21E9A">
        <w:rPr>
          <w:i/>
          <w:iCs/>
          <w:lang w:val="en-US"/>
        </w:rPr>
        <w:t>“Building Climate Resilience in Water Management</w:t>
      </w:r>
      <w:r w:rsidR="00A858C2" w:rsidRPr="00F21E9A">
        <w:rPr>
          <w:lang w:val="en-US"/>
        </w:rPr>
        <w:t xml:space="preserve">.” </w:t>
      </w:r>
      <w:r w:rsidR="00E00D60" w:rsidRPr="00F21E9A">
        <w:rPr>
          <w:lang w:val="en-US"/>
        </w:rPr>
        <w:t xml:space="preserve">The Client </w:t>
      </w:r>
      <w:r w:rsidR="00F21E9A">
        <w:rPr>
          <w:lang w:val="en-US"/>
        </w:rPr>
        <w:t xml:space="preserve"> (</w:t>
      </w:r>
      <w:r w:rsidR="00E00D60" w:rsidRPr="00F21E9A">
        <w:rPr>
          <w:lang w:val="en-US"/>
        </w:rPr>
        <w:t>Project Owner / Investor</w:t>
      </w:r>
      <w:r w:rsidR="00F21E9A">
        <w:rPr>
          <w:lang w:val="en-US"/>
        </w:rPr>
        <w:t>)</w:t>
      </w:r>
      <w:r w:rsidR="00E00D60" w:rsidRPr="00F21E9A">
        <w:rPr>
          <w:lang w:val="en-US"/>
        </w:rPr>
        <w:t xml:space="preserve"> for the </w:t>
      </w:r>
      <w:r w:rsidR="00F21E9A">
        <w:rPr>
          <w:lang w:val="en-US"/>
        </w:rPr>
        <w:t>Task</w:t>
      </w:r>
      <w:r w:rsidR="00E00D60" w:rsidRPr="00F21E9A">
        <w:rPr>
          <w:lang w:val="en-US"/>
        </w:rPr>
        <w:t xml:space="preserve"> is </w:t>
      </w:r>
      <w:r w:rsidR="008C527F" w:rsidRPr="00F21E9A">
        <w:rPr>
          <w:lang w:val="en-US"/>
        </w:rPr>
        <w:t>the</w:t>
      </w:r>
      <w:r w:rsidR="00E00D60" w:rsidRPr="00F21E9A">
        <w:rPr>
          <w:lang w:val="en-US"/>
        </w:rPr>
        <w:t xml:space="preserve"> State </w:t>
      </w:r>
      <w:r w:rsidR="008C527F" w:rsidRPr="00F21E9A">
        <w:rPr>
          <w:lang w:val="en-US"/>
        </w:rPr>
        <w:t xml:space="preserve">Water Management Authority (Wody Polskie), represented by the Regional Water Management Authority in Wrocław. </w:t>
      </w:r>
    </w:p>
    <w:p w14:paraId="5F37D84D" w14:textId="6A13C051" w:rsidR="008A4016" w:rsidRPr="00F21E9A" w:rsidRDefault="00A54873" w:rsidP="00DC4925">
      <w:pPr>
        <w:rPr>
          <w:lang w:val="en-US"/>
        </w:rPr>
      </w:pPr>
      <w:r w:rsidRPr="00F21E9A">
        <w:rPr>
          <w:lang w:val="en-US"/>
        </w:rPr>
        <w:t xml:space="preserve">This report was prepared to identify and assess the </w:t>
      </w:r>
      <w:r w:rsidR="00F21E9A">
        <w:rPr>
          <w:lang w:val="en-US"/>
        </w:rPr>
        <w:t>Task</w:t>
      </w:r>
      <w:r w:rsidR="005B4CC4">
        <w:rPr>
          <w:lang w:val="en-US"/>
        </w:rPr>
        <w:t>’</w:t>
      </w:r>
      <w:r w:rsidR="00F21E9A">
        <w:rPr>
          <w:lang w:val="en-US"/>
        </w:rPr>
        <w:t>s</w:t>
      </w:r>
      <w:r w:rsidRPr="00F21E9A">
        <w:rPr>
          <w:lang w:val="en-US"/>
        </w:rPr>
        <w:t xml:space="preserve"> potential impacts on the natural environment, society, and human health and living conditions. </w:t>
      </w:r>
      <w:r w:rsidR="00B6790C" w:rsidRPr="00F21E9A">
        <w:rPr>
          <w:lang w:val="en-US"/>
        </w:rPr>
        <w:t xml:space="preserve">The assessment was conducted </w:t>
      </w:r>
      <w:r w:rsidR="00AD64AD" w:rsidRPr="00F21E9A">
        <w:rPr>
          <w:lang w:val="en-US"/>
        </w:rPr>
        <w:t xml:space="preserve">in accordance with applicable national laws, </w:t>
      </w:r>
      <w:r w:rsidR="008F2DFC" w:rsidRPr="00F21E9A">
        <w:rPr>
          <w:lang w:val="en-US"/>
        </w:rPr>
        <w:t>EU regulations</w:t>
      </w:r>
      <w:r w:rsidR="009D2AAB" w:rsidRPr="00F21E9A">
        <w:rPr>
          <w:lang w:val="en-US"/>
        </w:rPr>
        <w:t xml:space="preserve">, and the World Bank’s Environmental and Social Framework (ESF), </w:t>
      </w:r>
      <w:r w:rsidR="00BD2857" w:rsidRPr="00F21E9A">
        <w:rPr>
          <w:lang w:val="en-US"/>
        </w:rPr>
        <w:t xml:space="preserve">including the Environmental and Social Standards (ESS). </w:t>
      </w:r>
    </w:p>
    <w:p w14:paraId="7CE1FF71" w14:textId="79B02256" w:rsidR="0001392C" w:rsidRPr="00F21E9A" w:rsidRDefault="00C96A4E" w:rsidP="00DC4925">
      <w:pPr>
        <w:rPr>
          <w:lang w:val="en-US"/>
        </w:rPr>
      </w:pPr>
      <w:r w:rsidRPr="00F21E9A">
        <w:rPr>
          <w:lang w:val="en-US"/>
        </w:rPr>
        <w:t xml:space="preserve">The Environmental and Social Assessment was preceded by a description </w:t>
      </w:r>
      <w:r w:rsidR="00BA7B33" w:rsidRPr="00F21E9A">
        <w:rPr>
          <w:lang w:val="en-US"/>
        </w:rPr>
        <w:t>of</w:t>
      </w:r>
      <w:r w:rsidRPr="00F21E9A">
        <w:rPr>
          <w:lang w:val="en-US"/>
        </w:rPr>
        <w:t xml:space="preserve"> the </w:t>
      </w:r>
      <w:r w:rsidR="00700254">
        <w:rPr>
          <w:lang w:val="en-US"/>
        </w:rPr>
        <w:t>Task</w:t>
      </w:r>
      <w:r w:rsidRPr="00F21E9A">
        <w:rPr>
          <w:lang w:val="en-US"/>
        </w:rPr>
        <w:t xml:space="preserve">, </w:t>
      </w:r>
      <w:r w:rsidR="00BA7B33" w:rsidRPr="00F21E9A">
        <w:rPr>
          <w:lang w:val="en-US"/>
        </w:rPr>
        <w:t xml:space="preserve">including </w:t>
      </w:r>
      <w:r w:rsidR="00551308" w:rsidRPr="00F21E9A">
        <w:rPr>
          <w:lang w:val="en-US"/>
        </w:rPr>
        <w:t xml:space="preserve">its </w:t>
      </w:r>
      <w:r w:rsidR="00336F1D" w:rsidRPr="00F21E9A">
        <w:rPr>
          <w:lang w:val="en-US"/>
        </w:rPr>
        <w:t xml:space="preserve">objectives, location, and scope of </w:t>
      </w:r>
      <w:r w:rsidR="005F7555" w:rsidRPr="00F21E9A">
        <w:rPr>
          <w:lang w:val="en-US"/>
        </w:rPr>
        <w:t xml:space="preserve">the investment. </w:t>
      </w:r>
      <w:r w:rsidR="0006565C" w:rsidRPr="00F21E9A">
        <w:rPr>
          <w:lang w:val="en-US"/>
        </w:rPr>
        <w:t xml:space="preserve">The report also presents </w:t>
      </w:r>
      <w:r w:rsidR="00C9549C" w:rsidRPr="00F21E9A">
        <w:rPr>
          <w:lang w:val="en-US"/>
        </w:rPr>
        <w:t xml:space="preserve">alternatives to </w:t>
      </w:r>
      <w:r w:rsidR="00E81B33" w:rsidRPr="00F21E9A">
        <w:rPr>
          <w:lang w:val="en-US"/>
        </w:rPr>
        <w:t xml:space="preserve">the proposed </w:t>
      </w:r>
      <w:r w:rsidR="00CF69E2">
        <w:rPr>
          <w:lang w:val="en-US"/>
        </w:rPr>
        <w:t>Task</w:t>
      </w:r>
      <w:r w:rsidR="00E81B33" w:rsidRPr="00F21E9A">
        <w:rPr>
          <w:lang w:val="en-US"/>
        </w:rPr>
        <w:t xml:space="preserve"> implementation option</w:t>
      </w:r>
      <w:r w:rsidR="00C9549C" w:rsidRPr="00F21E9A">
        <w:rPr>
          <w:lang w:val="en-US"/>
        </w:rPr>
        <w:t xml:space="preserve">, including </w:t>
      </w:r>
      <w:r w:rsidR="00E81B33" w:rsidRPr="00F21E9A">
        <w:rPr>
          <w:lang w:val="en-US"/>
        </w:rPr>
        <w:t xml:space="preserve">a “do-nothing” option involving the abandonment of the investment. </w:t>
      </w:r>
    </w:p>
    <w:p w14:paraId="4958415D" w14:textId="4727D5C2" w:rsidR="008A4FD3" w:rsidRPr="00F21E9A" w:rsidRDefault="00583A20" w:rsidP="00DC4925">
      <w:pPr>
        <w:rPr>
          <w:lang w:val="en-US"/>
        </w:rPr>
      </w:pPr>
      <w:r w:rsidRPr="00F21E9A">
        <w:rPr>
          <w:lang w:val="en-US"/>
        </w:rPr>
        <w:t xml:space="preserve">The report assessed </w:t>
      </w:r>
      <w:r w:rsidR="004E50A6" w:rsidRPr="00F21E9A">
        <w:rPr>
          <w:lang w:val="en-US"/>
        </w:rPr>
        <w:t xml:space="preserve">the current state of the environment within the </w:t>
      </w:r>
      <w:r w:rsidR="00CF69E2">
        <w:rPr>
          <w:lang w:val="en-US"/>
        </w:rPr>
        <w:t>Task</w:t>
      </w:r>
      <w:r w:rsidR="004E50A6" w:rsidRPr="00F21E9A">
        <w:rPr>
          <w:lang w:val="en-US"/>
        </w:rPr>
        <w:t xml:space="preserve"> area</w:t>
      </w:r>
      <w:r w:rsidR="00700254">
        <w:rPr>
          <w:lang w:val="en-US"/>
        </w:rPr>
        <w:t xml:space="preserve"> - </w:t>
      </w:r>
      <w:r w:rsidR="00DC7926" w:rsidRPr="00F21E9A">
        <w:rPr>
          <w:lang w:val="en-US"/>
        </w:rPr>
        <w:t>taking into account elements of the physical and biotic environment as well as landscape</w:t>
      </w:r>
      <w:r w:rsidR="00DC7926" w:rsidRPr="00F21E9A">
        <w:rPr>
          <w:lang w:val="en-US"/>
        </w:rPr>
        <w:br/>
        <w:t xml:space="preserve">and cultural values. </w:t>
      </w:r>
      <w:r w:rsidRPr="00F21E9A">
        <w:rPr>
          <w:lang w:val="en-US"/>
        </w:rPr>
        <w:t xml:space="preserve">For the purposes of the assessment, </w:t>
      </w:r>
      <w:r w:rsidR="00DC7926" w:rsidRPr="00F21E9A">
        <w:rPr>
          <w:lang w:val="en-US"/>
        </w:rPr>
        <w:t xml:space="preserve">an analysis was also conducted of the existing socio-economic conditions </w:t>
      </w:r>
      <w:r w:rsidR="00B0213D" w:rsidRPr="00F21E9A">
        <w:rPr>
          <w:lang w:val="en-US"/>
        </w:rPr>
        <w:t xml:space="preserve">in the </w:t>
      </w:r>
      <w:r w:rsidR="00D84C52" w:rsidRPr="00F21E9A">
        <w:rPr>
          <w:lang w:val="en-US"/>
        </w:rPr>
        <w:t>investment</w:t>
      </w:r>
      <w:r w:rsidR="00B0213D" w:rsidRPr="00F21E9A">
        <w:rPr>
          <w:lang w:val="en-US"/>
        </w:rPr>
        <w:t xml:space="preserve"> area</w:t>
      </w:r>
      <w:r w:rsidRPr="00F21E9A">
        <w:rPr>
          <w:lang w:val="en-US"/>
        </w:rPr>
        <w:t xml:space="preserve">, </w:t>
      </w:r>
      <w:r w:rsidR="007E27C6" w:rsidRPr="00F21E9A">
        <w:rPr>
          <w:lang w:val="en-US"/>
        </w:rPr>
        <w:t xml:space="preserve">such </w:t>
      </w:r>
      <w:r w:rsidRPr="00F21E9A">
        <w:rPr>
          <w:lang w:val="en-US"/>
        </w:rPr>
        <w:t xml:space="preserve">as demographic structure, land use, infrastructure, living conditions, and existing forms of economic activity. </w:t>
      </w:r>
    </w:p>
    <w:p w14:paraId="4AE337B8" w14:textId="12F29892" w:rsidR="00CB7B63" w:rsidRPr="00F21E9A" w:rsidRDefault="00925484" w:rsidP="00DC4925">
      <w:pPr>
        <w:rPr>
          <w:rFonts w:ascii="Aptos" w:eastAsia="Aptos" w:hAnsi="Aptos" w:cs="Aptos"/>
          <w:lang w:val="en-US"/>
        </w:rPr>
      </w:pPr>
      <w:r w:rsidRPr="00F21E9A">
        <w:rPr>
          <w:rFonts w:ascii="Aptos" w:eastAsia="Aptos" w:hAnsi="Aptos" w:cs="Aptos"/>
          <w:lang w:val="en-US"/>
        </w:rPr>
        <w:t xml:space="preserve">The assessment of the </w:t>
      </w:r>
      <w:r w:rsidR="00CF69E2">
        <w:rPr>
          <w:rFonts w:ascii="Aptos" w:eastAsia="Aptos" w:hAnsi="Aptos" w:cs="Aptos"/>
          <w:lang w:val="en-US"/>
        </w:rPr>
        <w:t>Task</w:t>
      </w:r>
      <w:r w:rsidRPr="00F21E9A">
        <w:rPr>
          <w:rFonts w:ascii="Aptos" w:eastAsia="Aptos" w:hAnsi="Aptos" w:cs="Aptos"/>
          <w:lang w:val="en-US"/>
        </w:rPr>
        <w:t xml:space="preserve">’s potential impacts on the environment and society was conducted </w:t>
      </w:r>
      <w:r w:rsidR="00057824" w:rsidRPr="00F21E9A">
        <w:rPr>
          <w:rFonts w:ascii="Aptos" w:eastAsia="Aptos" w:hAnsi="Aptos" w:cs="Aptos"/>
          <w:lang w:val="en-US"/>
        </w:rPr>
        <w:t xml:space="preserve">for the construction and operation phases of the investment. The assessment takes into account direct and indirect, </w:t>
      </w:r>
      <w:r w:rsidR="004C0957" w:rsidRPr="00F21E9A">
        <w:rPr>
          <w:rFonts w:ascii="Aptos" w:eastAsia="Aptos" w:hAnsi="Aptos" w:cs="Aptos"/>
          <w:lang w:val="en-US"/>
        </w:rPr>
        <w:t xml:space="preserve">short- and long-term, reversible and </w:t>
      </w:r>
      <w:r w:rsidR="002B2BB1" w:rsidRPr="00F21E9A">
        <w:rPr>
          <w:rFonts w:ascii="Aptos" w:eastAsia="Aptos" w:hAnsi="Aptos" w:cs="Aptos"/>
          <w:lang w:val="en-US"/>
        </w:rPr>
        <w:t xml:space="preserve">irreversible </w:t>
      </w:r>
      <w:r w:rsidR="00057824" w:rsidRPr="00F21E9A">
        <w:rPr>
          <w:rFonts w:ascii="Aptos" w:eastAsia="Aptos" w:hAnsi="Aptos" w:cs="Aptos"/>
          <w:lang w:val="en-US"/>
        </w:rPr>
        <w:t>impacts</w:t>
      </w:r>
      <w:r w:rsidR="00FD22B2" w:rsidRPr="00F21E9A">
        <w:rPr>
          <w:rFonts w:ascii="Aptos" w:eastAsia="Aptos" w:hAnsi="Aptos" w:cs="Aptos"/>
          <w:lang w:val="en-US"/>
        </w:rPr>
        <w:t xml:space="preserve">, as well as cumulative impacts. </w:t>
      </w:r>
      <w:r w:rsidR="001232DF" w:rsidRPr="00F21E9A">
        <w:rPr>
          <w:rFonts w:ascii="Aptos" w:eastAsia="Aptos" w:hAnsi="Aptos" w:cs="Aptos"/>
          <w:lang w:val="en-US"/>
        </w:rPr>
        <w:t xml:space="preserve">It should be emphasized that a detailed assessment of </w:t>
      </w:r>
      <w:r w:rsidR="00620EAA" w:rsidRPr="00F21E9A">
        <w:rPr>
          <w:rFonts w:ascii="Aptos" w:eastAsia="Aptos" w:hAnsi="Aptos" w:cs="Aptos"/>
          <w:lang w:val="en-US"/>
        </w:rPr>
        <w:t xml:space="preserve">the </w:t>
      </w:r>
      <w:r w:rsidR="00CF69E2">
        <w:rPr>
          <w:rFonts w:ascii="Aptos" w:eastAsia="Aptos" w:hAnsi="Aptos" w:cs="Aptos"/>
          <w:lang w:val="en-US"/>
        </w:rPr>
        <w:t>task</w:t>
      </w:r>
      <w:r w:rsidR="00620EAA" w:rsidRPr="00F21E9A">
        <w:rPr>
          <w:rFonts w:ascii="Aptos" w:eastAsia="Aptos" w:hAnsi="Aptos" w:cs="Aptos"/>
          <w:lang w:val="en-US"/>
        </w:rPr>
        <w:t>’s</w:t>
      </w:r>
      <w:r w:rsidR="001232DF" w:rsidRPr="00F21E9A">
        <w:rPr>
          <w:rFonts w:ascii="Aptos" w:eastAsia="Aptos" w:hAnsi="Aptos" w:cs="Aptos"/>
          <w:lang w:val="en-US"/>
        </w:rPr>
        <w:t xml:space="preserve"> impact on the environment </w:t>
      </w:r>
      <w:r w:rsidR="002B2BB1" w:rsidRPr="00F21E9A">
        <w:rPr>
          <w:rFonts w:ascii="Aptos" w:eastAsia="Aptos" w:hAnsi="Aptos" w:cs="Aptos"/>
          <w:lang w:val="en-US"/>
        </w:rPr>
        <w:t>(</w:t>
      </w:r>
      <w:r w:rsidR="007A7E73" w:rsidRPr="00F21E9A">
        <w:rPr>
          <w:rFonts w:ascii="Aptos" w:eastAsia="Aptos" w:hAnsi="Aptos" w:cs="Aptos"/>
          <w:lang w:val="en-US"/>
        </w:rPr>
        <w:t xml:space="preserve">natural </w:t>
      </w:r>
      <w:r w:rsidR="002B2BB1" w:rsidRPr="00F21E9A">
        <w:rPr>
          <w:rFonts w:ascii="Aptos" w:eastAsia="Aptos" w:hAnsi="Aptos" w:cs="Aptos"/>
          <w:lang w:val="en-US"/>
        </w:rPr>
        <w:t xml:space="preserve">and social) </w:t>
      </w:r>
      <w:r w:rsidR="001232DF" w:rsidRPr="00F21E9A">
        <w:rPr>
          <w:rFonts w:ascii="Aptos" w:eastAsia="Aptos" w:hAnsi="Aptos" w:cs="Aptos"/>
          <w:lang w:val="en-US"/>
        </w:rPr>
        <w:t xml:space="preserve">will be the subject of subsequent stages of the </w:t>
      </w:r>
      <w:r w:rsidR="00CF69E2">
        <w:rPr>
          <w:rFonts w:ascii="Aptos" w:eastAsia="Aptos" w:hAnsi="Aptos" w:cs="Aptos"/>
          <w:lang w:val="en-US"/>
        </w:rPr>
        <w:t>task</w:t>
      </w:r>
      <w:r w:rsidR="001232DF" w:rsidRPr="00F21E9A">
        <w:rPr>
          <w:rFonts w:ascii="Aptos" w:eastAsia="Aptos" w:hAnsi="Aptos" w:cs="Aptos"/>
          <w:lang w:val="en-US"/>
        </w:rPr>
        <w:t xml:space="preserve">’s preparation </w:t>
      </w:r>
      <w:r w:rsidR="007A7E73" w:rsidRPr="00F21E9A">
        <w:rPr>
          <w:rFonts w:ascii="Aptos" w:eastAsia="Aptos" w:hAnsi="Aptos" w:cs="Aptos"/>
          <w:lang w:val="en-US"/>
        </w:rPr>
        <w:t xml:space="preserve">and will be conducted as </w:t>
      </w:r>
      <w:r w:rsidR="00D45571" w:rsidRPr="00F21E9A">
        <w:rPr>
          <w:rFonts w:ascii="Aptos" w:eastAsia="Aptos" w:hAnsi="Aptos" w:cs="Aptos"/>
          <w:lang w:val="en-US"/>
        </w:rPr>
        <w:t>part of the procedure for issuing a</w:t>
      </w:r>
      <w:r w:rsidR="00700254">
        <w:rPr>
          <w:rFonts w:ascii="Aptos" w:eastAsia="Aptos" w:hAnsi="Aptos" w:cs="Aptos"/>
          <w:lang w:val="en-US"/>
        </w:rPr>
        <w:t>n environmental permit (</w:t>
      </w:r>
      <w:r w:rsidR="00D45571" w:rsidRPr="00F21E9A">
        <w:rPr>
          <w:rFonts w:ascii="Aptos" w:eastAsia="Aptos" w:hAnsi="Aptos" w:cs="Aptos"/>
          <w:lang w:val="en-US"/>
        </w:rPr>
        <w:t>decision on environmental conditions</w:t>
      </w:r>
      <w:r w:rsidR="00700254">
        <w:rPr>
          <w:rFonts w:ascii="Aptos" w:eastAsia="Aptos" w:hAnsi="Aptos" w:cs="Aptos"/>
          <w:lang w:val="en-US"/>
        </w:rPr>
        <w:t>)</w:t>
      </w:r>
      <w:r w:rsidR="00D45571" w:rsidRPr="00F21E9A">
        <w:rPr>
          <w:rFonts w:ascii="Aptos" w:eastAsia="Aptos" w:hAnsi="Aptos" w:cs="Aptos"/>
          <w:lang w:val="en-US"/>
        </w:rPr>
        <w:t xml:space="preserve">.  </w:t>
      </w:r>
    </w:p>
    <w:p w14:paraId="66C87EDB" w14:textId="6D907D56" w:rsidR="00D7498B" w:rsidRDefault="00D45571" w:rsidP="00DC4925">
      <w:pPr>
        <w:rPr>
          <w:rFonts w:ascii="Aptos" w:eastAsia="Aptos" w:hAnsi="Aptos" w:cs="Aptos"/>
          <w:lang w:val="en-US"/>
        </w:rPr>
      </w:pPr>
      <w:r w:rsidRPr="00F21E9A">
        <w:rPr>
          <w:rFonts w:ascii="Aptos" w:eastAsia="Aptos" w:hAnsi="Aptos" w:cs="Aptos"/>
          <w:lang w:val="en-US"/>
        </w:rPr>
        <w:t xml:space="preserve">Based on the results of the environmental and social assessment </w:t>
      </w:r>
      <w:r w:rsidR="0034679F" w:rsidRPr="00F21E9A">
        <w:rPr>
          <w:rFonts w:ascii="Aptos" w:eastAsia="Aptos" w:hAnsi="Aptos" w:cs="Aptos"/>
          <w:lang w:val="en-US"/>
        </w:rPr>
        <w:t xml:space="preserve">for the </w:t>
      </w:r>
      <w:r w:rsidR="00CF69E2">
        <w:rPr>
          <w:rFonts w:ascii="Aptos" w:eastAsia="Aptos" w:hAnsi="Aptos" w:cs="Aptos"/>
          <w:lang w:val="en-US"/>
        </w:rPr>
        <w:t>Task</w:t>
      </w:r>
      <w:r w:rsidR="00CB0873" w:rsidRPr="00F21E9A">
        <w:rPr>
          <w:rFonts w:ascii="Aptos" w:eastAsia="Aptos" w:hAnsi="Aptos" w:cs="Aptos"/>
          <w:lang w:val="en-US"/>
        </w:rPr>
        <w:t xml:space="preserve">, </w:t>
      </w:r>
      <w:r w:rsidR="0034679F" w:rsidRPr="00F21E9A">
        <w:rPr>
          <w:rFonts w:ascii="Aptos" w:eastAsia="Aptos" w:hAnsi="Aptos" w:cs="Aptos"/>
          <w:lang w:val="en-US"/>
        </w:rPr>
        <w:t xml:space="preserve">a </w:t>
      </w:r>
      <w:r w:rsidR="00F510C9" w:rsidRPr="00F21E9A">
        <w:rPr>
          <w:rFonts w:ascii="Aptos" w:eastAsia="Aptos" w:hAnsi="Aptos" w:cs="Aptos"/>
          <w:lang w:val="en-US"/>
        </w:rPr>
        <w:t xml:space="preserve">preliminary </w:t>
      </w:r>
      <w:r w:rsidR="0034679F" w:rsidRPr="00F21E9A">
        <w:rPr>
          <w:rFonts w:ascii="Aptos" w:eastAsia="Aptos" w:hAnsi="Aptos" w:cs="Aptos"/>
          <w:lang w:val="en-US"/>
        </w:rPr>
        <w:t xml:space="preserve">version of the </w:t>
      </w:r>
      <w:r w:rsidR="00CB0873" w:rsidRPr="00F21E9A">
        <w:rPr>
          <w:rFonts w:ascii="Aptos" w:eastAsia="Aptos" w:hAnsi="Aptos" w:cs="Aptos"/>
          <w:lang w:val="en-US"/>
        </w:rPr>
        <w:t xml:space="preserve">Environmental </w:t>
      </w:r>
      <w:r w:rsidR="0034679F" w:rsidRPr="00F21E9A">
        <w:rPr>
          <w:rFonts w:ascii="Aptos" w:eastAsia="Aptos" w:hAnsi="Aptos" w:cs="Aptos"/>
          <w:lang w:val="en-US"/>
        </w:rPr>
        <w:t xml:space="preserve">and Social </w:t>
      </w:r>
      <w:r w:rsidR="00CB0873" w:rsidRPr="00F21E9A">
        <w:rPr>
          <w:rFonts w:ascii="Aptos" w:eastAsia="Aptos" w:hAnsi="Aptos" w:cs="Aptos"/>
          <w:lang w:val="en-US"/>
        </w:rPr>
        <w:t xml:space="preserve">Management </w:t>
      </w:r>
      <w:r w:rsidR="0034679F" w:rsidRPr="00F21E9A">
        <w:rPr>
          <w:rFonts w:ascii="Aptos" w:eastAsia="Aptos" w:hAnsi="Aptos" w:cs="Aptos"/>
          <w:lang w:val="en-US"/>
        </w:rPr>
        <w:t xml:space="preserve">Plan </w:t>
      </w:r>
      <w:r w:rsidR="00CB0873" w:rsidRPr="00F21E9A">
        <w:rPr>
          <w:rFonts w:ascii="Aptos" w:eastAsia="Aptos" w:hAnsi="Aptos" w:cs="Aptos"/>
          <w:lang w:val="en-US"/>
        </w:rPr>
        <w:t xml:space="preserve">(ESMP) </w:t>
      </w:r>
      <w:r w:rsidR="0034679F" w:rsidRPr="00F21E9A">
        <w:rPr>
          <w:rFonts w:ascii="Aptos" w:eastAsia="Aptos" w:hAnsi="Aptos" w:cs="Aptos"/>
          <w:lang w:val="en-US"/>
        </w:rPr>
        <w:t>was developed</w:t>
      </w:r>
      <w:r w:rsidR="00CB0873" w:rsidRPr="00F21E9A">
        <w:rPr>
          <w:rFonts w:ascii="Aptos" w:eastAsia="Aptos" w:hAnsi="Aptos" w:cs="Aptos"/>
          <w:lang w:val="en-US"/>
        </w:rPr>
        <w:t xml:space="preserve">, </w:t>
      </w:r>
      <w:r w:rsidR="0034679F" w:rsidRPr="00F21E9A">
        <w:rPr>
          <w:rFonts w:ascii="Aptos" w:eastAsia="Aptos" w:hAnsi="Aptos" w:cs="Aptos"/>
          <w:lang w:val="en-US"/>
        </w:rPr>
        <w:t xml:space="preserve">which </w:t>
      </w:r>
      <w:r w:rsidR="00CB0873" w:rsidRPr="00F21E9A">
        <w:rPr>
          <w:rFonts w:ascii="Aptos" w:eastAsia="Aptos" w:hAnsi="Aptos" w:cs="Aptos"/>
          <w:lang w:val="en-US"/>
        </w:rPr>
        <w:t xml:space="preserve">is attached to this </w:t>
      </w:r>
      <w:r w:rsidR="0034679F" w:rsidRPr="00F21E9A">
        <w:rPr>
          <w:rFonts w:ascii="Aptos" w:eastAsia="Aptos" w:hAnsi="Aptos" w:cs="Aptos"/>
          <w:lang w:val="en-US"/>
        </w:rPr>
        <w:t xml:space="preserve">report. </w:t>
      </w:r>
      <w:r w:rsidR="000D3FA9" w:rsidRPr="00F21E9A">
        <w:rPr>
          <w:rFonts w:ascii="Aptos" w:eastAsia="Aptos" w:hAnsi="Aptos" w:cs="Aptos"/>
          <w:lang w:val="en-US"/>
        </w:rPr>
        <w:t xml:space="preserve">The Plan </w:t>
      </w:r>
      <w:r w:rsidR="0034679F" w:rsidRPr="00F21E9A">
        <w:rPr>
          <w:rFonts w:ascii="Aptos" w:eastAsia="Aptos" w:hAnsi="Aptos" w:cs="Aptos"/>
          <w:lang w:val="en-US"/>
        </w:rPr>
        <w:t xml:space="preserve">outlines mitigation measures for </w:t>
      </w:r>
      <w:r w:rsidR="00BE36B7" w:rsidRPr="00F21E9A">
        <w:rPr>
          <w:rFonts w:ascii="Aptos" w:eastAsia="Aptos" w:hAnsi="Aptos" w:cs="Aptos"/>
          <w:lang w:val="en-US"/>
        </w:rPr>
        <w:t xml:space="preserve">the preliminarily </w:t>
      </w:r>
      <w:r w:rsidR="000D3FA9" w:rsidRPr="00F21E9A">
        <w:rPr>
          <w:rFonts w:ascii="Aptos" w:eastAsia="Aptos" w:hAnsi="Aptos" w:cs="Aptos"/>
          <w:lang w:val="en-US"/>
        </w:rPr>
        <w:t xml:space="preserve">identified </w:t>
      </w:r>
      <w:r w:rsidR="00BE36B7" w:rsidRPr="00F21E9A">
        <w:rPr>
          <w:rFonts w:ascii="Aptos" w:eastAsia="Aptos" w:hAnsi="Aptos" w:cs="Aptos"/>
          <w:lang w:val="en-US"/>
        </w:rPr>
        <w:t xml:space="preserve">environmental and social impacts </w:t>
      </w:r>
      <w:r w:rsidR="00B202DA" w:rsidRPr="00F21E9A">
        <w:rPr>
          <w:rFonts w:ascii="Aptos" w:eastAsia="Aptos" w:hAnsi="Aptos" w:cs="Aptos"/>
          <w:lang w:val="en-US"/>
        </w:rPr>
        <w:t xml:space="preserve">of the </w:t>
      </w:r>
      <w:r w:rsidR="00CF69E2">
        <w:rPr>
          <w:rFonts w:ascii="Aptos" w:eastAsia="Aptos" w:hAnsi="Aptos" w:cs="Aptos"/>
          <w:lang w:val="en-US"/>
        </w:rPr>
        <w:t>Task</w:t>
      </w:r>
      <w:r w:rsidR="000D3FA9" w:rsidRPr="00F21E9A">
        <w:rPr>
          <w:rFonts w:ascii="Aptos" w:eastAsia="Aptos" w:hAnsi="Aptos" w:cs="Aptos"/>
          <w:lang w:val="en-US"/>
        </w:rPr>
        <w:t xml:space="preserve">, as well as </w:t>
      </w:r>
      <w:r w:rsidR="00B202DA" w:rsidRPr="00F21E9A">
        <w:rPr>
          <w:rFonts w:ascii="Aptos" w:eastAsia="Aptos" w:hAnsi="Aptos" w:cs="Aptos"/>
          <w:lang w:val="en-US"/>
        </w:rPr>
        <w:t xml:space="preserve">responsibilities for their implementation </w:t>
      </w:r>
      <w:r w:rsidR="000D3FA9" w:rsidRPr="00F21E9A">
        <w:rPr>
          <w:rFonts w:ascii="Aptos" w:eastAsia="Aptos" w:hAnsi="Aptos" w:cs="Aptos"/>
          <w:lang w:val="en-US"/>
        </w:rPr>
        <w:t xml:space="preserve">and monitoring. </w:t>
      </w:r>
      <w:r w:rsidR="00FD7E41" w:rsidRPr="00F21E9A">
        <w:rPr>
          <w:rFonts w:ascii="Aptos" w:eastAsia="Aptos" w:hAnsi="Aptos" w:cs="Aptos"/>
          <w:lang w:val="en-US"/>
        </w:rPr>
        <w:t xml:space="preserve">The Plan reflects the current stage </w:t>
      </w:r>
      <w:r w:rsidR="00A66E0D" w:rsidRPr="00F21E9A">
        <w:rPr>
          <w:rFonts w:ascii="Aptos" w:eastAsia="Aptos" w:hAnsi="Aptos" w:cs="Aptos"/>
          <w:lang w:val="en-US"/>
        </w:rPr>
        <w:t xml:space="preserve">of </w:t>
      </w:r>
      <w:r w:rsidR="001D4E15" w:rsidRPr="00F21E9A">
        <w:rPr>
          <w:rFonts w:ascii="Aptos" w:eastAsia="Aptos" w:hAnsi="Aptos" w:cs="Aptos"/>
          <w:lang w:val="en-US"/>
        </w:rPr>
        <w:t>the investment’s</w:t>
      </w:r>
      <w:r w:rsidR="00A66E0D" w:rsidRPr="00F21E9A">
        <w:rPr>
          <w:rFonts w:ascii="Aptos" w:eastAsia="Aptos" w:hAnsi="Aptos" w:cs="Aptos"/>
          <w:lang w:val="en-US"/>
        </w:rPr>
        <w:t xml:space="preserve"> preparation</w:t>
      </w:r>
      <w:r w:rsidR="00A33A0D" w:rsidRPr="00F21E9A">
        <w:rPr>
          <w:rFonts w:ascii="Aptos" w:eastAsia="Aptos" w:hAnsi="Aptos" w:cs="Aptos"/>
          <w:lang w:val="en-US"/>
        </w:rPr>
        <w:t xml:space="preserve">—the Plan’s assumptions will be refined as </w:t>
      </w:r>
      <w:r w:rsidR="002B2BB1" w:rsidRPr="00F21E9A">
        <w:rPr>
          <w:rFonts w:ascii="Aptos" w:eastAsia="Aptos" w:hAnsi="Aptos" w:cs="Aptos"/>
          <w:lang w:val="en-US"/>
        </w:rPr>
        <w:t>further work progresses</w:t>
      </w:r>
      <w:r w:rsidR="00A33A0D" w:rsidRPr="00F21E9A">
        <w:rPr>
          <w:rFonts w:ascii="Aptos" w:eastAsia="Aptos" w:hAnsi="Aptos" w:cs="Aptos"/>
          <w:lang w:val="en-US"/>
        </w:rPr>
        <w:t xml:space="preserve">. </w:t>
      </w:r>
    </w:p>
    <w:p w14:paraId="7C9EB821" w14:textId="77777777" w:rsidR="00D415EA" w:rsidRPr="009B50D9" w:rsidRDefault="00D415EA" w:rsidP="00D415EA">
      <w:pPr>
        <w:rPr>
          <w:lang w:val="en-US"/>
        </w:rPr>
      </w:pPr>
      <w:r w:rsidRPr="009B50D9">
        <w:rPr>
          <w:lang w:val="en-US"/>
        </w:rPr>
        <w:t>The main positive impact of the Task is improved flood safety in the Nysa Kłodzka valley downstream of the Reservoir. As the uppermost reservoir of the cascade, the Reservoir will reduce the flood waves reaching the downstream reservoirs and increase their flood-control capacity.</w:t>
      </w:r>
    </w:p>
    <w:p w14:paraId="700AB8A8" w14:textId="77777777" w:rsidR="00D415EA" w:rsidRPr="009B50D9" w:rsidRDefault="00D415EA" w:rsidP="00D415EA">
      <w:pPr>
        <w:rPr>
          <w:lang w:val="en-US"/>
        </w:rPr>
      </w:pPr>
      <w:r w:rsidRPr="009B50D9">
        <w:rPr>
          <w:lang w:val="en-US"/>
        </w:rPr>
        <w:lastRenderedPageBreak/>
        <w:t>The most significant negative environmental impacts are the permanent transformation of the land surface and landscape and the loss of terrestrial habitats within the reservoir basin, changes in the hydrological regime and sediment transport of the Nysa Kłodzka River, the restriction of the ecological corridor and of fish migration, to be mitigated by a fish pass, and the alteration or loss of cultural heritage. No critical habitat occurs within the Task area, and impacts on the nearby Natura 2000 sites are assessed as not significant.</w:t>
      </w:r>
    </w:p>
    <w:p w14:paraId="665AE9CF" w14:textId="77777777" w:rsidR="00D415EA" w:rsidRPr="009B50D9" w:rsidRDefault="00D415EA" w:rsidP="00D415EA">
      <w:pPr>
        <w:rPr>
          <w:lang w:val="en-US"/>
        </w:rPr>
      </w:pPr>
      <w:r w:rsidRPr="009B50D9">
        <w:rPr>
          <w:lang w:val="en-US"/>
        </w:rPr>
        <w:t>The most significant negative social impacts are land acquisition, including the physical displacement of two households and the economic displacement of farms losing a significant part of their land, the decommissioning of the infiltration water intake, construction traffic on local roads, and the risk of social conflict arising from residents’ concerns about the stability of the dam.</w:t>
      </w:r>
    </w:p>
    <w:p w14:paraId="48C88FE0" w14:textId="77777777" w:rsidR="00D415EA" w:rsidRPr="009B50D9" w:rsidRDefault="00D415EA" w:rsidP="00D415EA">
      <w:pPr>
        <w:rPr>
          <w:lang w:val="en-US"/>
        </w:rPr>
      </w:pPr>
      <w:r w:rsidRPr="009B50D9">
        <w:rPr>
          <w:lang w:val="en-US"/>
        </w:rPr>
        <w:t>The probability of dam failure is very low, but in the analyzed failure scenarios 328 to 509 buildings could be located within the inundation area.</w:t>
      </w:r>
    </w:p>
    <w:p w14:paraId="514470DF" w14:textId="77777777" w:rsidR="00D415EA" w:rsidRPr="009B50D9" w:rsidRDefault="00D415EA" w:rsidP="00D415EA">
      <w:pPr>
        <w:rPr>
          <w:lang w:val="en-US"/>
        </w:rPr>
      </w:pPr>
      <w:r w:rsidRPr="009B50D9">
        <w:rPr>
          <w:lang w:val="en-US"/>
        </w:rPr>
        <w:t>Areas of the assessment to be completed at subsequent stages</w:t>
      </w:r>
    </w:p>
    <w:p w14:paraId="5F881C94" w14:textId="69201CF9" w:rsidR="00D415EA" w:rsidRPr="009B50D9" w:rsidRDefault="00D415EA" w:rsidP="00D415EA">
      <w:pPr>
        <w:rPr>
          <w:lang w:val="en-US"/>
        </w:rPr>
      </w:pPr>
      <w:r w:rsidRPr="009B50D9">
        <w:rPr>
          <w:lang w:val="en-US"/>
        </w:rPr>
        <w:t>As the Task is at the conceptual design stage, the following areas of the assessment cannot be completed at this stage. They will be completed in the ESIA updates set out in Section 1.1.1, and in any case before the launch of the procurement of civil works, in line with the ESCP. The other analyses to be supplemented are listed in Section 1.1.</w:t>
      </w:r>
    </w:p>
    <w:tbl>
      <w:tblPr>
        <w:tblStyle w:val="Tabela-Siatka"/>
        <w:tblW w:w="0" w:type="auto"/>
        <w:tblLook w:val="04A0" w:firstRow="1" w:lastRow="0" w:firstColumn="1" w:lastColumn="0" w:noHBand="0" w:noVBand="1"/>
      </w:tblPr>
      <w:tblGrid>
        <w:gridCol w:w="2615"/>
        <w:gridCol w:w="4031"/>
        <w:gridCol w:w="2414"/>
      </w:tblGrid>
      <w:tr w:rsidR="00D415EA" w:rsidRPr="00F1182D" w14:paraId="3AB0A5A1" w14:textId="77777777" w:rsidTr="00F1182D">
        <w:tc>
          <w:tcPr>
            <w:tcW w:w="0" w:type="auto"/>
            <w:shd w:val="clear" w:color="auto" w:fill="A5C9EB" w:themeFill="text2" w:themeFillTint="40"/>
            <w:hideMark/>
          </w:tcPr>
          <w:p w14:paraId="3E971FD5" w14:textId="77777777" w:rsidR="00D415EA" w:rsidRPr="00F1182D" w:rsidRDefault="00D415EA" w:rsidP="00F1182D">
            <w:pPr>
              <w:spacing w:after="120" w:line="257" w:lineRule="auto"/>
              <w:jc w:val="center"/>
              <w:rPr>
                <w:rFonts w:ascii="Aptos" w:eastAsia="Aptos" w:hAnsi="Aptos" w:cs="Aptos"/>
                <w:b/>
                <w:sz w:val="18"/>
                <w:szCs w:val="18"/>
                <w:lang w:val="en-US"/>
              </w:rPr>
            </w:pPr>
            <w:r w:rsidRPr="00F1182D">
              <w:rPr>
                <w:rFonts w:ascii="Aptos" w:eastAsia="Aptos" w:hAnsi="Aptos" w:cs="Aptos"/>
                <w:b/>
                <w:sz w:val="18"/>
                <w:szCs w:val="18"/>
                <w:lang w:val="en-US"/>
              </w:rPr>
              <w:t>Area</w:t>
            </w:r>
          </w:p>
        </w:tc>
        <w:tc>
          <w:tcPr>
            <w:tcW w:w="0" w:type="auto"/>
            <w:shd w:val="clear" w:color="auto" w:fill="A5C9EB" w:themeFill="text2" w:themeFillTint="40"/>
            <w:hideMark/>
          </w:tcPr>
          <w:p w14:paraId="46AD0D2A" w14:textId="77777777" w:rsidR="00D415EA" w:rsidRPr="00F1182D" w:rsidRDefault="00D415EA" w:rsidP="00F1182D">
            <w:pPr>
              <w:spacing w:after="120" w:line="257" w:lineRule="auto"/>
              <w:jc w:val="center"/>
              <w:rPr>
                <w:rFonts w:ascii="Aptos" w:eastAsia="Aptos" w:hAnsi="Aptos" w:cs="Aptos"/>
                <w:b/>
                <w:sz w:val="18"/>
                <w:szCs w:val="18"/>
                <w:lang w:val="en-US"/>
              </w:rPr>
            </w:pPr>
            <w:r w:rsidRPr="00F1182D">
              <w:rPr>
                <w:rFonts w:ascii="Aptos" w:eastAsia="Aptos" w:hAnsi="Aptos" w:cs="Aptos"/>
                <w:b/>
                <w:sz w:val="18"/>
                <w:szCs w:val="18"/>
                <w:lang w:val="en-US"/>
              </w:rPr>
              <w:t>Technical justification</w:t>
            </w:r>
          </w:p>
        </w:tc>
        <w:tc>
          <w:tcPr>
            <w:tcW w:w="0" w:type="auto"/>
            <w:shd w:val="clear" w:color="auto" w:fill="A5C9EB" w:themeFill="text2" w:themeFillTint="40"/>
            <w:hideMark/>
          </w:tcPr>
          <w:p w14:paraId="77DED57A" w14:textId="77777777" w:rsidR="00D415EA" w:rsidRPr="00F1182D" w:rsidRDefault="00D415EA" w:rsidP="00F1182D">
            <w:pPr>
              <w:spacing w:after="120" w:line="257" w:lineRule="auto"/>
              <w:jc w:val="center"/>
              <w:rPr>
                <w:rFonts w:ascii="Aptos" w:eastAsia="Aptos" w:hAnsi="Aptos" w:cs="Aptos"/>
                <w:b/>
                <w:sz w:val="18"/>
                <w:szCs w:val="18"/>
                <w:lang w:val="en-US"/>
              </w:rPr>
            </w:pPr>
            <w:r w:rsidRPr="00F1182D">
              <w:rPr>
                <w:rFonts w:ascii="Aptos" w:eastAsia="Aptos" w:hAnsi="Aptos" w:cs="Aptos"/>
                <w:b/>
                <w:sz w:val="18"/>
                <w:szCs w:val="18"/>
                <w:lang w:val="en-US"/>
              </w:rPr>
              <w:t>Timing</w:t>
            </w:r>
          </w:p>
        </w:tc>
      </w:tr>
      <w:tr w:rsidR="00D415EA" w:rsidRPr="00E34147" w14:paraId="4D24301C" w14:textId="77777777" w:rsidTr="009B50D9">
        <w:tc>
          <w:tcPr>
            <w:tcW w:w="0" w:type="auto"/>
            <w:hideMark/>
          </w:tcPr>
          <w:p w14:paraId="25CED227" w14:textId="77777777" w:rsidR="00D415EA" w:rsidRPr="00F1182D" w:rsidRDefault="00D415EA" w:rsidP="00D415EA">
            <w:pPr>
              <w:rPr>
                <w:sz w:val="18"/>
                <w:szCs w:val="18"/>
              </w:rPr>
            </w:pPr>
            <w:r w:rsidRPr="00F1182D">
              <w:rPr>
                <w:sz w:val="18"/>
                <w:szCs w:val="18"/>
              </w:rPr>
              <w:t>Dam safety</w:t>
            </w:r>
          </w:p>
        </w:tc>
        <w:tc>
          <w:tcPr>
            <w:tcW w:w="0" w:type="auto"/>
            <w:hideMark/>
          </w:tcPr>
          <w:p w14:paraId="0A60F2A5" w14:textId="77777777" w:rsidR="00D415EA" w:rsidRPr="00F1182D" w:rsidRDefault="00D415EA" w:rsidP="00D415EA">
            <w:pPr>
              <w:rPr>
                <w:sz w:val="18"/>
                <w:szCs w:val="18"/>
                <w:lang w:val="en-US"/>
              </w:rPr>
            </w:pPr>
            <w:r w:rsidRPr="00F1182D">
              <w:rPr>
                <w:sz w:val="18"/>
                <w:szCs w:val="18"/>
                <w:lang w:val="en-US"/>
              </w:rPr>
              <w:t>The detailed design of the dam and the results of the geotechnical and hydrogeological investigations are not yet available.</w:t>
            </w:r>
          </w:p>
        </w:tc>
        <w:tc>
          <w:tcPr>
            <w:tcW w:w="0" w:type="auto"/>
            <w:hideMark/>
          </w:tcPr>
          <w:p w14:paraId="44495A90" w14:textId="50470096" w:rsidR="00D415EA" w:rsidRPr="00F1182D" w:rsidRDefault="00D415EA" w:rsidP="00D415EA">
            <w:pPr>
              <w:rPr>
                <w:sz w:val="18"/>
                <w:szCs w:val="18"/>
                <w:lang w:val="en-US"/>
              </w:rPr>
            </w:pPr>
            <w:r w:rsidRPr="00F1182D">
              <w:rPr>
                <w:sz w:val="18"/>
                <w:szCs w:val="18"/>
                <w:lang w:val="en-US"/>
              </w:rPr>
              <w:t xml:space="preserve">Update </w:t>
            </w:r>
            <w:r w:rsidR="00E21854" w:rsidRPr="00F1182D">
              <w:rPr>
                <w:sz w:val="18"/>
                <w:szCs w:val="18"/>
                <w:lang w:val="en-US"/>
              </w:rPr>
              <w:t>I</w:t>
            </w:r>
            <w:r w:rsidRPr="00F1182D">
              <w:rPr>
                <w:sz w:val="18"/>
                <w:szCs w:val="18"/>
                <w:lang w:val="en-US"/>
              </w:rPr>
              <w:t>I; dam safety instruments according to the schedule in Section 5.3</w:t>
            </w:r>
          </w:p>
        </w:tc>
      </w:tr>
      <w:tr w:rsidR="00D415EA" w:rsidRPr="00E34147" w14:paraId="67F57F80" w14:textId="77777777" w:rsidTr="009B50D9">
        <w:tc>
          <w:tcPr>
            <w:tcW w:w="0" w:type="auto"/>
            <w:hideMark/>
          </w:tcPr>
          <w:p w14:paraId="00568E4C" w14:textId="77777777" w:rsidR="00D415EA" w:rsidRPr="00F1182D" w:rsidRDefault="00D415EA" w:rsidP="00D415EA">
            <w:pPr>
              <w:rPr>
                <w:sz w:val="18"/>
                <w:szCs w:val="18"/>
                <w:lang w:val="en-US"/>
              </w:rPr>
            </w:pPr>
            <w:r w:rsidRPr="00F1182D">
              <w:rPr>
                <w:sz w:val="18"/>
                <w:szCs w:val="18"/>
                <w:lang w:val="en-US"/>
              </w:rPr>
              <w:t>Public safety in the potential dam-failure inundation area</w:t>
            </w:r>
          </w:p>
        </w:tc>
        <w:tc>
          <w:tcPr>
            <w:tcW w:w="0" w:type="auto"/>
            <w:hideMark/>
          </w:tcPr>
          <w:p w14:paraId="139DB136" w14:textId="77777777" w:rsidR="00D415EA" w:rsidRPr="00F1182D" w:rsidRDefault="00D415EA" w:rsidP="00D415EA">
            <w:pPr>
              <w:rPr>
                <w:sz w:val="18"/>
                <w:szCs w:val="18"/>
                <w:lang w:val="en-US"/>
              </w:rPr>
            </w:pPr>
            <w:r w:rsidRPr="00F1182D">
              <w:rPr>
                <w:sz w:val="18"/>
                <w:szCs w:val="18"/>
                <w:lang w:val="en-US"/>
              </w:rPr>
              <w:t>The dam break analysis quantifies only the buildings at risk. The residents and critical facilities require overlaying the inundation maps with population data.</w:t>
            </w:r>
          </w:p>
        </w:tc>
        <w:tc>
          <w:tcPr>
            <w:tcW w:w="0" w:type="auto"/>
            <w:hideMark/>
          </w:tcPr>
          <w:p w14:paraId="23A40F8E" w14:textId="77777777" w:rsidR="00D415EA" w:rsidRPr="00F1182D" w:rsidRDefault="00D415EA" w:rsidP="00D415EA">
            <w:pPr>
              <w:rPr>
                <w:sz w:val="18"/>
                <w:szCs w:val="18"/>
                <w:lang w:val="en-US"/>
              </w:rPr>
            </w:pPr>
            <w:r w:rsidRPr="00F1182D">
              <w:rPr>
                <w:sz w:val="18"/>
                <w:szCs w:val="18"/>
                <w:lang w:val="en-US"/>
              </w:rPr>
              <w:t>In the Emergency Preparedness Plan (Section 5.3)</w:t>
            </w:r>
          </w:p>
        </w:tc>
      </w:tr>
      <w:tr w:rsidR="00D415EA" w:rsidRPr="00F1182D" w14:paraId="708A7CF1" w14:textId="77777777" w:rsidTr="009B50D9">
        <w:tc>
          <w:tcPr>
            <w:tcW w:w="0" w:type="auto"/>
            <w:hideMark/>
          </w:tcPr>
          <w:p w14:paraId="50293767" w14:textId="77777777" w:rsidR="00D415EA" w:rsidRPr="00F1182D" w:rsidRDefault="00D415EA" w:rsidP="00D415EA">
            <w:pPr>
              <w:rPr>
                <w:sz w:val="18"/>
                <w:szCs w:val="18"/>
              </w:rPr>
            </w:pPr>
            <w:r w:rsidRPr="00F1182D">
              <w:rPr>
                <w:sz w:val="18"/>
                <w:szCs w:val="18"/>
              </w:rPr>
              <w:t>Drinking water supply</w:t>
            </w:r>
          </w:p>
        </w:tc>
        <w:tc>
          <w:tcPr>
            <w:tcW w:w="0" w:type="auto"/>
            <w:hideMark/>
          </w:tcPr>
          <w:p w14:paraId="583F4574" w14:textId="77777777" w:rsidR="00D415EA" w:rsidRPr="00F1182D" w:rsidRDefault="00D415EA" w:rsidP="00D415EA">
            <w:pPr>
              <w:rPr>
                <w:sz w:val="18"/>
                <w:szCs w:val="18"/>
                <w:lang w:val="en-US"/>
              </w:rPr>
            </w:pPr>
            <w:r w:rsidRPr="00F1182D">
              <w:rPr>
                <w:sz w:val="18"/>
                <w:szCs w:val="18"/>
                <w:lang w:val="en-US"/>
              </w:rPr>
              <w:t>The location and yield of the replacement intake and the impacts on private wells depend on the hydrogeological documentation under way.</w:t>
            </w:r>
          </w:p>
        </w:tc>
        <w:tc>
          <w:tcPr>
            <w:tcW w:w="0" w:type="auto"/>
            <w:hideMark/>
          </w:tcPr>
          <w:p w14:paraId="0E586795" w14:textId="2A060D3D" w:rsidR="00D415EA" w:rsidRPr="00F1182D" w:rsidRDefault="00D415EA" w:rsidP="00D415EA">
            <w:pPr>
              <w:rPr>
                <w:sz w:val="18"/>
                <w:szCs w:val="18"/>
              </w:rPr>
            </w:pPr>
            <w:r w:rsidRPr="00F1182D">
              <w:rPr>
                <w:sz w:val="18"/>
                <w:szCs w:val="18"/>
              </w:rPr>
              <w:t>Update I</w:t>
            </w:r>
            <w:r w:rsidR="00E21854" w:rsidRPr="00F1182D">
              <w:rPr>
                <w:sz w:val="18"/>
                <w:szCs w:val="18"/>
              </w:rPr>
              <w:t>I</w:t>
            </w:r>
          </w:p>
        </w:tc>
      </w:tr>
      <w:tr w:rsidR="00D415EA" w:rsidRPr="00F1182D" w14:paraId="710C5529" w14:textId="77777777" w:rsidTr="009B50D9">
        <w:tc>
          <w:tcPr>
            <w:tcW w:w="0" w:type="auto"/>
            <w:hideMark/>
          </w:tcPr>
          <w:p w14:paraId="0BE82423" w14:textId="77777777" w:rsidR="00D415EA" w:rsidRPr="00F1182D" w:rsidRDefault="00D415EA" w:rsidP="00D415EA">
            <w:pPr>
              <w:rPr>
                <w:sz w:val="18"/>
                <w:szCs w:val="18"/>
                <w:lang w:val="en-US"/>
              </w:rPr>
            </w:pPr>
            <w:r w:rsidRPr="00F1182D">
              <w:rPr>
                <w:sz w:val="18"/>
                <w:szCs w:val="18"/>
                <w:lang w:val="en-US"/>
              </w:rPr>
              <w:t>Construction-phase community health and safety, including traffic and railway safety</w:t>
            </w:r>
          </w:p>
        </w:tc>
        <w:tc>
          <w:tcPr>
            <w:tcW w:w="0" w:type="auto"/>
            <w:hideMark/>
          </w:tcPr>
          <w:p w14:paraId="63BF0C7C" w14:textId="77777777" w:rsidR="00D415EA" w:rsidRPr="00F1182D" w:rsidRDefault="00D415EA" w:rsidP="00D415EA">
            <w:pPr>
              <w:rPr>
                <w:sz w:val="18"/>
                <w:szCs w:val="18"/>
                <w:lang w:val="en-US"/>
              </w:rPr>
            </w:pPr>
            <w:r w:rsidRPr="00F1182D">
              <w:rPr>
                <w:sz w:val="18"/>
                <w:szCs w:val="18"/>
                <w:lang w:val="en-US"/>
              </w:rPr>
              <w:t>These risks depend on the construction methodology, transport routes and workforce, which will be known with the detailed design.</w:t>
            </w:r>
          </w:p>
        </w:tc>
        <w:tc>
          <w:tcPr>
            <w:tcW w:w="0" w:type="auto"/>
            <w:hideMark/>
          </w:tcPr>
          <w:p w14:paraId="334ECC9C" w14:textId="77777777" w:rsidR="00D415EA" w:rsidRPr="00F1182D" w:rsidRDefault="00D415EA" w:rsidP="00D415EA">
            <w:pPr>
              <w:rPr>
                <w:sz w:val="18"/>
                <w:szCs w:val="18"/>
              </w:rPr>
            </w:pPr>
            <w:r w:rsidRPr="00F1182D">
              <w:rPr>
                <w:sz w:val="18"/>
                <w:szCs w:val="18"/>
              </w:rPr>
              <w:t>Update III</w:t>
            </w:r>
          </w:p>
        </w:tc>
      </w:tr>
    </w:tbl>
    <w:p w14:paraId="4C68A8E1" w14:textId="77777777" w:rsidR="00D415EA" w:rsidRDefault="00D415EA" w:rsidP="00DC4925">
      <w:pPr>
        <w:rPr>
          <w:rFonts w:ascii="Aptos" w:eastAsia="Aptos" w:hAnsi="Aptos" w:cs="Aptos"/>
          <w:lang w:val="en-US"/>
        </w:rPr>
      </w:pPr>
    </w:p>
    <w:p w14:paraId="259726A9" w14:textId="4708BE25" w:rsidR="00AE4B1A" w:rsidRPr="00F1182D" w:rsidRDefault="00AE4B1A" w:rsidP="00AE4B1A">
      <w:pPr>
        <w:pStyle w:val="Nagwek2"/>
        <w:rPr>
          <w:lang w:val="en-US"/>
        </w:rPr>
      </w:pPr>
      <w:bookmarkStart w:id="3" w:name="_Toc239942952"/>
      <w:r w:rsidRPr="00F1182D">
        <w:rPr>
          <w:lang w:val="en-US"/>
        </w:rPr>
        <w:t>Project Status and ESIA Update Schedule</w:t>
      </w:r>
      <w:bookmarkEnd w:id="3"/>
    </w:p>
    <w:p w14:paraId="32B2F9BC" w14:textId="4A4AA539" w:rsidR="00ED3EFB" w:rsidRPr="009B50D9" w:rsidRDefault="00ED3EFB" w:rsidP="00ED3EFB">
      <w:pPr>
        <w:rPr>
          <w:rFonts w:ascii="Aptos" w:eastAsia="Aptos" w:hAnsi="Aptos" w:cs="Aptos"/>
          <w:lang w:val="en-US"/>
        </w:rPr>
      </w:pPr>
      <w:r w:rsidRPr="009B50D9">
        <w:rPr>
          <w:rFonts w:ascii="Aptos" w:eastAsia="Aptos" w:hAnsi="Aptos" w:cs="Aptos"/>
          <w:lang w:val="en-US"/>
        </w:rPr>
        <w:t xml:space="preserve">The </w:t>
      </w:r>
      <w:r w:rsidR="00003377">
        <w:rPr>
          <w:rFonts w:ascii="Aptos" w:eastAsia="Aptos" w:hAnsi="Aptos" w:cs="Aptos"/>
          <w:lang w:val="en-US"/>
        </w:rPr>
        <w:t>T</w:t>
      </w:r>
      <w:r w:rsidR="00645E18">
        <w:rPr>
          <w:rFonts w:ascii="Aptos" w:eastAsia="Aptos" w:hAnsi="Aptos" w:cs="Aptos"/>
          <w:lang w:val="en-US"/>
        </w:rPr>
        <w:t>a</w:t>
      </w:r>
      <w:r w:rsidR="00003377">
        <w:rPr>
          <w:rFonts w:ascii="Aptos" w:eastAsia="Aptos" w:hAnsi="Aptos" w:cs="Aptos"/>
          <w:lang w:val="en-US"/>
        </w:rPr>
        <w:t xml:space="preserve">sk </w:t>
      </w:r>
      <w:r w:rsidRPr="009B50D9">
        <w:rPr>
          <w:rFonts w:ascii="Aptos" w:eastAsia="Aptos" w:hAnsi="Aptos" w:cs="Aptos"/>
          <w:lang w:val="en-US"/>
        </w:rPr>
        <w:t xml:space="preserve">“Construction of the Kamieniec Ząbkowicki Reservoir” is currently in the preparatory phase. At this stage, design work is underway, along with activities aimed at obtaining the required administrative decisions, including the Environmental </w:t>
      </w:r>
      <w:r w:rsidR="00EC0053">
        <w:rPr>
          <w:rFonts w:ascii="Aptos" w:eastAsia="Aptos" w:hAnsi="Aptos" w:cs="Aptos"/>
          <w:lang w:val="en-US"/>
        </w:rPr>
        <w:t>Impact</w:t>
      </w:r>
      <w:r w:rsidRPr="009B50D9">
        <w:rPr>
          <w:rFonts w:ascii="Aptos" w:eastAsia="Aptos" w:hAnsi="Aptos" w:cs="Aptos"/>
          <w:lang w:val="en-US"/>
        </w:rPr>
        <w:t xml:space="preserve"> Decision (DŚU). Detailed technical parameters of the </w:t>
      </w:r>
      <w:r w:rsidR="00645E18">
        <w:rPr>
          <w:rFonts w:ascii="Aptos" w:eastAsia="Aptos" w:hAnsi="Aptos" w:cs="Aptos"/>
          <w:lang w:val="en-US"/>
        </w:rPr>
        <w:t>Task</w:t>
      </w:r>
      <w:r w:rsidRPr="009B50D9">
        <w:rPr>
          <w:rFonts w:ascii="Aptos" w:eastAsia="Aptos" w:hAnsi="Aptos" w:cs="Aptos"/>
          <w:lang w:val="en-US"/>
        </w:rPr>
        <w:t>, the scope of design solutions, and the conditions for implementing the investment will be further specified as the design documentation and administrative procedures progress.</w:t>
      </w:r>
    </w:p>
    <w:p w14:paraId="1723810F" w14:textId="2CB16103" w:rsidR="00ED3EFB" w:rsidRPr="009B50D9" w:rsidRDefault="00ED3EFB" w:rsidP="00ED3EFB">
      <w:pPr>
        <w:rPr>
          <w:rFonts w:ascii="Aptos" w:eastAsia="Aptos" w:hAnsi="Aptos" w:cs="Aptos"/>
          <w:lang w:val="en-US"/>
        </w:rPr>
      </w:pPr>
      <w:r w:rsidRPr="009B50D9">
        <w:rPr>
          <w:rFonts w:ascii="Aptos" w:eastAsia="Aptos" w:hAnsi="Aptos" w:cs="Aptos"/>
          <w:lang w:val="en-US"/>
        </w:rPr>
        <w:lastRenderedPageBreak/>
        <w:t xml:space="preserve">This ESIA has been prepared as a preliminary document reflecting the current stage of the </w:t>
      </w:r>
      <w:r w:rsidR="00645E18">
        <w:rPr>
          <w:rFonts w:ascii="Aptos" w:eastAsia="Aptos" w:hAnsi="Aptos" w:cs="Aptos"/>
          <w:lang w:val="en-US"/>
        </w:rPr>
        <w:t>Task</w:t>
      </w:r>
      <w:r w:rsidR="007739BB">
        <w:rPr>
          <w:rFonts w:ascii="Aptos" w:eastAsia="Aptos" w:hAnsi="Aptos" w:cs="Aptos"/>
          <w:lang w:val="en-US"/>
        </w:rPr>
        <w:t>’s</w:t>
      </w:r>
      <w:r w:rsidRPr="009B50D9">
        <w:rPr>
          <w:rFonts w:ascii="Aptos" w:eastAsia="Aptos" w:hAnsi="Aptos" w:cs="Aptos"/>
          <w:lang w:val="en-US"/>
        </w:rPr>
        <w:t>s preparation. Its purpose is to provide a framework for identifying key environmental and social risks and impacts, to identify the relevant World Bank Environmental and Social Standards (ESS), and to define indicative mitigation measures, compensatory measures, and monitoring measures.</w:t>
      </w:r>
    </w:p>
    <w:p w14:paraId="481AD52B" w14:textId="77777777" w:rsidR="00ED3EFB" w:rsidRPr="009B50D9" w:rsidRDefault="00ED3EFB" w:rsidP="00ED3EFB">
      <w:pPr>
        <w:rPr>
          <w:rFonts w:ascii="Aptos" w:eastAsia="Aptos" w:hAnsi="Aptos" w:cs="Aptos"/>
          <w:lang w:val="en-US"/>
        </w:rPr>
      </w:pPr>
      <w:r w:rsidRPr="009B50D9">
        <w:rPr>
          <w:rFonts w:ascii="Aptos" w:eastAsia="Aptos" w:hAnsi="Aptos" w:cs="Aptos"/>
          <w:lang w:val="en-US"/>
        </w:rPr>
        <w:t>Due to the current stage of project preparation, some of the detailed analyses will be supplemented in subsequent updates to the ESIA. This applies in particular to the results of the comprehensive environmental inventory, detailed analyses of impacts on Natura 2000 sites, cumulative impact assessments, analyses related to water quality, environmental flows, and sediment transport, greenhouse gas emissions, dam safety, as well as the detailed measures outlined in the Environmental and Social Management Plan (ESMP).</w:t>
      </w:r>
    </w:p>
    <w:p w14:paraId="4870BFB7" w14:textId="4D8A829E" w:rsidR="00ED3EFB" w:rsidRDefault="00ED3EFB" w:rsidP="00ED3EFB">
      <w:pPr>
        <w:rPr>
          <w:rFonts w:ascii="Aptos" w:eastAsia="Aptos" w:hAnsi="Aptos" w:cs="Aptos"/>
          <w:lang w:val="en-US"/>
        </w:rPr>
      </w:pPr>
      <w:r w:rsidRPr="009B50D9">
        <w:rPr>
          <w:rFonts w:ascii="Aptos" w:eastAsia="Aptos" w:hAnsi="Aptos" w:cs="Aptos"/>
          <w:lang w:val="en-US"/>
        </w:rPr>
        <w:t>ESIA updates will be conducted in phases, in parallel with the progress of design work and the administrative procedure. The scope of subsequent updates will be adjusted to the availability of new data, analysis results, findings from the E</w:t>
      </w:r>
      <w:r w:rsidR="00F1054C">
        <w:rPr>
          <w:rFonts w:ascii="Aptos" w:eastAsia="Aptos" w:hAnsi="Aptos" w:cs="Aptos"/>
          <w:lang w:val="en-US"/>
        </w:rPr>
        <w:t>I</w:t>
      </w:r>
      <w:r w:rsidRPr="009B50D9">
        <w:rPr>
          <w:rFonts w:ascii="Aptos" w:eastAsia="Aptos" w:hAnsi="Aptos" w:cs="Aptos"/>
          <w:lang w:val="en-US"/>
        </w:rPr>
        <w:t xml:space="preserve">A report, </w:t>
      </w:r>
      <w:r w:rsidR="00561A57">
        <w:rPr>
          <w:rFonts w:ascii="Aptos" w:eastAsia="Aptos" w:hAnsi="Aptos" w:cs="Aptos"/>
          <w:lang w:val="en-US"/>
        </w:rPr>
        <w:t xml:space="preserve">Environmental Impact Decision </w:t>
      </w:r>
      <w:r w:rsidRPr="009B50D9">
        <w:rPr>
          <w:rFonts w:ascii="Aptos" w:eastAsia="Aptos" w:hAnsi="Aptos" w:cs="Aptos"/>
          <w:lang w:val="en-US"/>
        </w:rPr>
        <w:t>(DŚU), public consultations, and agreements with the World Bank.</w:t>
      </w:r>
    </w:p>
    <w:p w14:paraId="2414A6B9" w14:textId="3BBE72D4" w:rsidR="00AE4B1A" w:rsidRPr="00F1182D" w:rsidRDefault="00AE4B1A" w:rsidP="00F1182D">
      <w:pPr>
        <w:pStyle w:val="Nagwek3"/>
        <w:spacing w:before="0"/>
        <w:rPr>
          <w:rFonts w:ascii="Aptos" w:eastAsia="Aptos" w:hAnsi="Aptos" w:cs="Aptos"/>
          <w:lang w:val="en-US"/>
        </w:rPr>
      </w:pPr>
      <w:bookmarkStart w:id="4" w:name="_Toc239942953"/>
      <w:r w:rsidRPr="00F1182D">
        <w:rPr>
          <w:rFonts w:ascii="Aptos" w:eastAsia="Aptos" w:hAnsi="Aptos" w:cs="Aptos"/>
          <w:lang w:val="en-US"/>
        </w:rPr>
        <w:t>ESIA Update Plan</w:t>
      </w:r>
      <w:bookmarkEnd w:id="4"/>
      <w:r w:rsidRPr="00F1182D">
        <w:rPr>
          <w:rFonts w:ascii="Aptos" w:eastAsia="Aptos" w:hAnsi="Aptos" w:cs="Aptos"/>
          <w:lang w:val="en-US"/>
        </w:rPr>
        <w:t xml:space="preserve"> </w:t>
      </w:r>
    </w:p>
    <w:tbl>
      <w:tblPr>
        <w:tblStyle w:val="Tabela-Siatka"/>
        <w:tblW w:w="9075" w:type="dxa"/>
        <w:jc w:val="center"/>
        <w:tblLayout w:type="fixed"/>
        <w:tblLook w:val="04A0" w:firstRow="1" w:lastRow="0" w:firstColumn="1" w:lastColumn="0" w:noHBand="0" w:noVBand="1"/>
      </w:tblPr>
      <w:tblGrid>
        <w:gridCol w:w="1555"/>
        <w:gridCol w:w="2268"/>
        <w:gridCol w:w="1701"/>
        <w:gridCol w:w="3551"/>
      </w:tblGrid>
      <w:tr w:rsidR="00ED3EFB" w:rsidRPr="00F1182D" w14:paraId="7C16A776" w14:textId="77777777" w:rsidTr="00F1182D">
        <w:trPr>
          <w:tblHeader/>
          <w:jc w:val="center"/>
        </w:trPr>
        <w:tc>
          <w:tcPr>
            <w:tcW w:w="1555" w:type="dxa"/>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hideMark/>
          </w:tcPr>
          <w:p w14:paraId="1459616D" w14:textId="77777777" w:rsidR="00ED3EFB" w:rsidRPr="00F1182D" w:rsidRDefault="00ED3EFB" w:rsidP="003E3DCE">
            <w:pPr>
              <w:spacing w:after="120" w:line="257" w:lineRule="auto"/>
              <w:jc w:val="center"/>
              <w:rPr>
                <w:rFonts w:eastAsia="Aptos" w:cs="Aptos"/>
                <w:sz w:val="18"/>
                <w:szCs w:val="18"/>
                <w:lang w:val="en-US"/>
              </w:rPr>
            </w:pPr>
            <w:r w:rsidRPr="00F1182D">
              <w:rPr>
                <w:rFonts w:eastAsia="Aptos" w:cs="Aptos"/>
                <w:b/>
                <w:sz w:val="18"/>
                <w:szCs w:val="18"/>
                <w:lang w:val="en-US"/>
              </w:rPr>
              <w:t>Version</w:t>
            </w:r>
          </w:p>
        </w:tc>
        <w:tc>
          <w:tcPr>
            <w:tcW w:w="2268" w:type="dxa"/>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hideMark/>
          </w:tcPr>
          <w:p w14:paraId="43FB4E04" w14:textId="77777777" w:rsidR="00ED3EFB" w:rsidRPr="00F1182D" w:rsidRDefault="00ED3EFB" w:rsidP="003E3DCE">
            <w:pPr>
              <w:spacing w:after="120" w:line="257" w:lineRule="auto"/>
              <w:jc w:val="center"/>
              <w:rPr>
                <w:rFonts w:eastAsia="Aptos" w:cs="Aptos"/>
                <w:sz w:val="18"/>
                <w:szCs w:val="18"/>
                <w:lang w:val="en-US"/>
              </w:rPr>
            </w:pPr>
            <w:r w:rsidRPr="00F1182D">
              <w:rPr>
                <w:rFonts w:eastAsia="Aptos" w:cs="Aptos"/>
                <w:b/>
                <w:sz w:val="18"/>
                <w:szCs w:val="18"/>
                <w:lang w:val="en-US"/>
              </w:rPr>
              <w:t>Stage / Milestone</w:t>
            </w:r>
          </w:p>
        </w:tc>
        <w:tc>
          <w:tcPr>
            <w:tcW w:w="1701" w:type="dxa"/>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hideMark/>
          </w:tcPr>
          <w:p w14:paraId="1AECCADE" w14:textId="2BE379BF" w:rsidR="00ED3EFB" w:rsidRPr="00F1182D" w:rsidRDefault="00CF0C2A" w:rsidP="003E3DCE">
            <w:pPr>
              <w:spacing w:after="120" w:line="257" w:lineRule="auto"/>
              <w:jc w:val="center"/>
              <w:rPr>
                <w:rFonts w:eastAsia="Aptos" w:cs="Aptos"/>
                <w:sz w:val="18"/>
                <w:szCs w:val="18"/>
                <w:lang w:val="en-US"/>
              </w:rPr>
            </w:pPr>
            <w:r w:rsidRPr="00F1182D">
              <w:rPr>
                <w:rFonts w:eastAsia="Aptos" w:cs="Aptos"/>
                <w:b/>
                <w:sz w:val="18"/>
                <w:szCs w:val="18"/>
                <w:lang w:val="en-US"/>
              </w:rPr>
              <w:t>Status</w:t>
            </w:r>
          </w:p>
        </w:tc>
        <w:tc>
          <w:tcPr>
            <w:tcW w:w="3551" w:type="dxa"/>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hideMark/>
          </w:tcPr>
          <w:p w14:paraId="092F7135" w14:textId="77777777" w:rsidR="00ED3EFB" w:rsidRPr="00F1182D" w:rsidRDefault="00ED3EFB" w:rsidP="003E3DCE">
            <w:pPr>
              <w:spacing w:after="120" w:line="257" w:lineRule="auto"/>
              <w:jc w:val="center"/>
              <w:rPr>
                <w:rFonts w:eastAsia="Aptos" w:cs="Aptos"/>
                <w:sz w:val="18"/>
                <w:szCs w:val="18"/>
                <w:lang w:val="en-US"/>
              </w:rPr>
            </w:pPr>
            <w:r w:rsidRPr="00F1182D">
              <w:rPr>
                <w:rFonts w:eastAsia="Aptos" w:cs="Aptos"/>
                <w:b/>
                <w:sz w:val="18"/>
                <w:szCs w:val="18"/>
                <w:lang w:val="en-US"/>
              </w:rPr>
              <w:t>Scope of Update</w:t>
            </w:r>
          </w:p>
        </w:tc>
      </w:tr>
      <w:tr w:rsidR="00ED3EFB" w:rsidRPr="00E34147" w14:paraId="75905538" w14:textId="77777777" w:rsidTr="00F1182D">
        <w:trPr>
          <w:jc w:val="center"/>
        </w:trPr>
        <w:tc>
          <w:tcPr>
            <w:tcW w:w="1555" w:type="dxa"/>
            <w:tcBorders>
              <w:top w:val="single" w:sz="4" w:space="0" w:color="auto"/>
              <w:left w:val="single" w:sz="4" w:space="0" w:color="auto"/>
              <w:bottom w:val="single" w:sz="4" w:space="0" w:color="auto"/>
              <w:right w:val="single" w:sz="4" w:space="0" w:color="auto"/>
            </w:tcBorders>
            <w:hideMark/>
          </w:tcPr>
          <w:p w14:paraId="0C235654" w14:textId="7165B597" w:rsidR="00ED3EFB" w:rsidRPr="00F1182D" w:rsidRDefault="000B7FD2" w:rsidP="00ED3EFB">
            <w:pPr>
              <w:spacing w:after="120" w:line="257" w:lineRule="auto"/>
              <w:rPr>
                <w:rFonts w:eastAsia="Aptos" w:cs="Aptos"/>
                <w:sz w:val="18"/>
                <w:szCs w:val="18"/>
                <w:lang w:val="en-US"/>
              </w:rPr>
            </w:pPr>
            <w:r w:rsidRPr="00F1182D">
              <w:rPr>
                <w:rFonts w:eastAsia="Aptos" w:cs="Aptos"/>
                <w:sz w:val="18"/>
                <w:szCs w:val="18"/>
                <w:lang w:val="en-US"/>
              </w:rPr>
              <w:t>Preliminary</w:t>
            </w:r>
            <w:r w:rsidR="00ED3EFB" w:rsidRPr="00F1182D">
              <w:rPr>
                <w:rFonts w:eastAsia="Aptos" w:cs="Aptos"/>
                <w:sz w:val="18"/>
                <w:szCs w:val="18"/>
                <w:lang w:val="en-US"/>
              </w:rPr>
              <w:t xml:space="preserve"> version (this document)</w:t>
            </w:r>
          </w:p>
        </w:tc>
        <w:tc>
          <w:tcPr>
            <w:tcW w:w="2268" w:type="dxa"/>
            <w:tcBorders>
              <w:top w:val="single" w:sz="4" w:space="0" w:color="auto"/>
              <w:left w:val="single" w:sz="4" w:space="0" w:color="auto"/>
              <w:bottom w:val="single" w:sz="4" w:space="0" w:color="auto"/>
              <w:right w:val="single" w:sz="4" w:space="0" w:color="auto"/>
            </w:tcBorders>
            <w:hideMark/>
          </w:tcPr>
          <w:p w14:paraId="42B37CC1" w14:textId="77777777" w:rsidR="00ED3EFB" w:rsidRPr="00F1182D" w:rsidRDefault="00ED3EFB" w:rsidP="00ED3EFB">
            <w:pPr>
              <w:spacing w:after="120" w:line="257" w:lineRule="auto"/>
              <w:rPr>
                <w:rFonts w:eastAsia="Aptos" w:cs="Aptos"/>
                <w:sz w:val="18"/>
                <w:szCs w:val="18"/>
                <w:lang w:val="en-US"/>
              </w:rPr>
            </w:pPr>
            <w:r w:rsidRPr="00F1182D">
              <w:rPr>
                <w:rFonts w:eastAsia="Aptos" w:cs="Aptos"/>
                <w:sz w:val="18"/>
                <w:szCs w:val="18"/>
                <w:lang w:val="en-US"/>
              </w:rPr>
              <w:t>Submission to the World Bank for review</w:t>
            </w:r>
          </w:p>
        </w:tc>
        <w:tc>
          <w:tcPr>
            <w:tcW w:w="1701" w:type="dxa"/>
            <w:tcBorders>
              <w:top w:val="single" w:sz="4" w:space="0" w:color="auto"/>
              <w:left w:val="single" w:sz="4" w:space="0" w:color="auto"/>
              <w:bottom w:val="single" w:sz="4" w:space="0" w:color="auto"/>
              <w:right w:val="single" w:sz="4" w:space="0" w:color="auto"/>
            </w:tcBorders>
            <w:hideMark/>
          </w:tcPr>
          <w:p w14:paraId="7AC5C057" w14:textId="50C25D11" w:rsidR="00ED3EFB" w:rsidRPr="00F1182D" w:rsidRDefault="00A1234B" w:rsidP="00ED3EFB">
            <w:pPr>
              <w:spacing w:after="120" w:line="257" w:lineRule="auto"/>
              <w:rPr>
                <w:rFonts w:eastAsia="Aptos" w:cs="Aptos"/>
                <w:sz w:val="18"/>
                <w:szCs w:val="18"/>
                <w:lang w:val="en-US"/>
              </w:rPr>
            </w:pPr>
            <w:r w:rsidRPr="00F1182D">
              <w:rPr>
                <w:rFonts w:eastAsia="Aptos" w:cs="Aptos"/>
                <w:sz w:val="18"/>
                <w:szCs w:val="18"/>
                <w:lang w:val="en-US"/>
              </w:rPr>
              <w:t>Completed</w:t>
            </w:r>
          </w:p>
        </w:tc>
        <w:tc>
          <w:tcPr>
            <w:tcW w:w="3551" w:type="dxa"/>
            <w:tcBorders>
              <w:top w:val="single" w:sz="4" w:space="0" w:color="auto"/>
              <w:left w:val="single" w:sz="4" w:space="0" w:color="auto"/>
              <w:bottom w:val="single" w:sz="4" w:space="0" w:color="auto"/>
              <w:right w:val="single" w:sz="4" w:space="0" w:color="auto"/>
            </w:tcBorders>
            <w:hideMark/>
          </w:tcPr>
          <w:p w14:paraId="0F70CDB5" w14:textId="77777777" w:rsidR="00ED3EFB" w:rsidRPr="00F1182D" w:rsidRDefault="00ED3EFB" w:rsidP="00ED3EFB">
            <w:pPr>
              <w:spacing w:after="120" w:line="257" w:lineRule="auto"/>
              <w:rPr>
                <w:rFonts w:eastAsia="Aptos" w:cs="Aptos"/>
                <w:sz w:val="18"/>
                <w:szCs w:val="18"/>
                <w:lang w:val="en-US"/>
              </w:rPr>
            </w:pPr>
            <w:r w:rsidRPr="00F1182D">
              <w:rPr>
                <w:rFonts w:eastAsia="Aptos" w:cs="Aptos"/>
                <w:sz w:val="18"/>
                <w:szCs w:val="18"/>
                <w:lang w:val="en-US"/>
              </w:rPr>
              <w:t>Framework for identifying impacts and risks; baseline data compiled based on available materials; identification of elements requiring further elaboration in subsequent stages.</w:t>
            </w:r>
          </w:p>
        </w:tc>
      </w:tr>
      <w:tr w:rsidR="00ED3EFB" w:rsidRPr="00E34147" w14:paraId="6D8FD8CE" w14:textId="77777777" w:rsidTr="00F1182D">
        <w:trPr>
          <w:jc w:val="center"/>
        </w:trPr>
        <w:tc>
          <w:tcPr>
            <w:tcW w:w="1555" w:type="dxa"/>
            <w:tcBorders>
              <w:top w:val="single" w:sz="4" w:space="0" w:color="auto"/>
              <w:left w:val="single" w:sz="4" w:space="0" w:color="auto"/>
              <w:bottom w:val="single" w:sz="4" w:space="0" w:color="auto"/>
              <w:right w:val="single" w:sz="4" w:space="0" w:color="auto"/>
            </w:tcBorders>
            <w:hideMark/>
          </w:tcPr>
          <w:p w14:paraId="3D223596" w14:textId="77777777" w:rsidR="00ED3EFB" w:rsidRPr="00F1182D" w:rsidRDefault="00ED3EFB" w:rsidP="00ED3EFB">
            <w:pPr>
              <w:spacing w:after="120" w:line="257" w:lineRule="auto"/>
              <w:rPr>
                <w:rFonts w:eastAsia="Aptos" w:cs="Aptos"/>
                <w:sz w:val="18"/>
                <w:szCs w:val="18"/>
                <w:lang w:val="en-US"/>
              </w:rPr>
            </w:pPr>
            <w:r w:rsidRPr="00F1182D">
              <w:rPr>
                <w:rFonts w:eastAsia="Aptos" w:cs="Aptos"/>
                <w:sz w:val="18"/>
                <w:szCs w:val="18"/>
                <w:lang w:val="en-US"/>
              </w:rPr>
              <w:t>Update I</w:t>
            </w:r>
          </w:p>
        </w:tc>
        <w:tc>
          <w:tcPr>
            <w:tcW w:w="2268" w:type="dxa"/>
            <w:tcBorders>
              <w:top w:val="single" w:sz="4" w:space="0" w:color="auto"/>
              <w:left w:val="single" w:sz="4" w:space="0" w:color="auto"/>
              <w:bottom w:val="single" w:sz="4" w:space="0" w:color="auto"/>
              <w:right w:val="single" w:sz="4" w:space="0" w:color="auto"/>
            </w:tcBorders>
            <w:hideMark/>
          </w:tcPr>
          <w:p w14:paraId="646E993A" w14:textId="55AE2794" w:rsidR="00ED3EFB" w:rsidRPr="00F1182D" w:rsidRDefault="00ED3EFB" w:rsidP="00ED3EFB">
            <w:pPr>
              <w:spacing w:after="120" w:line="257" w:lineRule="auto"/>
              <w:rPr>
                <w:rFonts w:eastAsia="Aptos" w:cs="Aptos"/>
                <w:sz w:val="18"/>
                <w:szCs w:val="18"/>
                <w:lang w:val="en-US"/>
              </w:rPr>
            </w:pPr>
            <w:r w:rsidRPr="00F1182D">
              <w:rPr>
                <w:rFonts w:eastAsia="Aptos" w:cs="Aptos"/>
                <w:sz w:val="18"/>
                <w:szCs w:val="18"/>
                <w:lang w:val="en-US"/>
              </w:rPr>
              <w:t>After preparation of the E</w:t>
            </w:r>
            <w:r w:rsidR="008B38BE" w:rsidRPr="00F1182D">
              <w:rPr>
                <w:rFonts w:eastAsia="Aptos" w:cs="Aptos"/>
                <w:sz w:val="18"/>
                <w:szCs w:val="18"/>
                <w:lang w:val="en-US"/>
              </w:rPr>
              <w:t>I</w:t>
            </w:r>
            <w:r w:rsidRPr="00F1182D">
              <w:rPr>
                <w:rFonts w:eastAsia="Aptos" w:cs="Aptos"/>
                <w:sz w:val="18"/>
                <w:szCs w:val="18"/>
                <w:lang w:val="en-US"/>
              </w:rPr>
              <w:t xml:space="preserve">A report, prior to submission of the application for the </w:t>
            </w:r>
            <w:r w:rsidR="001A7CCC" w:rsidRPr="00F1182D">
              <w:rPr>
                <w:rFonts w:eastAsia="Aptos" w:cs="Aptos"/>
                <w:sz w:val="18"/>
                <w:szCs w:val="18"/>
                <w:lang w:val="en-US"/>
              </w:rPr>
              <w:t>Environmental Impact Decision (DUŚ)</w:t>
            </w:r>
          </w:p>
        </w:tc>
        <w:tc>
          <w:tcPr>
            <w:tcW w:w="1701" w:type="dxa"/>
            <w:tcBorders>
              <w:top w:val="single" w:sz="4" w:space="0" w:color="auto"/>
              <w:left w:val="single" w:sz="4" w:space="0" w:color="auto"/>
              <w:bottom w:val="single" w:sz="4" w:space="0" w:color="auto"/>
              <w:right w:val="single" w:sz="4" w:space="0" w:color="auto"/>
            </w:tcBorders>
            <w:hideMark/>
          </w:tcPr>
          <w:p w14:paraId="01F928D4" w14:textId="4B79365B" w:rsidR="00ED3EFB" w:rsidRPr="00F1182D" w:rsidRDefault="00A1234B" w:rsidP="00ED3EFB">
            <w:pPr>
              <w:spacing w:after="120" w:line="257" w:lineRule="auto"/>
              <w:rPr>
                <w:rFonts w:eastAsia="Aptos" w:cs="Aptos"/>
                <w:sz w:val="18"/>
                <w:szCs w:val="18"/>
                <w:lang w:val="en-US"/>
              </w:rPr>
            </w:pPr>
            <w:r w:rsidRPr="00F1182D">
              <w:rPr>
                <w:rFonts w:eastAsia="Aptos" w:cs="Aptos"/>
                <w:sz w:val="18"/>
                <w:szCs w:val="18"/>
                <w:lang w:val="en-US"/>
              </w:rPr>
              <w:t>Prior to submission of the D</w:t>
            </w:r>
            <w:r w:rsidR="000D66B7" w:rsidRPr="00F1182D">
              <w:rPr>
                <w:rFonts w:eastAsia="Aptos" w:cs="Aptos"/>
                <w:sz w:val="18"/>
                <w:szCs w:val="18"/>
                <w:lang w:val="en-US"/>
              </w:rPr>
              <w:t>ŚU</w:t>
            </w:r>
            <w:r w:rsidRPr="00F1182D">
              <w:rPr>
                <w:rFonts w:eastAsia="Aptos" w:cs="Aptos"/>
                <w:sz w:val="18"/>
                <w:szCs w:val="18"/>
                <w:lang w:val="en-US"/>
              </w:rPr>
              <w:t xml:space="preserve"> application</w:t>
            </w:r>
          </w:p>
        </w:tc>
        <w:tc>
          <w:tcPr>
            <w:tcW w:w="3551" w:type="dxa"/>
            <w:tcBorders>
              <w:top w:val="single" w:sz="4" w:space="0" w:color="auto"/>
              <w:left w:val="single" w:sz="4" w:space="0" w:color="auto"/>
              <w:bottom w:val="single" w:sz="4" w:space="0" w:color="auto"/>
              <w:right w:val="single" w:sz="4" w:space="0" w:color="auto"/>
            </w:tcBorders>
            <w:hideMark/>
          </w:tcPr>
          <w:p w14:paraId="4EA00FED" w14:textId="77777777" w:rsidR="00ED3EFB" w:rsidRPr="00F1182D" w:rsidRDefault="00ED3EFB" w:rsidP="00ED3EFB">
            <w:pPr>
              <w:spacing w:after="120" w:line="257" w:lineRule="auto"/>
              <w:rPr>
                <w:rFonts w:eastAsia="Aptos" w:cs="Aptos"/>
                <w:sz w:val="18"/>
                <w:szCs w:val="18"/>
                <w:lang w:val="en-US"/>
              </w:rPr>
            </w:pPr>
            <w:r w:rsidRPr="00F1182D">
              <w:rPr>
                <w:rFonts w:eastAsia="Aptos" w:cs="Aptos"/>
                <w:sz w:val="18"/>
                <w:szCs w:val="18"/>
                <w:lang w:val="en-US"/>
              </w:rPr>
              <w:t>Supplemented with the results of completed inventories and environmental analyses, including those regarding impacts on Natura 2000 sites, cumulative impacts, water quality, environmental flows, sediment transport, GHG emissions, and dam safety.</w:t>
            </w:r>
          </w:p>
        </w:tc>
      </w:tr>
      <w:tr w:rsidR="0073707B" w:rsidRPr="00E34147" w14:paraId="1695AB22" w14:textId="77777777" w:rsidTr="00F1182D">
        <w:trPr>
          <w:jc w:val="center"/>
        </w:trPr>
        <w:tc>
          <w:tcPr>
            <w:tcW w:w="1555" w:type="dxa"/>
            <w:tcBorders>
              <w:top w:val="single" w:sz="4" w:space="0" w:color="auto"/>
              <w:left w:val="single" w:sz="4" w:space="0" w:color="auto"/>
              <w:bottom w:val="single" w:sz="4" w:space="0" w:color="auto"/>
              <w:right w:val="single" w:sz="4" w:space="0" w:color="auto"/>
            </w:tcBorders>
          </w:tcPr>
          <w:p w14:paraId="12BB63A6" w14:textId="6080C404" w:rsidR="0073707B" w:rsidRPr="00F1182D" w:rsidRDefault="00876349" w:rsidP="00ED3EFB">
            <w:pPr>
              <w:rPr>
                <w:rFonts w:eastAsia="Aptos" w:cs="Aptos"/>
                <w:sz w:val="18"/>
                <w:szCs w:val="18"/>
                <w:lang w:val="en-US"/>
              </w:rPr>
            </w:pPr>
            <w:r w:rsidRPr="00F1182D">
              <w:rPr>
                <w:rFonts w:eastAsia="Aptos" w:cs="Aptos"/>
                <w:sz w:val="18"/>
                <w:szCs w:val="18"/>
                <w:lang w:val="en-US"/>
              </w:rPr>
              <w:t>Public disclosure of Update I</w:t>
            </w:r>
          </w:p>
        </w:tc>
        <w:tc>
          <w:tcPr>
            <w:tcW w:w="2268" w:type="dxa"/>
            <w:tcBorders>
              <w:top w:val="single" w:sz="4" w:space="0" w:color="auto"/>
              <w:left w:val="single" w:sz="4" w:space="0" w:color="auto"/>
              <w:bottom w:val="single" w:sz="4" w:space="0" w:color="auto"/>
              <w:right w:val="single" w:sz="4" w:space="0" w:color="auto"/>
            </w:tcBorders>
          </w:tcPr>
          <w:p w14:paraId="39EA9439" w14:textId="050423CA" w:rsidR="0073707B" w:rsidRPr="00F1182D" w:rsidRDefault="00876349" w:rsidP="00ED3EFB">
            <w:pPr>
              <w:rPr>
                <w:rFonts w:eastAsia="Aptos" w:cs="Aptos"/>
                <w:sz w:val="18"/>
                <w:szCs w:val="18"/>
                <w:lang w:val="en-US"/>
              </w:rPr>
            </w:pPr>
            <w:r w:rsidRPr="00F1182D">
              <w:rPr>
                <w:rFonts w:eastAsia="Aptos" w:cs="Aptos"/>
                <w:sz w:val="18"/>
                <w:szCs w:val="18"/>
                <w:lang w:val="en-US"/>
              </w:rPr>
              <w:t>Following World Bank clearance of Update I</w:t>
            </w:r>
          </w:p>
        </w:tc>
        <w:tc>
          <w:tcPr>
            <w:tcW w:w="1701" w:type="dxa"/>
            <w:tcBorders>
              <w:top w:val="single" w:sz="4" w:space="0" w:color="auto"/>
              <w:left w:val="single" w:sz="4" w:space="0" w:color="auto"/>
              <w:bottom w:val="single" w:sz="4" w:space="0" w:color="auto"/>
              <w:right w:val="single" w:sz="4" w:space="0" w:color="auto"/>
            </w:tcBorders>
          </w:tcPr>
          <w:p w14:paraId="77451C08" w14:textId="54981F4B" w:rsidR="0073707B" w:rsidRPr="00F1182D" w:rsidRDefault="00876349" w:rsidP="00ED3EFB">
            <w:pPr>
              <w:rPr>
                <w:rFonts w:eastAsia="Aptos" w:cs="Aptos"/>
                <w:sz w:val="18"/>
                <w:szCs w:val="18"/>
                <w:lang w:val="en-US"/>
              </w:rPr>
            </w:pPr>
            <w:r w:rsidRPr="00F1182D">
              <w:rPr>
                <w:rFonts w:eastAsia="Aptos" w:cs="Aptos"/>
                <w:sz w:val="18"/>
                <w:szCs w:val="18"/>
                <w:lang w:val="en-US"/>
              </w:rPr>
              <w:t>Upon receipt of World Bank clearance</w:t>
            </w:r>
          </w:p>
        </w:tc>
        <w:tc>
          <w:tcPr>
            <w:tcW w:w="3551" w:type="dxa"/>
            <w:tcBorders>
              <w:top w:val="single" w:sz="4" w:space="0" w:color="auto"/>
              <w:left w:val="single" w:sz="4" w:space="0" w:color="auto"/>
              <w:bottom w:val="single" w:sz="4" w:space="0" w:color="auto"/>
              <w:right w:val="single" w:sz="4" w:space="0" w:color="auto"/>
            </w:tcBorders>
          </w:tcPr>
          <w:p w14:paraId="31514A21" w14:textId="47076406" w:rsidR="0073707B" w:rsidRPr="00F1182D" w:rsidRDefault="00E30859" w:rsidP="00ED3EFB">
            <w:pPr>
              <w:rPr>
                <w:rFonts w:eastAsia="Aptos" w:cs="Aptos"/>
                <w:sz w:val="18"/>
                <w:szCs w:val="18"/>
                <w:lang w:val="en-US"/>
              </w:rPr>
            </w:pPr>
            <w:r w:rsidRPr="00F1182D">
              <w:rPr>
                <w:rFonts w:eastAsia="Aptos" w:cs="Aptos"/>
                <w:sz w:val="18"/>
                <w:szCs w:val="18"/>
                <w:lang w:val="en-US"/>
              </w:rPr>
              <w:t>Public disclosure of the ESIA (Update I) and the ESMP in Polish on the Investor's website, at the information points in Kamieniec Ząbkowicki and Bardo and through other channels specified in the SEP, and on the World Bank's website; public consultation meeting; comments recorded and taken into account in Update III.</w:t>
            </w:r>
          </w:p>
        </w:tc>
      </w:tr>
      <w:tr w:rsidR="00ED3EFB" w:rsidRPr="00E34147" w14:paraId="077CFB0F" w14:textId="77777777" w:rsidTr="00F1182D">
        <w:trPr>
          <w:jc w:val="center"/>
        </w:trPr>
        <w:tc>
          <w:tcPr>
            <w:tcW w:w="1555" w:type="dxa"/>
            <w:tcBorders>
              <w:top w:val="single" w:sz="4" w:space="0" w:color="auto"/>
              <w:left w:val="single" w:sz="4" w:space="0" w:color="auto"/>
              <w:bottom w:val="single" w:sz="4" w:space="0" w:color="auto"/>
              <w:right w:val="single" w:sz="4" w:space="0" w:color="auto"/>
            </w:tcBorders>
            <w:hideMark/>
          </w:tcPr>
          <w:p w14:paraId="427D4249" w14:textId="77777777" w:rsidR="00ED3EFB" w:rsidRPr="00F1182D" w:rsidRDefault="00ED3EFB" w:rsidP="00ED3EFB">
            <w:pPr>
              <w:spacing w:after="120" w:line="257" w:lineRule="auto"/>
              <w:rPr>
                <w:rFonts w:eastAsia="Aptos" w:cs="Aptos"/>
                <w:sz w:val="18"/>
                <w:szCs w:val="18"/>
                <w:lang w:val="en-US"/>
              </w:rPr>
            </w:pPr>
            <w:r w:rsidRPr="00F1182D">
              <w:rPr>
                <w:rFonts w:eastAsia="Aptos" w:cs="Aptos"/>
                <w:sz w:val="18"/>
                <w:szCs w:val="18"/>
                <w:lang w:val="en-US"/>
              </w:rPr>
              <w:t>Update II</w:t>
            </w:r>
          </w:p>
        </w:tc>
        <w:tc>
          <w:tcPr>
            <w:tcW w:w="2268" w:type="dxa"/>
            <w:tcBorders>
              <w:top w:val="single" w:sz="4" w:space="0" w:color="auto"/>
              <w:left w:val="single" w:sz="4" w:space="0" w:color="auto"/>
              <w:bottom w:val="single" w:sz="4" w:space="0" w:color="auto"/>
              <w:right w:val="single" w:sz="4" w:space="0" w:color="auto"/>
            </w:tcBorders>
            <w:hideMark/>
          </w:tcPr>
          <w:p w14:paraId="5A64B047" w14:textId="5242269E" w:rsidR="00ED3EFB" w:rsidRPr="00F1182D" w:rsidRDefault="00ED3EFB" w:rsidP="00ED3EFB">
            <w:pPr>
              <w:spacing w:after="120" w:line="257" w:lineRule="auto"/>
              <w:rPr>
                <w:rFonts w:eastAsia="Aptos" w:cs="Aptos"/>
                <w:sz w:val="18"/>
                <w:szCs w:val="18"/>
                <w:lang w:val="en-US"/>
              </w:rPr>
            </w:pPr>
            <w:r w:rsidRPr="00F1182D">
              <w:rPr>
                <w:rFonts w:eastAsia="Aptos" w:cs="Aptos"/>
                <w:sz w:val="18"/>
                <w:szCs w:val="18"/>
                <w:lang w:val="en-US"/>
              </w:rPr>
              <w:t xml:space="preserve">After obtaining the </w:t>
            </w:r>
            <w:r w:rsidR="00A81D43" w:rsidRPr="00F1182D">
              <w:rPr>
                <w:rFonts w:eastAsia="Aptos" w:cs="Aptos"/>
                <w:sz w:val="18"/>
                <w:szCs w:val="18"/>
                <w:lang w:val="en-US"/>
              </w:rPr>
              <w:t>Environmental Impact Decision (</w:t>
            </w:r>
            <w:r w:rsidR="000A051D" w:rsidRPr="00F1182D">
              <w:rPr>
                <w:rFonts w:eastAsia="Aptos" w:cs="Aptos"/>
                <w:sz w:val="18"/>
                <w:szCs w:val="18"/>
                <w:lang w:val="en-US"/>
              </w:rPr>
              <w:t>DUŚ</w:t>
            </w:r>
            <w:r w:rsidR="00A81D43" w:rsidRPr="00F1182D">
              <w:rPr>
                <w:rFonts w:eastAsia="Aptos" w:cs="Aptos"/>
                <w:sz w:val="18"/>
                <w:szCs w:val="18"/>
                <w:lang w:val="en-US"/>
              </w:rPr>
              <w:t>)</w:t>
            </w:r>
          </w:p>
        </w:tc>
        <w:tc>
          <w:tcPr>
            <w:tcW w:w="1701" w:type="dxa"/>
            <w:tcBorders>
              <w:top w:val="single" w:sz="4" w:space="0" w:color="auto"/>
              <w:left w:val="single" w:sz="4" w:space="0" w:color="auto"/>
              <w:bottom w:val="single" w:sz="4" w:space="0" w:color="auto"/>
              <w:right w:val="single" w:sz="4" w:space="0" w:color="auto"/>
            </w:tcBorders>
            <w:hideMark/>
          </w:tcPr>
          <w:p w14:paraId="63CB71C0" w14:textId="04273174" w:rsidR="00ED3EFB" w:rsidRPr="00F1182D" w:rsidRDefault="003C4B3E" w:rsidP="00ED3EFB">
            <w:pPr>
              <w:spacing w:after="120" w:line="257" w:lineRule="auto"/>
              <w:rPr>
                <w:rFonts w:eastAsia="Aptos" w:cs="Aptos"/>
                <w:sz w:val="18"/>
                <w:szCs w:val="18"/>
                <w:lang w:val="en-US"/>
              </w:rPr>
            </w:pPr>
            <w:r w:rsidRPr="00F1182D">
              <w:rPr>
                <w:rFonts w:eastAsia="Aptos" w:cs="Aptos"/>
                <w:sz w:val="18"/>
                <w:szCs w:val="18"/>
                <w:lang w:val="en-US"/>
              </w:rPr>
              <w:t>Following issuance of the DUŚ decision</w:t>
            </w:r>
          </w:p>
        </w:tc>
        <w:tc>
          <w:tcPr>
            <w:tcW w:w="3551" w:type="dxa"/>
            <w:tcBorders>
              <w:top w:val="single" w:sz="4" w:space="0" w:color="auto"/>
              <w:left w:val="single" w:sz="4" w:space="0" w:color="auto"/>
              <w:bottom w:val="single" w:sz="4" w:space="0" w:color="auto"/>
              <w:right w:val="single" w:sz="4" w:space="0" w:color="auto"/>
            </w:tcBorders>
            <w:hideMark/>
          </w:tcPr>
          <w:p w14:paraId="0ED7CA6A" w14:textId="5FEEC7E2" w:rsidR="00ED3EFB" w:rsidRPr="00F1182D" w:rsidRDefault="00ED3EFB" w:rsidP="00ED3EFB">
            <w:pPr>
              <w:spacing w:after="120" w:line="257" w:lineRule="auto"/>
              <w:rPr>
                <w:rFonts w:eastAsia="Aptos" w:cs="Aptos"/>
                <w:sz w:val="18"/>
                <w:szCs w:val="18"/>
                <w:lang w:val="en-US"/>
              </w:rPr>
            </w:pPr>
            <w:r w:rsidRPr="00F1182D">
              <w:rPr>
                <w:rFonts w:eastAsia="Aptos" w:cs="Aptos"/>
                <w:sz w:val="18"/>
                <w:szCs w:val="18"/>
                <w:lang w:val="en-US"/>
              </w:rPr>
              <w:t xml:space="preserve">Incorporation of the conditions </w:t>
            </w:r>
            <w:r w:rsidR="00A81D43" w:rsidRPr="00F1182D">
              <w:rPr>
                <w:rFonts w:eastAsia="Aptos" w:cs="Aptos"/>
                <w:sz w:val="18"/>
                <w:szCs w:val="18"/>
                <w:lang w:val="en-US"/>
              </w:rPr>
              <w:t xml:space="preserve">of the DUŚ decision </w:t>
            </w:r>
            <w:r w:rsidRPr="00F1182D">
              <w:rPr>
                <w:rFonts w:eastAsia="Aptos" w:cs="Aptos"/>
                <w:sz w:val="18"/>
                <w:szCs w:val="18"/>
                <w:lang w:val="en-US"/>
              </w:rPr>
              <w:t xml:space="preserve">as the </w:t>
            </w:r>
            <w:r w:rsidR="005406D4" w:rsidRPr="00F1182D">
              <w:rPr>
                <w:rFonts w:eastAsia="Aptos" w:cs="Aptos"/>
                <w:sz w:val="18"/>
                <w:szCs w:val="18"/>
                <w:lang w:val="en-US"/>
              </w:rPr>
              <w:t xml:space="preserve">obligations of the </w:t>
            </w:r>
            <w:r w:rsidRPr="00F1182D">
              <w:rPr>
                <w:rFonts w:eastAsia="Aptos" w:cs="Aptos"/>
                <w:sz w:val="18"/>
                <w:szCs w:val="18"/>
                <w:lang w:val="en-US"/>
              </w:rPr>
              <w:t>Project Owner / Investor; clarification of mitigation measures, compensatory measures, and monitoring measures, as well as requirements for the ESMP.</w:t>
            </w:r>
          </w:p>
        </w:tc>
      </w:tr>
      <w:tr w:rsidR="00ED3EFB" w:rsidRPr="00E34147" w14:paraId="33D35077" w14:textId="77777777" w:rsidTr="00F1182D">
        <w:trPr>
          <w:jc w:val="center"/>
        </w:trPr>
        <w:tc>
          <w:tcPr>
            <w:tcW w:w="1555" w:type="dxa"/>
            <w:tcBorders>
              <w:top w:val="single" w:sz="4" w:space="0" w:color="auto"/>
              <w:left w:val="single" w:sz="4" w:space="0" w:color="auto"/>
              <w:bottom w:val="single" w:sz="4" w:space="0" w:color="auto"/>
              <w:right w:val="single" w:sz="4" w:space="0" w:color="auto"/>
            </w:tcBorders>
            <w:hideMark/>
          </w:tcPr>
          <w:p w14:paraId="60B82AEA" w14:textId="77777777" w:rsidR="00ED3EFB" w:rsidRPr="00F1182D" w:rsidRDefault="00ED3EFB" w:rsidP="00ED3EFB">
            <w:pPr>
              <w:spacing w:after="120" w:line="257" w:lineRule="auto"/>
              <w:rPr>
                <w:rFonts w:eastAsia="Aptos" w:cs="Aptos"/>
                <w:sz w:val="18"/>
                <w:szCs w:val="18"/>
                <w:lang w:val="en-US"/>
              </w:rPr>
            </w:pPr>
            <w:r w:rsidRPr="00F1182D">
              <w:rPr>
                <w:rFonts w:eastAsia="Aptos" w:cs="Aptos"/>
                <w:sz w:val="18"/>
                <w:szCs w:val="18"/>
                <w:lang w:val="en-US"/>
              </w:rPr>
              <w:lastRenderedPageBreak/>
              <w:t>Update III</w:t>
            </w:r>
          </w:p>
        </w:tc>
        <w:tc>
          <w:tcPr>
            <w:tcW w:w="2268" w:type="dxa"/>
            <w:tcBorders>
              <w:top w:val="single" w:sz="4" w:space="0" w:color="auto"/>
              <w:left w:val="single" w:sz="4" w:space="0" w:color="auto"/>
              <w:bottom w:val="single" w:sz="4" w:space="0" w:color="auto"/>
              <w:right w:val="single" w:sz="4" w:space="0" w:color="auto"/>
            </w:tcBorders>
            <w:hideMark/>
          </w:tcPr>
          <w:p w14:paraId="14534341" w14:textId="77777777" w:rsidR="00ED3EFB" w:rsidRPr="00F1182D" w:rsidRDefault="00ED3EFB" w:rsidP="00ED3EFB">
            <w:pPr>
              <w:spacing w:after="120" w:line="257" w:lineRule="auto"/>
              <w:rPr>
                <w:rFonts w:eastAsia="Aptos" w:cs="Aptos"/>
                <w:sz w:val="18"/>
                <w:szCs w:val="18"/>
                <w:lang w:val="en-US"/>
              </w:rPr>
            </w:pPr>
            <w:r w:rsidRPr="00F1182D">
              <w:rPr>
                <w:rFonts w:eastAsia="Aptos" w:cs="Aptos"/>
                <w:sz w:val="18"/>
                <w:szCs w:val="18"/>
                <w:lang w:val="en-US"/>
              </w:rPr>
              <w:t>Following the ESIA public consultation procedure</w:t>
            </w:r>
          </w:p>
        </w:tc>
        <w:tc>
          <w:tcPr>
            <w:tcW w:w="1701" w:type="dxa"/>
            <w:tcBorders>
              <w:top w:val="single" w:sz="4" w:space="0" w:color="auto"/>
              <w:left w:val="single" w:sz="4" w:space="0" w:color="auto"/>
              <w:bottom w:val="single" w:sz="4" w:space="0" w:color="auto"/>
              <w:right w:val="single" w:sz="4" w:space="0" w:color="auto"/>
            </w:tcBorders>
            <w:hideMark/>
          </w:tcPr>
          <w:p w14:paraId="04824CA1" w14:textId="2FC8FA8D" w:rsidR="00597450" w:rsidRPr="00F1182D" w:rsidRDefault="00597450" w:rsidP="00ED3EFB">
            <w:pPr>
              <w:spacing w:after="120" w:line="257" w:lineRule="auto"/>
              <w:rPr>
                <w:rFonts w:eastAsia="Aptos" w:cs="Aptos"/>
                <w:sz w:val="18"/>
                <w:szCs w:val="18"/>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5"/>
              <w:gridCol w:w="7334"/>
            </w:tblGrid>
            <w:tr w:rsidR="00597450" w:rsidRPr="00E34147" w14:paraId="46C33D0A" w14:textId="77777777">
              <w:trPr>
                <w:tblCellSpacing w:w="15" w:type="dxa"/>
              </w:trPr>
              <w:tc>
                <w:tcPr>
                  <w:tcW w:w="36" w:type="dxa"/>
                  <w:vAlign w:val="center"/>
                  <w:hideMark/>
                </w:tcPr>
                <w:p w14:paraId="15C26BB2" w14:textId="77777777" w:rsidR="00597450" w:rsidRPr="00F1182D" w:rsidRDefault="00597450" w:rsidP="00597450">
                  <w:pPr>
                    <w:spacing w:before="0" w:after="0" w:line="240" w:lineRule="auto"/>
                    <w:jc w:val="left"/>
                    <w:rPr>
                      <w:rFonts w:eastAsia="Times New Roman" w:cs="Times New Roman"/>
                      <w:kern w:val="0"/>
                      <w:sz w:val="18"/>
                      <w:szCs w:val="18"/>
                      <w:lang w:val="en-US" w:eastAsia="pl-PL"/>
                      <w14:ligatures w14:val="none"/>
                    </w:rPr>
                  </w:pPr>
                </w:p>
              </w:tc>
              <w:tc>
                <w:tcPr>
                  <w:tcW w:w="7289" w:type="dxa"/>
                  <w:vAlign w:val="center"/>
                  <w:hideMark/>
                </w:tcPr>
                <w:p w14:paraId="5EAA4FC6" w14:textId="77777777" w:rsidR="00597450" w:rsidRPr="00F1182D" w:rsidRDefault="00597450" w:rsidP="00597450">
                  <w:pPr>
                    <w:spacing w:before="0" w:after="0" w:line="240" w:lineRule="auto"/>
                    <w:jc w:val="left"/>
                    <w:rPr>
                      <w:rFonts w:eastAsia="Times New Roman" w:cs="Times New Roman"/>
                      <w:kern w:val="0"/>
                      <w:sz w:val="18"/>
                      <w:szCs w:val="18"/>
                      <w:lang w:val="en-US" w:eastAsia="pl-PL"/>
                      <w14:ligatures w14:val="none"/>
                    </w:rPr>
                  </w:pPr>
                  <w:r w:rsidRPr="00F1182D">
                    <w:rPr>
                      <w:rFonts w:eastAsia="Times New Roman" w:cs="Times New Roman"/>
                      <w:kern w:val="0"/>
                      <w:sz w:val="18"/>
                      <w:szCs w:val="18"/>
                      <w:lang w:val="en-US" w:eastAsia="pl-PL"/>
                      <w14:ligatures w14:val="none"/>
                    </w:rPr>
                    <w:t>Prior to the launch of the procurement of civil works, in line with the ESCP</w:t>
                  </w:r>
                </w:p>
              </w:tc>
            </w:tr>
          </w:tbl>
          <w:p w14:paraId="5947CBD6" w14:textId="03AC4FE9" w:rsidR="00ED3EFB" w:rsidRPr="00F1182D" w:rsidRDefault="00ED3EFB" w:rsidP="00ED3EFB">
            <w:pPr>
              <w:spacing w:after="120" w:line="257" w:lineRule="auto"/>
              <w:rPr>
                <w:rFonts w:eastAsia="Aptos" w:cs="Aptos"/>
                <w:sz w:val="18"/>
                <w:szCs w:val="18"/>
                <w:lang w:val="en-US"/>
              </w:rPr>
            </w:pPr>
          </w:p>
        </w:tc>
        <w:tc>
          <w:tcPr>
            <w:tcW w:w="3551" w:type="dxa"/>
            <w:tcBorders>
              <w:top w:val="single" w:sz="4" w:space="0" w:color="auto"/>
              <w:left w:val="single" w:sz="4" w:space="0" w:color="auto"/>
              <w:bottom w:val="single" w:sz="4" w:space="0" w:color="auto"/>
              <w:right w:val="single" w:sz="4" w:space="0" w:color="auto"/>
            </w:tcBorders>
            <w:hideMark/>
          </w:tcPr>
          <w:p w14:paraId="3263A590" w14:textId="77777777" w:rsidR="00ED3EFB" w:rsidRPr="00F1182D" w:rsidRDefault="00ED3EFB" w:rsidP="00ED3EFB">
            <w:pPr>
              <w:spacing w:after="120" w:line="257" w:lineRule="auto"/>
              <w:rPr>
                <w:rFonts w:eastAsia="Aptos" w:cs="Aptos"/>
                <w:sz w:val="18"/>
                <w:szCs w:val="18"/>
                <w:lang w:val="en-US"/>
              </w:rPr>
            </w:pPr>
            <w:r w:rsidRPr="00F1182D">
              <w:rPr>
                <w:rFonts w:eastAsia="Aptos" w:cs="Aptos"/>
                <w:sz w:val="18"/>
                <w:szCs w:val="18"/>
                <w:lang w:val="en-US"/>
              </w:rPr>
              <w:t>Incorporation of comments from stakeholders and the World Bank; finalization of annexes and preparation of a version for World Bank approval prior to the tender procedure.</w:t>
            </w:r>
          </w:p>
        </w:tc>
      </w:tr>
      <w:tr w:rsidR="00ED3EFB" w:rsidRPr="00F1182D" w14:paraId="37227673" w14:textId="77777777" w:rsidTr="00F1182D">
        <w:trPr>
          <w:jc w:val="center"/>
        </w:trPr>
        <w:tc>
          <w:tcPr>
            <w:tcW w:w="1555" w:type="dxa"/>
            <w:tcBorders>
              <w:top w:val="single" w:sz="4" w:space="0" w:color="auto"/>
              <w:left w:val="single" w:sz="4" w:space="0" w:color="auto"/>
              <w:bottom w:val="single" w:sz="4" w:space="0" w:color="auto"/>
              <w:right w:val="single" w:sz="4" w:space="0" w:color="auto"/>
            </w:tcBorders>
            <w:hideMark/>
          </w:tcPr>
          <w:p w14:paraId="4CC2C630" w14:textId="77777777" w:rsidR="00ED3EFB" w:rsidRPr="00F1182D" w:rsidRDefault="00ED3EFB" w:rsidP="00ED3EFB">
            <w:pPr>
              <w:spacing w:after="120" w:line="257" w:lineRule="auto"/>
              <w:rPr>
                <w:rFonts w:eastAsia="Aptos" w:cs="Aptos"/>
                <w:sz w:val="18"/>
                <w:szCs w:val="18"/>
                <w:lang w:val="en-US"/>
              </w:rPr>
            </w:pPr>
            <w:r w:rsidRPr="00F1182D">
              <w:rPr>
                <w:rFonts w:eastAsia="Aptos" w:cs="Aptos"/>
                <w:sz w:val="18"/>
                <w:szCs w:val="18"/>
                <w:lang w:val="en-US"/>
              </w:rPr>
              <w:t>Subsequent updates</w:t>
            </w:r>
          </w:p>
        </w:tc>
        <w:tc>
          <w:tcPr>
            <w:tcW w:w="2268" w:type="dxa"/>
            <w:tcBorders>
              <w:top w:val="single" w:sz="4" w:space="0" w:color="auto"/>
              <w:left w:val="single" w:sz="4" w:space="0" w:color="auto"/>
              <w:bottom w:val="single" w:sz="4" w:space="0" w:color="auto"/>
              <w:right w:val="single" w:sz="4" w:space="0" w:color="auto"/>
            </w:tcBorders>
            <w:hideMark/>
          </w:tcPr>
          <w:p w14:paraId="6739FAEC" w14:textId="77777777" w:rsidR="00ED3EFB" w:rsidRPr="00F1182D" w:rsidRDefault="00ED3EFB" w:rsidP="00ED3EFB">
            <w:pPr>
              <w:spacing w:after="120" w:line="257" w:lineRule="auto"/>
              <w:rPr>
                <w:rFonts w:eastAsia="Aptos" w:cs="Aptos"/>
                <w:sz w:val="18"/>
                <w:szCs w:val="18"/>
                <w:lang w:val="en-US"/>
              </w:rPr>
            </w:pPr>
            <w:r w:rsidRPr="00F1182D">
              <w:rPr>
                <w:rFonts w:eastAsia="Aptos" w:cs="Aptos"/>
                <w:sz w:val="18"/>
                <w:szCs w:val="18"/>
                <w:lang w:val="en-US"/>
              </w:rPr>
              <w:t>In the event of significant changes</w:t>
            </w:r>
          </w:p>
        </w:tc>
        <w:tc>
          <w:tcPr>
            <w:tcW w:w="1701" w:type="dxa"/>
            <w:tcBorders>
              <w:top w:val="single" w:sz="4" w:space="0" w:color="auto"/>
              <w:left w:val="single" w:sz="4" w:space="0" w:color="auto"/>
              <w:bottom w:val="single" w:sz="4" w:space="0" w:color="auto"/>
              <w:right w:val="single" w:sz="4" w:space="0" w:color="auto"/>
            </w:tcBorders>
            <w:hideMark/>
          </w:tcPr>
          <w:p w14:paraId="365C279F" w14:textId="4C40BF46" w:rsidR="00ED3EFB" w:rsidRPr="00F1182D" w:rsidRDefault="005F7C22" w:rsidP="00ED3EFB">
            <w:pPr>
              <w:spacing w:after="120" w:line="257" w:lineRule="auto"/>
              <w:rPr>
                <w:rFonts w:eastAsia="Aptos" w:cs="Aptos"/>
                <w:sz w:val="18"/>
                <w:szCs w:val="18"/>
                <w:lang w:val="en-US"/>
              </w:rPr>
            </w:pPr>
            <w:r w:rsidRPr="00F1182D">
              <w:rPr>
                <w:rFonts w:eastAsia="Aptos" w:cs="Aptos"/>
                <w:sz w:val="18"/>
                <w:szCs w:val="18"/>
                <w:lang w:val="en-US"/>
              </w:rPr>
              <w:t>To be updated during implementation, taking into account changes in circumstances/baseline conditions, project design, and construction methodologies.</w:t>
            </w:r>
          </w:p>
        </w:tc>
        <w:tc>
          <w:tcPr>
            <w:tcW w:w="3551" w:type="dxa"/>
            <w:tcBorders>
              <w:top w:val="single" w:sz="4" w:space="0" w:color="auto"/>
              <w:left w:val="single" w:sz="4" w:space="0" w:color="auto"/>
              <w:bottom w:val="single" w:sz="4" w:space="0" w:color="auto"/>
              <w:right w:val="single" w:sz="4" w:space="0" w:color="auto"/>
            </w:tcBorders>
            <w:hideMark/>
          </w:tcPr>
          <w:p w14:paraId="0868CA38" w14:textId="77777777" w:rsidR="00ED3EFB" w:rsidRPr="00F1182D" w:rsidRDefault="00ED3EFB" w:rsidP="00ED3EFB">
            <w:pPr>
              <w:spacing w:after="120" w:line="257" w:lineRule="auto"/>
              <w:rPr>
                <w:rFonts w:eastAsia="Aptos" w:cs="Aptos"/>
                <w:sz w:val="18"/>
                <w:szCs w:val="18"/>
                <w:lang w:val="en-US"/>
              </w:rPr>
            </w:pPr>
            <w:r w:rsidRPr="00F1182D">
              <w:rPr>
                <w:rFonts w:eastAsia="Aptos" w:cs="Aptos"/>
                <w:sz w:val="18"/>
                <w:szCs w:val="18"/>
                <w:lang w:val="en-US"/>
              </w:rPr>
              <w:t>Update the document in the event of significant changes regarding the scope of the Task, analysis results, administrative conditions, mitigation measures, or applicable legal and environmental and social requirements.</w:t>
            </w:r>
          </w:p>
        </w:tc>
      </w:tr>
    </w:tbl>
    <w:p w14:paraId="5CE2F308" w14:textId="366F75D1" w:rsidR="008264A9" w:rsidRPr="00F21E9A" w:rsidRDefault="00ED3EFB" w:rsidP="00DC4925">
      <w:pPr>
        <w:rPr>
          <w:rFonts w:ascii="Aptos" w:eastAsia="Aptos" w:hAnsi="Aptos" w:cs="Aptos"/>
          <w:lang w:val="en-US"/>
        </w:rPr>
      </w:pPr>
      <w:r w:rsidRPr="009B50D9">
        <w:rPr>
          <w:rFonts w:ascii="Aptos" w:eastAsia="Aptos" w:hAnsi="Aptos" w:cs="Aptos"/>
          <w:lang w:val="en-US"/>
        </w:rPr>
        <w:t>The update deadlines indicated in the table are indicative and will be refined as the administrative procedure progresses, as results of subsequent analyses become available, and in consultation with the World Bank.</w:t>
      </w:r>
    </w:p>
    <w:p w14:paraId="5774D7E2" w14:textId="1AF907AA" w:rsidR="00966FB9" w:rsidRPr="00F1182D" w:rsidRDefault="00966FB9" w:rsidP="00966FB9">
      <w:pPr>
        <w:pStyle w:val="Nagwek1"/>
        <w:rPr>
          <w:lang w:val="en-US"/>
        </w:rPr>
      </w:pPr>
      <w:bookmarkStart w:id="5" w:name="_Toc239942954"/>
      <w:r w:rsidRPr="00F1182D">
        <w:rPr>
          <w:lang w:val="en-US"/>
        </w:rPr>
        <w:t>Legal and Institutional Framework</w:t>
      </w:r>
      <w:bookmarkEnd w:id="5"/>
    </w:p>
    <w:p w14:paraId="2C3822FA" w14:textId="34D24D67" w:rsidR="009A3D3B" w:rsidRPr="00F21E9A" w:rsidRDefault="003A53DE" w:rsidP="003A53DE">
      <w:pPr>
        <w:rPr>
          <w:lang w:val="en-US"/>
        </w:rPr>
      </w:pPr>
      <w:r w:rsidRPr="00F21E9A">
        <w:rPr>
          <w:lang w:val="en-US"/>
        </w:rPr>
        <w:t xml:space="preserve">This chapter analyzes the legal and institutional frameworks deemed most relevant to the environmental and social assessment of the </w:t>
      </w:r>
      <w:r w:rsidR="00CF69E2">
        <w:rPr>
          <w:lang w:val="en-US"/>
        </w:rPr>
        <w:t>Task</w:t>
      </w:r>
      <w:r w:rsidRPr="00F21E9A">
        <w:rPr>
          <w:lang w:val="en-US"/>
        </w:rPr>
        <w:t xml:space="preserve">. The analysis </w:t>
      </w:r>
      <w:r w:rsidR="00700254" w:rsidRPr="00F21E9A">
        <w:rPr>
          <w:lang w:val="en-US"/>
        </w:rPr>
        <w:t>considers</w:t>
      </w:r>
      <w:r w:rsidRPr="00F21E9A">
        <w:rPr>
          <w:lang w:val="en-US"/>
        </w:rPr>
        <w:t xml:space="preserve"> national laws and policies, EU directives and international agreements, as well as World Bank policy. </w:t>
      </w:r>
    </w:p>
    <w:p w14:paraId="5B0F119C" w14:textId="1DB410F9" w:rsidR="00253214" w:rsidRPr="00F21E9A" w:rsidRDefault="007B7242" w:rsidP="00253214">
      <w:pPr>
        <w:pStyle w:val="Nagwek2"/>
        <w:rPr>
          <w:lang w:val="en-US"/>
        </w:rPr>
      </w:pPr>
      <w:bookmarkStart w:id="6" w:name="_Toc239942955"/>
      <w:r w:rsidRPr="00F21E9A">
        <w:rPr>
          <w:lang w:val="en-US"/>
        </w:rPr>
        <w:t>National laws</w:t>
      </w:r>
      <w:r w:rsidR="00B87F0E" w:rsidRPr="00F21E9A">
        <w:rPr>
          <w:lang w:val="en-US"/>
        </w:rPr>
        <w:t xml:space="preserve">, </w:t>
      </w:r>
      <w:r w:rsidRPr="00F21E9A">
        <w:rPr>
          <w:lang w:val="en-US"/>
        </w:rPr>
        <w:t xml:space="preserve">policies, </w:t>
      </w:r>
      <w:r w:rsidR="00B87F0E" w:rsidRPr="00F21E9A">
        <w:rPr>
          <w:lang w:val="en-US"/>
        </w:rPr>
        <w:t>and strategies</w:t>
      </w:r>
      <w:bookmarkEnd w:id="6"/>
    </w:p>
    <w:p w14:paraId="0759B3F6" w14:textId="3834CF38" w:rsidR="00436A3A" w:rsidRPr="00F21E9A" w:rsidRDefault="00CD55BA" w:rsidP="00CD55BA">
      <w:pPr>
        <w:rPr>
          <w:lang w:val="en-US"/>
        </w:rPr>
      </w:pPr>
      <w:r w:rsidRPr="00F21E9A">
        <w:rPr>
          <w:lang w:val="en-US"/>
        </w:rPr>
        <w:t xml:space="preserve">Tables 1 and 2 summarize the </w:t>
      </w:r>
      <w:r w:rsidR="001673AA" w:rsidRPr="00F21E9A">
        <w:rPr>
          <w:lang w:val="en-US"/>
        </w:rPr>
        <w:t>national</w:t>
      </w:r>
      <w:r w:rsidRPr="00F21E9A">
        <w:rPr>
          <w:lang w:val="en-US"/>
        </w:rPr>
        <w:t xml:space="preserve"> regulations, policies</w:t>
      </w:r>
      <w:r w:rsidR="001673AA" w:rsidRPr="00F21E9A">
        <w:rPr>
          <w:lang w:val="en-US"/>
        </w:rPr>
        <w:t>,</w:t>
      </w:r>
      <w:r w:rsidRPr="00F21E9A">
        <w:rPr>
          <w:lang w:val="en-US"/>
        </w:rPr>
        <w:t xml:space="preserve"> and strategies applicable to the </w:t>
      </w:r>
      <w:r w:rsidR="00CF69E2">
        <w:rPr>
          <w:lang w:val="en-US"/>
        </w:rPr>
        <w:t>Task</w:t>
      </w:r>
      <w:r w:rsidRPr="00F21E9A">
        <w:rPr>
          <w:lang w:val="en-US"/>
        </w:rPr>
        <w:t xml:space="preserve">. </w:t>
      </w:r>
    </w:p>
    <w:p w14:paraId="1D3D2B17" w14:textId="53B1B4A6" w:rsidR="00D163D9" w:rsidRPr="00F21E9A" w:rsidRDefault="001B27EE" w:rsidP="006719BE">
      <w:pPr>
        <w:pStyle w:val="Legenda"/>
        <w:ind w:left="0"/>
        <w:rPr>
          <w:sz w:val="24"/>
          <w:szCs w:val="24"/>
          <w:lang w:val="en-US"/>
        </w:rPr>
      </w:pPr>
      <w:bookmarkStart w:id="7" w:name="_Toc227923847"/>
      <w:r w:rsidRPr="00F21E9A">
        <w:rPr>
          <w:sz w:val="24"/>
          <w:szCs w:val="24"/>
          <w:lang w:val="en-US"/>
        </w:rPr>
        <w:t>Table</w:t>
      </w:r>
      <w:r w:rsidR="000514D6">
        <w:rPr>
          <w:sz w:val="24"/>
          <w:szCs w:val="24"/>
          <w:lang w:val="en-US"/>
        </w:rPr>
        <w:t xml:space="preserve"> </w:t>
      </w:r>
      <w:r w:rsidRPr="00F21E9A">
        <w:rPr>
          <w:sz w:val="24"/>
          <w:szCs w:val="24"/>
          <w:lang w:val="en-US"/>
        </w:rPr>
        <w:fldChar w:fldCharType="begin"/>
      </w:r>
      <w:r w:rsidRPr="00F21E9A">
        <w:rPr>
          <w:sz w:val="24"/>
          <w:szCs w:val="24"/>
          <w:lang w:val="en-US"/>
        </w:rPr>
        <w:instrText xml:space="preserve"> SEQ Tabela \* ARABIC </w:instrText>
      </w:r>
      <w:r w:rsidRPr="00F21E9A">
        <w:rPr>
          <w:sz w:val="24"/>
          <w:szCs w:val="24"/>
          <w:lang w:val="en-US"/>
        </w:rPr>
        <w:fldChar w:fldCharType="separate"/>
      </w:r>
      <w:r w:rsidR="00C23E78" w:rsidRPr="00F21E9A">
        <w:rPr>
          <w:noProof/>
          <w:sz w:val="24"/>
          <w:szCs w:val="24"/>
          <w:lang w:val="en-US"/>
        </w:rPr>
        <w:t>1</w:t>
      </w:r>
      <w:r w:rsidRPr="00F21E9A">
        <w:rPr>
          <w:sz w:val="24"/>
          <w:szCs w:val="24"/>
          <w:lang w:val="en-US"/>
        </w:rPr>
        <w:fldChar w:fldCharType="end"/>
      </w:r>
      <w:r w:rsidRPr="00F21E9A">
        <w:rPr>
          <w:sz w:val="24"/>
          <w:szCs w:val="24"/>
          <w:lang w:val="en-US"/>
        </w:rPr>
        <w:t xml:space="preserve"> National regulations</w:t>
      </w:r>
      <w:bookmarkEnd w:id="7"/>
      <w:r w:rsidRPr="00F21E9A">
        <w:rPr>
          <w:sz w:val="24"/>
          <w:szCs w:val="24"/>
          <w:lang w:val="en-U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3820"/>
      </w:tblGrid>
      <w:tr w:rsidR="00C1039A" w:rsidRPr="00F1182D" w14:paraId="4C3D09C9" w14:textId="77777777" w:rsidTr="00F1182D">
        <w:trPr>
          <w:trHeight w:val="267"/>
          <w:tblHeader/>
        </w:trPr>
        <w:tc>
          <w:tcPr>
            <w:tcW w:w="2892" w:type="pct"/>
            <w:shd w:val="clear" w:color="auto" w:fill="A5C9EB" w:themeFill="text2" w:themeFillTint="40"/>
            <w:vAlign w:val="center"/>
          </w:tcPr>
          <w:p w14:paraId="2EDF9409" w14:textId="42BEA7D0" w:rsidR="00C1039A" w:rsidRPr="003E3DCE" w:rsidRDefault="00C1039A" w:rsidP="003E3DCE">
            <w:pPr>
              <w:spacing w:before="0" w:after="80"/>
              <w:jc w:val="center"/>
              <w:rPr>
                <w:b/>
                <w:bCs/>
                <w:sz w:val="18"/>
                <w:szCs w:val="18"/>
                <w:lang w:val="en-US"/>
              </w:rPr>
            </w:pPr>
            <w:r w:rsidRPr="003E3DCE">
              <w:rPr>
                <w:b/>
                <w:bCs/>
                <w:sz w:val="18"/>
                <w:szCs w:val="18"/>
                <w:lang w:val="en-US"/>
              </w:rPr>
              <w:t>Environmental Impact Assessments</w:t>
            </w:r>
          </w:p>
        </w:tc>
        <w:tc>
          <w:tcPr>
            <w:tcW w:w="2108" w:type="pct"/>
            <w:shd w:val="clear" w:color="auto" w:fill="A5C9EB" w:themeFill="text2" w:themeFillTint="40"/>
            <w:vAlign w:val="center"/>
          </w:tcPr>
          <w:p w14:paraId="14A9AC20" w14:textId="293D3EC1" w:rsidR="00C1039A" w:rsidRPr="003E3DCE" w:rsidRDefault="00C1039A" w:rsidP="003E3DCE">
            <w:pPr>
              <w:spacing w:before="0" w:after="80"/>
              <w:jc w:val="center"/>
              <w:rPr>
                <w:b/>
                <w:bCs/>
                <w:sz w:val="18"/>
                <w:szCs w:val="18"/>
                <w:lang w:val="en-US"/>
              </w:rPr>
            </w:pPr>
            <w:r w:rsidRPr="003E3DCE">
              <w:rPr>
                <w:b/>
                <w:bCs/>
                <w:sz w:val="18"/>
                <w:szCs w:val="18"/>
                <w:lang w:val="en-US"/>
              </w:rPr>
              <w:t xml:space="preserve">Reference to the </w:t>
            </w:r>
            <w:r w:rsidR="00CF69E2" w:rsidRPr="003E3DCE">
              <w:rPr>
                <w:b/>
                <w:bCs/>
                <w:sz w:val="18"/>
                <w:szCs w:val="18"/>
                <w:lang w:val="en-US"/>
              </w:rPr>
              <w:t>Task</w:t>
            </w:r>
          </w:p>
        </w:tc>
      </w:tr>
      <w:tr w:rsidR="00C1039A" w:rsidRPr="00F1182D" w14:paraId="380C6BFC" w14:textId="77777777" w:rsidTr="66CF63AA">
        <w:trPr>
          <w:trHeight w:val="1812"/>
        </w:trPr>
        <w:tc>
          <w:tcPr>
            <w:tcW w:w="2892" w:type="pct"/>
            <w:vAlign w:val="center"/>
          </w:tcPr>
          <w:p w14:paraId="1231CC10" w14:textId="4C443A0E" w:rsidR="00C1039A" w:rsidRPr="00F1182D" w:rsidRDefault="00C1039A" w:rsidP="003E3DCE">
            <w:pPr>
              <w:pStyle w:val="Akapitzlist"/>
              <w:numPr>
                <w:ilvl w:val="0"/>
                <w:numId w:val="4"/>
              </w:numPr>
              <w:spacing w:before="0" w:after="80"/>
              <w:ind w:left="360"/>
              <w:contextualSpacing w:val="0"/>
              <w:jc w:val="left"/>
              <w:rPr>
                <w:sz w:val="18"/>
                <w:szCs w:val="18"/>
                <w:lang w:val="en-US"/>
              </w:rPr>
            </w:pPr>
            <w:r w:rsidRPr="00F1182D">
              <w:rPr>
                <w:sz w:val="18"/>
                <w:szCs w:val="18"/>
                <w:lang w:val="en-US"/>
              </w:rPr>
              <w:t xml:space="preserve">Act of October 3, 2008, on Access to Information on the Environment and Its Protection, Public Participation in Environmental Protection, and Environmental Impact Assessments </w:t>
            </w:r>
            <w:r w:rsidR="00755A98" w:rsidRPr="00F1182D">
              <w:rPr>
                <w:sz w:val="18"/>
                <w:szCs w:val="18"/>
                <w:lang w:val="en-US"/>
              </w:rPr>
              <w:t>(i.e., Journal of Laws of 2024, item 1112)</w:t>
            </w:r>
            <w:r w:rsidRPr="00F1182D">
              <w:rPr>
                <w:sz w:val="18"/>
                <w:szCs w:val="18"/>
                <w:lang w:val="en-US"/>
              </w:rPr>
              <w:t>;</w:t>
            </w:r>
          </w:p>
          <w:p w14:paraId="1B6E318B" w14:textId="2F73FCFD" w:rsidR="00C1039A" w:rsidRPr="00F1182D" w:rsidRDefault="00C1039A" w:rsidP="003E3DCE">
            <w:pPr>
              <w:pStyle w:val="Akapitzlist"/>
              <w:numPr>
                <w:ilvl w:val="0"/>
                <w:numId w:val="4"/>
              </w:numPr>
              <w:spacing w:before="0" w:after="80"/>
              <w:ind w:left="360"/>
              <w:contextualSpacing w:val="0"/>
              <w:jc w:val="left"/>
              <w:rPr>
                <w:sz w:val="18"/>
                <w:szCs w:val="18"/>
                <w:lang w:val="en-US"/>
              </w:rPr>
            </w:pPr>
            <w:r w:rsidRPr="00F1182D">
              <w:rPr>
                <w:sz w:val="18"/>
                <w:szCs w:val="18"/>
                <w:lang w:val="en-US"/>
              </w:rPr>
              <w:t xml:space="preserve">Regulation of the Council of Ministers of September 10, 2019 </w:t>
            </w:r>
            <w:r w:rsidR="00700254" w:rsidRPr="00F1182D">
              <w:rPr>
                <w:sz w:val="18"/>
                <w:szCs w:val="18"/>
                <w:lang w:val="en-US"/>
              </w:rPr>
              <w:t xml:space="preserve"> </w:t>
            </w:r>
            <w:r w:rsidRPr="00F1182D">
              <w:rPr>
                <w:sz w:val="18"/>
                <w:szCs w:val="18"/>
                <w:lang w:val="en-US"/>
              </w:rPr>
              <w:t xml:space="preserve">on projects that may have a significant impact on the environment </w:t>
            </w:r>
            <w:r w:rsidR="009C7F72" w:rsidRPr="00F1182D">
              <w:rPr>
                <w:sz w:val="18"/>
                <w:szCs w:val="18"/>
                <w:lang w:val="en-US"/>
              </w:rPr>
              <w:t>(Journal of Laws of 2019, item 1839)</w:t>
            </w:r>
            <w:r w:rsidRPr="00F1182D">
              <w:rPr>
                <w:sz w:val="18"/>
                <w:szCs w:val="18"/>
                <w:lang w:val="en-US"/>
              </w:rPr>
              <w:t>;</w:t>
            </w:r>
          </w:p>
        </w:tc>
        <w:tc>
          <w:tcPr>
            <w:tcW w:w="2108" w:type="pct"/>
            <w:vAlign w:val="center"/>
          </w:tcPr>
          <w:p w14:paraId="67295771" w14:textId="4E7CD408" w:rsidR="00C1039A" w:rsidRPr="00F1182D" w:rsidRDefault="00C1039A" w:rsidP="003E3DCE">
            <w:pPr>
              <w:spacing w:before="0" w:after="80"/>
              <w:jc w:val="left"/>
              <w:rPr>
                <w:sz w:val="18"/>
                <w:szCs w:val="18"/>
                <w:lang w:val="en-US"/>
              </w:rPr>
            </w:pPr>
            <w:r w:rsidRPr="00F1182D">
              <w:rPr>
                <w:sz w:val="18"/>
                <w:szCs w:val="18"/>
                <w:lang w:val="en-US"/>
              </w:rPr>
              <w:t xml:space="preserve">The </w:t>
            </w:r>
            <w:r w:rsidR="00CF69E2" w:rsidRPr="00F1182D">
              <w:rPr>
                <w:sz w:val="18"/>
                <w:szCs w:val="18"/>
                <w:lang w:val="en-US"/>
              </w:rPr>
              <w:t>task</w:t>
            </w:r>
            <w:r w:rsidRPr="00F1182D">
              <w:rPr>
                <w:sz w:val="18"/>
                <w:szCs w:val="18"/>
                <w:lang w:val="en-US"/>
              </w:rPr>
              <w:t xml:space="preserve"> qualifies as a project that may always have a significant impact on the environment, for which an environmental impact assessment and obtaining </w:t>
            </w:r>
            <w:r w:rsidR="00700254" w:rsidRPr="00F1182D">
              <w:rPr>
                <w:sz w:val="18"/>
                <w:szCs w:val="18"/>
                <w:lang w:val="en-US"/>
              </w:rPr>
              <w:t>an environmental permit (</w:t>
            </w:r>
            <w:r w:rsidRPr="00F1182D">
              <w:rPr>
                <w:sz w:val="18"/>
                <w:szCs w:val="18"/>
                <w:lang w:val="en-US"/>
              </w:rPr>
              <w:t>decision</w:t>
            </w:r>
            <w:r w:rsidR="00700254" w:rsidRPr="00F1182D">
              <w:rPr>
                <w:sz w:val="18"/>
                <w:szCs w:val="18"/>
                <w:lang w:val="en-US"/>
              </w:rPr>
              <w:t xml:space="preserve"> o</w:t>
            </w:r>
            <w:r w:rsidRPr="00F1182D">
              <w:rPr>
                <w:sz w:val="18"/>
                <w:szCs w:val="18"/>
                <w:lang w:val="en-US"/>
              </w:rPr>
              <w:t>n environmental conditions</w:t>
            </w:r>
            <w:r w:rsidR="00700254" w:rsidRPr="00F1182D">
              <w:rPr>
                <w:sz w:val="18"/>
                <w:szCs w:val="18"/>
                <w:lang w:val="en-US"/>
              </w:rPr>
              <w:t>) is mandatory</w:t>
            </w:r>
            <w:r w:rsidRPr="00F1182D">
              <w:rPr>
                <w:sz w:val="18"/>
                <w:szCs w:val="18"/>
                <w:lang w:val="en-US"/>
              </w:rPr>
              <w:t>.</w:t>
            </w:r>
          </w:p>
        </w:tc>
      </w:tr>
      <w:tr w:rsidR="00C1039A" w:rsidRPr="00F1182D" w14:paraId="7E1EFB14" w14:textId="77777777" w:rsidTr="66CF63AA">
        <w:trPr>
          <w:trHeight w:val="217"/>
        </w:trPr>
        <w:tc>
          <w:tcPr>
            <w:tcW w:w="2892" w:type="pct"/>
            <w:shd w:val="clear" w:color="auto" w:fill="A5C9EB" w:themeFill="text2" w:themeFillTint="40"/>
            <w:vAlign w:val="center"/>
          </w:tcPr>
          <w:p w14:paraId="3FA5DCCD" w14:textId="217B85DC" w:rsidR="00C1039A" w:rsidRPr="00F1182D" w:rsidRDefault="00C1039A" w:rsidP="003E3DCE">
            <w:pPr>
              <w:spacing w:before="0" w:after="80"/>
              <w:jc w:val="left"/>
              <w:rPr>
                <w:sz w:val="18"/>
                <w:szCs w:val="18"/>
                <w:lang w:val="en-US"/>
              </w:rPr>
            </w:pPr>
            <w:bookmarkStart w:id="8" w:name="_Hlk224037534"/>
            <w:r w:rsidRPr="00F1182D">
              <w:rPr>
                <w:sz w:val="18"/>
                <w:szCs w:val="18"/>
                <w:lang w:val="en-US"/>
              </w:rPr>
              <w:t>Nature conservation</w:t>
            </w:r>
          </w:p>
        </w:tc>
        <w:tc>
          <w:tcPr>
            <w:tcW w:w="2108" w:type="pct"/>
            <w:shd w:val="clear" w:color="auto" w:fill="A5C9EB" w:themeFill="text2" w:themeFillTint="40"/>
            <w:vAlign w:val="center"/>
          </w:tcPr>
          <w:p w14:paraId="4F976588" w14:textId="36EF7891" w:rsidR="00C1039A" w:rsidRPr="00F1182D" w:rsidRDefault="00C1039A" w:rsidP="003E3DCE">
            <w:pPr>
              <w:spacing w:before="0" w:after="80"/>
              <w:jc w:val="left"/>
              <w:rPr>
                <w:sz w:val="18"/>
                <w:szCs w:val="18"/>
                <w:lang w:val="en-US"/>
              </w:rPr>
            </w:pPr>
            <w:r w:rsidRPr="00F1182D">
              <w:rPr>
                <w:sz w:val="18"/>
                <w:szCs w:val="18"/>
                <w:lang w:val="en-US"/>
              </w:rPr>
              <w:t xml:space="preserve">Reference to the </w:t>
            </w:r>
            <w:r w:rsidR="00CF69E2" w:rsidRPr="00F1182D">
              <w:rPr>
                <w:sz w:val="18"/>
                <w:szCs w:val="18"/>
                <w:lang w:val="en-US"/>
              </w:rPr>
              <w:t>Task</w:t>
            </w:r>
          </w:p>
        </w:tc>
      </w:tr>
      <w:tr w:rsidR="00C1039A" w:rsidRPr="00F1182D" w14:paraId="700DFF56" w14:textId="77777777" w:rsidTr="66CF63AA">
        <w:tc>
          <w:tcPr>
            <w:tcW w:w="2892" w:type="pct"/>
            <w:vAlign w:val="center"/>
          </w:tcPr>
          <w:p w14:paraId="1C1FBCC4" w14:textId="707402C0" w:rsidR="00C1039A" w:rsidRPr="00F1182D" w:rsidRDefault="00C1039A" w:rsidP="003E3DCE">
            <w:pPr>
              <w:pStyle w:val="Akapitzlist"/>
              <w:numPr>
                <w:ilvl w:val="0"/>
                <w:numId w:val="5"/>
              </w:numPr>
              <w:spacing w:before="0" w:after="80"/>
              <w:ind w:left="360"/>
              <w:contextualSpacing w:val="0"/>
              <w:jc w:val="left"/>
              <w:rPr>
                <w:sz w:val="18"/>
                <w:szCs w:val="18"/>
                <w:lang w:val="en-US"/>
              </w:rPr>
            </w:pPr>
            <w:r w:rsidRPr="00F1182D">
              <w:rPr>
                <w:sz w:val="18"/>
                <w:szCs w:val="18"/>
                <w:lang w:val="en-US"/>
              </w:rPr>
              <w:t xml:space="preserve">Act of April 16, 2004, on Nature Conservation </w:t>
            </w:r>
            <w:r w:rsidR="00305486" w:rsidRPr="00F1182D">
              <w:rPr>
                <w:sz w:val="18"/>
                <w:szCs w:val="18"/>
                <w:lang w:val="en-US"/>
              </w:rPr>
              <w:t>(i.e., Journal of Laws of 2026, item 13)</w:t>
            </w:r>
            <w:r w:rsidRPr="00F1182D">
              <w:rPr>
                <w:sz w:val="18"/>
                <w:szCs w:val="18"/>
                <w:lang w:val="en-US"/>
              </w:rPr>
              <w:t>;</w:t>
            </w:r>
          </w:p>
          <w:p w14:paraId="7ED4EAC0" w14:textId="25DF05A8" w:rsidR="00C1039A" w:rsidRPr="00F1182D" w:rsidRDefault="00C1039A" w:rsidP="003E3DCE">
            <w:pPr>
              <w:pStyle w:val="Akapitzlist"/>
              <w:numPr>
                <w:ilvl w:val="0"/>
                <w:numId w:val="5"/>
              </w:numPr>
              <w:spacing w:before="0" w:after="80"/>
              <w:ind w:left="360"/>
              <w:contextualSpacing w:val="0"/>
              <w:jc w:val="left"/>
              <w:rPr>
                <w:sz w:val="18"/>
                <w:szCs w:val="18"/>
                <w:lang w:val="en-US"/>
              </w:rPr>
            </w:pPr>
            <w:r w:rsidRPr="00F1182D">
              <w:rPr>
                <w:sz w:val="18"/>
                <w:szCs w:val="18"/>
                <w:lang w:val="en-US"/>
              </w:rPr>
              <w:t xml:space="preserve">Regulation of the Minister of the Environment of December 16, 2016 on the protection of animal species </w:t>
            </w:r>
            <w:r w:rsidR="00CA0108" w:rsidRPr="00F1182D">
              <w:rPr>
                <w:sz w:val="18"/>
                <w:szCs w:val="18"/>
                <w:lang w:val="en-US"/>
              </w:rPr>
              <w:t>(i.e., Journal of Laws of 2022, item 2380)</w:t>
            </w:r>
            <w:r w:rsidRPr="00F1182D">
              <w:rPr>
                <w:sz w:val="18"/>
                <w:szCs w:val="18"/>
                <w:lang w:val="en-US"/>
              </w:rPr>
              <w:t>;</w:t>
            </w:r>
          </w:p>
          <w:p w14:paraId="07DA555B" w14:textId="3A51AD36" w:rsidR="00C1039A" w:rsidRPr="00F1182D" w:rsidRDefault="00C1039A" w:rsidP="003E3DCE">
            <w:pPr>
              <w:pStyle w:val="Akapitzlist"/>
              <w:numPr>
                <w:ilvl w:val="0"/>
                <w:numId w:val="5"/>
              </w:numPr>
              <w:spacing w:before="0" w:after="80"/>
              <w:ind w:left="360"/>
              <w:contextualSpacing w:val="0"/>
              <w:jc w:val="left"/>
              <w:rPr>
                <w:sz w:val="18"/>
                <w:szCs w:val="18"/>
                <w:lang w:val="en-US"/>
              </w:rPr>
            </w:pPr>
            <w:r w:rsidRPr="00F1182D">
              <w:rPr>
                <w:sz w:val="18"/>
                <w:szCs w:val="18"/>
                <w:lang w:val="en-US"/>
              </w:rPr>
              <w:lastRenderedPageBreak/>
              <w:t xml:space="preserve">Regulation of the Minister of the Environment of </w:t>
            </w:r>
            <w:r w:rsidRPr="00F1182D">
              <w:rPr>
                <w:sz w:val="18"/>
                <w:szCs w:val="18"/>
                <w:lang w:val="en-US"/>
              </w:rPr>
              <w:br/>
              <w:t xml:space="preserve">October 9, 2014, on the protection of plant species </w:t>
            </w:r>
            <w:r w:rsidR="00D11B12" w:rsidRPr="00F1182D">
              <w:rPr>
                <w:sz w:val="18"/>
                <w:szCs w:val="18"/>
                <w:lang w:val="en-US"/>
              </w:rPr>
              <w:t>(Journal of Laws of 2014, item 1409)</w:t>
            </w:r>
            <w:r w:rsidRPr="00F1182D">
              <w:rPr>
                <w:sz w:val="18"/>
                <w:szCs w:val="18"/>
                <w:lang w:val="en-US"/>
              </w:rPr>
              <w:t>;</w:t>
            </w:r>
          </w:p>
          <w:p w14:paraId="5E0933DD" w14:textId="38B46A64" w:rsidR="00C1039A" w:rsidRPr="00F1182D" w:rsidRDefault="00C1039A" w:rsidP="003E3DCE">
            <w:pPr>
              <w:pStyle w:val="Akapitzlist"/>
              <w:numPr>
                <w:ilvl w:val="0"/>
                <w:numId w:val="5"/>
              </w:numPr>
              <w:spacing w:before="0" w:after="80"/>
              <w:ind w:left="360"/>
              <w:contextualSpacing w:val="0"/>
              <w:jc w:val="left"/>
              <w:rPr>
                <w:sz w:val="18"/>
                <w:szCs w:val="18"/>
                <w:lang w:val="en-US"/>
              </w:rPr>
            </w:pPr>
            <w:r w:rsidRPr="00F1182D">
              <w:rPr>
                <w:sz w:val="18"/>
                <w:szCs w:val="18"/>
                <w:lang w:val="en-US"/>
              </w:rPr>
              <w:t xml:space="preserve">Regulation of the Minister of the Environment of </w:t>
            </w:r>
            <w:r w:rsidRPr="00F1182D">
              <w:rPr>
                <w:sz w:val="18"/>
                <w:szCs w:val="18"/>
                <w:lang w:val="en-US"/>
              </w:rPr>
              <w:br/>
              <w:t xml:space="preserve">October 9, 2014, on the protection of fungal species </w:t>
            </w:r>
            <w:r w:rsidR="00520F00" w:rsidRPr="00F1182D">
              <w:rPr>
                <w:sz w:val="18"/>
                <w:szCs w:val="18"/>
                <w:lang w:val="en-US"/>
              </w:rPr>
              <w:t>(Journal of Laws of 2014, item 1408)</w:t>
            </w:r>
            <w:r w:rsidRPr="00F1182D">
              <w:rPr>
                <w:sz w:val="18"/>
                <w:szCs w:val="18"/>
                <w:lang w:val="en-US"/>
              </w:rPr>
              <w:t>;</w:t>
            </w:r>
          </w:p>
        </w:tc>
        <w:tc>
          <w:tcPr>
            <w:tcW w:w="2108" w:type="pct"/>
            <w:vAlign w:val="center"/>
          </w:tcPr>
          <w:p w14:paraId="79CE07CB" w14:textId="0A7161BB" w:rsidR="00C1039A" w:rsidRPr="00F1182D" w:rsidRDefault="5B455156" w:rsidP="003E3DCE">
            <w:pPr>
              <w:spacing w:before="0" w:after="80"/>
              <w:jc w:val="left"/>
              <w:rPr>
                <w:sz w:val="18"/>
                <w:szCs w:val="18"/>
                <w:lang w:val="en-US"/>
              </w:rPr>
            </w:pPr>
            <w:r w:rsidRPr="00F1182D">
              <w:rPr>
                <w:sz w:val="18"/>
                <w:szCs w:val="18"/>
                <w:lang w:val="en-US"/>
              </w:rPr>
              <w:lastRenderedPageBreak/>
              <w:t xml:space="preserve">All necessary permits regarding nature conservation will be obtained as part of the </w:t>
            </w:r>
            <w:r w:rsidR="00CF69E2" w:rsidRPr="00F1182D">
              <w:rPr>
                <w:sz w:val="18"/>
                <w:szCs w:val="18"/>
                <w:lang w:val="en-US"/>
              </w:rPr>
              <w:t>Task</w:t>
            </w:r>
            <w:r w:rsidRPr="00F1182D">
              <w:rPr>
                <w:sz w:val="18"/>
                <w:szCs w:val="18"/>
                <w:lang w:val="en-US"/>
              </w:rPr>
              <w:t>; Construction works will be carried out in accordance with species protection and nature conservation requirements.</w:t>
            </w:r>
          </w:p>
        </w:tc>
      </w:tr>
      <w:tr w:rsidR="00C1039A" w:rsidRPr="00F1182D" w14:paraId="5D3B0C5D" w14:textId="77777777" w:rsidTr="66CF63AA">
        <w:trPr>
          <w:trHeight w:val="165"/>
        </w:trPr>
        <w:tc>
          <w:tcPr>
            <w:tcW w:w="2892" w:type="pct"/>
            <w:shd w:val="clear" w:color="auto" w:fill="A5C9EB" w:themeFill="text2" w:themeFillTint="40"/>
            <w:vAlign w:val="center"/>
          </w:tcPr>
          <w:p w14:paraId="6E615403" w14:textId="557EEC40" w:rsidR="00C1039A" w:rsidRPr="00F1182D" w:rsidRDefault="00C1039A" w:rsidP="003E3DCE">
            <w:pPr>
              <w:spacing w:before="0" w:after="80"/>
              <w:jc w:val="left"/>
              <w:rPr>
                <w:sz w:val="18"/>
                <w:szCs w:val="18"/>
                <w:lang w:val="en-US"/>
              </w:rPr>
            </w:pPr>
            <w:bookmarkStart w:id="9" w:name="_Hlk224037600"/>
            <w:bookmarkEnd w:id="8"/>
            <w:r w:rsidRPr="00F1182D">
              <w:rPr>
                <w:sz w:val="18"/>
                <w:szCs w:val="18"/>
                <w:lang w:val="en-US"/>
              </w:rPr>
              <w:t>Environmental protection and environmental quality standards</w:t>
            </w:r>
          </w:p>
        </w:tc>
        <w:tc>
          <w:tcPr>
            <w:tcW w:w="2108" w:type="pct"/>
            <w:shd w:val="clear" w:color="auto" w:fill="A5C9EB" w:themeFill="text2" w:themeFillTint="40"/>
            <w:vAlign w:val="center"/>
          </w:tcPr>
          <w:p w14:paraId="64098B8A" w14:textId="48CF6509" w:rsidR="00C1039A" w:rsidRPr="00F1182D" w:rsidRDefault="00C1039A" w:rsidP="003E3DCE">
            <w:pPr>
              <w:spacing w:before="0" w:after="80"/>
              <w:jc w:val="left"/>
              <w:rPr>
                <w:sz w:val="18"/>
                <w:szCs w:val="18"/>
                <w:lang w:val="en-US"/>
              </w:rPr>
            </w:pPr>
            <w:r w:rsidRPr="00F1182D">
              <w:rPr>
                <w:sz w:val="18"/>
                <w:szCs w:val="18"/>
                <w:lang w:val="en-US"/>
              </w:rPr>
              <w:t xml:space="preserve">Reference to the </w:t>
            </w:r>
            <w:r w:rsidR="00CF69E2" w:rsidRPr="00F1182D">
              <w:rPr>
                <w:sz w:val="18"/>
                <w:szCs w:val="18"/>
                <w:lang w:val="en-US"/>
              </w:rPr>
              <w:t>Task</w:t>
            </w:r>
          </w:p>
        </w:tc>
      </w:tr>
      <w:tr w:rsidR="00C1039A" w:rsidRPr="00F1182D" w14:paraId="1CA8008F" w14:textId="77777777" w:rsidTr="66CF63AA">
        <w:trPr>
          <w:trHeight w:val="2832"/>
        </w:trPr>
        <w:tc>
          <w:tcPr>
            <w:tcW w:w="2892" w:type="pct"/>
            <w:vAlign w:val="center"/>
          </w:tcPr>
          <w:p w14:paraId="657411AE" w14:textId="18686534" w:rsidR="00C1039A" w:rsidRPr="00F1182D" w:rsidRDefault="00C1039A" w:rsidP="003E3DCE">
            <w:pPr>
              <w:pStyle w:val="Akapitzlist"/>
              <w:numPr>
                <w:ilvl w:val="0"/>
                <w:numId w:val="6"/>
              </w:numPr>
              <w:spacing w:before="0" w:after="80"/>
              <w:ind w:left="360"/>
              <w:contextualSpacing w:val="0"/>
              <w:jc w:val="left"/>
              <w:rPr>
                <w:sz w:val="18"/>
                <w:szCs w:val="18"/>
                <w:lang w:val="en-US"/>
              </w:rPr>
            </w:pPr>
            <w:r w:rsidRPr="00F1182D">
              <w:rPr>
                <w:sz w:val="18"/>
                <w:szCs w:val="18"/>
                <w:lang w:val="en-US"/>
              </w:rPr>
              <w:t xml:space="preserve">Act of April 17, 2001, Environmental Protection Law </w:t>
            </w:r>
            <w:r w:rsidR="00E11A03" w:rsidRPr="00F1182D">
              <w:rPr>
                <w:sz w:val="18"/>
                <w:szCs w:val="18"/>
                <w:lang w:val="en-US"/>
              </w:rPr>
              <w:t>(i.e., Journal of Laws of 2025, item 647)</w:t>
            </w:r>
            <w:r w:rsidRPr="00F1182D">
              <w:rPr>
                <w:sz w:val="18"/>
                <w:szCs w:val="18"/>
                <w:lang w:val="en-US"/>
              </w:rPr>
              <w:t>;</w:t>
            </w:r>
          </w:p>
          <w:p w14:paraId="4BBDE077" w14:textId="77FF4637" w:rsidR="00C1039A" w:rsidRPr="00F1182D" w:rsidRDefault="5B455156" w:rsidP="003E3DCE">
            <w:pPr>
              <w:pStyle w:val="Akapitzlist"/>
              <w:numPr>
                <w:ilvl w:val="0"/>
                <w:numId w:val="6"/>
              </w:numPr>
              <w:spacing w:before="0" w:after="80"/>
              <w:ind w:left="360"/>
              <w:contextualSpacing w:val="0"/>
              <w:jc w:val="left"/>
              <w:rPr>
                <w:sz w:val="18"/>
                <w:szCs w:val="18"/>
                <w:lang w:val="en-US"/>
              </w:rPr>
            </w:pPr>
            <w:r w:rsidRPr="00F1182D">
              <w:rPr>
                <w:sz w:val="18"/>
                <w:szCs w:val="18"/>
                <w:lang w:val="en-US"/>
              </w:rPr>
              <w:t xml:space="preserve">Regulation of the Minister of the Environment of August 24, 2012, on levels of certain substances in the air </w:t>
            </w:r>
            <w:r w:rsidR="2282F23C" w:rsidRPr="00F1182D">
              <w:rPr>
                <w:sz w:val="18"/>
                <w:szCs w:val="18"/>
                <w:lang w:val="en-US"/>
              </w:rPr>
              <w:t>(i.e., Journal of Laws of 2021, item 845)</w:t>
            </w:r>
            <w:r w:rsidRPr="00F1182D">
              <w:rPr>
                <w:sz w:val="18"/>
                <w:szCs w:val="18"/>
                <w:lang w:val="en-US"/>
              </w:rPr>
              <w:t>;</w:t>
            </w:r>
          </w:p>
          <w:p w14:paraId="4AC08A68" w14:textId="2D748224" w:rsidR="00C1039A" w:rsidRPr="00F1182D" w:rsidRDefault="00C1039A" w:rsidP="003E3DCE">
            <w:pPr>
              <w:pStyle w:val="Akapitzlist"/>
              <w:numPr>
                <w:ilvl w:val="0"/>
                <w:numId w:val="6"/>
              </w:numPr>
              <w:spacing w:before="0" w:after="80"/>
              <w:ind w:left="360"/>
              <w:contextualSpacing w:val="0"/>
              <w:jc w:val="left"/>
              <w:rPr>
                <w:sz w:val="18"/>
                <w:szCs w:val="18"/>
                <w:lang w:val="en-US"/>
              </w:rPr>
            </w:pPr>
            <w:r w:rsidRPr="00F1182D">
              <w:rPr>
                <w:sz w:val="18"/>
                <w:szCs w:val="18"/>
                <w:lang w:val="en-US"/>
              </w:rPr>
              <w:t xml:space="preserve">Regulation of the Minister of the Environment of September 1, 2016, on the method of conducting an assessment of soil contamination </w:t>
            </w:r>
            <w:r w:rsidR="00B879BD" w:rsidRPr="00F1182D">
              <w:rPr>
                <w:sz w:val="18"/>
                <w:szCs w:val="18"/>
                <w:lang w:val="en-US"/>
              </w:rPr>
              <w:t>(Journal of Laws of 2016, item 1395)</w:t>
            </w:r>
            <w:r w:rsidRPr="00F1182D">
              <w:rPr>
                <w:sz w:val="18"/>
                <w:szCs w:val="18"/>
                <w:lang w:val="en-US"/>
              </w:rPr>
              <w:t>;</w:t>
            </w:r>
          </w:p>
          <w:p w14:paraId="578A9F2E" w14:textId="1735B361" w:rsidR="00C1039A" w:rsidRPr="00F1182D" w:rsidRDefault="00C1039A" w:rsidP="003E3DCE">
            <w:pPr>
              <w:pStyle w:val="Akapitzlist"/>
              <w:numPr>
                <w:ilvl w:val="0"/>
                <w:numId w:val="6"/>
              </w:numPr>
              <w:spacing w:before="0" w:after="80"/>
              <w:ind w:left="326" w:hanging="326"/>
              <w:contextualSpacing w:val="0"/>
              <w:jc w:val="left"/>
              <w:rPr>
                <w:sz w:val="18"/>
                <w:szCs w:val="18"/>
                <w:lang w:val="en-US"/>
              </w:rPr>
            </w:pPr>
            <w:r w:rsidRPr="00F1182D">
              <w:rPr>
                <w:sz w:val="18"/>
                <w:szCs w:val="18"/>
                <w:lang w:val="en-US"/>
              </w:rPr>
              <w:t xml:space="preserve">Regulation of the Minister of the Environment of June 14, 2007, on permissible noise levels in the environment </w:t>
            </w:r>
            <w:r w:rsidR="00F42451" w:rsidRPr="00F1182D">
              <w:rPr>
                <w:sz w:val="18"/>
                <w:szCs w:val="18"/>
                <w:lang w:val="en-US"/>
              </w:rPr>
              <w:t>(i.e., Journal of Laws of 2014, item 112)</w:t>
            </w:r>
            <w:r w:rsidRPr="00F1182D">
              <w:rPr>
                <w:sz w:val="18"/>
                <w:szCs w:val="18"/>
                <w:lang w:val="en-US"/>
              </w:rPr>
              <w:t>;</w:t>
            </w:r>
          </w:p>
        </w:tc>
        <w:tc>
          <w:tcPr>
            <w:tcW w:w="2108" w:type="pct"/>
            <w:vAlign w:val="center"/>
          </w:tcPr>
          <w:p w14:paraId="178D23ED" w14:textId="3A217E05" w:rsidR="00C1039A" w:rsidRPr="00F1182D" w:rsidRDefault="00C1039A" w:rsidP="003E3DCE">
            <w:pPr>
              <w:spacing w:before="0" w:after="80"/>
              <w:jc w:val="left"/>
              <w:rPr>
                <w:sz w:val="18"/>
                <w:szCs w:val="18"/>
                <w:lang w:val="en-US"/>
              </w:rPr>
            </w:pPr>
            <w:r w:rsidRPr="00F1182D">
              <w:rPr>
                <w:sz w:val="18"/>
                <w:szCs w:val="18"/>
                <w:lang w:val="en-US"/>
              </w:rPr>
              <w:t xml:space="preserve">The </w:t>
            </w:r>
            <w:r w:rsidR="00CF69E2" w:rsidRPr="00F1182D">
              <w:rPr>
                <w:sz w:val="18"/>
                <w:szCs w:val="18"/>
                <w:lang w:val="en-US"/>
              </w:rPr>
              <w:t>task</w:t>
            </w:r>
            <w:r w:rsidRPr="00F1182D">
              <w:rPr>
                <w:sz w:val="18"/>
                <w:szCs w:val="18"/>
                <w:lang w:val="en-US"/>
              </w:rPr>
              <w:t xml:space="preserve"> will be implemented and operated in accordance with environmental protection regulations; Compliance with environmental quality standards will be ensured as part of the </w:t>
            </w:r>
            <w:r w:rsidR="00700254" w:rsidRPr="00F1182D">
              <w:rPr>
                <w:sz w:val="18"/>
                <w:szCs w:val="18"/>
                <w:lang w:val="en-US"/>
              </w:rPr>
              <w:t>Task</w:t>
            </w:r>
            <w:r w:rsidRPr="00F1182D">
              <w:rPr>
                <w:sz w:val="18"/>
                <w:szCs w:val="18"/>
                <w:lang w:val="en-US"/>
              </w:rPr>
              <w:t>.</w:t>
            </w:r>
          </w:p>
        </w:tc>
      </w:tr>
      <w:tr w:rsidR="00C1039A" w:rsidRPr="00F1182D" w14:paraId="1181AB0E" w14:textId="77777777" w:rsidTr="66CF63AA">
        <w:trPr>
          <w:trHeight w:val="169"/>
        </w:trPr>
        <w:tc>
          <w:tcPr>
            <w:tcW w:w="2892" w:type="pct"/>
            <w:shd w:val="clear" w:color="auto" w:fill="A5C9EB" w:themeFill="text2" w:themeFillTint="40"/>
            <w:vAlign w:val="center"/>
          </w:tcPr>
          <w:p w14:paraId="5F7DB802" w14:textId="4446DF72" w:rsidR="00C1039A" w:rsidRPr="00F1182D" w:rsidRDefault="00C1039A" w:rsidP="003E3DCE">
            <w:pPr>
              <w:spacing w:before="0" w:after="80"/>
              <w:jc w:val="left"/>
              <w:rPr>
                <w:sz w:val="18"/>
                <w:szCs w:val="18"/>
                <w:lang w:val="en-US"/>
              </w:rPr>
            </w:pPr>
            <w:r w:rsidRPr="00F1182D">
              <w:rPr>
                <w:sz w:val="18"/>
                <w:szCs w:val="18"/>
                <w:lang w:val="en-US"/>
              </w:rPr>
              <w:t>Water protection</w:t>
            </w:r>
          </w:p>
        </w:tc>
        <w:tc>
          <w:tcPr>
            <w:tcW w:w="2108" w:type="pct"/>
            <w:shd w:val="clear" w:color="auto" w:fill="A5C9EB" w:themeFill="text2" w:themeFillTint="40"/>
            <w:vAlign w:val="center"/>
          </w:tcPr>
          <w:p w14:paraId="742A3008" w14:textId="72341329" w:rsidR="00C1039A" w:rsidRPr="00F1182D" w:rsidRDefault="00C1039A" w:rsidP="003E3DCE">
            <w:pPr>
              <w:spacing w:before="0" w:after="80"/>
              <w:jc w:val="left"/>
              <w:rPr>
                <w:sz w:val="18"/>
                <w:szCs w:val="18"/>
                <w:lang w:val="en-US"/>
              </w:rPr>
            </w:pPr>
            <w:r w:rsidRPr="00F1182D">
              <w:rPr>
                <w:sz w:val="18"/>
                <w:szCs w:val="18"/>
                <w:lang w:val="en-US"/>
              </w:rPr>
              <w:t xml:space="preserve">Reference to the </w:t>
            </w:r>
            <w:r w:rsidR="00CF69E2" w:rsidRPr="00F1182D">
              <w:rPr>
                <w:sz w:val="18"/>
                <w:szCs w:val="18"/>
                <w:lang w:val="en-US"/>
              </w:rPr>
              <w:t>Task</w:t>
            </w:r>
          </w:p>
        </w:tc>
      </w:tr>
      <w:tr w:rsidR="00C1039A" w:rsidRPr="00F1182D" w14:paraId="4DF49C33" w14:textId="77777777" w:rsidTr="66CF63AA">
        <w:tc>
          <w:tcPr>
            <w:tcW w:w="2892" w:type="pct"/>
            <w:vAlign w:val="center"/>
          </w:tcPr>
          <w:p w14:paraId="028C94BA" w14:textId="022F4C69" w:rsidR="00C1039A" w:rsidRPr="00F1182D" w:rsidRDefault="5B455156" w:rsidP="003E3DCE">
            <w:pPr>
              <w:pStyle w:val="Akapitzlist"/>
              <w:numPr>
                <w:ilvl w:val="0"/>
                <w:numId w:val="7"/>
              </w:numPr>
              <w:spacing w:before="0" w:after="80"/>
              <w:ind w:left="360"/>
              <w:contextualSpacing w:val="0"/>
              <w:jc w:val="left"/>
              <w:rPr>
                <w:sz w:val="18"/>
                <w:szCs w:val="18"/>
                <w:lang w:val="en-US"/>
              </w:rPr>
            </w:pPr>
            <w:r w:rsidRPr="00F1182D">
              <w:rPr>
                <w:sz w:val="18"/>
                <w:szCs w:val="18"/>
                <w:lang w:val="en-US"/>
              </w:rPr>
              <w:t xml:space="preserve">Act of July 20, 2017, Water Law </w:t>
            </w:r>
            <w:r w:rsidR="02A14F00" w:rsidRPr="00F1182D">
              <w:rPr>
                <w:sz w:val="18"/>
                <w:szCs w:val="18"/>
                <w:lang w:val="en-US"/>
              </w:rPr>
              <w:t>(i.e., Journal of Laws of 2025, item 960)</w:t>
            </w:r>
            <w:r w:rsidRPr="00F1182D">
              <w:rPr>
                <w:sz w:val="18"/>
                <w:szCs w:val="18"/>
                <w:lang w:val="en-US"/>
              </w:rPr>
              <w:t>;</w:t>
            </w:r>
          </w:p>
          <w:p w14:paraId="663258EB" w14:textId="11C5BF55" w:rsidR="00C1039A" w:rsidRPr="00F1182D" w:rsidRDefault="00C1039A" w:rsidP="003E3DCE">
            <w:pPr>
              <w:pStyle w:val="Akapitzlist"/>
              <w:numPr>
                <w:ilvl w:val="0"/>
                <w:numId w:val="7"/>
              </w:numPr>
              <w:spacing w:before="0" w:after="80"/>
              <w:ind w:left="360"/>
              <w:contextualSpacing w:val="0"/>
              <w:jc w:val="left"/>
              <w:rPr>
                <w:sz w:val="18"/>
                <w:szCs w:val="18"/>
                <w:lang w:val="en-US"/>
              </w:rPr>
            </w:pPr>
            <w:r w:rsidRPr="00F1182D">
              <w:rPr>
                <w:sz w:val="18"/>
                <w:szCs w:val="18"/>
                <w:lang w:val="en-US"/>
              </w:rPr>
              <w:t xml:space="preserve">Regulation of the Minister of Maritime Economy and Inland Navigation of July 12, 2019 on substances particularly harmful to the aquatic environment and the conditions to be met when discharging wastewater into water or soil, as well as when discharging rainwater or meltwater into water or water facilities </w:t>
            </w:r>
            <w:r w:rsidR="0095537C" w:rsidRPr="00F1182D">
              <w:rPr>
                <w:sz w:val="18"/>
                <w:szCs w:val="18"/>
                <w:lang w:val="en-US"/>
              </w:rPr>
              <w:t>(Journal of Laws of 2019, item 1311)</w:t>
            </w:r>
            <w:r w:rsidRPr="00F1182D">
              <w:rPr>
                <w:sz w:val="18"/>
                <w:szCs w:val="18"/>
                <w:lang w:val="en-US"/>
              </w:rPr>
              <w:t>;</w:t>
            </w:r>
          </w:p>
        </w:tc>
        <w:tc>
          <w:tcPr>
            <w:tcW w:w="2108" w:type="pct"/>
            <w:vAlign w:val="center"/>
          </w:tcPr>
          <w:p w14:paraId="30732F91" w14:textId="120E1C90" w:rsidR="00C1039A" w:rsidRPr="00F1182D" w:rsidRDefault="00C1039A" w:rsidP="003E3DCE">
            <w:pPr>
              <w:spacing w:before="0" w:after="80"/>
              <w:jc w:val="left"/>
              <w:rPr>
                <w:sz w:val="18"/>
                <w:szCs w:val="18"/>
                <w:lang w:val="en-US"/>
              </w:rPr>
            </w:pPr>
            <w:r w:rsidRPr="00F1182D">
              <w:rPr>
                <w:sz w:val="18"/>
                <w:szCs w:val="18"/>
                <w:lang w:val="en-US"/>
              </w:rPr>
              <w:t xml:space="preserve">A water permit will be obtained for the purposes of implementing the </w:t>
            </w:r>
            <w:r w:rsidR="00CF69E2" w:rsidRPr="00F1182D">
              <w:rPr>
                <w:sz w:val="18"/>
                <w:szCs w:val="18"/>
                <w:lang w:val="en-US"/>
              </w:rPr>
              <w:t>Task</w:t>
            </w:r>
            <w:r w:rsidRPr="00F1182D">
              <w:rPr>
                <w:sz w:val="18"/>
                <w:szCs w:val="18"/>
                <w:lang w:val="en-US"/>
              </w:rPr>
              <w:t>.</w:t>
            </w:r>
          </w:p>
        </w:tc>
      </w:tr>
      <w:bookmarkEnd w:id="9"/>
      <w:tr w:rsidR="00C1039A" w:rsidRPr="00F1182D" w14:paraId="2E8C1207" w14:textId="77777777" w:rsidTr="66CF63AA">
        <w:trPr>
          <w:trHeight w:val="215"/>
        </w:trPr>
        <w:tc>
          <w:tcPr>
            <w:tcW w:w="2892" w:type="pct"/>
            <w:shd w:val="clear" w:color="auto" w:fill="A5C9EB" w:themeFill="text2" w:themeFillTint="40"/>
            <w:vAlign w:val="center"/>
          </w:tcPr>
          <w:p w14:paraId="0B81FA58" w14:textId="2B2DF261" w:rsidR="00C1039A" w:rsidRPr="00F1182D" w:rsidRDefault="00C1039A" w:rsidP="003E3DCE">
            <w:pPr>
              <w:spacing w:before="0" w:after="80"/>
              <w:jc w:val="left"/>
              <w:rPr>
                <w:sz w:val="18"/>
                <w:szCs w:val="18"/>
                <w:lang w:val="en-US"/>
              </w:rPr>
            </w:pPr>
            <w:r w:rsidRPr="00F1182D">
              <w:rPr>
                <w:sz w:val="18"/>
                <w:szCs w:val="18"/>
                <w:lang w:val="en-US"/>
              </w:rPr>
              <w:t>Waste management</w:t>
            </w:r>
          </w:p>
        </w:tc>
        <w:tc>
          <w:tcPr>
            <w:tcW w:w="2108" w:type="pct"/>
            <w:shd w:val="clear" w:color="auto" w:fill="A5C9EB" w:themeFill="text2" w:themeFillTint="40"/>
            <w:vAlign w:val="center"/>
          </w:tcPr>
          <w:p w14:paraId="3C193827" w14:textId="0BD15C90" w:rsidR="00C1039A" w:rsidRPr="00F1182D" w:rsidRDefault="00C1039A" w:rsidP="003E3DCE">
            <w:pPr>
              <w:spacing w:before="0" w:after="80"/>
              <w:jc w:val="left"/>
              <w:rPr>
                <w:sz w:val="18"/>
                <w:szCs w:val="18"/>
                <w:lang w:val="en-US"/>
              </w:rPr>
            </w:pPr>
            <w:r w:rsidRPr="00F1182D">
              <w:rPr>
                <w:sz w:val="18"/>
                <w:szCs w:val="18"/>
                <w:lang w:val="en-US"/>
              </w:rPr>
              <w:t xml:space="preserve">Reference to the </w:t>
            </w:r>
            <w:r w:rsidR="00CF69E2" w:rsidRPr="00F1182D">
              <w:rPr>
                <w:sz w:val="18"/>
                <w:szCs w:val="18"/>
                <w:lang w:val="en-US"/>
              </w:rPr>
              <w:t>Task</w:t>
            </w:r>
          </w:p>
        </w:tc>
      </w:tr>
      <w:tr w:rsidR="00C1039A" w:rsidRPr="00F1182D" w14:paraId="23397F51" w14:textId="77777777" w:rsidTr="66CF63AA">
        <w:trPr>
          <w:trHeight w:val="1038"/>
        </w:trPr>
        <w:tc>
          <w:tcPr>
            <w:tcW w:w="2892" w:type="pct"/>
            <w:vAlign w:val="center"/>
          </w:tcPr>
          <w:p w14:paraId="3C57F2F8" w14:textId="08E60D95" w:rsidR="00C1039A" w:rsidRPr="00F1182D" w:rsidRDefault="00C1039A" w:rsidP="003E3DCE">
            <w:pPr>
              <w:pStyle w:val="Akapitzlist"/>
              <w:numPr>
                <w:ilvl w:val="0"/>
                <w:numId w:val="8"/>
              </w:numPr>
              <w:spacing w:before="0" w:after="80"/>
              <w:ind w:left="360"/>
              <w:contextualSpacing w:val="0"/>
              <w:jc w:val="left"/>
              <w:rPr>
                <w:sz w:val="18"/>
                <w:szCs w:val="18"/>
                <w:lang w:val="en-US"/>
              </w:rPr>
            </w:pPr>
            <w:r w:rsidRPr="00F1182D">
              <w:rPr>
                <w:sz w:val="18"/>
                <w:szCs w:val="18"/>
                <w:lang w:val="en-US"/>
              </w:rPr>
              <w:t xml:space="preserve">Act of December 14, 2012, on Waste </w:t>
            </w:r>
            <w:r w:rsidR="003C1972" w:rsidRPr="00F1182D">
              <w:rPr>
                <w:sz w:val="18"/>
                <w:szCs w:val="18"/>
                <w:lang w:val="en-US"/>
              </w:rPr>
              <w:t>(i.e., Journal of Laws of 2023, item 1587)</w:t>
            </w:r>
          </w:p>
          <w:p w14:paraId="1510E458" w14:textId="33BAC5F3" w:rsidR="00C1039A" w:rsidRPr="00F1182D" w:rsidRDefault="00C1039A" w:rsidP="003E3DCE">
            <w:pPr>
              <w:pStyle w:val="Akapitzlist"/>
              <w:numPr>
                <w:ilvl w:val="0"/>
                <w:numId w:val="8"/>
              </w:numPr>
              <w:spacing w:before="0" w:after="80"/>
              <w:ind w:left="360"/>
              <w:contextualSpacing w:val="0"/>
              <w:jc w:val="left"/>
              <w:rPr>
                <w:sz w:val="18"/>
                <w:szCs w:val="18"/>
                <w:lang w:val="en-US"/>
              </w:rPr>
            </w:pPr>
            <w:r w:rsidRPr="00F1182D">
              <w:rPr>
                <w:sz w:val="18"/>
                <w:szCs w:val="18"/>
                <w:lang w:val="en-US"/>
              </w:rPr>
              <w:t xml:space="preserve">Regulation of the Minister of Climate of January 2, 2020 </w:t>
            </w:r>
            <w:r w:rsidR="00947562" w:rsidRPr="00F1182D">
              <w:rPr>
                <w:sz w:val="18"/>
                <w:szCs w:val="18"/>
                <w:lang w:val="en-US"/>
              </w:rPr>
              <w:br/>
            </w:r>
            <w:r w:rsidRPr="00F1182D">
              <w:rPr>
                <w:sz w:val="18"/>
                <w:szCs w:val="18"/>
                <w:lang w:val="en-US"/>
              </w:rPr>
              <w:t xml:space="preserve">on the waste catalog </w:t>
            </w:r>
            <w:r w:rsidR="009C3843" w:rsidRPr="00F1182D">
              <w:rPr>
                <w:sz w:val="18"/>
                <w:szCs w:val="18"/>
                <w:lang w:val="en-US"/>
              </w:rPr>
              <w:t>(</w:t>
            </w:r>
            <w:r w:rsidR="00002135" w:rsidRPr="00F1182D">
              <w:rPr>
                <w:sz w:val="18"/>
                <w:szCs w:val="18"/>
                <w:lang w:val="en-US"/>
              </w:rPr>
              <w:t>Journal of Laws of 2020, item 10)</w:t>
            </w:r>
          </w:p>
        </w:tc>
        <w:tc>
          <w:tcPr>
            <w:tcW w:w="2108" w:type="pct"/>
            <w:vAlign w:val="center"/>
          </w:tcPr>
          <w:p w14:paraId="6CE4DE85" w14:textId="171769E1" w:rsidR="00C1039A" w:rsidRPr="00F1182D" w:rsidRDefault="00C1039A" w:rsidP="003E3DCE">
            <w:pPr>
              <w:spacing w:before="0" w:after="80"/>
              <w:jc w:val="left"/>
              <w:rPr>
                <w:sz w:val="18"/>
                <w:szCs w:val="18"/>
                <w:lang w:val="en-US"/>
              </w:rPr>
            </w:pPr>
            <w:r w:rsidRPr="00F1182D">
              <w:rPr>
                <w:sz w:val="18"/>
                <w:szCs w:val="18"/>
                <w:lang w:val="en-US"/>
              </w:rPr>
              <w:t xml:space="preserve">Waste generated </w:t>
            </w:r>
            <w:r w:rsidR="00700254" w:rsidRPr="00F1182D">
              <w:rPr>
                <w:sz w:val="18"/>
                <w:szCs w:val="18"/>
                <w:lang w:val="en-US"/>
              </w:rPr>
              <w:t>within the</w:t>
            </w:r>
            <w:r w:rsidRPr="00F1182D">
              <w:rPr>
                <w:sz w:val="18"/>
                <w:szCs w:val="18"/>
                <w:lang w:val="en-US"/>
              </w:rPr>
              <w:t xml:space="preserve"> </w:t>
            </w:r>
            <w:r w:rsidR="00CF69E2" w:rsidRPr="00F1182D">
              <w:rPr>
                <w:sz w:val="18"/>
                <w:szCs w:val="18"/>
                <w:lang w:val="en-US"/>
              </w:rPr>
              <w:t>Task</w:t>
            </w:r>
            <w:r w:rsidRPr="00F1182D">
              <w:rPr>
                <w:sz w:val="18"/>
                <w:szCs w:val="18"/>
                <w:lang w:val="en-US"/>
              </w:rPr>
              <w:t xml:space="preserve"> will be managed in accordance with applicable regulations.</w:t>
            </w:r>
          </w:p>
        </w:tc>
      </w:tr>
      <w:tr w:rsidR="00C1039A" w:rsidRPr="00F1182D" w14:paraId="7B7A7933" w14:textId="77777777" w:rsidTr="66CF63AA">
        <w:trPr>
          <w:trHeight w:val="233"/>
        </w:trPr>
        <w:tc>
          <w:tcPr>
            <w:tcW w:w="2892" w:type="pct"/>
            <w:shd w:val="clear" w:color="auto" w:fill="A5C9EB" w:themeFill="text2" w:themeFillTint="40"/>
            <w:vAlign w:val="center"/>
          </w:tcPr>
          <w:p w14:paraId="5C3742B1" w14:textId="1EE489D0" w:rsidR="00C1039A" w:rsidRPr="00F1182D" w:rsidRDefault="00C1039A" w:rsidP="003E3DCE">
            <w:pPr>
              <w:spacing w:before="0" w:after="80"/>
              <w:jc w:val="left"/>
              <w:rPr>
                <w:sz w:val="18"/>
                <w:szCs w:val="18"/>
                <w:lang w:val="en-US"/>
              </w:rPr>
            </w:pPr>
            <w:r w:rsidRPr="00F1182D">
              <w:rPr>
                <w:sz w:val="18"/>
                <w:szCs w:val="18"/>
                <w:lang w:val="en-US"/>
              </w:rPr>
              <w:t>Protection of historical monuments</w:t>
            </w:r>
          </w:p>
        </w:tc>
        <w:tc>
          <w:tcPr>
            <w:tcW w:w="2108" w:type="pct"/>
            <w:shd w:val="clear" w:color="auto" w:fill="A5C9EB" w:themeFill="text2" w:themeFillTint="40"/>
            <w:vAlign w:val="center"/>
          </w:tcPr>
          <w:p w14:paraId="2BB936DD" w14:textId="43B60FA7" w:rsidR="00C1039A" w:rsidRPr="00F1182D" w:rsidRDefault="00C1039A" w:rsidP="003E3DCE">
            <w:pPr>
              <w:spacing w:before="0" w:after="80"/>
              <w:jc w:val="left"/>
              <w:rPr>
                <w:sz w:val="18"/>
                <w:szCs w:val="18"/>
                <w:lang w:val="en-US"/>
              </w:rPr>
            </w:pPr>
            <w:r w:rsidRPr="00F1182D">
              <w:rPr>
                <w:sz w:val="18"/>
                <w:szCs w:val="18"/>
                <w:lang w:val="en-US"/>
              </w:rPr>
              <w:t xml:space="preserve">Reference to the </w:t>
            </w:r>
            <w:r w:rsidR="00CF69E2" w:rsidRPr="00F1182D">
              <w:rPr>
                <w:sz w:val="18"/>
                <w:szCs w:val="18"/>
                <w:lang w:val="en-US"/>
              </w:rPr>
              <w:t>Task</w:t>
            </w:r>
          </w:p>
        </w:tc>
      </w:tr>
      <w:tr w:rsidR="00C1039A" w:rsidRPr="00F1182D" w14:paraId="59DBB096" w14:textId="77777777" w:rsidTr="66CF63AA">
        <w:trPr>
          <w:trHeight w:val="1130"/>
        </w:trPr>
        <w:tc>
          <w:tcPr>
            <w:tcW w:w="2892" w:type="pct"/>
            <w:vAlign w:val="center"/>
          </w:tcPr>
          <w:p w14:paraId="33A78EBF" w14:textId="7CA3D236" w:rsidR="00C1039A" w:rsidRPr="00F1182D" w:rsidRDefault="00C1039A" w:rsidP="003E3DCE">
            <w:pPr>
              <w:spacing w:before="0" w:after="80"/>
              <w:jc w:val="left"/>
              <w:rPr>
                <w:sz w:val="18"/>
                <w:szCs w:val="18"/>
                <w:lang w:val="en-US"/>
              </w:rPr>
            </w:pPr>
            <w:r w:rsidRPr="00F1182D">
              <w:rPr>
                <w:sz w:val="18"/>
                <w:szCs w:val="18"/>
                <w:lang w:val="en-US"/>
              </w:rPr>
              <w:t xml:space="preserve">Act of July 27, 2003, on the Protection </w:t>
            </w:r>
            <w:r w:rsidRPr="00F1182D">
              <w:rPr>
                <w:sz w:val="18"/>
                <w:szCs w:val="18"/>
                <w:lang w:val="en-US"/>
              </w:rPr>
              <w:br/>
              <w:t xml:space="preserve">and the care of historical monuments </w:t>
            </w:r>
            <w:r w:rsidR="00EB53FD" w:rsidRPr="00F1182D">
              <w:rPr>
                <w:sz w:val="18"/>
                <w:szCs w:val="18"/>
                <w:lang w:val="en-US"/>
              </w:rPr>
              <w:t>(i.e., Journal of Laws of</w:t>
            </w:r>
            <w:r w:rsidR="00E60440" w:rsidRPr="00F1182D">
              <w:rPr>
                <w:sz w:val="18"/>
                <w:szCs w:val="18"/>
                <w:lang w:val="en-US"/>
              </w:rPr>
              <w:t xml:space="preserve"> 2024, item 1292</w:t>
            </w:r>
            <w:r w:rsidR="008F71E2" w:rsidRPr="00F1182D">
              <w:rPr>
                <w:sz w:val="18"/>
                <w:szCs w:val="18"/>
                <w:lang w:val="en-US"/>
              </w:rPr>
              <w:t>)</w:t>
            </w:r>
          </w:p>
        </w:tc>
        <w:tc>
          <w:tcPr>
            <w:tcW w:w="2108" w:type="pct"/>
            <w:vAlign w:val="center"/>
          </w:tcPr>
          <w:p w14:paraId="51AFA1B6" w14:textId="6AA237A5" w:rsidR="00C1039A" w:rsidRPr="00F1182D" w:rsidRDefault="00C1039A" w:rsidP="003E3DCE">
            <w:pPr>
              <w:spacing w:before="0" w:after="80"/>
              <w:jc w:val="left"/>
              <w:rPr>
                <w:sz w:val="18"/>
                <w:szCs w:val="18"/>
                <w:lang w:val="en-US"/>
              </w:rPr>
            </w:pPr>
            <w:r w:rsidRPr="00F1182D">
              <w:rPr>
                <w:sz w:val="18"/>
                <w:szCs w:val="18"/>
                <w:lang w:val="en-US"/>
              </w:rPr>
              <w:t xml:space="preserve">For the purposes of implementing the </w:t>
            </w:r>
            <w:r w:rsidR="00CF69E2" w:rsidRPr="00F1182D">
              <w:rPr>
                <w:sz w:val="18"/>
                <w:szCs w:val="18"/>
                <w:lang w:val="en-US"/>
              </w:rPr>
              <w:t>Task</w:t>
            </w:r>
            <w:r w:rsidRPr="00F1182D">
              <w:rPr>
                <w:sz w:val="18"/>
                <w:szCs w:val="18"/>
                <w:lang w:val="en-US"/>
              </w:rPr>
              <w:t xml:space="preserve">, all necessary decisions, consents </w:t>
            </w:r>
            <w:r w:rsidR="00947562" w:rsidRPr="00F1182D">
              <w:rPr>
                <w:sz w:val="18"/>
                <w:szCs w:val="18"/>
                <w:lang w:val="en-US"/>
              </w:rPr>
              <w:br/>
            </w:r>
            <w:r w:rsidRPr="00F1182D">
              <w:rPr>
                <w:sz w:val="18"/>
                <w:szCs w:val="18"/>
                <w:lang w:val="en-US"/>
              </w:rPr>
              <w:t xml:space="preserve">and permits to carry out work </w:t>
            </w:r>
            <w:r w:rsidRPr="00F1182D">
              <w:rPr>
                <w:sz w:val="18"/>
                <w:szCs w:val="18"/>
                <w:lang w:val="en-US"/>
              </w:rPr>
              <w:br/>
              <w:t>in the vicinity of historic buildings</w:t>
            </w:r>
            <w:r w:rsidR="00700254" w:rsidRPr="00F1182D">
              <w:rPr>
                <w:sz w:val="18"/>
                <w:szCs w:val="18"/>
                <w:lang w:val="en-US"/>
              </w:rPr>
              <w:t xml:space="preserve"> will be obtained</w:t>
            </w:r>
            <w:r w:rsidRPr="00F1182D">
              <w:rPr>
                <w:sz w:val="18"/>
                <w:szCs w:val="18"/>
                <w:lang w:val="en-US"/>
              </w:rPr>
              <w:t>.</w:t>
            </w:r>
          </w:p>
        </w:tc>
      </w:tr>
      <w:tr w:rsidR="004D2951" w:rsidRPr="00F1182D" w14:paraId="5F8E17CE" w14:textId="77777777" w:rsidTr="004D2951">
        <w:trPr>
          <w:trHeight w:val="434"/>
        </w:trPr>
        <w:tc>
          <w:tcPr>
            <w:tcW w:w="2892" w:type="pct"/>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tcPr>
          <w:p w14:paraId="15798F7A" w14:textId="77777777" w:rsidR="004D2951" w:rsidRPr="00F1182D" w:rsidRDefault="004D2951" w:rsidP="003E3DCE">
            <w:pPr>
              <w:spacing w:before="0" w:after="80"/>
              <w:jc w:val="left"/>
              <w:rPr>
                <w:sz w:val="18"/>
                <w:szCs w:val="18"/>
                <w:lang w:val="en-US"/>
              </w:rPr>
            </w:pPr>
            <w:r w:rsidRPr="00F1182D">
              <w:rPr>
                <w:sz w:val="18"/>
                <w:szCs w:val="18"/>
                <w:lang w:val="en-US"/>
              </w:rPr>
              <w:t>Real Estate Management</w:t>
            </w:r>
          </w:p>
        </w:tc>
        <w:tc>
          <w:tcPr>
            <w:tcW w:w="2108" w:type="pct"/>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tcPr>
          <w:p w14:paraId="7381FAEE" w14:textId="2BCCF059" w:rsidR="004D2951" w:rsidRPr="00F1182D" w:rsidRDefault="004D2951" w:rsidP="003E3DCE">
            <w:pPr>
              <w:spacing w:before="0" w:after="80"/>
              <w:jc w:val="left"/>
              <w:rPr>
                <w:sz w:val="18"/>
                <w:szCs w:val="18"/>
                <w:lang w:val="en-US"/>
              </w:rPr>
            </w:pPr>
            <w:r w:rsidRPr="00F1182D">
              <w:rPr>
                <w:sz w:val="18"/>
                <w:szCs w:val="18"/>
                <w:lang w:val="en-US"/>
              </w:rPr>
              <w:t xml:space="preserve">Reference to the </w:t>
            </w:r>
            <w:r w:rsidR="00CF69E2" w:rsidRPr="00F1182D">
              <w:rPr>
                <w:sz w:val="18"/>
                <w:szCs w:val="18"/>
                <w:lang w:val="en-US"/>
              </w:rPr>
              <w:t>Task</w:t>
            </w:r>
          </w:p>
        </w:tc>
      </w:tr>
      <w:tr w:rsidR="004D2951" w:rsidRPr="00F1182D" w14:paraId="45C4A106" w14:textId="77777777" w:rsidTr="004D2951">
        <w:trPr>
          <w:trHeight w:val="1130"/>
        </w:trPr>
        <w:tc>
          <w:tcPr>
            <w:tcW w:w="2892" w:type="pct"/>
            <w:tcBorders>
              <w:top w:val="single" w:sz="4" w:space="0" w:color="auto"/>
              <w:left w:val="single" w:sz="4" w:space="0" w:color="auto"/>
              <w:bottom w:val="single" w:sz="4" w:space="0" w:color="auto"/>
              <w:right w:val="single" w:sz="4" w:space="0" w:color="auto"/>
            </w:tcBorders>
            <w:vAlign w:val="center"/>
          </w:tcPr>
          <w:p w14:paraId="62E8A955" w14:textId="77777777" w:rsidR="004D2951" w:rsidRPr="00F1182D" w:rsidRDefault="004D2951" w:rsidP="003E3DCE">
            <w:pPr>
              <w:spacing w:before="0" w:after="80"/>
              <w:jc w:val="left"/>
              <w:rPr>
                <w:sz w:val="18"/>
                <w:szCs w:val="18"/>
                <w:lang w:val="en-US"/>
              </w:rPr>
            </w:pPr>
            <w:r w:rsidRPr="00F1182D">
              <w:rPr>
                <w:sz w:val="18"/>
                <w:szCs w:val="18"/>
                <w:lang w:val="en-US"/>
              </w:rPr>
              <w:t>Act of August 21, 1997, on Real Estate Management (i.e., Journal of Laws of 2026, item 399)</w:t>
            </w:r>
          </w:p>
        </w:tc>
        <w:tc>
          <w:tcPr>
            <w:tcW w:w="2108" w:type="pct"/>
            <w:tcBorders>
              <w:top w:val="single" w:sz="4" w:space="0" w:color="auto"/>
              <w:left w:val="single" w:sz="4" w:space="0" w:color="auto"/>
              <w:bottom w:val="single" w:sz="4" w:space="0" w:color="auto"/>
              <w:right w:val="single" w:sz="4" w:space="0" w:color="auto"/>
            </w:tcBorders>
            <w:vAlign w:val="center"/>
          </w:tcPr>
          <w:p w14:paraId="12B50670" w14:textId="1383DED6" w:rsidR="004D2951" w:rsidRPr="00F1182D" w:rsidRDefault="004D2951" w:rsidP="003E3DCE">
            <w:pPr>
              <w:spacing w:before="0" w:after="80"/>
              <w:jc w:val="left"/>
              <w:rPr>
                <w:sz w:val="18"/>
                <w:szCs w:val="18"/>
                <w:lang w:val="en-US"/>
              </w:rPr>
            </w:pPr>
            <w:r w:rsidRPr="00F1182D">
              <w:rPr>
                <w:sz w:val="18"/>
                <w:szCs w:val="18"/>
                <w:lang w:val="en-US"/>
              </w:rPr>
              <w:t xml:space="preserve">The </w:t>
            </w:r>
            <w:r w:rsidR="00700254" w:rsidRPr="00F1182D">
              <w:rPr>
                <w:sz w:val="18"/>
                <w:szCs w:val="18"/>
                <w:lang w:val="en-US"/>
              </w:rPr>
              <w:t xml:space="preserve">Task </w:t>
            </w:r>
            <w:r w:rsidRPr="00F1182D">
              <w:rPr>
                <w:sz w:val="18"/>
                <w:szCs w:val="18"/>
                <w:lang w:val="en-US"/>
              </w:rPr>
              <w:t>will be carried out in accordance with the rules governing the acquisition of real estate for public purposes.</w:t>
            </w:r>
          </w:p>
        </w:tc>
      </w:tr>
      <w:tr w:rsidR="004D2951" w:rsidRPr="00F1182D" w14:paraId="7E3525AE" w14:textId="77777777" w:rsidTr="00E147CC">
        <w:trPr>
          <w:trHeight w:val="401"/>
        </w:trPr>
        <w:tc>
          <w:tcPr>
            <w:tcW w:w="2892" w:type="pct"/>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tcPr>
          <w:p w14:paraId="23622EB6" w14:textId="15E69FA5" w:rsidR="004D2951" w:rsidRPr="00F1182D" w:rsidRDefault="00CF69E2" w:rsidP="003E3DCE">
            <w:pPr>
              <w:spacing w:before="0" w:after="80"/>
              <w:jc w:val="left"/>
              <w:rPr>
                <w:sz w:val="18"/>
                <w:szCs w:val="18"/>
                <w:lang w:val="en-US"/>
              </w:rPr>
            </w:pPr>
            <w:r w:rsidRPr="00F1182D">
              <w:rPr>
                <w:sz w:val="18"/>
                <w:szCs w:val="18"/>
                <w:lang w:val="en-US"/>
              </w:rPr>
              <w:t>Task</w:t>
            </w:r>
            <w:r w:rsidR="004D2951" w:rsidRPr="00F1182D">
              <w:rPr>
                <w:sz w:val="18"/>
                <w:szCs w:val="18"/>
                <w:lang w:val="en-US"/>
              </w:rPr>
              <w:t xml:space="preserve"> Preparation</w:t>
            </w:r>
          </w:p>
        </w:tc>
        <w:tc>
          <w:tcPr>
            <w:tcW w:w="2108" w:type="pct"/>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tcPr>
          <w:p w14:paraId="08A6B331" w14:textId="77777777" w:rsidR="004D2951" w:rsidRPr="00F1182D" w:rsidRDefault="004D2951" w:rsidP="003E3DCE">
            <w:pPr>
              <w:spacing w:before="0" w:after="80"/>
              <w:jc w:val="left"/>
              <w:rPr>
                <w:sz w:val="18"/>
                <w:szCs w:val="18"/>
                <w:lang w:val="en-US"/>
              </w:rPr>
            </w:pPr>
            <w:r w:rsidRPr="00F1182D">
              <w:rPr>
                <w:sz w:val="18"/>
                <w:szCs w:val="18"/>
                <w:lang w:val="en-US"/>
              </w:rPr>
              <w:t>Reference to the Task</w:t>
            </w:r>
          </w:p>
        </w:tc>
      </w:tr>
      <w:tr w:rsidR="004D2951" w:rsidRPr="00F1182D" w14:paraId="7E3B135F" w14:textId="77777777" w:rsidTr="004D2951">
        <w:trPr>
          <w:trHeight w:val="1130"/>
        </w:trPr>
        <w:tc>
          <w:tcPr>
            <w:tcW w:w="2892" w:type="pct"/>
            <w:tcBorders>
              <w:top w:val="single" w:sz="4" w:space="0" w:color="auto"/>
              <w:left w:val="single" w:sz="4" w:space="0" w:color="auto"/>
              <w:bottom w:val="single" w:sz="4" w:space="0" w:color="auto"/>
              <w:right w:val="single" w:sz="4" w:space="0" w:color="auto"/>
            </w:tcBorders>
            <w:vAlign w:val="center"/>
          </w:tcPr>
          <w:p w14:paraId="57F37DF8" w14:textId="77777777" w:rsidR="004D2951" w:rsidRPr="00F1182D" w:rsidRDefault="004D2951" w:rsidP="003E3DCE">
            <w:pPr>
              <w:spacing w:before="0" w:after="80"/>
              <w:jc w:val="left"/>
              <w:rPr>
                <w:sz w:val="18"/>
                <w:szCs w:val="18"/>
                <w:lang w:val="en-US"/>
              </w:rPr>
            </w:pPr>
            <w:r w:rsidRPr="00F1182D">
              <w:rPr>
                <w:sz w:val="18"/>
                <w:szCs w:val="18"/>
                <w:lang w:val="en-US"/>
              </w:rPr>
              <w:t>Act of July 8, 2010, on Special Rules for the Preparation of Investments in Flood Control Structures (i.e., Journal of Laws of 2026, item 104)</w:t>
            </w:r>
          </w:p>
        </w:tc>
        <w:tc>
          <w:tcPr>
            <w:tcW w:w="2108" w:type="pct"/>
            <w:tcBorders>
              <w:top w:val="single" w:sz="4" w:space="0" w:color="auto"/>
              <w:left w:val="single" w:sz="4" w:space="0" w:color="auto"/>
              <w:bottom w:val="single" w:sz="4" w:space="0" w:color="auto"/>
              <w:right w:val="single" w:sz="4" w:space="0" w:color="auto"/>
            </w:tcBorders>
            <w:vAlign w:val="center"/>
          </w:tcPr>
          <w:p w14:paraId="33347361" w14:textId="0A1A7762" w:rsidR="004D2951" w:rsidRPr="00F1182D" w:rsidRDefault="004D2951" w:rsidP="003E3DCE">
            <w:pPr>
              <w:spacing w:before="0" w:after="80"/>
              <w:jc w:val="left"/>
              <w:rPr>
                <w:sz w:val="18"/>
                <w:szCs w:val="18"/>
                <w:lang w:val="en-US"/>
              </w:rPr>
            </w:pPr>
            <w:r w:rsidRPr="00F1182D">
              <w:rPr>
                <w:sz w:val="18"/>
                <w:szCs w:val="18"/>
                <w:lang w:val="en-US"/>
              </w:rPr>
              <w:t xml:space="preserve">The </w:t>
            </w:r>
            <w:r w:rsidR="00700254" w:rsidRPr="00F1182D">
              <w:rPr>
                <w:sz w:val="18"/>
                <w:szCs w:val="18"/>
                <w:lang w:val="en-US"/>
              </w:rPr>
              <w:t xml:space="preserve">Task </w:t>
            </w:r>
            <w:r w:rsidRPr="00F1182D">
              <w:rPr>
                <w:sz w:val="18"/>
                <w:szCs w:val="18"/>
                <w:lang w:val="en-US"/>
              </w:rPr>
              <w:t xml:space="preserve">will be carried out in accordance with the rules and conditions for the preparation of flood protection </w:t>
            </w:r>
            <w:r w:rsidR="00700254" w:rsidRPr="00F1182D">
              <w:rPr>
                <w:sz w:val="18"/>
                <w:szCs w:val="18"/>
                <w:lang w:val="en-US"/>
              </w:rPr>
              <w:t>projects</w:t>
            </w:r>
            <w:r w:rsidRPr="00F1182D">
              <w:rPr>
                <w:sz w:val="18"/>
                <w:szCs w:val="18"/>
                <w:lang w:val="en-US"/>
              </w:rPr>
              <w:t>.</w:t>
            </w:r>
          </w:p>
        </w:tc>
      </w:tr>
    </w:tbl>
    <w:p w14:paraId="6383ED7D" w14:textId="4C68731E" w:rsidR="00D32D67" w:rsidRPr="00F21E9A" w:rsidRDefault="00D32D67" w:rsidP="00D32D67">
      <w:pPr>
        <w:pStyle w:val="Legenda"/>
        <w:ind w:left="0"/>
        <w:rPr>
          <w:sz w:val="24"/>
          <w:szCs w:val="24"/>
          <w:lang w:val="en-US"/>
        </w:rPr>
      </w:pPr>
      <w:bookmarkStart w:id="10" w:name="_Toc227923848"/>
      <w:r w:rsidRPr="00F21E9A">
        <w:rPr>
          <w:sz w:val="24"/>
          <w:szCs w:val="24"/>
          <w:lang w:val="en-US"/>
        </w:rPr>
        <w:lastRenderedPageBreak/>
        <w:t>Table</w:t>
      </w:r>
      <w:r>
        <w:rPr>
          <w:sz w:val="24"/>
          <w:szCs w:val="24"/>
          <w:lang w:val="en-US"/>
        </w:rPr>
        <w:t xml:space="preserve"> </w:t>
      </w:r>
      <w:r w:rsidRPr="00F21E9A">
        <w:rPr>
          <w:sz w:val="24"/>
          <w:szCs w:val="24"/>
          <w:lang w:val="en-US"/>
        </w:rPr>
        <w:fldChar w:fldCharType="begin"/>
      </w:r>
      <w:r w:rsidRPr="00F21E9A">
        <w:rPr>
          <w:sz w:val="24"/>
          <w:szCs w:val="24"/>
          <w:lang w:val="en-US"/>
        </w:rPr>
        <w:instrText xml:space="preserve"> SEQ Tabela \* ARABIC </w:instrText>
      </w:r>
      <w:r w:rsidRPr="00F21E9A">
        <w:rPr>
          <w:sz w:val="24"/>
          <w:szCs w:val="24"/>
          <w:lang w:val="en-US"/>
        </w:rPr>
        <w:fldChar w:fldCharType="separate"/>
      </w:r>
      <w:r>
        <w:rPr>
          <w:noProof/>
          <w:sz w:val="24"/>
          <w:szCs w:val="24"/>
          <w:lang w:val="en-US"/>
        </w:rPr>
        <w:t>2</w:t>
      </w:r>
      <w:r w:rsidRPr="00F21E9A">
        <w:rPr>
          <w:sz w:val="24"/>
          <w:szCs w:val="24"/>
          <w:lang w:val="en-US"/>
        </w:rPr>
        <w:fldChar w:fldCharType="end"/>
      </w:r>
      <w:r w:rsidRPr="00F21E9A">
        <w:rPr>
          <w:sz w:val="24"/>
          <w:szCs w:val="24"/>
          <w:lang w:val="en-US"/>
        </w:rPr>
        <w:t xml:space="preserve"> </w:t>
      </w:r>
      <w:r w:rsidRPr="00D32D67">
        <w:rPr>
          <w:sz w:val="24"/>
          <w:szCs w:val="24"/>
          <w:lang w:val="en-US"/>
        </w:rPr>
        <w:t>National policies and strategies</w:t>
      </w:r>
      <w:bookmarkEnd w:id="10"/>
      <w:r w:rsidRPr="00F21E9A">
        <w:rPr>
          <w:sz w:val="24"/>
          <w:szCs w:val="24"/>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387"/>
      </w:tblGrid>
      <w:tr w:rsidR="001B27EE" w:rsidRPr="00F21E9A" w14:paraId="511EA94F" w14:textId="77777777" w:rsidTr="003C6011">
        <w:trPr>
          <w:trHeight w:val="462"/>
        </w:trPr>
        <w:tc>
          <w:tcPr>
            <w:tcW w:w="4673" w:type="dxa"/>
            <w:shd w:val="clear" w:color="auto" w:fill="A5C9EB" w:themeFill="text2" w:themeFillTint="40"/>
            <w:vAlign w:val="center"/>
          </w:tcPr>
          <w:p w14:paraId="641FC982" w14:textId="77777777" w:rsidR="001B27EE" w:rsidRPr="003A1525" w:rsidRDefault="001B27EE" w:rsidP="003A1525">
            <w:pPr>
              <w:spacing w:before="40" w:after="40"/>
              <w:jc w:val="center"/>
              <w:rPr>
                <w:b/>
                <w:bCs/>
                <w:sz w:val="18"/>
                <w:szCs w:val="18"/>
                <w:lang w:val="en-US"/>
              </w:rPr>
            </w:pPr>
            <w:r w:rsidRPr="003A1525">
              <w:rPr>
                <w:b/>
                <w:bCs/>
                <w:sz w:val="18"/>
                <w:szCs w:val="18"/>
                <w:lang w:val="en-US"/>
              </w:rPr>
              <w:t>Policy</w:t>
            </w:r>
          </w:p>
        </w:tc>
        <w:tc>
          <w:tcPr>
            <w:tcW w:w="4387" w:type="dxa"/>
            <w:shd w:val="clear" w:color="auto" w:fill="A5C9EB" w:themeFill="text2" w:themeFillTint="40"/>
            <w:vAlign w:val="center"/>
          </w:tcPr>
          <w:p w14:paraId="32827065" w14:textId="77777777" w:rsidR="001B27EE" w:rsidRPr="003A1525" w:rsidRDefault="001B27EE" w:rsidP="003A1525">
            <w:pPr>
              <w:spacing w:before="40" w:after="40"/>
              <w:jc w:val="center"/>
              <w:rPr>
                <w:b/>
                <w:bCs/>
                <w:sz w:val="18"/>
                <w:szCs w:val="18"/>
                <w:lang w:val="en-US"/>
              </w:rPr>
            </w:pPr>
            <w:r w:rsidRPr="003A1525">
              <w:rPr>
                <w:b/>
                <w:bCs/>
                <w:sz w:val="18"/>
                <w:szCs w:val="18"/>
                <w:lang w:val="en-US"/>
              </w:rPr>
              <w:t>Reference to the Task</w:t>
            </w:r>
          </w:p>
        </w:tc>
      </w:tr>
      <w:tr w:rsidR="001B27EE" w:rsidRPr="003C171E" w14:paraId="68D76189" w14:textId="77777777" w:rsidTr="00E622F7">
        <w:tc>
          <w:tcPr>
            <w:tcW w:w="4673" w:type="dxa"/>
            <w:vAlign w:val="center"/>
          </w:tcPr>
          <w:p w14:paraId="205214A4" w14:textId="078CFCA6" w:rsidR="001B27EE" w:rsidRPr="00F21E9A" w:rsidRDefault="001B27EE" w:rsidP="003A1525">
            <w:pPr>
              <w:spacing w:before="40" w:after="40"/>
              <w:rPr>
                <w:sz w:val="18"/>
                <w:szCs w:val="18"/>
                <w:lang w:val="en-US"/>
              </w:rPr>
            </w:pPr>
            <w:r w:rsidRPr="00F21E9A">
              <w:rPr>
                <w:sz w:val="18"/>
                <w:szCs w:val="18"/>
                <w:lang w:val="en-US"/>
              </w:rPr>
              <w:t xml:space="preserve">National Environmental Policy 2030 – Development Strategy </w:t>
            </w:r>
            <w:r w:rsidRPr="00F21E9A">
              <w:rPr>
                <w:sz w:val="18"/>
                <w:szCs w:val="18"/>
                <w:lang w:val="en-US"/>
              </w:rPr>
              <w:br/>
              <w:t>in the field of the environment and water management</w:t>
            </w:r>
            <w:r w:rsidR="00B4635F" w:rsidRPr="00F21E9A">
              <w:rPr>
                <w:sz w:val="18"/>
                <w:szCs w:val="18"/>
                <w:lang w:val="en-US"/>
              </w:rPr>
              <w:t xml:space="preserve">, adopted by Resolution </w:t>
            </w:r>
            <w:r w:rsidR="00971A1B" w:rsidRPr="00F21E9A">
              <w:rPr>
                <w:sz w:val="18"/>
                <w:szCs w:val="18"/>
                <w:lang w:val="en-US"/>
              </w:rPr>
              <w:t xml:space="preserve">No. 67 </w:t>
            </w:r>
            <w:r w:rsidR="00DB6CC1" w:rsidRPr="00F21E9A">
              <w:rPr>
                <w:sz w:val="18"/>
                <w:szCs w:val="18"/>
                <w:lang w:val="en-US"/>
              </w:rPr>
              <w:t>of the Council of Ministers of July 16, 2019 (Official Journal of 2019, item 794)</w:t>
            </w:r>
          </w:p>
        </w:tc>
        <w:tc>
          <w:tcPr>
            <w:tcW w:w="4387" w:type="dxa"/>
            <w:vAlign w:val="center"/>
          </w:tcPr>
          <w:p w14:paraId="07EEA25C" w14:textId="510809B1" w:rsidR="001B27EE" w:rsidRPr="00F21E9A" w:rsidRDefault="001B27EE" w:rsidP="003A1525">
            <w:pPr>
              <w:spacing w:before="40" w:after="40"/>
              <w:rPr>
                <w:sz w:val="18"/>
                <w:szCs w:val="18"/>
                <w:lang w:val="en-US"/>
              </w:rPr>
            </w:pPr>
            <w:r w:rsidRPr="00F21E9A">
              <w:rPr>
                <w:sz w:val="18"/>
                <w:szCs w:val="18"/>
                <w:lang w:val="en-US"/>
              </w:rPr>
              <w:t xml:space="preserve">The </w:t>
            </w:r>
            <w:r w:rsidR="0074058E" w:rsidRPr="00F21E9A">
              <w:rPr>
                <w:sz w:val="18"/>
                <w:szCs w:val="18"/>
                <w:lang w:val="en-US"/>
              </w:rPr>
              <w:t xml:space="preserve">Task </w:t>
            </w:r>
            <w:r w:rsidRPr="00F21E9A">
              <w:rPr>
                <w:sz w:val="18"/>
                <w:szCs w:val="18"/>
                <w:lang w:val="en-US"/>
              </w:rPr>
              <w:t>aligns with the intervention area concerning climate change adaptation and natural disaster risk management.</w:t>
            </w:r>
          </w:p>
        </w:tc>
      </w:tr>
      <w:tr w:rsidR="001B27EE" w:rsidRPr="003C171E" w14:paraId="5A2C1AE2" w14:textId="77777777" w:rsidTr="00E622F7">
        <w:trPr>
          <w:trHeight w:val="746"/>
        </w:trPr>
        <w:tc>
          <w:tcPr>
            <w:tcW w:w="4673" w:type="dxa"/>
            <w:vAlign w:val="center"/>
          </w:tcPr>
          <w:p w14:paraId="29C5B4DD" w14:textId="2BAB2F50" w:rsidR="001B27EE" w:rsidRPr="00F21E9A" w:rsidRDefault="001B27EE" w:rsidP="003A1525">
            <w:pPr>
              <w:spacing w:before="40" w:after="40"/>
              <w:rPr>
                <w:sz w:val="18"/>
                <w:szCs w:val="18"/>
                <w:lang w:val="en-US"/>
              </w:rPr>
            </w:pPr>
            <w:r w:rsidRPr="00F21E9A">
              <w:rPr>
                <w:sz w:val="18"/>
                <w:szCs w:val="18"/>
                <w:lang w:val="en-US"/>
              </w:rPr>
              <w:t xml:space="preserve">Strategic Climate Change Adaptation Plan for Sectors and Areas Vulnerable to Climate Change by 2020 </w:t>
            </w:r>
            <w:r w:rsidR="00D36FD0" w:rsidRPr="00F21E9A">
              <w:rPr>
                <w:sz w:val="18"/>
                <w:szCs w:val="18"/>
                <w:lang w:val="en-US"/>
              </w:rPr>
              <w:br/>
            </w:r>
            <w:r w:rsidRPr="00F21E9A">
              <w:rPr>
                <w:sz w:val="18"/>
                <w:szCs w:val="18"/>
                <w:lang w:val="en-US"/>
              </w:rPr>
              <w:t>with a perspective to 2030 (SAP2020)</w:t>
            </w:r>
            <w:r w:rsidR="00772E1A" w:rsidRPr="00F21E9A">
              <w:rPr>
                <w:sz w:val="18"/>
                <w:szCs w:val="18"/>
                <w:lang w:val="en-US"/>
              </w:rPr>
              <w:t xml:space="preserve">, </w:t>
            </w:r>
            <w:r w:rsidR="000601FE" w:rsidRPr="00F21E9A">
              <w:rPr>
                <w:sz w:val="18"/>
                <w:szCs w:val="18"/>
                <w:lang w:val="en-US"/>
              </w:rPr>
              <w:t xml:space="preserve">adopted by the Council of Ministers on </w:t>
            </w:r>
            <w:r w:rsidR="00EF3099" w:rsidRPr="00F21E9A">
              <w:rPr>
                <w:sz w:val="18"/>
                <w:szCs w:val="18"/>
                <w:lang w:val="en-US"/>
              </w:rPr>
              <w:t>October</w:t>
            </w:r>
            <w:r w:rsidR="00DF5825" w:rsidRPr="00F21E9A">
              <w:rPr>
                <w:sz w:val="18"/>
                <w:szCs w:val="18"/>
                <w:lang w:val="en-US"/>
              </w:rPr>
              <w:t xml:space="preserve"> 29, 2013</w:t>
            </w:r>
          </w:p>
        </w:tc>
        <w:tc>
          <w:tcPr>
            <w:tcW w:w="4387" w:type="dxa"/>
            <w:vAlign w:val="center"/>
          </w:tcPr>
          <w:p w14:paraId="20B851F0" w14:textId="15FE82F8" w:rsidR="001B27EE" w:rsidRPr="00F21E9A" w:rsidRDefault="001B27EE" w:rsidP="003A1525">
            <w:pPr>
              <w:spacing w:before="40" w:after="40"/>
              <w:rPr>
                <w:sz w:val="18"/>
                <w:szCs w:val="18"/>
                <w:lang w:val="en-US"/>
              </w:rPr>
            </w:pPr>
            <w:r w:rsidRPr="00F21E9A">
              <w:rPr>
                <w:sz w:val="18"/>
                <w:szCs w:val="18"/>
                <w:lang w:val="en-US"/>
              </w:rPr>
              <w:t xml:space="preserve">The </w:t>
            </w:r>
            <w:r w:rsidR="0074058E" w:rsidRPr="00F21E9A">
              <w:rPr>
                <w:sz w:val="18"/>
                <w:szCs w:val="18"/>
                <w:lang w:val="en-US"/>
              </w:rPr>
              <w:t xml:space="preserve">Task </w:t>
            </w:r>
            <w:r w:rsidRPr="00F21E9A">
              <w:rPr>
                <w:sz w:val="18"/>
                <w:szCs w:val="18"/>
                <w:lang w:val="en-US"/>
              </w:rPr>
              <w:t>aligns with the priority areas of adaptation measures to be undertaken in the field of water management.</w:t>
            </w:r>
          </w:p>
        </w:tc>
      </w:tr>
      <w:tr w:rsidR="001B27EE" w:rsidRPr="003C171E" w14:paraId="1275FAA4" w14:textId="77777777" w:rsidTr="00E622F7">
        <w:tc>
          <w:tcPr>
            <w:tcW w:w="4673" w:type="dxa"/>
            <w:vAlign w:val="center"/>
          </w:tcPr>
          <w:p w14:paraId="691040DE" w14:textId="27DBB57F" w:rsidR="001B27EE" w:rsidRPr="00F21E9A" w:rsidRDefault="001B27EE" w:rsidP="003A1525">
            <w:pPr>
              <w:spacing w:before="40" w:after="40"/>
              <w:rPr>
                <w:sz w:val="18"/>
                <w:szCs w:val="18"/>
                <w:lang w:val="en-US"/>
              </w:rPr>
            </w:pPr>
            <w:r w:rsidRPr="00F21E9A">
              <w:rPr>
                <w:sz w:val="18"/>
                <w:szCs w:val="18"/>
                <w:lang w:val="en-US"/>
              </w:rPr>
              <w:t>Flood Risk Management Plan for the Odra River Basin</w:t>
            </w:r>
            <w:r w:rsidR="00E01FC6" w:rsidRPr="00F21E9A">
              <w:rPr>
                <w:sz w:val="18"/>
                <w:szCs w:val="18"/>
                <w:lang w:val="en-US"/>
              </w:rPr>
              <w:t xml:space="preserve">, adopted </w:t>
            </w:r>
            <w:r w:rsidR="003B71DE" w:rsidRPr="00F21E9A">
              <w:rPr>
                <w:sz w:val="18"/>
                <w:szCs w:val="18"/>
                <w:lang w:val="en-US"/>
              </w:rPr>
              <w:t>by</w:t>
            </w:r>
            <w:r w:rsidR="001D186C" w:rsidRPr="00F21E9A">
              <w:rPr>
                <w:sz w:val="18"/>
                <w:szCs w:val="18"/>
                <w:lang w:val="en-US"/>
              </w:rPr>
              <w:t xml:space="preserve"> the Regulation of the Minister of Infrastructure </w:t>
            </w:r>
            <w:r w:rsidR="003B71DE" w:rsidRPr="00F21E9A">
              <w:rPr>
                <w:sz w:val="18"/>
                <w:szCs w:val="18"/>
                <w:lang w:val="en-US"/>
              </w:rPr>
              <w:t xml:space="preserve">of </w:t>
            </w:r>
            <w:r w:rsidR="00EF3099" w:rsidRPr="00F21E9A">
              <w:rPr>
                <w:sz w:val="18"/>
                <w:szCs w:val="18"/>
                <w:lang w:val="en-US"/>
              </w:rPr>
              <w:t>October</w:t>
            </w:r>
            <w:r w:rsidR="003B71DE" w:rsidRPr="00F21E9A">
              <w:rPr>
                <w:sz w:val="18"/>
                <w:szCs w:val="18"/>
                <w:lang w:val="en-US"/>
              </w:rPr>
              <w:t xml:space="preserve"> 26, 2022 </w:t>
            </w:r>
            <w:r w:rsidR="00547162" w:rsidRPr="00F21E9A">
              <w:rPr>
                <w:sz w:val="18"/>
                <w:szCs w:val="18"/>
                <w:lang w:val="en-US"/>
              </w:rPr>
              <w:t>(Journal of Laws of 2022, item 2714)</w:t>
            </w:r>
          </w:p>
        </w:tc>
        <w:tc>
          <w:tcPr>
            <w:tcW w:w="4387" w:type="dxa"/>
            <w:vAlign w:val="center"/>
          </w:tcPr>
          <w:p w14:paraId="2F956CA6" w14:textId="0BF02CCF" w:rsidR="001B27EE" w:rsidRPr="00F21E9A" w:rsidRDefault="001B27EE" w:rsidP="003A1525">
            <w:pPr>
              <w:spacing w:before="40" w:after="40"/>
              <w:rPr>
                <w:sz w:val="18"/>
                <w:szCs w:val="18"/>
                <w:lang w:val="en-US"/>
              </w:rPr>
            </w:pPr>
            <w:r w:rsidRPr="00F21E9A">
              <w:rPr>
                <w:sz w:val="18"/>
                <w:szCs w:val="18"/>
                <w:lang w:val="en-US"/>
              </w:rPr>
              <w:t xml:space="preserve">The </w:t>
            </w:r>
            <w:r w:rsidR="0074058E" w:rsidRPr="00F21E9A">
              <w:rPr>
                <w:sz w:val="18"/>
                <w:szCs w:val="18"/>
                <w:lang w:val="en-US"/>
              </w:rPr>
              <w:t xml:space="preserve">Task </w:t>
            </w:r>
            <w:r w:rsidRPr="00F21E9A">
              <w:rPr>
                <w:sz w:val="18"/>
                <w:szCs w:val="18"/>
                <w:lang w:val="en-US"/>
              </w:rPr>
              <w:t>was included in the final list of measures aimed at reducing flood risk in the Odra River Basin.</w:t>
            </w:r>
          </w:p>
        </w:tc>
      </w:tr>
      <w:tr w:rsidR="001B27EE" w:rsidRPr="003C171E" w14:paraId="3D29BE7D" w14:textId="77777777" w:rsidTr="00E622F7">
        <w:tc>
          <w:tcPr>
            <w:tcW w:w="4673" w:type="dxa"/>
            <w:vAlign w:val="center"/>
          </w:tcPr>
          <w:p w14:paraId="531D335A" w14:textId="04B1853C" w:rsidR="001B27EE" w:rsidRPr="00F21E9A" w:rsidRDefault="001B27EE" w:rsidP="003A1525">
            <w:pPr>
              <w:spacing w:before="40" w:after="40"/>
              <w:rPr>
                <w:sz w:val="18"/>
                <w:szCs w:val="18"/>
                <w:lang w:val="en-US"/>
              </w:rPr>
            </w:pPr>
            <w:r w:rsidRPr="00F21E9A">
              <w:rPr>
                <w:sz w:val="18"/>
                <w:szCs w:val="18"/>
                <w:lang w:val="en-US"/>
              </w:rPr>
              <w:t>Drought Mitigation Plan</w:t>
            </w:r>
            <w:r w:rsidR="00CB0843" w:rsidRPr="00F21E9A">
              <w:rPr>
                <w:sz w:val="18"/>
                <w:szCs w:val="18"/>
                <w:lang w:val="en-US"/>
              </w:rPr>
              <w:t xml:space="preserve">, adopted by the Regulation of the Minister of Infrastructure of </w:t>
            </w:r>
            <w:r w:rsidR="00EF3099" w:rsidRPr="00F21E9A">
              <w:rPr>
                <w:sz w:val="18"/>
                <w:szCs w:val="18"/>
                <w:lang w:val="en-US"/>
              </w:rPr>
              <w:t>July</w:t>
            </w:r>
            <w:r w:rsidR="00CB0843" w:rsidRPr="00F21E9A">
              <w:rPr>
                <w:sz w:val="18"/>
                <w:szCs w:val="18"/>
                <w:lang w:val="en-US"/>
              </w:rPr>
              <w:t xml:space="preserve"> 15, 2021 (Journal of Laws of 2021, item 1615)</w:t>
            </w:r>
          </w:p>
        </w:tc>
        <w:tc>
          <w:tcPr>
            <w:tcW w:w="4387" w:type="dxa"/>
            <w:vAlign w:val="center"/>
          </w:tcPr>
          <w:p w14:paraId="2247F25E" w14:textId="7CC2F2DE" w:rsidR="001B27EE" w:rsidRPr="00F21E9A" w:rsidRDefault="001B27EE" w:rsidP="003A1525">
            <w:pPr>
              <w:spacing w:before="40" w:after="40"/>
              <w:rPr>
                <w:sz w:val="18"/>
                <w:szCs w:val="18"/>
                <w:lang w:val="en-US"/>
              </w:rPr>
            </w:pPr>
            <w:r w:rsidRPr="00F21E9A">
              <w:rPr>
                <w:sz w:val="18"/>
                <w:szCs w:val="18"/>
                <w:lang w:val="en-US"/>
              </w:rPr>
              <w:t xml:space="preserve">The </w:t>
            </w:r>
            <w:r w:rsidR="0074058E" w:rsidRPr="00F21E9A">
              <w:rPr>
                <w:sz w:val="18"/>
                <w:szCs w:val="18"/>
                <w:lang w:val="en-US"/>
              </w:rPr>
              <w:t xml:space="preserve">Task </w:t>
            </w:r>
            <w:r w:rsidRPr="00F21E9A">
              <w:rPr>
                <w:sz w:val="18"/>
                <w:szCs w:val="18"/>
                <w:lang w:val="en-US"/>
              </w:rPr>
              <w:t>has been included in the list of investment projects aimed at increasing water retention and supporting measures to counteract the effects of drought.</w:t>
            </w:r>
          </w:p>
        </w:tc>
      </w:tr>
      <w:tr w:rsidR="001B27EE" w:rsidRPr="003C171E" w14:paraId="076C2B21" w14:textId="77777777" w:rsidTr="00E622F7">
        <w:tc>
          <w:tcPr>
            <w:tcW w:w="4673" w:type="dxa"/>
            <w:vAlign w:val="center"/>
          </w:tcPr>
          <w:p w14:paraId="057DA00C" w14:textId="33C44D97" w:rsidR="001B27EE" w:rsidRPr="00F21E9A" w:rsidRDefault="001B27EE" w:rsidP="003A1525">
            <w:pPr>
              <w:spacing w:before="40" w:after="40"/>
              <w:rPr>
                <w:sz w:val="18"/>
                <w:szCs w:val="18"/>
                <w:lang w:val="en-US"/>
              </w:rPr>
            </w:pPr>
            <w:r w:rsidRPr="00F21E9A">
              <w:rPr>
                <w:sz w:val="18"/>
                <w:szCs w:val="18"/>
                <w:lang w:val="en-US"/>
              </w:rPr>
              <w:t>Program to Counteract Water</w:t>
            </w:r>
            <w:r w:rsidR="003E202F" w:rsidRPr="00F21E9A">
              <w:rPr>
                <w:sz w:val="18"/>
                <w:szCs w:val="18"/>
                <w:lang w:val="en-US"/>
              </w:rPr>
              <w:t xml:space="preserve"> Shortages for 2023–2027 with a Perspective to 2030, adopted </w:t>
            </w:r>
            <w:r w:rsidR="001D595B" w:rsidRPr="00F21E9A">
              <w:rPr>
                <w:sz w:val="18"/>
                <w:szCs w:val="18"/>
                <w:lang w:val="en-US"/>
              </w:rPr>
              <w:t xml:space="preserve">by Resolution No. 152 of the Council of Ministers of </w:t>
            </w:r>
            <w:r w:rsidR="00EF3099" w:rsidRPr="00F21E9A">
              <w:rPr>
                <w:sz w:val="18"/>
                <w:szCs w:val="18"/>
                <w:lang w:val="en-US"/>
              </w:rPr>
              <w:t>August</w:t>
            </w:r>
            <w:r w:rsidR="001D595B" w:rsidRPr="00F21E9A">
              <w:rPr>
                <w:sz w:val="18"/>
                <w:szCs w:val="18"/>
                <w:lang w:val="en-US"/>
              </w:rPr>
              <w:t xml:space="preserve"> 22</w:t>
            </w:r>
            <w:r w:rsidR="002A37FD" w:rsidRPr="00F21E9A">
              <w:rPr>
                <w:sz w:val="18"/>
                <w:szCs w:val="18"/>
                <w:lang w:val="en-US"/>
              </w:rPr>
              <w:t>, 2023 (</w:t>
            </w:r>
            <w:r w:rsidR="001D595B" w:rsidRPr="00F21E9A">
              <w:rPr>
                <w:sz w:val="18"/>
                <w:szCs w:val="18"/>
                <w:lang w:val="en-US"/>
              </w:rPr>
              <w:t xml:space="preserve"> </w:t>
            </w:r>
            <w:r w:rsidR="002A37FD" w:rsidRPr="00F21E9A">
              <w:rPr>
                <w:sz w:val="18"/>
                <w:szCs w:val="18"/>
                <w:lang w:val="en-US"/>
              </w:rPr>
              <w:t>) (Official Gazette of 2023, item 1119)</w:t>
            </w:r>
          </w:p>
        </w:tc>
        <w:tc>
          <w:tcPr>
            <w:tcW w:w="4387" w:type="dxa"/>
            <w:vAlign w:val="center"/>
          </w:tcPr>
          <w:p w14:paraId="3F71AFA5" w14:textId="48BFD3AA" w:rsidR="001B27EE" w:rsidRPr="00F21E9A" w:rsidRDefault="001B27EE" w:rsidP="003A1525">
            <w:pPr>
              <w:spacing w:before="40" w:after="40"/>
              <w:rPr>
                <w:sz w:val="18"/>
                <w:szCs w:val="18"/>
                <w:lang w:val="en-US"/>
              </w:rPr>
            </w:pPr>
            <w:r w:rsidRPr="00F21E9A">
              <w:rPr>
                <w:sz w:val="18"/>
                <w:szCs w:val="18"/>
                <w:lang w:val="en-US"/>
              </w:rPr>
              <w:t xml:space="preserve">The </w:t>
            </w:r>
            <w:r w:rsidR="0074058E" w:rsidRPr="00F21E9A">
              <w:rPr>
                <w:sz w:val="18"/>
                <w:szCs w:val="18"/>
                <w:lang w:val="en-US"/>
              </w:rPr>
              <w:t xml:space="preserve">Task </w:t>
            </w:r>
            <w:r w:rsidRPr="00F21E9A">
              <w:rPr>
                <w:sz w:val="18"/>
                <w:szCs w:val="18"/>
                <w:lang w:val="en-US"/>
              </w:rPr>
              <w:t>has been included in the list of investment measures aimed at improving water retention.</w:t>
            </w:r>
          </w:p>
        </w:tc>
      </w:tr>
    </w:tbl>
    <w:p w14:paraId="008E5DD6" w14:textId="77777777" w:rsidR="000F3C4A" w:rsidRPr="00F21E9A" w:rsidRDefault="000F3C4A" w:rsidP="000F3C4A">
      <w:pPr>
        <w:rPr>
          <w:lang w:val="en-US"/>
        </w:rPr>
      </w:pPr>
    </w:p>
    <w:p w14:paraId="4964373C" w14:textId="09E0BAC0" w:rsidR="00C878F7" w:rsidRPr="00F21E9A" w:rsidRDefault="00C878F7" w:rsidP="00C878F7">
      <w:pPr>
        <w:pStyle w:val="Nagwek2"/>
        <w:rPr>
          <w:lang w:val="en-US"/>
        </w:rPr>
      </w:pPr>
      <w:bookmarkStart w:id="11" w:name="_Toc239942956"/>
      <w:r w:rsidRPr="00F21E9A">
        <w:rPr>
          <w:lang w:val="en-US"/>
        </w:rPr>
        <w:t>EU Directives and International Agreements</w:t>
      </w:r>
      <w:bookmarkEnd w:id="11"/>
    </w:p>
    <w:p w14:paraId="53323E6E" w14:textId="77777777" w:rsidR="00AB1C7E" w:rsidRPr="00F21E9A" w:rsidRDefault="00AB1C7E" w:rsidP="00AB1C7E">
      <w:pPr>
        <w:rPr>
          <w:lang w:val="en-US"/>
        </w:rPr>
      </w:pPr>
      <w:r w:rsidRPr="00F21E9A">
        <w:rPr>
          <w:lang w:val="en-US"/>
        </w:rPr>
        <w:t xml:space="preserve">A list of EU directives and international agreements relevant to the Task is provided in Table 3 below. </w:t>
      </w:r>
    </w:p>
    <w:p w14:paraId="4991F533" w14:textId="31A8834B" w:rsidR="00AB1C7E" w:rsidRPr="00F21E9A" w:rsidRDefault="00AB1C7E" w:rsidP="00AB1C7E">
      <w:pPr>
        <w:pStyle w:val="Legenda"/>
        <w:ind w:left="0"/>
        <w:rPr>
          <w:sz w:val="24"/>
          <w:szCs w:val="24"/>
          <w:lang w:val="en-US"/>
        </w:rPr>
      </w:pPr>
      <w:bookmarkStart w:id="12" w:name="_Toc227923849"/>
      <w:r w:rsidRPr="00F21E9A">
        <w:rPr>
          <w:sz w:val="24"/>
          <w:szCs w:val="24"/>
          <w:lang w:val="en-US"/>
        </w:rPr>
        <w:t>Table</w:t>
      </w:r>
      <w:r w:rsidR="000514D6">
        <w:rPr>
          <w:sz w:val="24"/>
          <w:szCs w:val="24"/>
          <w:lang w:val="en-US"/>
        </w:rPr>
        <w:t xml:space="preserve"> </w:t>
      </w:r>
      <w:r w:rsidRPr="00F21E9A">
        <w:rPr>
          <w:sz w:val="24"/>
          <w:szCs w:val="24"/>
          <w:lang w:val="en-US"/>
        </w:rPr>
        <w:fldChar w:fldCharType="begin"/>
      </w:r>
      <w:r w:rsidRPr="00F21E9A">
        <w:rPr>
          <w:sz w:val="24"/>
          <w:szCs w:val="24"/>
          <w:lang w:val="en-US"/>
        </w:rPr>
        <w:instrText xml:space="preserve"> SEQ Tabela \* ARABIC </w:instrText>
      </w:r>
      <w:r w:rsidRPr="00F21E9A">
        <w:rPr>
          <w:sz w:val="24"/>
          <w:szCs w:val="24"/>
          <w:lang w:val="en-US"/>
        </w:rPr>
        <w:fldChar w:fldCharType="separate"/>
      </w:r>
      <w:r w:rsidR="00C23E78" w:rsidRPr="00F21E9A">
        <w:rPr>
          <w:noProof/>
          <w:sz w:val="24"/>
          <w:szCs w:val="24"/>
          <w:lang w:val="en-US"/>
        </w:rPr>
        <w:t>3</w:t>
      </w:r>
      <w:r w:rsidRPr="00F21E9A">
        <w:rPr>
          <w:sz w:val="24"/>
          <w:szCs w:val="24"/>
          <w:lang w:val="en-US"/>
        </w:rPr>
        <w:fldChar w:fldCharType="end"/>
      </w:r>
      <w:r w:rsidRPr="00F21E9A">
        <w:rPr>
          <w:sz w:val="24"/>
          <w:szCs w:val="24"/>
          <w:lang w:val="en-US"/>
        </w:rPr>
        <w:t xml:space="preserve"> EU Directives and International </w:t>
      </w:r>
      <w:r w:rsidR="000514D6">
        <w:rPr>
          <w:sz w:val="24"/>
          <w:szCs w:val="24"/>
          <w:lang w:val="en-US"/>
        </w:rPr>
        <w:t>Agreements</w:t>
      </w:r>
      <w:bookmarkEnd w:id="1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9"/>
        <w:gridCol w:w="2261"/>
      </w:tblGrid>
      <w:tr w:rsidR="0082614C" w:rsidRPr="00F21E9A" w14:paraId="4ED1B2C4" w14:textId="77777777" w:rsidTr="00541D7E">
        <w:trPr>
          <w:tblHeader/>
        </w:trPr>
        <w:tc>
          <w:tcPr>
            <w:tcW w:w="6799" w:type="dxa"/>
            <w:shd w:val="clear" w:color="auto" w:fill="A5C9EB" w:themeFill="text2" w:themeFillTint="40"/>
            <w:vAlign w:val="center"/>
          </w:tcPr>
          <w:p w14:paraId="5D28F883" w14:textId="28C19596" w:rsidR="0082614C" w:rsidRPr="00541D7E" w:rsidRDefault="0082614C" w:rsidP="00541D7E">
            <w:pPr>
              <w:jc w:val="center"/>
              <w:rPr>
                <w:b/>
                <w:bCs/>
                <w:sz w:val="18"/>
                <w:szCs w:val="18"/>
                <w:lang w:val="en-US"/>
              </w:rPr>
            </w:pPr>
            <w:r w:rsidRPr="00541D7E">
              <w:rPr>
                <w:b/>
                <w:bCs/>
                <w:sz w:val="18"/>
                <w:szCs w:val="18"/>
                <w:lang w:val="en-US"/>
              </w:rPr>
              <w:t>EU Directives</w:t>
            </w:r>
          </w:p>
        </w:tc>
        <w:tc>
          <w:tcPr>
            <w:tcW w:w="2261" w:type="dxa"/>
            <w:shd w:val="clear" w:color="auto" w:fill="A5C9EB" w:themeFill="text2" w:themeFillTint="40"/>
            <w:vAlign w:val="center"/>
          </w:tcPr>
          <w:p w14:paraId="7F788D4D" w14:textId="2081DA32" w:rsidR="0082614C" w:rsidRPr="00541D7E" w:rsidRDefault="0082614C" w:rsidP="00541D7E">
            <w:pPr>
              <w:jc w:val="center"/>
              <w:rPr>
                <w:b/>
                <w:bCs/>
                <w:sz w:val="18"/>
                <w:szCs w:val="18"/>
                <w:lang w:val="en-US"/>
              </w:rPr>
            </w:pPr>
            <w:r w:rsidRPr="00541D7E">
              <w:rPr>
                <w:b/>
                <w:bCs/>
                <w:sz w:val="18"/>
                <w:szCs w:val="18"/>
                <w:lang w:val="en-US"/>
              </w:rPr>
              <w:t>Reference to the Task</w:t>
            </w:r>
          </w:p>
        </w:tc>
      </w:tr>
      <w:tr w:rsidR="00AB1C7E" w:rsidRPr="003C171E" w14:paraId="0AD71F3F" w14:textId="77777777" w:rsidTr="00541D7E">
        <w:tc>
          <w:tcPr>
            <w:tcW w:w="6799" w:type="dxa"/>
            <w:vAlign w:val="center"/>
          </w:tcPr>
          <w:p w14:paraId="3EF56E27" w14:textId="500B867F" w:rsidR="00AB1C7E" w:rsidRPr="00F21E9A" w:rsidRDefault="00AB1C7E" w:rsidP="00E622F7">
            <w:pPr>
              <w:pStyle w:val="Akapitzlist"/>
              <w:numPr>
                <w:ilvl w:val="0"/>
                <w:numId w:val="9"/>
              </w:numPr>
              <w:spacing w:before="0" w:after="0"/>
              <w:ind w:left="360"/>
              <w:jc w:val="left"/>
              <w:rPr>
                <w:sz w:val="18"/>
                <w:szCs w:val="18"/>
                <w:lang w:val="en-US"/>
              </w:rPr>
            </w:pPr>
            <w:r w:rsidRPr="00F21E9A">
              <w:rPr>
                <w:sz w:val="18"/>
                <w:szCs w:val="18"/>
                <w:lang w:val="en-US"/>
              </w:rPr>
              <w:t xml:space="preserve">Directive 2011/92/UE of the European Parliament </w:t>
            </w:r>
            <w:r w:rsidR="001E0251" w:rsidRPr="00F21E9A">
              <w:rPr>
                <w:lang w:val="en-US"/>
              </w:rPr>
              <w:br/>
            </w:r>
            <w:r w:rsidRPr="00F21E9A">
              <w:rPr>
                <w:sz w:val="18"/>
                <w:szCs w:val="18"/>
                <w:lang w:val="en-US"/>
              </w:rPr>
              <w:t>and of the Council of December 13, 2011, on the assessment of the effects of certain public and private projects on the environment (EIA);</w:t>
            </w:r>
          </w:p>
          <w:p w14:paraId="67A383A0" w14:textId="761897FE" w:rsidR="00AB1C7E" w:rsidRPr="00F21E9A" w:rsidRDefault="00AB1C7E" w:rsidP="00E622F7">
            <w:pPr>
              <w:pStyle w:val="Akapitzlist"/>
              <w:numPr>
                <w:ilvl w:val="0"/>
                <w:numId w:val="9"/>
              </w:numPr>
              <w:spacing w:before="0" w:after="0"/>
              <w:ind w:left="360"/>
              <w:jc w:val="left"/>
              <w:rPr>
                <w:sz w:val="18"/>
                <w:szCs w:val="18"/>
                <w:lang w:val="en-US"/>
              </w:rPr>
            </w:pPr>
            <w:r w:rsidRPr="00F21E9A">
              <w:rPr>
                <w:sz w:val="18"/>
                <w:szCs w:val="18"/>
                <w:lang w:val="en-US"/>
              </w:rPr>
              <w:t xml:space="preserve">Council Directive 92/43/EEC of May 21, 1992 </w:t>
            </w:r>
            <w:r w:rsidR="001E0251" w:rsidRPr="00F21E9A">
              <w:rPr>
                <w:lang w:val="en-US"/>
              </w:rPr>
              <w:br/>
            </w:r>
            <w:r w:rsidRPr="00F21E9A">
              <w:rPr>
                <w:sz w:val="18"/>
                <w:szCs w:val="18"/>
                <w:lang w:val="en-US"/>
              </w:rPr>
              <w:t>on the conservation of natural habitats and of wild fauna and flora, the aim of which is to preserve biodiversity through the protection of natural habitats and wild plant and animal species;</w:t>
            </w:r>
          </w:p>
          <w:p w14:paraId="448445D0" w14:textId="1E7D7BAB" w:rsidR="00AB1C7E" w:rsidRPr="00F21E9A" w:rsidRDefault="00AB1C7E" w:rsidP="00E622F7">
            <w:pPr>
              <w:pStyle w:val="Akapitzlist"/>
              <w:numPr>
                <w:ilvl w:val="0"/>
                <w:numId w:val="9"/>
              </w:numPr>
              <w:spacing w:before="0" w:after="0"/>
              <w:ind w:left="360"/>
              <w:jc w:val="left"/>
              <w:rPr>
                <w:sz w:val="18"/>
                <w:szCs w:val="18"/>
                <w:lang w:val="en-US"/>
              </w:rPr>
            </w:pPr>
            <w:r w:rsidRPr="00F21E9A">
              <w:rPr>
                <w:sz w:val="18"/>
                <w:szCs w:val="18"/>
                <w:lang w:val="en-US"/>
              </w:rPr>
              <w:t xml:space="preserve">Directive 2009/147/EC of the European Parliament </w:t>
            </w:r>
            <w:r w:rsidR="001E0251" w:rsidRPr="00F21E9A">
              <w:rPr>
                <w:lang w:val="en-US"/>
              </w:rPr>
              <w:br/>
            </w:r>
            <w:r w:rsidRPr="00F21E9A">
              <w:rPr>
                <w:sz w:val="18"/>
                <w:szCs w:val="18"/>
                <w:lang w:val="en-US"/>
              </w:rPr>
              <w:t>and of the Council of November 30, 2009, on the conservation of wild birds;</w:t>
            </w:r>
          </w:p>
          <w:p w14:paraId="72D0E5FF" w14:textId="2B40C07E" w:rsidR="00AB1C7E" w:rsidRPr="00F21E9A" w:rsidRDefault="00AB1C7E" w:rsidP="00E622F7">
            <w:pPr>
              <w:pStyle w:val="Akapitzlist"/>
              <w:numPr>
                <w:ilvl w:val="0"/>
                <w:numId w:val="9"/>
              </w:numPr>
              <w:spacing w:before="0" w:after="0"/>
              <w:ind w:left="360"/>
              <w:jc w:val="left"/>
              <w:rPr>
                <w:sz w:val="18"/>
                <w:szCs w:val="18"/>
                <w:lang w:val="en-US"/>
              </w:rPr>
            </w:pPr>
            <w:r w:rsidRPr="00F21E9A">
              <w:rPr>
                <w:sz w:val="18"/>
                <w:szCs w:val="18"/>
                <w:lang w:val="en-US"/>
              </w:rPr>
              <w:t xml:space="preserve">Directive 2003/4/EC of the European Parliament </w:t>
            </w:r>
            <w:r w:rsidR="001E0251" w:rsidRPr="00F21E9A">
              <w:rPr>
                <w:sz w:val="18"/>
                <w:szCs w:val="18"/>
                <w:lang w:val="en-US"/>
              </w:rPr>
              <w:br/>
            </w:r>
            <w:r w:rsidRPr="00F21E9A">
              <w:rPr>
                <w:sz w:val="18"/>
                <w:szCs w:val="18"/>
                <w:lang w:val="en-US"/>
              </w:rPr>
              <w:t>and of the Council of January 28, 2003, on public access to environmental information;</w:t>
            </w:r>
          </w:p>
          <w:p w14:paraId="7EE7AF9F" w14:textId="77777777" w:rsidR="00AB1C7E" w:rsidRPr="00F21E9A" w:rsidRDefault="00AB1C7E" w:rsidP="00E622F7">
            <w:pPr>
              <w:pStyle w:val="Akapitzlist"/>
              <w:numPr>
                <w:ilvl w:val="0"/>
                <w:numId w:val="9"/>
              </w:numPr>
              <w:spacing w:before="0" w:after="0"/>
              <w:ind w:left="360"/>
              <w:jc w:val="left"/>
              <w:rPr>
                <w:sz w:val="18"/>
                <w:szCs w:val="18"/>
                <w:lang w:val="en-US"/>
              </w:rPr>
            </w:pPr>
            <w:r w:rsidRPr="00F21E9A">
              <w:rPr>
                <w:sz w:val="18"/>
                <w:szCs w:val="18"/>
                <w:lang w:val="en-US"/>
              </w:rPr>
              <w:t xml:space="preserve">Directive 2000/60/EC of the European Parliament </w:t>
            </w:r>
            <w:r w:rsidR="001E0251" w:rsidRPr="00F21E9A">
              <w:rPr>
                <w:sz w:val="18"/>
                <w:szCs w:val="18"/>
                <w:lang w:val="en-US"/>
              </w:rPr>
              <w:br/>
            </w:r>
            <w:r w:rsidRPr="00F21E9A">
              <w:rPr>
                <w:sz w:val="18"/>
                <w:szCs w:val="18"/>
                <w:lang w:val="en-US"/>
              </w:rPr>
              <w:t>and of the Council of 23 October 2000 establishing a framework for Community action in the field of water policy;</w:t>
            </w:r>
          </w:p>
          <w:p w14:paraId="0B1155E0" w14:textId="77777777" w:rsidR="00DF1D08" w:rsidRDefault="004467C6" w:rsidP="00E622F7">
            <w:pPr>
              <w:pStyle w:val="Akapitzlist"/>
              <w:numPr>
                <w:ilvl w:val="0"/>
                <w:numId w:val="9"/>
              </w:numPr>
              <w:spacing w:before="0" w:after="0"/>
              <w:ind w:left="360"/>
              <w:jc w:val="left"/>
              <w:rPr>
                <w:sz w:val="18"/>
                <w:szCs w:val="18"/>
                <w:lang w:val="en-US"/>
              </w:rPr>
            </w:pPr>
            <w:r w:rsidRPr="00F21E9A">
              <w:rPr>
                <w:sz w:val="18"/>
                <w:szCs w:val="18"/>
                <w:lang w:val="en-US"/>
              </w:rPr>
              <w:t xml:space="preserve">Regulation (UE) 2016/679 of the European Parliament and of the Council of 27 </w:t>
            </w:r>
            <w:r w:rsidR="006E2AD1" w:rsidRPr="00F21E9A">
              <w:rPr>
                <w:sz w:val="18"/>
                <w:szCs w:val="18"/>
                <w:lang w:val="en-US"/>
              </w:rPr>
              <w:t>April</w:t>
            </w:r>
            <w:r w:rsidR="00B47508" w:rsidRPr="00F21E9A">
              <w:rPr>
                <w:sz w:val="18"/>
                <w:szCs w:val="18"/>
                <w:lang w:val="en-US"/>
              </w:rPr>
              <w:t xml:space="preserve"> 2016 </w:t>
            </w:r>
            <w:r w:rsidR="008E094A" w:rsidRPr="00F21E9A">
              <w:rPr>
                <w:sz w:val="18"/>
                <w:szCs w:val="18"/>
                <w:lang w:val="en-US"/>
              </w:rPr>
              <w:t>on the protection of natural persons with regard to the processing of personal data and on the free movement of such data, and repealing Directive 95/46/EC (General Data Protection Regulation)</w:t>
            </w:r>
          </w:p>
          <w:p w14:paraId="53146D88" w14:textId="5DD40BF5" w:rsidR="00541D7E" w:rsidRPr="00F21E9A" w:rsidRDefault="00541D7E" w:rsidP="00541D7E">
            <w:pPr>
              <w:pStyle w:val="Akapitzlist"/>
              <w:spacing w:before="0" w:after="0"/>
              <w:ind w:left="360"/>
              <w:jc w:val="left"/>
              <w:rPr>
                <w:sz w:val="18"/>
                <w:szCs w:val="18"/>
                <w:lang w:val="en-US"/>
              </w:rPr>
            </w:pPr>
          </w:p>
        </w:tc>
        <w:tc>
          <w:tcPr>
            <w:tcW w:w="2261" w:type="dxa"/>
            <w:vAlign w:val="center"/>
          </w:tcPr>
          <w:p w14:paraId="51BAEB06" w14:textId="7A930AF7" w:rsidR="00AB1C7E" w:rsidRPr="00F21E9A" w:rsidRDefault="00AB1C7E" w:rsidP="00E622F7">
            <w:pPr>
              <w:spacing w:before="0" w:after="0"/>
              <w:jc w:val="left"/>
              <w:rPr>
                <w:sz w:val="18"/>
                <w:szCs w:val="18"/>
                <w:lang w:val="en-US"/>
              </w:rPr>
            </w:pPr>
            <w:r w:rsidRPr="00F21E9A">
              <w:rPr>
                <w:sz w:val="18"/>
                <w:szCs w:val="18"/>
                <w:lang w:val="en-US"/>
              </w:rPr>
              <w:t xml:space="preserve">The Directives have been implemented into Polish law and will therefore be applied within the scope of the </w:t>
            </w:r>
            <w:r w:rsidR="0074058E">
              <w:rPr>
                <w:sz w:val="18"/>
                <w:szCs w:val="18"/>
                <w:lang w:val="en-US"/>
              </w:rPr>
              <w:t>project</w:t>
            </w:r>
            <w:r w:rsidRPr="00F21E9A">
              <w:rPr>
                <w:sz w:val="18"/>
                <w:szCs w:val="18"/>
                <w:lang w:val="en-US"/>
              </w:rPr>
              <w:t xml:space="preserve">.  </w:t>
            </w:r>
          </w:p>
        </w:tc>
      </w:tr>
      <w:tr w:rsidR="0082614C" w:rsidRPr="00F21E9A" w14:paraId="3330D679" w14:textId="77777777" w:rsidTr="00541D7E">
        <w:tc>
          <w:tcPr>
            <w:tcW w:w="6799" w:type="dxa"/>
            <w:shd w:val="clear" w:color="auto" w:fill="A5C9EB" w:themeFill="text2" w:themeFillTint="40"/>
            <w:vAlign w:val="center"/>
          </w:tcPr>
          <w:p w14:paraId="7E256F43" w14:textId="77777777" w:rsidR="0082614C" w:rsidRPr="00F21E9A" w:rsidRDefault="0082614C" w:rsidP="003C6011">
            <w:pPr>
              <w:jc w:val="left"/>
              <w:rPr>
                <w:sz w:val="18"/>
                <w:szCs w:val="18"/>
                <w:lang w:val="en-US"/>
              </w:rPr>
            </w:pPr>
            <w:r w:rsidRPr="00F21E9A">
              <w:rPr>
                <w:sz w:val="18"/>
                <w:szCs w:val="18"/>
                <w:lang w:val="en-US"/>
              </w:rPr>
              <w:lastRenderedPageBreak/>
              <w:t>International obligations</w:t>
            </w:r>
          </w:p>
        </w:tc>
        <w:tc>
          <w:tcPr>
            <w:tcW w:w="2261" w:type="dxa"/>
            <w:shd w:val="clear" w:color="auto" w:fill="A5C9EB" w:themeFill="text2" w:themeFillTint="40"/>
            <w:vAlign w:val="center"/>
          </w:tcPr>
          <w:p w14:paraId="79D67419" w14:textId="37510086" w:rsidR="0082614C" w:rsidRPr="00F21E9A" w:rsidRDefault="0082614C" w:rsidP="003C6011">
            <w:pPr>
              <w:jc w:val="left"/>
              <w:rPr>
                <w:sz w:val="18"/>
                <w:szCs w:val="18"/>
                <w:lang w:val="en-US"/>
              </w:rPr>
            </w:pPr>
            <w:r w:rsidRPr="00F21E9A">
              <w:rPr>
                <w:sz w:val="18"/>
                <w:szCs w:val="18"/>
                <w:lang w:val="en-US"/>
              </w:rPr>
              <w:t>Reference to the Task</w:t>
            </w:r>
          </w:p>
        </w:tc>
      </w:tr>
      <w:tr w:rsidR="00AB1C7E" w:rsidRPr="003C171E" w14:paraId="7A91D53D" w14:textId="77777777" w:rsidTr="00541D7E">
        <w:tc>
          <w:tcPr>
            <w:tcW w:w="6799" w:type="dxa"/>
            <w:vAlign w:val="center"/>
          </w:tcPr>
          <w:p w14:paraId="76722AE2" w14:textId="1965F228" w:rsidR="00AB1C7E" w:rsidRPr="00F21E9A" w:rsidRDefault="00AB1C7E" w:rsidP="00E622F7">
            <w:pPr>
              <w:pStyle w:val="Akapitzlist"/>
              <w:numPr>
                <w:ilvl w:val="0"/>
                <w:numId w:val="10"/>
              </w:numPr>
              <w:spacing w:before="0" w:after="0"/>
              <w:ind w:left="360"/>
              <w:jc w:val="left"/>
              <w:rPr>
                <w:sz w:val="18"/>
                <w:szCs w:val="18"/>
                <w:lang w:val="en-US"/>
              </w:rPr>
            </w:pPr>
            <w:r w:rsidRPr="00F21E9A">
              <w:rPr>
                <w:sz w:val="18"/>
                <w:szCs w:val="18"/>
                <w:lang w:val="en-US"/>
              </w:rPr>
              <w:t xml:space="preserve">Convention on Biological Diversity of </w:t>
            </w:r>
            <w:r w:rsidR="001E0251" w:rsidRPr="00F21E9A">
              <w:rPr>
                <w:sz w:val="18"/>
                <w:szCs w:val="18"/>
                <w:lang w:val="en-US"/>
              </w:rPr>
              <w:br/>
            </w:r>
            <w:r w:rsidRPr="00F21E9A">
              <w:rPr>
                <w:sz w:val="18"/>
                <w:szCs w:val="18"/>
                <w:lang w:val="en-US"/>
              </w:rPr>
              <w:t>June 5, 1992;</w:t>
            </w:r>
          </w:p>
          <w:p w14:paraId="0EE62004" w14:textId="68830E89" w:rsidR="00AB1C7E" w:rsidRPr="00F21E9A" w:rsidRDefault="00AB1C7E" w:rsidP="00E622F7">
            <w:pPr>
              <w:pStyle w:val="Akapitzlist"/>
              <w:numPr>
                <w:ilvl w:val="0"/>
                <w:numId w:val="10"/>
              </w:numPr>
              <w:spacing w:before="0" w:after="0"/>
              <w:ind w:left="360"/>
              <w:jc w:val="left"/>
              <w:rPr>
                <w:sz w:val="18"/>
                <w:szCs w:val="18"/>
                <w:lang w:val="en-US"/>
              </w:rPr>
            </w:pPr>
            <w:r w:rsidRPr="00F21E9A">
              <w:rPr>
                <w:sz w:val="18"/>
                <w:szCs w:val="18"/>
                <w:lang w:val="en-US"/>
              </w:rPr>
              <w:t xml:space="preserve">Convention on the Conservation of European Wildlife and Natural Habitats of 19 September </w:t>
            </w:r>
            <w:r w:rsidR="001E0251" w:rsidRPr="00F21E9A">
              <w:rPr>
                <w:sz w:val="18"/>
                <w:szCs w:val="18"/>
                <w:lang w:val="en-US"/>
              </w:rPr>
              <w:br/>
            </w:r>
            <w:r w:rsidRPr="00F21E9A">
              <w:rPr>
                <w:sz w:val="18"/>
                <w:szCs w:val="18"/>
                <w:lang w:val="en-US"/>
              </w:rPr>
              <w:t>1979 (Bern Convention)</w:t>
            </w:r>
          </w:p>
          <w:p w14:paraId="63343A42" w14:textId="2AB0B8DF" w:rsidR="00AB1C7E" w:rsidRPr="00F21E9A" w:rsidRDefault="00AB1C7E" w:rsidP="00E622F7">
            <w:pPr>
              <w:pStyle w:val="Akapitzlist"/>
              <w:numPr>
                <w:ilvl w:val="0"/>
                <w:numId w:val="10"/>
              </w:numPr>
              <w:spacing w:before="0" w:after="0"/>
              <w:ind w:left="360"/>
              <w:jc w:val="left"/>
              <w:rPr>
                <w:sz w:val="18"/>
                <w:szCs w:val="18"/>
                <w:lang w:val="en-US"/>
              </w:rPr>
            </w:pPr>
            <w:r w:rsidRPr="00F21E9A">
              <w:rPr>
                <w:sz w:val="18"/>
                <w:szCs w:val="18"/>
                <w:lang w:val="en-US"/>
              </w:rPr>
              <w:t xml:space="preserve">European Landscape Convention of </w:t>
            </w:r>
            <w:r w:rsidR="001E0251" w:rsidRPr="00F21E9A">
              <w:rPr>
                <w:sz w:val="18"/>
                <w:szCs w:val="18"/>
                <w:lang w:val="en-US"/>
              </w:rPr>
              <w:br/>
            </w:r>
            <w:r w:rsidRPr="00F21E9A">
              <w:rPr>
                <w:sz w:val="18"/>
                <w:szCs w:val="18"/>
                <w:lang w:val="en-US"/>
              </w:rPr>
              <w:t>October 20, 2000</w:t>
            </w:r>
          </w:p>
          <w:p w14:paraId="65ABD67B" w14:textId="77777777" w:rsidR="00AB1C7E" w:rsidRPr="00F21E9A" w:rsidRDefault="00AB1C7E" w:rsidP="00E622F7">
            <w:pPr>
              <w:pStyle w:val="Akapitzlist"/>
              <w:numPr>
                <w:ilvl w:val="0"/>
                <w:numId w:val="10"/>
              </w:numPr>
              <w:spacing w:before="0" w:after="0"/>
              <w:ind w:left="360"/>
              <w:jc w:val="left"/>
              <w:rPr>
                <w:sz w:val="18"/>
                <w:szCs w:val="18"/>
                <w:lang w:val="en-US"/>
              </w:rPr>
            </w:pPr>
            <w:r w:rsidRPr="00F21E9A">
              <w:rPr>
                <w:sz w:val="18"/>
                <w:szCs w:val="18"/>
                <w:lang w:val="en-US"/>
              </w:rPr>
              <w:t>The Aarhus Convention of June 25, 1998</w:t>
            </w:r>
          </w:p>
        </w:tc>
        <w:tc>
          <w:tcPr>
            <w:tcW w:w="2261" w:type="dxa"/>
            <w:vAlign w:val="center"/>
          </w:tcPr>
          <w:p w14:paraId="0C502B17" w14:textId="5899AA23" w:rsidR="00AB1C7E" w:rsidRPr="00F21E9A" w:rsidRDefault="00404D18" w:rsidP="00E622F7">
            <w:pPr>
              <w:spacing w:before="0" w:after="0"/>
              <w:jc w:val="left"/>
              <w:rPr>
                <w:sz w:val="18"/>
                <w:szCs w:val="18"/>
                <w:lang w:val="en-US"/>
              </w:rPr>
            </w:pPr>
            <w:r w:rsidRPr="00F21E9A">
              <w:rPr>
                <w:sz w:val="18"/>
                <w:szCs w:val="18"/>
                <w:lang w:val="en-US"/>
              </w:rPr>
              <w:t>These conventions have been ratified by Poland</w:t>
            </w:r>
            <w:r w:rsidR="002A3AD9" w:rsidRPr="00F21E9A">
              <w:rPr>
                <w:sz w:val="18"/>
                <w:szCs w:val="18"/>
                <w:lang w:val="en-US"/>
              </w:rPr>
              <w:t>.</w:t>
            </w:r>
          </w:p>
        </w:tc>
      </w:tr>
    </w:tbl>
    <w:p w14:paraId="19335270" w14:textId="77777777" w:rsidR="00C878F7" w:rsidRPr="00F21E9A" w:rsidRDefault="00C878F7" w:rsidP="00C878F7">
      <w:pPr>
        <w:rPr>
          <w:lang w:val="en-US"/>
        </w:rPr>
      </w:pPr>
    </w:p>
    <w:p w14:paraId="314AA96B" w14:textId="53AD178C" w:rsidR="00AB1C7E" w:rsidRPr="00F21E9A" w:rsidRDefault="00C679DA" w:rsidP="00AB1C7E">
      <w:pPr>
        <w:pStyle w:val="Nagwek2"/>
        <w:rPr>
          <w:lang w:val="en-US"/>
        </w:rPr>
      </w:pPr>
      <w:bookmarkStart w:id="13" w:name="_Toc239942957"/>
      <w:r w:rsidRPr="00F21E9A">
        <w:rPr>
          <w:lang w:val="en-US"/>
        </w:rPr>
        <w:t>World Bank</w:t>
      </w:r>
      <w:r w:rsidR="00AB1C7E" w:rsidRPr="00F21E9A">
        <w:rPr>
          <w:lang w:val="en-US"/>
        </w:rPr>
        <w:t xml:space="preserve"> Environmental and Social Framework </w:t>
      </w:r>
      <w:r w:rsidRPr="00F21E9A">
        <w:rPr>
          <w:lang w:val="en-US"/>
        </w:rPr>
        <w:t>(ESF)</w:t>
      </w:r>
      <w:bookmarkEnd w:id="13"/>
    </w:p>
    <w:p w14:paraId="4C2D0C0C" w14:textId="1DC939FE" w:rsidR="00A40C8B" w:rsidRPr="00F21E9A" w:rsidRDefault="00A40C8B" w:rsidP="00A40C8B">
      <w:pPr>
        <w:rPr>
          <w:lang w:val="en-US"/>
        </w:rPr>
      </w:pPr>
      <w:r w:rsidRPr="00F21E9A">
        <w:rPr>
          <w:lang w:val="en-US"/>
        </w:rPr>
        <w:t xml:space="preserve">The World Bank’s Environmental and Social Framework (ESF) comprises ten </w:t>
      </w:r>
      <w:r w:rsidR="00A43F6C" w:rsidRPr="00F21E9A">
        <w:rPr>
          <w:lang w:val="en-US"/>
        </w:rPr>
        <w:t xml:space="preserve">Environmental </w:t>
      </w:r>
      <w:r w:rsidRPr="00F21E9A">
        <w:rPr>
          <w:lang w:val="en-US"/>
        </w:rPr>
        <w:t xml:space="preserve">and Social Standards (ESS) that define the Bank’s environmental and social policy requirements </w:t>
      </w:r>
      <w:r w:rsidR="00A43F6C" w:rsidRPr="00F21E9A">
        <w:rPr>
          <w:lang w:val="en-US"/>
        </w:rPr>
        <w:t xml:space="preserve">for </w:t>
      </w:r>
      <w:r w:rsidRPr="00F21E9A">
        <w:rPr>
          <w:lang w:val="en-US"/>
        </w:rPr>
        <w:t xml:space="preserve">investment projects </w:t>
      </w:r>
      <w:r w:rsidR="00A43F6C" w:rsidRPr="00F21E9A">
        <w:rPr>
          <w:lang w:val="en-US"/>
        </w:rPr>
        <w:t>co-financed by WB funds</w:t>
      </w:r>
      <w:r w:rsidRPr="00F21E9A">
        <w:rPr>
          <w:lang w:val="en-US"/>
        </w:rPr>
        <w:t xml:space="preserve">. In the context of the </w:t>
      </w:r>
      <w:r w:rsidR="00CF69E2">
        <w:rPr>
          <w:lang w:val="en-US"/>
        </w:rPr>
        <w:t>Task</w:t>
      </w:r>
      <w:r w:rsidRPr="00F21E9A">
        <w:rPr>
          <w:lang w:val="en-US"/>
        </w:rPr>
        <w:t xml:space="preserve">, eight standards apply, as listed in Table 4 below. </w:t>
      </w:r>
    </w:p>
    <w:p w14:paraId="77341215" w14:textId="257519E5" w:rsidR="00A40C8B" w:rsidRPr="00F21E9A" w:rsidRDefault="00A40C8B" w:rsidP="00A40C8B">
      <w:pPr>
        <w:pStyle w:val="Legenda"/>
        <w:ind w:left="0"/>
        <w:rPr>
          <w:sz w:val="24"/>
          <w:szCs w:val="24"/>
          <w:lang w:val="en-US"/>
        </w:rPr>
      </w:pPr>
      <w:bookmarkStart w:id="14" w:name="_Toc227923850"/>
      <w:r w:rsidRPr="00F21E9A">
        <w:rPr>
          <w:sz w:val="24"/>
          <w:szCs w:val="24"/>
          <w:lang w:val="en-US"/>
        </w:rPr>
        <w:t>Table</w:t>
      </w:r>
      <w:r w:rsidR="000514D6">
        <w:rPr>
          <w:sz w:val="24"/>
          <w:szCs w:val="24"/>
          <w:lang w:val="en-US"/>
        </w:rPr>
        <w:t xml:space="preserve"> </w:t>
      </w:r>
      <w:r w:rsidRPr="00F21E9A">
        <w:rPr>
          <w:sz w:val="24"/>
          <w:szCs w:val="24"/>
          <w:lang w:val="en-US"/>
        </w:rPr>
        <w:fldChar w:fldCharType="begin"/>
      </w:r>
      <w:r w:rsidRPr="00F21E9A">
        <w:rPr>
          <w:sz w:val="24"/>
          <w:szCs w:val="24"/>
          <w:lang w:val="en-US"/>
        </w:rPr>
        <w:instrText xml:space="preserve"> SEQ Tabela \* ARABIC </w:instrText>
      </w:r>
      <w:r w:rsidRPr="00F21E9A">
        <w:rPr>
          <w:sz w:val="24"/>
          <w:szCs w:val="24"/>
          <w:lang w:val="en-US"/>
        </w:rPr>
        <w:fldChar w:fldCharType="separate"/>
      </w:r>
      <w:r w:rsidR="00C23E78" w:rsidRPr="00F21E9A">
        <w:rPr>
          <w:noProof/>
          <w:sz w:val="24"/>
          <w:szCs w:val="24"/>
          <w:lang w:val="en-US"/>
        </w:rPr>
        <w:t>4</w:t>
      </w:r>
      <w:r w:rsidRPr="00F21E9A">
        <w:rPr>
          <w:sz w:val="24"/>
          <w:szCs w:val="24"/>
          <w:lang w:val="en-US"/>
        </w:rPr>
        <w:fldChar w:fldCharType="end"/>
      </w:r>
      <w:r w:rsidR="00FE385E">
        <w:rPr>
          <w:sz w:val="24"/>
          <w:szCs w:val="24"/>
          <w:lang w:val="en-US"/>
        </w:rPr>
        <w:t xml:space="preserve"> </w:t>
      </w:r>
      <w:r w:rsidRPr="00F21E9A">
        <w:rPr>
          <w:sz w:val="24"/>
          <w:szCs w:val="24"/>
          <w:lang w:val="en-US"/>
        </w:rPr>
        <w:t xml:space="preserve"> World Bank Environmental and Social Standards</w:t>
      </w:r>
      <w:bookmarkEnd w:id="14"/>
      <w:r w:rsidRPr="00F21E9A">
        <w:rPr>
          <w:sz w:val="24"/>
          <w:szCs w:val="24"/>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387"/>
      </w:tblGrid>
      <w:tr w:rsidR="00A40C8B" w:rsidRPr="00F21E9A" w14:paraId="3B2A4953" w14:textId="77777777" w:rsidTr="00E622F7">
        <w:tc>
          <w:tcPr>
            <w:tcW w:w="4673" w:type="dxa"/>
            <w:shd w:val="clear" w:color="auto" w:fill="A5C9EB" w:themeFill="text2" w:themeFillTint="40"/>
            <w:vAlign w:val="center"/>
          </w:tcPr>
          <w:p w14:paraId="23A694C9" w14:textId="77777777" w:rsidR="00A40C8B" w:rsidRPr="00FE385E" w:rsidRDefault="00A40C8B" w:rsidP="00FE385E">
            <w:pPr>
              <w:jc w:val="center"/>
              <w:rPr>
                <w:b/>
                <w:bCs/>
                <w:sz w:val="18"/>
                <w:szCs w:val="18"/>
                <w:lang w:val="en-US"/>
              </w:rPr>
            </w:pPr>
            <w:r w:rsidRPr="00FE385E">
              <w:rPr>
                <w:b/>
                <w:bCs/>
                <w:sz w:val="18"/>
                <w:szCs w:val="18"/>
                <w:lang w:val="en-US"/>
              </w:rPr>
              <w:t>Standard</w:t>
            </w:r>
          </w:p>
        </w:tc>
        <w:tc>
          <w:tcPr>
            <w:tcW w:w="4387" w:type="dxa"/>
            <w:shd w:val="clear" w:color="auto" w:fill="A5C9EB" w:themeFill="text2" w:themeFillTint="40"/>
            <w:vAlign w:val="center"/>
          </w:tcPr>
          <w:p w14:paraId="48A69EE3" w14:textId="7FFDDFA4" w:rsidR="00A40C8B" w:rsidRPr="00FE385E" w:rsidRDefault="00A40C8B" w:rsidP="00FE385E">
            <w:pPr>
              <w:jc w:val="center"/>
              <w:rPr>
                <w:b/>
                <w:bCs/>
                <w:sz w:val="18"/>
                <w:szCs w:val="18"/>
                <w:lang w:val="en-US"/>
              </w:rPr>
            </w:pPr>
            <w:r w:rsidRPr="00FE385E">
              <w:rPr>
                <w:b/>
                <w:bCs/>
                <w:sz w:val="18"/>
                <w:szCs w:val="18"/>
                <w:lang w:val="en-US"/>
              </w:rPr>
              <w:t xml:space="preserve">Reference to the </w:t>
            </w:r>
            <w:r w:rsidR="00CF69E2" w:rsidRPr="00FE385E">
              <w:rPr>
                <w:b/>
                <w:bCs/>
                <w:sz w:val="18"/>
                <w:szCs w:val="18"/>
                <w:lang w:val="en-US"/>
              </w:rPr>
              <w:t>Task</w:t>
            </w:r>
          </w:p>
        </w:tc>
      </w:tr>
      <w:tr w:rsidR="00A40C8B" w:rsidRPr="003C171E" w14:paraId="54A07EB5" w14:textId="77777777" w:rsidTr="00E622F7">
        <w:tc>
          <w:tcPr>
            <w:tcW w:w="4673" w:type="dxa"/>
            <w:vAlign w:val="center"/>
          </w:tcPr>
          <w:p w14:paraId="604BCD57" w14:textId="28F1013D" w:rsidR="00A40C8B" w:rsidRPr="00F21E9A" w:rsidRDefault="00A40C8B" w:rsidP="0074058E">
            <w:pPr>
              <w:spacing w:before="0" w:after="0"/>
              <w:jc w:val="left"/>
              <w:rPr>
                <w:sz w:val="18"/>
                <w:szCs w:val="18"/>
                <w:lang w:val="en-US"/>
              </w:rPr>
            </w:pPr>
            <w:r w:rsidRPr="00F21E9A">
              <w:rPr>
                <w:sz w:val="18"/>
                <w:szCs w:val="18"/>
                <w:lang w:val="en-US"/>
              </w:rPr>
              <w:t xml:space="preserve">Standard ESS1: </w:t>
            </w:r>
            <w:r w:rsidR="0074058E" w:rsidRPr="0074058E">
              <w:rPr>
                <w:sz w:val="18"/>
                <w:szCs w:val="18"/>
                <w:lang w:val="en-US"/>
              </w:rPr>
              <w:t>Assessment and Management of Environmental and Social Risks and Impacts</w:t>
            </w:r>
          </w:p>
        </w:tc>
        <w:tc>
          <w:tcPr>
            <w:tcW w:w="4387" w:type="dxa"/>
            <w:vAlign w:val="center"/>
          </w:tcPr>
          <w:p w14:paraId="57117ACA" w14:textId="334D2F48" w:rsidR="00A40C8B" w:rsidRPr="00F21E9A" w:rsidRDefault="00A40C8B" w:rsidP="00E622F7">
            <w:pPr>
              <w:spacing w:before="0" w:after="0"/>
              <w:jc w:val="left"/>
              <w:rPr>
                <w:sz w:val="18"/>
                <w:szCs w:val="18"/>
                <w:lang w:val="en-US"/>
              </w:rPr>
            </w:pPr>
            <w:r w:rsidRPr="00F21E9A">
              <w:rPr>
                <w:sz w:val="18"/>
                <w:szCs w:val="18"/>
                <w:lang w:val="en-US"/>
              </w:rPr>
              <w:t xml:space="preserve">The </w:t>
            </w:r>
            <w:r w:rsidR="0074058E">
              <w:rPr>
                <w:sz w:val="18"/>
                <w:szCs w:val="18"/>
                <w:lang w:val="en-US"/>
              </w:rPr>
              <w:t>Task</w:t>
            </w:r>
            <w:r w:rsidR="0074058E" w:rsidRPr="00F21E9A">
              <w:rPr>
                <w:sz w:val="18"/>
                <w:szCs w:val="18"/>
                <w:lang w:val="en-US"/>
              </w:rPr>
              <w:t xml:space="preserve"> </w:t>
            </w:r>
            <w:r w:rsidR="00AE1E42" w:rsidRPr="00F21E9A">
              <w:rPr>
                <w:sz w:val="18"/>
                <w:szCs w:val="18"/>
                <w:lang w:val="en-US"/>
              </w:rPr>
              <w:t xml:space="preserve">is subject </w:t>
            </w:r>
            <w:r w:rsidRPr="00F21E9A">
              <w:rPr>
                <w:sz w:val="18"/>
                <w:szCs w:val="18"/>
                <w:lang w:val="en-US"/>
              </w:rPr>
              <w:t xml:space="preserve">to an environmental </w:t>
            </w:r>
            <w:r w:rsidR="009D127D" w:rsidRPr="00F21E9A">
              <w:rPr>
                <w:sz w:val="18"/>
                <w:szCs w:val="18"/>
                <w:lang w:val="en-US"/>
              </w:rPr>
              <w:br/>
            </w:r>
            <w:r w:rsidRPr="00F21E9A">
              <w:rPr>
                <w:sz w:val="18"/>
                <w:szCs w:val="18"/>
                <w:lang w:val="en-US"/>
              </w:rPr>
              <w:t xml:space="preserve">and social assessment as part of this ESIA. </w:t>
            </w:r>
          </w:p>
        </w:tc>
      </w:tr>
      <w:tr w:rsidR="00A40C8B" w:rsidRPr="003C171E" w14:paraId="25675E37" w14:textId="77777777" w:rsidTr="00E622F7">
        <w:tc>
          <w:tcPr>
            <w:tcW w:w="4673" w:type="dxa"/>
            <w:vAlign w:val="center"/>
          </w:tcPr>
          <w:p w14:paraId="2C29D21A" w14:textId="5529B191" w:rsidR="00A40C8B" w:rsidRPr="00F21E9A" w:rsidRDefault="00A40C8B" w:rsidP="00E622F7">
            <w:pPr>
              <w:spacing w:before="0" w:after="0"/>
              <w:jc w:val="left"/>
              <w:rPr>
                <w:sz w:val="18"/>
                <w:szCs w:val="18"/>
                <w:lang w:val="en-US"/>
              </w:rPr>
            </w:pPr>
            <w:r w:rsidRPr="00F21E9A">
              <w:rPr>
                <w:sz w:val="18"/>
                <w:szCs w:val="18"/>
                <w:lang w:val="en-US"/>
              </w:rPr>
              <w:t xml:space="preserve">ESS2: Labor and Working Conditions </w:t>
            </w:r>
          </w:p>
        </w:tc>
        <w:tc>
          <w:tcPr>
            <w:tcW w:w="4387" w:type="dxa"/>
            <w:vMerge w:val="restart"/>
            <w:vAlign w:val="center"/>
          </w:tcPr>
          <w:p w14:paraId="5B6DFBF2" w14:textId="12950B3C" w:rsidR="00A40C8B" w:rsidRPr="00F21E9A" w:rsidRDefault="006A2328" w:rsidP="00E622F7">
            <w:pPr>
              <w:spacing w:before="0" w:after="0"/>
              <w:jc w:val="left"/>
              <w:rPr>
                <w:sz w:val="18"/>
                <w:szCs w:val="18"/>
                <w:lang w:val="en-US"/>
              </w:rPr>
            </w:pPr>
            <w:r w:rsidRPr="00F21E9A">
              <w:rPr>
                <w:sz w:val="18"/>
                <w:szCs w:val="18"/>
                <w:lang w:val="en-US"/>
              </w:rPr>
              <w:t xml:space="preserve">The standards will be addressed within the </w:t>
            </w:r>
            <w:r w:rsidR="00CF69E2">
              <w:rPr>
                <w:sz w:val="18"/>
                <w:szCs w:val="18"/>
                <w:lang w:val="en-US"/>
              </w:rPr>
              <w:t>Task</w:t>
            </w:r>
            <w:r w:rsidRPr="00F21E9A">
              <w:rPr>
                <w:sz w:val="18"/>
                <w:szCs w:val="18"/>
                <w:lang w:val="en-US"/>
              </w:rPr>
              <w:t xml:space="preserve"> </w:t>
            </w:r>
          </w:p>
        </w:tc>
      </w:tr>
      <w:tr w:rsidR="00A40C8B" w:rsidRPr="003C171E" w14:paraId="14B0829E" w14:textId="77777777" w:rsidTr="00E622F7">
        <w:tc>
          <w:tcPr>
            <w:tcW w:w="4673" w:type="dxa"/>
            <w:vAlign w:val="center"/>
          </w:tcPr>
          <w:p w14:paraId="09961BA8" w14:textId="41FE8FB0" w:rsidR="00A40C8B" w:rsidRPr="00F21E9A" w:rsidRDefault="00A40C8B" w:rsidP="00E622F7">
            <w:pPr>
              <w:spacing w:before="0" w:after="0"/>
              <w:jc w:val="left"/>
              <w:rPr>
                <w:sz w:val="18"/>
                <w:szCs w:val="18"/>
                <w:lang w:val="en-US"/>
              </w:rPr>
            </w:pPr>
            <w:r w:rsidRPr="00F21E9A">
              <w:rPr>
                <w:sz w:val="18"/>
                <w:szCs w:val="18"/>
                <w:lang w:val="en-US"/>
              </w:rPr>
              <w:t xml:space="preserve">Standard ESS3: </w:t>
            </w:r>
            <w:r w:rsidR="0074058E" w:rsidRPr="0074058E">
              <w:rPr>
                <w:sz w:val="18"/>
                <w:szCs w:val="18"/>
                <w:lang w:val="en-US"/>
              </w:rPr>
              <w:t>Resource Efficiency and Pollution Prevention and Management</w:t>
            </w:r>
          </w:p>
        </w:tc>
        <w:tc>
          <w:tcPr>
            <w:tcW w:w="4387" w:type="dxa"/>
            <w:vMerge/>
            <w:vAlign w:val="center"/>
          </w:tcPr>
          <w:p w14:paraId="5EAFADEF" w14:textId="7F8EA962" w:rsidR="00A40C8B" w:rsidRPr="00F21E9A" w:rsidRDefault="00A40C8B" w:rsidP="00E622F7">
            <w:pPr>
              <w:spacing w:before="0" w:after="0"/>
              <w:jc w:val="left"/>
              <w:rPr>
                <w:sz w:val="18"/>
                <w:szCs w:val="18"/>
                <w:lang w:val="en-US"/>
              </w:rPr>
            </w:pPr>
          </w:p>
        </w:tc>
      </w:tr>
      <w:tr w:rsidR="00A40C8B" w:rsidRPr="003C171E" w14:paraId="736E3B14" w14:textId="77777777" w:rsidTr="00E622F7">
        <w:tc>
          <w:tcPr>
            <w:tcW w:w="4673" w:type="dxa"/>
            <w:vAlign w:val="center"/>
          </w:tcPr>
          <w:p w14:paraId="528FA43D" w14:textId="77777777" w:rsidR="00A40C8B" w:rsidRPr="00F21E9A" w:rsidRDefault="00A40C8B" w:rsidP="00E622F7">
            <w:pPr>
              <w:spacing w:before="0" w:after="0"/>
              <w:jc w:val="left"/>
              <w:rPr>
                <w:sz w:val="18"/>
                <w:szCs w:val="18"/>
                <w:lang w:val="en-US"/>
              </w:rPr>
            </w:pPr>
            <w:r w:rsidRPr="00F21E9A">
              <w:rPr>
                <w:sz w:val="18"/>
                <w:szCs w:val="18"/>
                <w:lang w:val="en-US"/>
              </w:rPr>
              <w:t xml:space="preserve">ESS4 Standard: </w:t>
            </w:r>
            <w:r w:rsidRPr="0074058E">
              <w:rPr>
                <w:iCs/>
                <w:sz w:val="18"/>
                <w:szCs w:val="18"/>
                <w:lang w:val="en-US"/>
              </w:rPr>
              <w:t>Community</w:t>
            </w:r>
            <w:r w:rsidRPr="00F21E9A">
              <w:rPr>
                <w:sz w:val="18"/>
                <w:szCs w:val="18"/>
                <w:lang w:val="en-US"/>
              </w:rPr>
              <w:t xml:space="preserve"> Health and Safety </w:t>
            </w:r>
          </w:p>
        </w:tc>
        <w:tc>
          <w:tcPr>
            <w:tcW w:w="4387" w:type="dxa"/>
            <w:vMerge/>
            <w:vAlign w:val="center"/>
          </w:tcPr>
          <w:p w14:paraId="6B9CA4E1" w14:textId="3347CFA5" w:rsidR="00A40C8B" w:rsidRPr="00F21E9A" w:rsidRDefault="00A40C8B" w:rsidP="00E622F7">
            <w:pPr>
              <w:spacing w:before="0" w:after="0"/>
              <w:jc w:val="left"/>
              <w:rPr>
                <w:sz w:val="18"/>
                <w:szCs w:val="18"/>
                <w:lang w:val="en-US"/>
              </w:rPr>
            </w:pPr>
          </w:p>
        </w:tc>
      </w:tr>
      <w:tr w:rsidR="00A40C8B" w:rsidRPr="00F21E9A" w14:paraId="1CC93557" w14:textId="77777777" w:rsidTr="00E622F7">
        <w:tc>
          <w:tcPr>
            <w:tcW w:w="4673" w:type="dxa"/>
            <w:vAlign w:val="center"/>
          </w:tcPr>
          <w:p w14:paraId="72CFD8AC" w14:textId="77777777" w:rsidR="0074058E" w:rsidRPr="0074058E" w:rsidRDefault="00A40C8B" w:rsidP="0074058E">
            <w:pPr>
              <w:spacing w:before="0" w:after="0"/>
              <w:jc w:val="left"/>
              <w:rPr>
                <w:sz w:val="18"/>
                <w:szCs w:val="18"/>
                <w:lang w:val="en-US"/>
              </w:rPr>
            </w:pPr>
            <w:r w:rsidRPr="00F21E9A">
              <w:rPr>
                <w:sz w:val="18"/>
                <w:szCs w:val="18"/>
                <w:lang w:val="en-US"/>
              </w:rPr>
              <w:t xml:space="preserve">ESS5: </w:t>
            </w:r>
            <w:r w:rsidR="0074058E" w:rsidRPr="0074058E">
              <w:rPr>
                <w:sz w:val="18"/>
                <w:szCs w:val="18"/>
                <w:lang w:val="en-US"/>
              </w:rPr>
              <w:t xml:space="preserve">Land Acquisition, Restrictions on Land Use and </w:t>
            </w:r>
          </w:p>
          <w:p w14:paraId="66DD6B78" w14:textId="7664190C" w:rsidR="00A40C8B" w:rsidRPr="00F21E9A" w:rsidRDefault="0074058E" w:rsidP="0074058E">
            <w:pPr>
              <w:spacing w:before="0" w:after="0"/>
              <w:jc w:val="left"/>
              <w:rPr>
                <w:sz w:val="18"/>
                <w:szCs w:val="18"/>
                <w:lang w:val="en-US"/>
              </w:rPr>
            </w:pPr>
            <w:r w:rsidRPr="0074058E">
              <w:rPr>
                <w:sz w:val="18"/>
                <w:szCs w:val="18"/>
                <w:lang w:val="en-US"/>
              </w:rPr>
              <w:t>Involuntary Resettlement</w:t>
            </w:r>
            <w:r w:rsidR="00A40C8B" w:rsidRPr="00F21E9A">
              <w:rPr>
                <w:sz w:val="18"/>
                <w:szCs w:val="18"/>
                <w:lang w:val="en-US"/>
              </w:rPr>
              <w:t xml:space="preserve"> </w:t>
            </w:r>
          </w:p>
        </w:tc>
        <w:tc>
          <w:tcPr>
            <w:tcW w:w="4387" w:type="dxa"/>
            <w:vMerge/>
            <w:vAlign w:val="center"/>
          </w:tcPr>
          <w:p w14:paraId="5770C883" w14:textId="4577CBC5" w:rsidR="00A40C8B" w:rsidRPr="00F21E9A" w:rsidRDefault="00A40C8B" w:rsidP="00E622F7">
            <w:pPr>
              <w:spacing w:before="0" w:after="0"/>
              <w:jc w:val="left"/>
              <w:rPr>
                <w:sz w:val="18"/>
                <w:szCs w:val="18"/>
                <w:lang w:val="en-US"/>
              </w:rPr>
            </w:pPr>
          </w:p>
        </w:tc>
      </w:tr>
      <w:tr w:rsidR="00A40C8B" w:rsidRPr="003C171E" w14:paraId="79B1BD35" w14:textId="77777777" w:rsidTr="00E622F7">
        <w:tc>
          <w:tcPr>
            <w:tcW w:w="4673" w:type="dxa"/>
            <w:vAlign w:val="center"/>
          </w:tcPr>
          <w:p w14:paraId="2217271B" w14:textId="77777777" w:rsidR="0074058E" w:rsidRPr="0074058E" w:rsidRDefault="00A40C8B" w:rsidP="0074058E">
            <w:pPr>
              <w:spacing w:before="0" w:after="0"/>
              <w:jc w:val="left"/>
              <w:rPr>
                <w:sz w:val="18"/>
                <w:szCs w:val="18"/>
                <w:lang w:val="en-US"/>
              </w:rPr>
            </w:pPr>
            <w:r w:rsidRPr="00F21E9A">
              <w:rPr>
                <w:sz w:val="18"/>
                <w:szCs w:val="18"/>
                <w:lang w:val="en-US"/>
              </w:rPr>
              <w:t xml:space="preserve">ESS6: </w:t>
            </w:r>
            <w:r w:rsidR="0074058E" w:rsidRPr="0074058E">
              <w:rPr>
                <w:sz w:val="18"/>
                <w:szCs w:val="18"/>
                <w:lang w:val="en-US"/>
              </w:rPr>
              <w:t xml:space="preserve">Biodiversity Conservation and Sustainable </w:t>
            </w:r>
          </w:p>
          <w:p w14:paraId="6E1005B9" w14:textId="6D4401A9" w:rsidR="00A40C8B" w:rsidRPr="00F21E9A" w:rsidRDefault="0074058E" w:rsidP="0074058E">
            <w:pPr>
              <w:spacing w:before="0" w:after="0"/>
              <w:jc w:val="left"/>
              <w:rPr>
                <w:sz w:val="18"/>
                <w:szCs w:val="18"/>
                <w:lang w:val="en-US"/>
              </w:rPr>
            </w:pPr>
            <w:r w:rsidRPr="0074058E">
              <w:rPr>
                <w:sz w:val="18"/>
                <w:szCs w:val="18"/>
                <w:lang w:val="en-US"/>
              </w:rPr>
              <w:t>Management of Living Natural Resources</w:t>
            </w:r>
          </w:p>
        </w:tc>
        <w:tc>
          <w:tcPr>
            <w:tcW w:w="4387" w:type="dxa"/>
            <w:vMerge/>
            <w:vAlign w:val="center"/>
          </w:tcPr>
          <w:p w14:paraId="77B8701B" w14:textId="569D4584" w:rsidR="00A40C8B" w:rsidRPr="00F21E9A" w:rsidRDefault="00A40C8B" w:rsidP="00E622F7">
            <w:pPr>
              <w:spacing w:before="0" w:after="0"/>
              <w:jc w:val="left"/>
              <w:rPr>
                <w:sz w:val="18"/>
                <w:szCs w:val="18"/>
                <w:lang w:val="en-US"/>
              </w:rPr>
            </w:pPr>
          </w:p>
        </w:tc>
      </w:tr>
      <w:tr w:rsidR="00A40C8B" w:rsidRPr="00F21E9A" w14:paraId="4F0F8CAA" w14:textId="77777777" w:rsidTr="00E622F7">
        <w:tc>
          <w:tcPr>
            <w:tcW w:w="4673" w:type="dxa"/>
            <w:vAlign w:val="center"/>
          </w:tcPr>
          <w:p w14:paraId="32B48EC5" w14:textId="77777777" w:rsidR="00A40C8B" w:rsidRPr="00F21E9A" w:rsidRDefault="00A40C8B" w:rsidP="00E622F7">
            <w:pPr>
              <w:spacing w:before="0" w:after="0"/>
              <w:jc w:val="left"/>
              <w:rPr>
                <w:sz w:val="18"/>
                <w:szCs w:val="18"/>
                <w:lang w:val="en-US"/>
              </w:rPr>
            </w:pPr>
            <w:r w:rsidRPr="00F21E9A">
              <w:rPr>
                <w:i/>
                <w:sz w:val="18"/>
                <w:szCs w:val="18"/>
                <w:lang w:val="en-US"/>
              </w:rPr>
              <w:t>Standard</w:t>
            </w:r>
            <w:r w:rsidRPr="00F21E9A">
              <w:rPr>
                <w:sz w:val="18"/>
                <w:szCs w:val="18"/>
                <w:lang w:val="en-US"/>
              </w:rPr>
              <w:t xml:space="preserve"> ESS8: Cultural Heritage </w:t>
            </w:r>
          </w:p>
        </w:tc>
        <w:tc>
          <w:tcPr>
            <w:tcW w:w="4387" w:type="dxa"/>
            <w:vMerge/>
            <w:vAlign w:val="center"/>
          </w:tcPr>
          <w:p w14:paraId="53D5E06D" w14:textId="090AF006" w:rsidR="00A40C8B" w:rsidRPr="00F21E9A" w:rsidRDefault="00A40C8B" w:rsidP="00E622F7">
            <w:pPr>
              <w:spacing w:before="0" w:after="0"/>
              <w:jc w:val="left"/>
              <w:rPr>
                <w:sz w:val="18"/>
                <w:szCs w:val="18"/>
                <w:lang w:val="en-US"/>
              </w:rPr>
            </w:pPr>
          </w:p>
        </w:tc>
      </w:tr>
      <w:tr w:rsidR="00A40C8B" w:rsidRPr="003C171E" w14:paraId="08D2F14A" w14:textId="77777777" w:rsidTr="00E622F7">
        <w:tc>
          <w:tcPr>
            <w:tcW w:w="4673" w:type="dxa"/>
            <w:vAlign w:val="center"/>
          </w:tcPr>
          <w:p w14:paraId="22943226" w14:textId="12BC5609" w:rsidR="00A40C8B" w:rsidRPr="00F21E9A" w:rsidRDefault="00A40C8B" w:rsidP="00E622F7">
            <w:pPr>
              <w:spacing w:before="0" w:after="0"/>
              <w:jc w:val="left"/>
              <w:rPr>
                <w:sz w:val="18"/>
                <w:szCs w:val="18"/>
                <w:lang w:val="en-US"/>
              </w:rPr>
            </w:pPr>
            <w:r w:rsidRPr="00F21E9A">
              <w:rPr>
                <w:sz w:val="18"/>
                <w:szCs w:val="18"/>
                <w:lang w:val="en-US"/>
              </w:rPr>
              <w:t xml:space="preserve">Standard ESS10: Stakeholder Engagement </w:t>
            </w:r>
            <w:r w:rsidR="00675FBB" w:rsidRPr="00F21E9A">
              <w:rPr>
                <w:sz w:val="18"/>
                <w:szCs w:val="18"/>
                <w:lang w:val="en-US"/>
              </w:rPr>
              <w:br/>
            </w:r>
            <w:r w:rsidRPr="00F21E9A">
              <w:rPr>
                <w:sz w:val="18"/>
                <w:szCs w:val="18"/>
                <w:lang w:val="en-US"/>
              </w:rPr>
              <w:t xml:space="preserve">and Information Disclosure </w:t>
            </w:r>
          </w:p>
        </w:tc>
        <w:tc>
          <w:tcPr>
            <w:tcW w:w="4387" w:type="dxa"/>
            <w:vMerge/>
            <w:vAlign w:val="center"/>
          </w:tcPr>
          <w:p w14:paraId="2A548DDC" w14:textId="720D9070" w:rsidR="00A40C8B" w:rsidRPr="00F21E9A" w:rsidRDefault="00A40C8B" w:rsidP="00E622F7">
            <w:pPr>
              <w:spacing w:before="0" w:after="0"/>
              <w:jc w:val="left"/>
              <w:rPr>
                <w:sz w:val="18"/>
                <w:szCs w:val="18"/>
                <w:lang w:val="en-US"/>
              </w:rPr>
            </w:pPr>
          </w:p>
        </w:tc>
      </w:tr>
    </w:tbl>
    <w:p w14:paraId="285591CF" w14:textId="77777777" w:rsidR="00C679DA" w:rsidRPr="00F21E9A" w:rsidRDefault="00C679DA" w:rsidP="00AA3606">
      <w:pPr>
        <w:spacing w:before="0" w:after="0"/>
        <w:rPr>
          <w:lang w:val="en-US"/>
        </w:rPr>
      </w:pPr>
    </w:p>
    <w:p w14:paraId="3379ED12" w14:textId="6BC4459E" w:rsidR="00966FB9" w:rsidRPr="00F21E9A" w:rsidRDefault="00966FB9" w:rsidP="00780115">
      <w:pPr>
        <w:pStyle w:val="Nagwek1"/>
        <w:spacing w:line="276" w:lineRule="auto"/>
        <w:rPr>
          <w:lang w:val="en-US"/>
        </w:rPr>
      </w:pPr>
      <w:bookmarkStart w:id="15" w:name="_Toc239942958"/>
      <w:r w:rsidRPr="00F21E9A">
        <w:rPr>
          <w:lang w:val="en-US"/>
        </w:rPr>
        <w:t>Task Description</w:t>
      </w:r>
      <w:bookmarkEnd w:id="15"/>
    </w:p>
    <w:p w14:paraId="3A8D92F6" w14:textId="67EB4EFD" w:rsidR="55D3A4EB" w:rsidRPr="00F21E9A" w:rsidRDefault="55D3A4EB" w:rsidP="00FE385E">
      <w:pPr>
        <w:spacing w:before="0" w:line="276" w:lineRule="auto"/>
        <w:rPr>
          <w:lang w:val="en-US"/>
        </w:rPr>
      </w:pPr>
      <w:r w:rsidRPr="00F21E9A">
        <w:rPr>
          <w:rFonts w:ascii="Aptos" w:eastAsia="Aptos" w:hAnsi="Aptos" w:cs="Aptos"/>
          <w:lang w:val="en-US"/>
        </w:rPr>
        <w:t xml:space="preserve">The </w:t>
      </w:r>
      <w:r w:rsidR="0074058E">
        <w:rPr>
          <w:rFonts w:ascii="Aptos" w:eastAsia="Aptos" w:hAnsi="Aptos" w:cs="Aptos"/>
          <w:lang w:val="en-US"/>
        </w:rPr>
        <w:t>Task</w:t>
      </w:r>
      <w:r w:rsidR="0074058E" w:rsidRPr="00F21E9A">
        <w:rPr>
          <w:rFonts w:ascii="Aptos" w:eastAsia="Aptos" w:hAnsi="Aptos" w:cs="Aptos"/>
          <w:lang w:val="en-US"/>
        </w:rPr>
        <w:t xml:space="preserve"> Client </w:t>
      </w:r>
      <w:r w:rsidR="00CF69E2">
        <w:rPr>
          <w:rFonts w:ascii="Aptos" w:eastAsia="Aptos" w:hAnsi="Aptos" w:cs="Aptos"/>
          <w:lang w:val="en-US"/>
        </w:rPr>
        <w:t>(</w:t>
      </w:r>
      <w:r w:rsidRPr="00F21E9A">
        <w:rPr>
          <w:rFonts w:ascii="Aptos" w:eastAsia="Aptos" w:hAnsi="Aptos" w:cs="Aptos"/>
          <w:lang w:val="en-US"/>
        </w:rPr>
        <w:t>project owner / investor</w:t>
      </w:r>
      <w:r w:rsidR="00CF69E2">
        <w:rPr>
          <w:rFonts w:ascii="Aptos" w:eastAsia="Aptos" w:hAnsi="Aptos" w:cs="Aptos"/>
          <w:lang w:val="en-US"/>
        </w:rPr>
        <w:t>)</w:t>
      </w:r>
      <w:r w:rsidRPr="00F21E9A">
        <w:rPr>
          <w:rFonts w:ascii="Aptos" w:eastAsia="Aptos" w:hAnsi="Aptos" w:cs="Aptos"/>
          <w:lang w:val="en-US"/>
        </w:rPr>
        <w:t xml:space="preserve"> is the State Water Management Authority (Wody Polskie), represented by the Regional Water Management Authority in Wrocław. The </w:t>
      </w:r>
      <w:r w:rsidR="0074058E">
        <w:rPr>
          <w:rFonts w:ascii="Aptos" w:eastAsia="Aptos" w:hAnsi="Aptos" w:cs="Aptos"/>
          <w:lang w:val="en-US"/>
        </w:rPr>
        <w:t>Task</w:t>
      </w:r>
      <w:r w:rsidR="0074058E" w:rsidRPr="00F21E9A">
        <w:rPr>
          <w:rFonts w:ascii="Aptos" w:eastAsia="Aptos" w:hAnsi="Aptos" w:cs="Aptos"/>
          <w:lang w:val="en-US"/>
        </w:rPr>
        <w:t xml:space="preserve"> </w:t>
      </w:r>
      <w:r w:rsidRPr="00F21E9A">
        <w:rPr>
          <w:rFonts w:ascii="Aptos" w:eastAsia="Aptos" w:hAnsi="Aptos" w:cs="Aptos"/>
          <w:lang w:val="en-US"/>
        </w:rPr>
        <w:t xml:space="preserve">involves the construction </w:t>
      </w:r>
      <w:r w:rsidR="00AF3C68" w:rsidRPr="00F21E9A">
        <w:rPr>
          <w:rFonts w:ascii="Aptos" w:eastAsia="Aptos" w:hAnsi="Aptos" w:cs="Aptos"/>
          <w:lang w:val="en-US"/>
        </w:rPr>
        <w:t xml:space="preserve">of </w:t>
      </w:r>
      <w:r w:rsidRPr="00F21E9A">
        <w:rPr>
          <w:rFonts w:ascii="Aptos" w:eastAsia="Aptos" w:hAnsi="Aptos" w:cs="Aptos"/>
          <w:lang w:val="en-US"/>
        </w:rPr>
        <w:t xml:space="preserve">the Kamieniec Ząbkowicki Reservoir on the </w:t>
      </w:r>
      <w:r w:rsidR="758B727A" w:rsidRPr="00F21E9A">
        <w:rPr>
          <w:rFonts w:ascii="Aptos" w:eastAsia="Aptos" w:hAnsi="Aptos" w:cs="Aptos"/>
          <w:lang w:val="en-US"/>
        </w:rPr>
        <w:t xml:space="preserve">Nysa </w:t>
      </w:r>
      <w:r w:rsidR="73AD6C15" w:rsidRPr="00F21E9A">
        <w:rPr>
          <w:rFonts w:ascii="Aptos" w:eastAsia="Aptos" w:hAnsi="Aptos" w:cs="Aptos"/>
          <w:lang w:val="en-US"/>
        </w:rPr>
        <w:t xml:space="preserve">Kłodzka </w:t>
      </w:r>
      <w:r w:rsidRPr="00F21E9A">
        <w:rPr>
          <w:rFonts w:ascii="Aptos" w:eastAsia="Aptos" w:hAnsi="Aptos" w:cs="Aptos"/>
          <w:lang w:val="en-US"/>
        </w:rPr>
        <w:t>River</w:t>
      </w:r>
      <w:r w:rsidR="6B1FE820" w:rsidRPr="00F21E9A">
        <w:rPr>
          <w:rFonts w:ascii="Aptos" w:eastAsia="Aptos" w:hAnsi="Aptos" w:cs="Aptos"/>
          <w:lang w:val="en-US"/>
        </w:rPr>
        <w:t xml:space="preserve">. </w:t>
      </w:r>
      <w:r w:rsidR="00187A84" w:rsidRPr="00F21E9A">
        <w:rPr>
          <w:rFonts w:ascii="Aptos" w:eastAsia="Aptos" w:hAnsi="Aptos" w:cs="Aptos"/>
          <w:lang w:val="en-US"/>
        </w:rPr>
        <w:t xml:space="preserve">This river poses </w:t>
      </w:r>
      <w:r w:rsidRPr="00F21E9A">
        <w:rPr>
          <w:rFonts w:ascii="Aptos" w:eastAsia="Aptos" w:hAnsi="Aptos" w:cs="Aptos"/>
          <w:lang w:val="en-US"/>
        </w:rPr>
        <w:t xml:space="preserve">a </w:t>
      </w:r>
      <w:r w:rsidR="00187A84" w:rsidRPr="00F21E9A">
        <w:rPr>
          <w:rFonts w:ascii="Aptos" w:eastAsia="Aptos" w:hAnsi="Aptos" w:cs="Aptos"/>
          <w:lang w:val="en-US"/>
        </w:rPr>
        <w:t>significant flood</w:t>
      </w:r>
      <w:r w:rsidRPr="00F21E9A">
        <w:rPr>
          <w:rFonts w:ascii="Aptos" w:eastAsia="Aptos" w:hAnsi="Aptos" w:cs="Aptos"/>
          <w:lang w:val="en-US"/>
        </w:rPr>
        <w:t xml:space="preserve"> risk</w:t>
      </w:r>
      <w:r w:rsidR="75858365" w:rsidRPr="00F21E9A">
        <w:rPr>
          <w:rFonts w:ascii="Aptos" w:eastAsia="Aptos" w:hAnsi="Aptos" w:cs="Aptos"/>
          <w:lang w:val="en-US"/>
        </w:rPr>
        <w:t xml:space="preserve">. </w:t>
      </w:r>
      <w:r w:rsidR="00187A84" w:rsidRPr="00F21E9A">
        <w:rPr>
          <w:rFonts w:ascii="Aptos" w:eastAsia="Aptos" w:hAnsi="Aptos" w:cs="Aptos"/>
          <w:lang w:val="en-US"/>
        </w:rPr>
        <w:t>This</w:t>
      </w:r>
      <w:r w:rsidR="2FA6F1BE" w:rsidRPr="00F21E9A">
        <w:rPr>
          <w:rFonts w:ascii="Aptos" w:eastAsia="Aptos" w:hAnsi="Aptos" w:cs="Aptos"/>
          <w:lang w:val="en-US"/>
        </w:rPr>
        <w:t xml:space="preserve"> is </w:t>
      </w:r>
      <w:r w:rsidRPr="00F21E9A">
        <w:rPr>
          <w:rFonts w:ascii="Aptos" w:eastAsia="Aptos" w:hAnsi="Aptos" w:cs="Aptos"/>
          <w:lang w:val="en-US"/>
        </w:rPr>
        <w:t>due</w:t>
      </w:r>
      <w:r w:rsidR="00187A84" w:rsidRPr="00F21E9A">
        <w:rPr>
          <w:rFonts w:ascii="Aptos" w:eastAsia="Aptos" w:hAnsi="Aptos" w:cs="Aptos"/>
          <w:lang w:val="en-US"/>
        </w:rPr>
        <w:t xml:space="preserve">, among other things, </w:t>
      </w:r>
      <w:r w:rsidRPr="00F21E9A">
        <w:rPr>
          <w:rFonts w:ascii="Aptos" w:eastAsia="Aptos" w:hAnsi="Aptos" w:cs="Aptos"/>
          <w:lang w:val="en-US"/>
        </w:rPr>
        <w:t xml:space="preserve">to hydrological conditions, the topography </w:t>
      </w:r>
      <w:r w:rsidR="00594AC5" w:rsidRPr="00F21E9A">
        <w:rPr>
          <w:rFonts w:ascii="Aptos" w:eastAsia="Aptos" w:hAnsi="Aptos" w:cs="Aptos"/>
          <w:lang w:val="en-US"/>
        </w:rPr>
        <w:t>of the catchment area</w:t>
      </w:r>
      <w:r w:rsidRPr="00F21E9A">
        <w:rPr>
          <w:rFonts w:ascii="Aptos" w:eastAsia="Aptos" w:hAnsi="Aptos" w:cs="Aptos"/>
          <w:lang w:val="en-US"/>
        </w:rPr>
        <w:t xml:space="preserve"> and </w:t>
      </w:r>
      <w:r w:rsidR="009A3311" w:rsidRPr="00F21E9A">
        <w:rPr>
          <w:rFonts w:ascii="Aptos" w:eastAsia="Aptos" w:hAnsi="Aptos" w:cs="Aptos"/>
          <w:lang w:val="en-US"/>
        </w:rPr>
        <w:t xml:space="preserve">the </w:t>
      </w:r>
      <w:r w:rsidR="00594AC5" w:rsidRPr="00F21E9A">
        <w:rPr>
          <w:rFonts w:ascii="Aptos" w:eastAsia="Aptos" w:hAnsi="Aptos" w:cs="Aptos"/>
          <w:lang w:val="en-US"/>
        </w:rPr>
        <w:t xml:space="preserve">rapidly changing </w:t>
      </w:r>
      <w:r w:rsidR="009A3311" w:rsidRPr="00F21E9A">
        <w:rPr>
          <w:rFonts w:ascii="Aptos" w:eastAsia="Aptos" w:hAnsi="Aptos" w:cs="Aptos"/>
          <w:lang w:val="en-US"/>
        </w:rPr>
        <w:t xml:space="preserve">response </w:t>
      </w:r>
      <w:r w:rsidRPr="00F21E9A">
        <w:rPr>
          <w:rFonts w:ascii="Aptos" w:eastAsia="Aptos" w:hAnsi="Aptos" w:cs="Aptos"/>
          <w:lang w:val="en-US"/>
        </w:rPr>
        <w:t xml:space="preserve">of the catchment area to precipitation </w:t>
      </w:r>
      <w:r w:rsidR="00594AC5" w:rsidRPr="00F21E9A">
        <w:rPr>
          <w:rFonts w:ascii="Aptos" w:eastAsia="Aptos" w:hAnsi="Aptos" w:cs="Aptos"/>
          <w:lang w:val="en-US"/>
        </w:rPr>
        <w:t>of varying intensities and durations</w:t>
      </w:r>
      <w:r w:rsidRPr="00F21E9A">
        <w:rPr>
          <w:rFonts w:ascii="Aptos" w:eastAsia="Aptos" w:hAnsi="Aptos" w:cs="Aptos"/>
          <w:lang w:val="en-US"/>
        </w:rPr>
        <w:t>. The planned reservoir will operate within the system of existing reservoirs on the Nysa Kłodzka (Topola, Kozielno, Otmuchów, Nysa</w:t>
      </w:r>
      <w:r w:rsidR="39CC2263" w:rsidRPr="00F21E9A">
        <w:rPr>
          <w:rFonts w:ascii="Aptos" w:eastAsia="Aptos" w:hAnsi="Aptos" w:cs="Aptos"/>
          <w:lang w:val="en-US"/>
        </w:rPr>
        <w:t xml:space="preserve">), serving </w:t>
      </w:r>
      <w:r w:rsidR="00594AC5" w:rsidRPr="00F21E9A">
        <w:rPr>
          <w:rFonts w:ascii="Aptos" w:eastAsia="Aptos" w:hAnsi="Aptos" w:cs="Aptos"/>
          <w:lang w:val="en-US"/>
        </w:rPr>
        <w:t xml:space="preserve">as </w:t>
      </w:r>
      <w:r w:rsidRPr="00F21E9A">
        <w:rPr>
          <w:rFonts w:ascii="Aptos" w:eastAsia="Aptos" w:hAnsi="Aptos" w:cs="Aptos"/>
          <w:lang w:val="en-US"/>
        </w:rPr>
        <w:t>the</w:t>
      </w:r>
      <w:r w:rsidR="00594AC5" w:rsidRPr="00F21E9A">
        <w:rPr>
          <w:rFonts w:ascii="Aptos" w:eastAsia="Aptos" w:hAnsi="Aptos" w:cs="Aptos"/>
          <w:lang w:val="en-US"/>
        </w:rPr>
        <w:t xml:space="preserve"> first </w:t>
      </w:r>
      <w:r w:rsidRPr="00F21E9A">
        <w:rPr>
          <w:rFonts w:ascii="Aptos" w:eastAsia="Aptos" w:hAnsi="Aptos" w:cs="Aptos"/>
          <w:lang w:val="en-US"/>
        </w:rPr>
        <w:t xml:space="preserve">element </w:t>
      </w:r>
      <w:r w:rsidR="39CC2263" w:rsidRPr="00F21E9A">
        <w:rPr>
          <w:rFonts w:ascii="Aptos" w:eastAsia="Aptos" w:hAnsi="Aptos" w:cs="Aptos"/>
          <w:lang w:val="en-US"/>
        </w:rPr>
        <w:t xml:space="preserve">of the retention reservoir cascade </w:t>
      </w:r>
      <w:r w:rsidR="00594AC5" w:rsidRPr="00F21E9A">
        <w:rPr>
          <w:rFonts w:ascii="Aptos" w:eastAsia="Aptos" w:hAnsi="Aptos" w:cs="Aptos"/>
          <w:lang w:val="en-US"/>
        </w:rPr>
        <w:t xml:space="preserve">in terms of water flow direction. Its operation will improve </w:t>
      </w:r>
      <w:r w:rsidRPr="00F21E9A">
        <w:rPr>
          <w:rFonts w:ascii="Aptos" w:eastAsia="Aptos" w:hAnsi="Aptos" w:cs="Aptos"/>
          <w:lang w:val="en-US"/>
        </w:rPr>
        <w:t xml:space="preserve">the water </w:t>
      </w:r>
      <w:r w:rsidRPr="00F21E9A">
        <w:rPr>
          <w:rFonts w:ascii="Aptos" w:eastAsia="Aptos" w:hAnsi="Aptos" w:cs="Aptos"/>
          <w:lang w:val="en-US"/>
        </w:rPr>
        <w:lastRenderedPageBreak/>
        <w:t>management system in this part of the river basin</w:t>
      </w:r>
      <w:r w:rsidR="39CC2263" w:rsidRPr="00F21E9A">
        <w:rPr>
          <w:rFonts w:ascii="Aptos" w:eastAsia="Aptos" w:hAnsi="Aptos" w:cs="Aptos"/>
          <w:lang w:val="en-US"/>
        </w:rPr>
        <w:t>, particularly in terms of increasing water retention, regulating flows, and mitigating the effects of flood waves or flood pulses</w:t>
      </w:r>
      <w:r w:rsidRPr="00F21E9A">
        <w:rPr>
          <w:rFonts w:ascii="Aptos" w:eastAsia="Aptos" w:hAnsi="Aptos" w:cs="Aptos"/>
          <w:lang w:val="en-US"/>
        </w:rPr>
        <w:t>.</w:t>
      </w:r>
    </w:p>
    <w:p w14:paraId="353D1176" w14:textId="3C0D054F" w:rsidR="55D3A4EB" w:rsidRPr="00F21E9A" w:rsidRDefault="55D3A4EB" w:rsidP="00FE385E">
      <w:pPr>
        <w:spacing w:before="0"/>
        <w:rPr>
          <w:rFonts w:ascii="Aptos" w:eastAsia="Aptos" w:hAnsi="Aptos" w:cs="Aptos"/>
          <w:lang w:val="en-US"/>
        </w:rPr>
      </w:pPr>
      <w:r w:rsidRPr="00F21E9A">
        <w:rPr>
          <w:rFonts w:ascii="Aptos" w:eastAsia="Aptos" w:hAnsi="Aptos" w:cs="Aptos"/>
          <w:lang w:val="en-US"/>
        </w:rPr>
        <w:t xml:space="preserve">The implementation of the </w:t>
      </w:r>
      <w:r w:rsidR="0074058E">
        <w:rPr>
          <w:rFonts w:ascii="Aptos" w:eastAsia="Aptos" w:hAnsi="Aptos" w:cs="Aptos"/>
          <w:lang w:val="en-US"/>
        </w:rPr>
        <w:t>Task</w:t>
      </w:r>
      <w:r w:rsidR="0074058E" w:rsidRPr="00F21E9A">
        <w:rPr>
          <w:rFonts w:ascii="Aptos" w:eastAsia="Aptos" w:hAnsi="Aptos" w:cs="Aptos"/>
          <w:lang w:val="en-US"/>
        </w:rPr>
        <w:t xml:space="preserve"> </w:t>
      </w:r>
      <w:r w:rsidRPr="00F21E9A">
        <w:rPr>
          <w:rFonts w:ascii="Aptos" w:eastAsia="Aptos" w:hAnsi="Aptos" w:cs="Aptos"/>
          <w:lang w:val="en-US"/>
        </w:rPr>
        <w:t xml:space="preserve">draws on experiences related to floods </w:t>
      </w:r>
      <w:r w:rsidRPr="00F21E9A">
        <w:rPr>
          <w:lang w:val="en-US"/>
        </w:rPr>
        <w:br/>
      </w:r>
      <w:r w:rsidRPr="00F21E9A">
        <w:rPr>
          <w:rFonts w:ascii="Aptos" w:eastAsia="Aptos" w:hAnsi="Aptos" w:cs="Aptos"/>
          <w:lang w:val="en-US"/>
        </w:rPr>
        <w:t>with significant consequences in 1997, 2010, and the 2024 event, which was particularly severe</w:t>
      </w:r>
      <w:r w:rsidR="0085790B" w:rsidRPr="00F21E9A">
        <w:rPr>
          <w:rFonts w:ascii="Aptos" w:eastAsia="Aptos" w:hAnsi="Aptos" w:cs="Aptos"/>
          <w:lang w:val="en-US"/>
        </w:rPr>
        <w:t xml:space="preserve">, </w:t>
      </w:r>
      <w:r w:rsidR="008A42EB" w:rsidRPr="00F21E9A">
        <w:rPr>
          <w:rFonts w:ascii="Aptos" w:eastAsia="Aptos" w:hAnsi="Aptos" w:cs="Aptos"/>
          <w:lang w:val="en-US"/>
        </w:rPr>
        <w:t xml:space="preserve">causing serious social and economic impacts </w:t>
      </w:r>
      <w:r w:rsidRPr="00F21E9A">
        <w:rPr>
          <w:rFonts w:ascii="Aptos" w:eastAsia="Aptos" w:hAnsi="Aptos" w:cs="Aptos"/>
          <w:lang w:val="en-US"/>
        </w:rPr>
        <w:t xml:space="preserve">in the analyzed region.  </w:t>
      </w:r>
      <w:r w:rsidR="008A42EB" w:rsidRPr="00F21E9A">
        <w:rPr>
          <w:rFonts w:ascii="Aptos" w:eastAsia="Aptos" w:hAnsi="Aptos" w:cs="Aptos"/>
          <w:lang w:val="en-US"/>
        </w:rPr>
        <w:t xml:space="preserve"> Furthermore, this project </w:t>
      </w:r>
      <w:r w:rsidRPr="00F21E9A">
        <w:rPr>
          <w:rFonts w:ascii="Aptos" w:eastAsia="Aptos" w:hAnsi="Aptos" w:cs="Aptos"/>
          <w:lang w:val="en-US"/>
        </w:rPr>
        <w:t>is part of efforts related to climate change adaptation, particularly in the context of the increasing frequency and intensity of extreme events, such as flood waves or flood pulses and periods of drought.</w:t>
      </w:r>
    </w:p>
    <w:p w14:paraId="0A3B0B29" w14:textId="33644956" w:rsidR="70F0343D" w:rsidRPr="00F21E9A" w:rsidRDefault="2B010EDE" w:rsidP="00FE385E">
      <w:pPr>
        <w:spacing w:before="0"/>
        <w:rPr>
          <w:rFonts w:ascii="Aptos" w:eastAsia="Aptos" w:hAnsi="Aptos" w:cs="Aptos"/>
          <w:lang w:val="en-US"/>
        </w:rPr>
      </w:pPr>
      <w:r w:rsidRPr="00F21E9A">
        <w:rPr>
          <w:rFonts w:ascii="Aptos" w:eastAsia="Aptos" w:hAnsi="Aptos" w:cs="Aptos"/>
          <w:lang w:val="en-US"/>
        </w:rPr>
        <w:t xml:space="preserve">The basic, approximate technical parameters of the planned reservoir, </w:t>
      </w:r>
      <w:r w:rsidR="008A42EB" w:rsidRPr="00F21E9A">
        <w:rPr>
          <w:rFonts w:ascii="Aptos" w:eastAsia="Aptos" w:hAnsi="Aptos" w:cs="Aptos"/>
          <w:lang w:val="en-US"/>
        </w:rPr>
        <w:t xml:space="preserve">as determined at the current stage of </w:t>
      </w:r>
      <w:r w:rsidR="0074058E">
        <w:rPr>
          <w:rFonts w:ascii="Aptos" w:eastAsia="Aptos" w:hAnsi="Aptos" w:cs="Aptos"/>
          <w:lang w:val="en-US"/>
        </w:rPr>
        <w:t>task</w:t>
      </w:r>
      <w:r w:rsidR="008A42EB" w:rsidRPr="00F21E9A">
        <w:rPr>
          <w:rFonts w:ascii="Aptos" w:eastAsia="Aptos" w:hAnsi="Aptos" w:cs="Aptos"/>
          <w:lang w:val="en-US"/>
        </w:rPr>
        <w:t xml:space="preserve"> preparation</w:t>
      </w:r>
      <w:r w:rsidRPr="00F21E9A">
        <w:rPr>
          <w:rFonts w:ascii="Aptos" w:eastAsia="Aptos" w:hAnsi="Aptos" w:cs="Aptos"/>
          <w:lang w:val="en-US"/>
        </w:rPr>
        <w:t>, are summarized in the table below.</w:t>
      </w:r>
    </w:p>
    <w:p w14:paraId="4EC6D6EB" w14:textId="2F5C730E" w:rsidR="00717C0F" w:rsidRPr="00F21E9A" w:rsidRDefault="00717C0F" w:rsidP="00717C0F">
      <w:pPr>
        <w:pStyle w:val="Legenda"/>
        <w:ind w:left="0"/>
        <w:rPr>
          <w:sz w:val="24"/>
          <w:szCs w:val="24"/>
          <w:lang w:val="en-US"/>
        </w:rPr>
      </w:pPr>
      <w:bookmarkStart w:id="16" w:name="_Toc227923851"/>
      <w:r w:rsidRPr="00F21E9A">
        <w:rPr>
          <w:sz w:val="24"/>
          <w:szCs w:val="24"/>
          <w:lang w:val="en-US"/>
        </w:rPr>
        <w:t>Table</w:t>
      </w:r>
      <w:r w:rsidR="0074058E">
        <w:rPr>
          <w:sz w:val="24"/>
          <w:szCs w:val="24"/>
          <w:lang w:val="en-US"/>
        </w:rPr>
        <w:t xml:space="preserve"> </w:t>
      </w:r>
      <w:r w:rsidRPr="00F21E9A">
        <w:rPr>
          <w:sz w:val="24"/>
          <w:szCs w:val="24"/>
          <w:lang w:val="en-US"/>
        </w:rPr>
        <w:fldChar w:fldCharType="begin"/>
      </w:r>
      <w:r w:rsidRPr="00F21E9A">
        <w:rPr>
          <w:sz w:val="24"/>
          <w:szCs w:val="24"/>
          <w:lang w:val="en-US"/>
        </w:rPr>
        <w:instrText xml:space="preserve"> SEQ Tabela \* ARABIC </w:instrText>
      </w:r>
      <w:r w:rsidRPr="00F21E9A">
        <w:rPr>
          <w:sz w:val="24"/>
          <w:szCs w:val="24"/>
          <w:lang w:val="en-US"/>
        </w:rPr>
        <w:fldChar w:fldCharType="separate"/>
      </w:r>
      <w:r w:rsidR="00C23E78" w:rsidRPr="00F21E9A">
        <w:rPr>
          <w:noProof/>
          <w:sz w:val="24"/>
          <w:szCs w:val="24"/>
          <w:lang w:val="en-US"/>
        </w:rPr>
        <w:t>5</w:t>
      </w:r>
      <w:r w:rsidRPr="00F21E9A">
        <w:rPr>
          <w:sz w:val="24"/>
          <w:szCs w:val="24"/>
          <w:lang w:val="en-US"/>
        </w:rPr>
        <w:fldChar w:fldCharType="end"/>
      </w:r>
      <w:r w:rsidR="00FE385E">
        <w:rPr>
          <w:sz w:val="24"/>
          <w:szCs w:val="24"/>
          <w:lang w:val="en-US"/>
        </w:rPr>
        <w:t xml:space="preserve"> </w:t>
      </w:r>
      <w:r w:rsidRPr="00F21E9A">
        <w:rPr>
          <w:sz w:val="24"/>
          <w:szCs w:val="24"/>
          <w:lang w:val="en-US"/>
        </w:rPr>
        <w:t>Basic technical parameters of the Kamieniec Ząbkowicki Reservoir (conceptual stage)</w:t>
      </w:r>
      <w:bookmarkEnd w:id="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731"/>
        <w:gridCol w:w="2665"/>
        <w:gridCol w:w="2664"/>
      </w:tblGrid>
      <w:tr w:rsidR="39B2E09B" w:rsidRPr="00F21E9A" w14:paraId="6246B4E6" w14:textId="77777777" w:rsidTr="00717C0F">
        <w:trPr>
          <w:trHeight w:val="567"/>
        </w:trPr>
        <w:tc>
          <w:tcPr>
            <w:tcW w:w="2059" w:type="pct"/>
            <w:shd w:val="clear" w:color="auto" w:fill="A5C9EB" w:themeFill="text2" w:themeFillTint="40"/>
            <w:vAlign w:val="center"/>
          </w:tcPr>
          <w:p w14:paraId="57A04A48" w14:textId="2E9CB38F" w:rsidR="39B2E09B" w:rsidRPr="00F21E9A" w:rsidRDefault="39B2E09B" w:rsidP="00E147CC">
            <w:pPr>
              <w:spacing w:before="0" w:after="0"/>
              <w:jc w:val="center"/>
              <w:rPr>
                <w:b/>
                <w:bCs/>
                <w:i/>
                <w:sz w:val="18"/>
                <w:szCs w:val="18"/>
                <w:lang w:val="en-US"/>
              </w:rPr>
            </w:pPr>
            <w:r w:rsidRPr="00F21E9A">
              <w:rPr>
                <w:b/>
                <w:bCs/>
                <w:i/>
                <w:sz w:val="18"/>
                <w:szCs w:val="18"/>
                <w:lang w:val="en-US"/>
              </w:rPr>
              <w:t>Parameter</w:t>
            </w:r>
          </w:p>
        </w:tc>
        <w:tc>
          <w:tcPr>
            <w:tcW w:w="1471" w:type="pct"/>
            <w:shd w:val="clear" w:color="auto" w:fill="A5C9EB" w:themeFill="text2" w:themeFillTint="40"/>
            <w:vAlign w:val="center"/>
          </w:tcPr>
          <w:p w14:paraId="4B67E925" w14:textId="78A71806" w:rsidR="39B2E09B" w:rsidRPr="00F21E9A" w:rsidRDefault="39B2E09B" w:rsidP="00E147CC">
            <w:pPr>
              <w:spacing w:before="0" w:after="0"/>
              <w:jc w:val="center"/>
              <w:rPr>
                <w:b/>
                <w:bCs/>
                <w:i/>
                <w:sz w:val="18"/>
                <w:szCs w:val="18"/>
                <w:lang w:val="en-US"/>
              </w:rPr>
            </w:pPr>
            <w:r w:rsidRPr="00F21E9A">
              <w:rPr>
                <w:b/>
                <w:bCs/>
                <w:i/>
                <w:sz w:val="18"/>
                <w:szCs w:val="18"/>
                <w:lang w:val="en-US"/>
              </w:rPr>
              <w:t>Value</w:t>
            </w:r>
          </w:p>
        </w:tc>
        <w:tc>
          <w:tcPr>
            <w:tcW w:w="1471" w:type="pct"/>
            <w:shd w:val="clear" w:color="auto" w:fill="A5C9EB" w:themeFill="text2" w:themeFillTint="40"/>
            <w:vAlign w:val="center"/>
          </w:tcPr>
          <w:p w14:paraId="65350923" w14:textId="2C591D8D" w:rsidR="39B2E09B" w:rsidRPr="00F21E9A" w:rsidRDefault="39B2E09B" w:rsidP="00E147CC">
            <w:pPr>
              <w:spacing w:before="0" w:after="0"/>
              <w:jc w:val="center"/>
              <w:rPr>
                <w:b/>
                <w:bCs/>
                <w:i/>
                <w:sz w:val="18"/>
                <w:szCs w:val="18"/>
                <w:lang w:val="en-US"/>
              </w:rPr>
            </w:pPr>
            <w:r w:rsidRPr="00F21E9A">
              <w:rPr>
                <w:b/>
                <w:bCs/>
                <w:i/>
                <w:sz w:val="18"/>
                <w:szCs w:val="18"/>
                <w:lang w:val="en-US"/>
              </w:rPr>
              <w:t>Unit</w:t>
            </w:r>
          </w:p>
        </w:tc>
      </w:tr>
      <w:tr w:rsidR="39B2E09B" w:rsidRPr="003C171E" w14:paraId="7E32E602" w14:textId="77777777" w:rsidTr="00717C0F">
        <w:trPr>
          <w:trHeight w:val="567"/>
        </w:trPr>
        <w:tc>
          <w:tcPr>
            <w:tcW w:w="2059" w:type="pct"/>
            <w:shd w:val="clear" w:color="auto" w:fill="FFFFFF" w:themeFill="background1"/>
            <w:vAlign w:val="center"/>
          </w:tcPr>
          <w:p w14:paraId="4D90DEEA" w14:textId="46F88675" w:rsidR="39B2E09B" w:rsidRPr="00F21E9A" w:rsidRDefault="39B2E09B" w:rsidP="00E147CC">
            <w:pPr>
              <w:spacing w:before="0" w:after="0"/>
              <w:jc w:val="left"/>
              <w:rPr>
                <w:i/>
                <w:sz w:val="18"/>
                <w:szCs w:val="18"/>
                <w:lang w:val="en-US"/>
              </w:rPr>
            </w:pPr>
            <w:r w:rsidRPr="00F21E9A">
              <w:rPr>
                <w:i/>
                <w:sz w:val="18"/>
                <w:szCs w:val="18"/>
                <w:lang w:val="en-US"/>
              </w:rPr>
              <w:t>Dam crest elevation</w:t>
            </w:r>
          </w:p>
        </w:tc>
        <w:tc>
          <w:tcPr>
            <w:tcW w:w="1471" w:type="pct"/>
            <w:vAlign w:val="center"/>
          </w:tcPr>
          <w:p w14:paraId="78836AB3" w14:textId="49090E05" w:rsidR="39B2E09B" w:rsidRPr="00F21E9A" w:rsidRDefault="39B2E09B" w:rsidP="00E147CC">
            <w:pPr>
              <w:spacing w:before="0" w:after="0"/>
              <w:jc w:val="center"/>
              <w:rPr>
                <w:sz w:val="18"/>
                <w:szCs w:val="18"/>
                <w:lang w:val="en-US"/>
              </w:rPr>
            </w:pPr>
            <w:r w:rsidRPr="00F21E9A">
              <w:rPr>
                <w:sz w:val="18"/>
                <w:szCs w:val="18"/>
                <w:lang w:val="en-US"/>
              </w:rPr>
              <w:t>260.00</w:t>
            </w:r>
          </w:p>
        </w:tc>
        <w:tc>
          <w:tcPr>
            <w:tcW w:w="1471" w:type="pct"/>
            <w:vAlign w:val="center"/>
          </w:tcPr>
          <w:p w14:paraId="5C526AF4" w14:textId="3D795B35" w:rsidR="39B2E09B" w:rsidRPr="00F21E9A" w:rsidRDefault="000514D6" w:rsidP="00E147CC">
            <w:pPr>
              <w:spacing w:before="0" w:after="0"/>
              <w:jc w:val="center"/>
              <w:rPr>
                <w:sz w:val="18"/>
                <w:szCs w:val="18"/>
                <w:lang w:val="en-US"/>
              </w:rPr>
            </w:pPr>
            <w:r>
              <w:rPr>
                <w:sz w:val="18"/>
                <w:szCs w:val="18"/>
                <w:lang w:val="en-US"/>
              </w:rPr>
              <w:t>MASL</w:t>
            </w:r>
            <w:r w:rsidR="39B2E09B" w:rsidRPr="00F21E9A">
              <w:rPr>
                <w:sz w:val="18"/>
                <w:szCs w:val="18"/>
                <w:lang w:val="en-US"/>
              </w:rPr>
              <w:t xml:space="preserve"> (metres above sea level)</w:t>
            </w:r>
          </w:p>
        </w:tc>
      </w:tr>
      <w:tr w:rsidR="39B2E09B" w:rsidRPr="003C171E" w14:paraId="17D67408" w14:textId="77777777" w:rsidTr="00717C0F">
        <w:trPr>
          <w:trHeight w:val="567"/>
        </w:trPr>
        <w:tc>
          <w:tcPr>
            <w:tcW w:w="2059" w:type="pct"/>
            <w:shd w:val="clear" w:color="auto" w:fill="DAE9F7" w:themeFill="text2" w:themeFillTint="1A"/>
            <w:vAlign w:val="center"/>
          </w:tcPr>
          <w:p w14:paraId="7D487435" w14:textId="0C4FAF5C" w:rsidR="39B2E09B" w:rsidRPr="00F21E9A" w:rsidRDefault="39B2E09B" w:rsidP="00E147CC">
            <w:pPr>
              <w:spacing w:before="0" w:after="0"/>
              <w:jc w:val="left"/>
              <w:rPr>
                <w:i/>
                <w:sz w:val="18"/>
                <w:szCs w:val="18"/>
                <w:lang w:val="en-US"/>
              </w:rPr>
            </w:pPr>
            <w:r w:rsidRPr="00F21E9A">
              <w:rPr>
                <w:i/>
                <w:sz w:val="18"/>
                <w:szCs w:val="18"/>
                <w:lang w:val="en-US"/>
              </w:rPr>
              <w:t xml:space="preserve">Minimum </w:t>
            </w:r>
            <w:r w:rsidR="00AD04FB">
              <w:rPr>
                <w:i/>
                <w:sz w:val="18"/>
                <w:szCs w:val="18"/>
                <w:lang w:val="en-US"/>
              </w:rPr>
              <w:t>pool</w:t>
            </w:r>
            <w:r w:rsidRPr="00F21E9A">
              <w:rPr>
                <w:i/>
                <w:sz w:val="18"/>
                <w:szCs w:val="18"/>
                <w:lang w:val="en-US"/>
              </w:rPr>
              <w:t xml:space="preserve"> level / water level (MinPL)</w:t>
            </w:r>
          </w:p>
        </w:tc>
        <w:tc>
          <w:tcPr>
            <w:tcW w:w="1471" w:type="pct"/>
            <w:shd w:val="clear" w:color="auto" w:fill="DAE9F7" w:themeFill="text2" w:themeFillTint="1A"/>
            <w:vAlign w:val="center"/>
          </w:tcPr>
          <w:p w14:paraId="51B8351F" w14:textId="65591996" w:rsidR="39B2E09B" w:rsidRPr="00F21E9A" w:rsidRDefault="39B2E09B" w:rsidP="00E147CC">
            <w:pPr>
              <w:spacing w:before="0" w:after="0"/>
              <w:jc w:val="center"/>
              <w:rPr>
                <w:sz w:val="18"/>
                <w:szCs w:val="18"/>
                <w:lang w:val="en-US"/>
              </w:rPr>
            </w:pPr>
            <w:r w:rsidRPr="00F21E9A">
              <w:rPr>
                <w:sz w:val="18"/>
                <w:szCs w:val="18"/>
                <w:lang w:val="en-US"/>
              </w:rPr>
              <w:t>249.00</w:t>
            </w:r>
          </w:p>
        </w:tc>
        <w:tc>
          <w:tcPr>
            <w:tcW w:w="1471" w:type="pct"/>
            <w:shd w:val="clear" w:color="auto" w:fill="DAE9F7" w:themeFill="text2" w:themeFillTint="1A"/>
            <w:vAlign w:val="center"/>
          </w:tcPr>
          <w:p w14:paraId="6E705499" w14:textId="76910BBA" w:rsidR="39B2E09B" w:rsidRPr="00F21E9A" w:rsidRDefault="000514D6" w:rsidP="00E147CC">
            <w:pPr>
              <w:spacing w:before="0" w:after="0"/>
              <w:jc w:val="center"/>
              <w:rPr>
                <w:sz w:val="18"/>
                <w:szCs w:val="18"/>
                <w:lang w:val="en-US"/>
              </w:rPr>
            </w:pPr>
            <w:r>
              <w:rPr>
                <w:sz w:val="18"/>
                <w:szCs w:val="18"/>
                <w:lang w:val="en-US"/>
              </w:rPr>
              <w:t>MASL</w:t>
            </w:r>
            <w:r w:rsidR="39B2E09B" w:rsidRPr="00F21E9A">
              <w:rPr>
                <w:sz w:val="18"/>
                <w:szCs w:val="18"/>
                <w:lang w:val="en-US"/>
              </w:rPr>
              <w:t xml:space="preserve"> (metres above sea level)</w:t>
            </w:r>
          </w:p>
        </w:tc>
      </w:tr>
      <w:tr w:rsidR="39B2E09B" w:rsidRPr="003C171E" w14:paraId="424BD12D" w14:textId="77777777" w:rsidTr="00717C0F">
        <w:trPr>
          <w:trHeight w:val="567"/>
        </w:trPr>
        <w:tc>
          <w:tcPr>
            <w:tcW w:w="2059" w:type="pct"/>
            <w:shd w:val="clear" w:color="auto" w:fill="FFFFFF" w:themeFill="background1"/>
            <w:vAlign w:val="center"/>
          </w:tcPr>
          <w:p w14:paraId="3DE95807" w14:textId="1E677646" w:rsidR="39B2E09B" w:rsidRPr="00F21E9A" w:rsidRDefault="39B2E09B" w:rsidP="00E147CC">
            <w:pPr>
              <w:spacing w:before="0" w:after="0"/>
              <w:jc w:val="left"/>
              <w:rPr>
                <w:i/>
                <w:sz w:val="18"/>
                <w:szCs w:val="18"/>
                <w:lang w:val="en-US"/>
              </w:rPr>
            </w:pPr>
            <w:r w:rsidRPr="00F21E9A">
              <w:rPr>
                <w:i/>
                <w:sz w:val="18"/>
                <w:szCs w:val="18"/>
                <w:lang w:val="en-US"/>
              </w:rPr>
              <w:t xml:space="preserve">Normal </w:t>
            </w:r>
            <w:r w:rsidR="00AD04FB">
              <w:rPr>
                <w:i/>
                <w:sz w:val="18"/>
                <w:szCs w:val="18"/>
                <w:lang w:val="en-US"/>
              </w:rPr>
              <w:t>pool</w:t>
            </w:r>
            <w:r w:rsidRPr="00F21E9A">
              <w:rPr>
                <w:i/>
                <w:sz w:val="18"/>
                <w:szCs w:val="18"/>
                <w:lang w:val="en-US"/>
              </w:rPr>
              <w:t xml:space="preserve"> level / water level (NPL)</w:t>
            </w:r>
          </w:p>
        </w:tc>
        <w:tc>
          <w:tcPr>
            <w:tcW w:w="1471" w:type="pct"/>
            <w:vAlign w:val="center"/>
          </w:tcPr>
          <w:p w14:paraId="0D1026F7" w14:textId="12EC6EBC" w:rsidR="39B2E09B" w:rsidRPr="00F21E9A" w:rsidRDefault="39B2E09B" w:rsidP="00E147CC">
            <w:pPr>
              <w:spacing w:before="0" w:after="0"/>
              <w:jc w:val="center"/>
              <w:rPr>
                <w:sz w:val="18"/>
                <w:szCs w:val="18"/>
                <w:lang w:val="en-US"/>
              </w:rPr>
            </w:pPr>
            <w:r w:rsidRPr="00F21E9A">
              <w:rPr>
                <w:sz w:val="18"/>
                <w:szCs w:val="18"/>
                <w:lang w:val="en-US"/>
              </w:rPr>
              <w:t>252.00</w:t>
            </w:r>
          </w:p>
        </w:tc>
        <w:tc>
          <w:tcPr>
            <w:tcW w:w="1471" w:type="pct"/>
            <w:vAlign w:val="center"/>
          </w:tcPr>
          <w:p w14:paraId="74733D4D" w14:textId="0134F415" w:rsidR="39B2E09B" w:rsidRPr="00F21E9A" w:rsidRDefault="000514D6" w:rsidP="00E147CC">
            <w:pPr>
              <w:spacing w:before="0" w:after="0"/>
              <w:jc w:val="center"/>
              <w:rPr>
                <w:sz w:val="18"/>
                <w:szCs w:val="18"/>
                <w:lang w:val="en-US"/>
              </w:rPr>
            </w:pPr>
            <w:r>
              <w:rPr>
                <w:sz w:val="18"/>
                <w:szCs w:val="18"/>
                <w:lang w:val="en-US"/>
              </w:rPr>
              <w:t>MASL</w:t>
            </w:r>
            <w:r w:rsidR="39B2E09B" w:rsidRPr="00F21E9A">
              <w:rPr>
                <w:sz w:val="18"/>
                <w:szCs w:val="18"/>
                <w:lang w:val="en-US"/>
              </w:rPr>
              <w:t xml:space="preserve"> (metres above sea level)</w:t>
            </w:r>
          </w:p>
        </w:tc>
      </w:tr>
      <w:tr w:rsidR="39B2E09B" w:rsidRPr="003C171E" w14:paraId="78EEDC25" w14:textId="77777777" w:rsidTr="00717C0F">
        <w:trPr>
          <w:trHeight w:val="567"/>
        </w:trPr>
        <w:tc>
          <w:tcPr>
            <w:tcW w:w="2059" w:type="pct"/>
            <w:shd w:val="clear" w:color="auto" w:fill="DAE9F7" w:themeFill="text2" w:themeFillTint="1A"/>
            <w:vAlign w:val="center"/>
          </w:tcPr>
          <w:p w14:paraId="6AF0F23C" w14:textId="4728EA2B" w:rsidR="39B2E09B" w:rsidRPr="00F21E9A" w:rsidRDefault="39B2E09B" w:rsidP="00E147CC">
            <w:pPr>
              <w:spacing w:before="0" w:after="0"/>
              <w:jc w:val="left"/>
              <w:rPr>
                <w:i/>
                <w:sz w:val="18"/>
                <w:szCs w:val="18"/>
                <w:lang w:val="en-US"/>
              </w:rPr>
            </w:pPr>
            <w:r w:rsidRPr="00F21E9A">
              <w:rPr>
                <w:i/>
                <w:sz w:val="18"/>
                <w:szCs w:val="18"/>
                <w:lang w:val="en-US"/>
              </w:rPr>
              <w:t xml:space="preserve">Maximum </w:t>
            </w:r>
            <w:r w:rsidR="00AD04FB">
              <w:rPr>
                <w:i/>
                <w:sz w:val="18"/>
                <w:szCs w:val="18"/>
                <w:lang w:val="en-US"/>
              </w:rPr>
              <w:t>pool</w:t>
            </w:r>
            <w:r w:rsidRPr="00F21E9A">
              <w:rPr>
                <w:i/>
                <w:sz w:val="18"/>
                <w:szCs w:val="18"/>
                <w:lang w:val="en-US"/>
              </w:rPr>
              <w:t xml:space="preserve"> level / water level (MaxPL)</w:t>
            </w:r>
          </w:p>
        </w:tc>
        <w:tc>
          <w:tcPr>
            <w:tcW w:w="1471" w:type="pct"/>
            <w:shd w:val="clear" w:color="auto" w:fill="DAE9F7" w:themeFill="text2" w:themeFillTint="1A"/>
            <w:vAlign w:val="center"/>
          </w:tcPr>
          <w:p w14:paraId="1FF52175" w14:textId="4A98C6EB" w:rsidR="39B2E09B" w:rsidRPr="00F21E9A" w:rsidRDefault="39B2E09B" w:rsidP="00E147CC">
            <w:pPr>
              <w:spacing w:before="0" w:after="0"/>
              <w:jc w:val="center"/>
              <w:rPr>
                <w:sz w:val="18"/>
                <w:szCs w:val="18"/>
                <w:lang w:val="en-US"/>
              </w:rPr>
            </w:pPr>
            <w:r w:rsidRPr="00F21E9A">
              <w:rPr>
                <w:sz w:val="18"/>
                <w:szCs w:val="18"/>
                <w:lang w:val="en-US"/>
              </w:rPr>
              <w:t>257.00</w:t>
            </w:r>
          </w:p>
        </w:tc>
        <w:tc>
          <w:tcPr>
            <w:tcW w:w="1471" w:type="pct"/>
            <w:shd w:val="clear" w:color="auto" w:fill="DAE9F7" w:themeFill="text2" w:themeFillTint="1A"/>
            <w:vAlign w:val="center"/>
          </w:tcPr>
          <w:p w14:paraId="7104C60F" w14:textId="08EA4F79" w:rsidR="39B2E09B" w:rsidRPr="00F21E9A" w:rsidRDefault="000514D6" w:rsidP="00E147CC">
            <w:pPr>
              <w:spacing w:before="0" w:after="0"/>
              <w:jc w:val="center"/>
              <w:rPr>
                <w:sz w:val="18"/>
                <w:szCs w:val="18"/>
                <w:lang w:val="en-US"/>
              </w:rPr>
            </w:pPr>
            <w:r>
              <w:rPr>
                <w:sz w:val="18"/>
                <w:szCs w:val="18"/>
                <w:lang w:val="en-US"/>
              </w:rPr>
              <w:t>MASL</w:t>
            </w:r>
            <w:r w:rsidR="39B2E09B" w:rsidRPr="00F21E9A">
              <w:rPr>
                <w:sz w:val="18"/>
                <w:szCs w:val="18"/>
                <w:lang w:val="en-US"/>
              </w:rPr>
              <w:t xml:space="preserve"> (metres above sea level)</w:t>
            </w:r>
          </w:p>
        </w:tc>
      </w:tr>
      <w:tr w:rsidR="39B2E09B" w:rsidRPr="003C171E" w14:paraId="00941275" w14:textId="77777777" w:rsidTr="00717C0F">
        <w:trPr>
          <w:trHeight w:val="567"/>
        </w:trPr>
        <w:tc>
          <w:tcPr>
            <w:tcW w:w="2059" w:type="pct"/>
            <w:shd w:val="clear" w:color="auto" w:fill="FFFFFF" w:themeFill="background1"/>
            <w:vAlign w:val="center"/>
          </w:tcPr>
          <w:p w14:paraId="1EE30424" w14:textId="16C5801E" w:rsidR="39B2E09B" w:rsidRPr="00F21E9A" w:rsidRDefault="00AD04FB" w:rsidP="00E147CC">
            <w:pPr>
              <w:spacing w:before="0" w:after="0"/>
              <w:jc w:val="left"/>
              <w:rPr>
                <w:i/>
                <w:sz w:val="18"/>
                <w:szCs w:val="18"/>
                <w:lang w:val="en-US"/>
              </w:rPr>
            </w:pPr>
            <w:r w:rsidRPr="00AD04FB">
              <w:rPr>
                <w:i/>
                <w:sz w:val="18"/>
                <w:szCs w:val="18"/>
                <w:lang w:val="en-US"/>
              </w:rPr>
              <w:t xml:space="preserve">Extraordinary Pool Level </w:t>
            </w:r>
            <w:r w:rsidR="39B2E09B" w:rsidRPr="00F21E9A">
              <w:rPr>
                <w:i/>
                <w:sz w:val="18"/>
                <w:szCs w:val="18"/>
                <w:lang w:val="en-US"/>
              </w:rPr>
              <w:t>(EPL)</w:t>
            </w:r>
          </w:p>
        </w:tc>
        <w:tc>
          <w:tcPr>
            <w:tcW w:w="1471" w:type="pct"/>
            <w:vAlign w:val="center"/>
          </w:tcPr>
          <w:p w14:paraId="4263C4A6" w14:textId="6F0A2831" w:rsidR="39B2E09B" w:rsidRPr="00F21E9A" w:rsidRDefault="39B2E09B" w:rsidP="00E147CC">
            <w:pPr>
              <w:spacing w:before="0" w:after="0"/>
              <w:jc w:val="center"/>
              <w:rPr>
                <w:sz w:val="18"/>
                <w:szCs w:val="18"/>
                <w:lang w:val="en-US"/>
              </w:rPr>
            </w:pPr>
            <w:r w:rsidRPr="00F21E9A">
              <w:rPr>
                <w:sz w:val="18"/>
                <w:szCs w:val="18"/>
                <w:lang w:val="en-US"/>
              </w:rPr>
              <w:t>258.00</w:t>
            </w:r>
          </w:p>
        </w:tc>
        <w:tc>
          <w:tcPr>
            <w:tcW w:w="1471" w:type="pct"/>
            <w:vAlign w:val="center"/>
          </w:tcPr>
          <w:p w14:paraId="0EC21C79" w14:textId="373FE7F0" w:rsidR="39B2E09B" w:rsidRPr="00F21E9A" w:rsidRDefault="000514D6" w:rsidP="00E147CC">
            <w:pPr>
              <w:spacing w:before="0" w:after="0"/>
              <w:jc w:val="center"/>
              <w:rPr>
                <w:sz w:val="18"/>
                <w:szCs w:val="18"/>
                <w:lang w:val="en-US"/>
              </w:rPr>
            </w:pPr>
            <w:r>
              <w:rPr>
                <w:sz w:val="18"/>
                <w:szCs w:val="18"/>
                <w:lang w:val="en-US"/>
              </w:rPr>
              <w:t xml:space="preserve">MASL </w:t>
            </w:r>
            <w:r w:rsidR="39B2E09B" w:rsidRPr="00F21E9A">
              <w:rPr>
                <w:sz w:val="18"/>
                <w:szCs w:val="18"/>
                <w:lang w:val="en-US"/>
              </w:rPr>
              <w:t>(metres above sea level)</w:t>
            </w:r>
          </w:p>
        </w:tc>
      </w:tr>
      <w:tr w:rsidR="39B2E09B" w:rsidRPr="00F21E9A" w14:paraId="40F1E18A" w14:textId="77777777" w:rsidTr="00717C0F">
        <w:trPr>
          <w:trHeight w:val="567"/>
        </w:trPr>
        <w:tc>
          <w:tcPr>
            <w:tcW w:w="2059" w:type="pct"/>
            <w:shd w:val="clear" w:color="auto" w:fill="DAE9F7" w:themeFill="text2" w:themeFillTint="1A"/>
            <w:vAlign w:val="center"/>
          </w:tcPr>
          <w:p w14:paraId="0EEF0D0E" w14:textId="7D7C6705" w:rsidR="39B2E09B" w:rsidRPr="00F21E9A" w:rsidRDefault="39B2E09B" w:rsidP="00E147CC">
            <w:pPr>
              <w:spacing w:before="0" w:after="0"/>
              <w:jc w:val="left"/>
              <w:rPr>
                <w:i/>
                <w:sz w:val="18"/>
                <w:szCs w:val="18"/>
                <w:lang w:val="en-US"/>
              </w:rPr>
            </w:pPr>
            <w:r w:rsidRPr="00F21E9A">
              <w:rPr>
                <w:i/>
                <w:sz w:val="18"/>
                <w:szCs w:val="18"/>
                <w:lang w:val="en-US"/>
              </w:rPr>
              <w:t>Reservoir capacity / storage volume at NPL</w:t>
            </w:r>
          </w:p>
        </w:tc>
        <w:tc>
          <w:tcPr>
            <w:tcW w:w="1471" w:type="pct"/>
            <w:shd w:val="clear" w:color="auto" w:fill="DAE9F7" w:themeFill="text2" w:themeFillTint="1A"/>
            <w:vAlign w:val="center"/>
          </w:tcPr>
          <w:p w14:paraId="53C196BB" w14:textId="42FFAEA8" w:rsidR="39B2E09B" w:rsidRPr="00F21E9A" w:rsidRDefault="39B2E09B" w:rsidP="00E147CC">
            <w:pPr>
              <w:spacing w:before="0" w:after="0"/>
              <w:jc w:val="center"/>
              <w:rPr>
                <w:sz w:val="18"/>
                <w:szCs w:val="18"/>
                <w:lang w:val="en-US"/>
              </w:rPr>
            </w:pPr>
            <w:r w:rsidRPr="00F21E9A">
              <w:rPr>
                <w:sz w:val="18"/>
                <w:szCs w:val="18"/>
                <w:lang w:val="en-US"/>
              </w:rPr>
              <w:t>54.0</w:t>
            </w:r>
          </w:p>
        </w:tc>
        <w:tc>
          <w:tcPr>
            <w:tcW w:w="1471" w:type="pct"/>
            <w:shd w:val="clear" w:color="auto" w:fill="DAE9F7" w:themeFill="text2" w:themeFillTint="1A"/>
            <w:vAlign w:val="center"/>
          </w:tcPr>
          <w:p w14:paraId="63FFF901" w14:textId="657766C8" w:rsidR="39B2E09B" w:rsidRPr="00F21E9A" w:rsidRDefault="39B2E09B" w:rsidP="00E147CC">
            <w:pPr>
              <w:spacing w:before="0" w:after="0"/>
              <w:jc w:val="center"/>
              <w:rPr>
                <w:sz w:val="18"/>
                <w:szCs w:val="18"/>
                <w:lang w:val="en-US"/>
              </w:rPr>
            </w:pPr>
            <w:r w:rsidRPr="00F21E9A">
              <w:rPr>
                <w:sz w:val="18"/>
                <w:szCs w:val="18"/>
                <w:lang w:val="en-US"/>
              </w:rPr>
              <w:t>million m³ / Mm³</w:t>
            </w:r>
          </w:p>
        </w:tc>
      </w:tr>
      <w:tr w:rsidR="39B2E09B" w:rsidRPr="00F21E9A" w14:paraId="2D170926" w14:textId="77777777" w:rsidTr="00717C0F">
        <w:trPr>
          <w:trHeight w:val="567"/>
        </w:trPr>
        <w:tc>
          <w:tcPr>
            <w:tcW w:w="2059" w:type="pct"/>
            <w:shd w:val="clear" w:color="auto" w:fill="FFFFFF" w:themeFill="background1"/>
            <w:vAlign w:val="center"/>
          </w:tcPr>
          <w:p w14:paraId="3B4F3979" w14:textId="360D89A6" w:rsidR="39B2E09B" w:rsidRPr="00F21E9A" w:rsidRDefault="39B2E09B" w:rsidP="00E147CC">
            <w:pPr>
              <w:spacing w:before="0" w:after="0"/>
              <w:jc w:val="left"/>
              <w:rPr>
                <w:i/>
                <w:sz w:val="18"/>
                <w:szCs w:val="18"/>
                <w:lang w:val="en-US"/>
              </w:rPr>
            </w:pPr>
            <w:r w:rsidRPr="00F21E9A">
              <w:rPr>
                <w:i/>
                <w:sz w:val="18"/>
                <w:szCs w:val="18"/>
                <w:lang w:val="en-US"/>
              </w:rPr>
              <w:t>Active storage capacity of the reservoir</w:t>
            </w:r>
          </w:p>
        </w:tc>
        <w:tc>
          <w:tcPr>
            <w:tcW w:w="1471" w:type="pct"/>
            <w:vAlign w:val="center"/>
          </w:tcPr>
          <w:p w14:paraId="49E1BCCE" w14:textId="1DCA9E8A" w:rsidR="39B2E09B" w:rsidRPr="00F21E9A" w:rsidRDefault="39B2E09B" w:rsidP="00E147CC">
            <w:pPr>
              <w:spacing w:before="0" w:after="0"/>
              <w:jc w:val="center"/>
              <w:rPr>
                <w:sz w:val="18"/>
                <w:szCs w:val="18"/>
                <w:lang w:val="en-US"/>
              </w:rPr>
            </w:pPr>
            <w:r w:rsidRPr="00F21E9A">
              <w:rPr>
                <w:sz w:val="18"/>
                <w:szCs w:val="18"/>
                <w:lang w:val="en-US"/>
              </w:rPr>
              <w:t>23.0</w:t>
            </w:r>
          </w:p>
        </w:tc>
        <w:tc>
          <w:tcPr>
            <w:tcW w:w="1471" w:type="pct"/>
            <w:vAlign w:val="center"/>
          </w:tcPr>
          <w:p w14:paraId="2C9DFBC6" w14:textId="3528F06A" w:rsidR="39B2E09B" w:rsidRPr="00F21E9A" w:rsidRDefault="39B2E09B" w:rsidP="00E147CC">
            <w:pPr>
              <w:spacing w:before="0" w:after="0"/>
              <w:jc w:val="center"/>
              <w:rPr>
                <w:sz w:val="18"/>
                <w:szCs w:val="18"/>
                <w:lang w:val="en-US"/>
              </w:rPr>
            </w:pPr>
            <w:r w:rsidRPr="00F21E9A">
              <w:rPr>
                <w:sz w:val="18"/>
                <w:szCs w:val="18"/>
                <w:lang w:val="en-US"/>
              </w:rPr>
              <w:t>million m³ / Mm³</w:t>
            </w:r>
          </w:p>
        </w:tc>
      </w:tr>
      <w:tr w:rsidR="39B2E09B" w:rsidRPr="00F21E9A" w14:paraId="1C7C6EDF" w14:textId="77777777" w:rsidTr="00717C0F">
        <w:trPr>
          <w:trHeight w:val="567"/>
        </w:trPr>
        <w:tc>
          <w:tcPr>
            <w:tcW w:w="2059" w:type="pct"/>
            <w:shd w:val="clear" w:color="auto" w:fill="DAE9F7" w:themeFill="text2" w:themeFillTint="1A"/>
            <w:vAlign w:val="center"/>
          </w:tcPr>
          <w:p w14:paraId="6C4091CF" w14:textId="3CFFC707" w:rsidR="39B2E09B" w:rsidRPr="00F21E9A" w:rsidRDefault="39B2E09B" w:rsidP="00E147CC">
            <w:pPr>
              <w:spacing w:before="0" w:after="0"/>
              <w:jc w:val="left"/>
              <w:rPr>
                <w:i/>
                <w:sz w:val="18"/>
                <w:szCs w:val="18"/>
                <w:lang w:val="en-US"/>
              </w:rPr>
            </w:pPr>
            <w:r w:rsidRPr="00F21E9A">
              <w:rPr>
                <w:i/>
                <w:sz w:val="18"/>
                <w:szCs w:val="18"/>
                <w:lang w:val="en-US"/>
              </w:rPr>
              <w:t>Reservoir capacity / storage volume at MaxPL</w:t>
            </w:r>
          </w:p>
        </w:tc>
        <w:tc>
          <w:tcPr>
            <w:tcW w:w="1471" w:type="pct"/>
            <w:shd w:val="clear" w:color="auto" w:fill="DAE9F7" w:themeFill="text2" w:themeFillTint="1A"/>
            <w:vAlign w:val="center"/>
          </w:tcPr>
          <w:p w14:paraId="512AFE2B" w14:textId="45FF4FAC" w:rsidR="39B2E09B" w:rsidRPr="00F21E9A" w:rsidRDefault="39B2E09B" w:rsidP="00E147CC">
            <w:pPr>
              <w:spacing w:before="0" w:after="0"/>
              <w:jc w:val="center"/>
              <w:rPr>
                <w:sz w:val="18"/>
                <w:szCs w:val="18"/>
                <w:lang w:val="en-US"/>
              </w:rPr>
            </w:pPr>
            <w:r w:rsidRPr="00F21E9A">
              <w:rPr>
                <w:sz w:val="18"/>
                <w:szCs w:val="18"/>
                <w:lang w:val="en-US"/>
              </w:rPr>
              <w:t>103.0</w:t>
            </w:r>
          </w:p>
        </w:tc>
        <w:tc>
          <w:tcPr>
            <w:tcW w:w="1471" w:type="pct"/>
            <w:shd w:val="clear" w:color="auto" w:fill="DAE9F7" w:themeFill="text2" w:themeFillTint="1A"/>
            <w:vAlign w:val="center"/>
          </w:tcPr>
          <w:p w14:paraId="4519CEE1" w14:textId="462683A8" w:rsidR="39B2E09B" w:rsidRPr="00F21E9A" w:rsidRDefault="39B2E09B" w:rsidP="00E147CC">
            <w:pPr>
              <w:spacing w:before="0" w:after="0"/>
              <w:jc w:val="center"/>
              <w:rPr>
                <w:sz w:val="18"/>
                <w:szCs w:val="18"/>
                <w:lang w:val="en-US"/>
              </w:rPr>
            </w:pPr>
            <w:r w:rsidRPr="00F21E9A">
              <w:rPr>
                <w:sz w:val="18"/>
                <w:szCs w:val="18"/>
                <w:lang w:val="en-US"/>
              </w:rPr>
              <w:t>million m³ / Mm³</w:t>
            </w:r>
          </w:p>
        </w:tc>
      </w:tr>
      <w:tr w:rsidR="39B2E09B" w:rsidRPr="00F21E9A" w14:paraId="34870C66" w14:textId="77777777" w:rsidTr="00717C0F">
        <w:trPr>
          <w:trHeight w:val="567"/>
        </w:trPr>
        <w:tc>
          <w:tcPr>
            <w:tcW w:w="2059" w:type="pct"/>
            <w:shd w:val="clear" w:color="auto" w:fill="FFFFFF" w:themeFill="background1"/>
            <w:vAlign w:val="center"/>
          </w:tcPr>
          <w:p w14:paraId="2CBD00C2" w14:textId="2EFDDF75" w:rsidR="39B2E09B" w:rsidRPr="00F21E9A" w:rsidRDefault="162A7655" w:rsidP="00E147CC">
            <w:pPr>
              <w:spacing w:before="0" w:after="0"/>
              <w:jc w:val="left"/>
              <w:rPr>
                <w:i/>
                <w:sz w:val="18"/>
                <w:szCs w:val="18"/>
                <w:lang w:val="en-US"/>
              </w:rPr>
            </w:pPr>
            <w:r w:rsidRPr="00F21E9A">
              <w:rPr>
                <w:i/>
                <w:sz w:val="18"/>
                <w:szCs w:val="18"/>
                <w:lang w:val="en-US"/>
              </w:rPr>
              <w:t>Dam length</w:t>
            </w:r>
          </w:p>
        </w:tc>
        <w:tc>
          <w:tcPr>
            <w:tcW w:w="1471" w:type="pct"/>
            <w:vAlign w:val="center"/>
          </w:tcPr>
          <w:p w14:paraId="232FFB3C" w14:textId="26375676" w:rsidR="39B2E09B" w:rsidRPr="00F21E9A" w:rsidRDefault="162A7655" w:rsidP="00E147CC">
            <w:pPr>
              <w:spacing w:before="0" w:after="0"/>
              <w:jc w:val="center"/>
              <w:rPr>
                <w:sz w:val="18"/>
                <w:szCs w:val="18"/>
                <w:lang w:val="en-US"/>
              </w:rPr>
            </w:pPr>
            <w:r w:rsidRPr="00F21E9A">
              <w:rPr>
                <w:sz w:val="18"/>
                <w:szCs w:val="18"/>
                <w:lang w:val="en-US"/>
              </w:rPr>
              <w:t>2,700.0</w:t>
            </w:r>
          </w:p>
        </w:tc>
        <w:tc>
          <w:tcPr>
            <w:tcW w:w="1471" w:type="pct"/>
            <w:vAlign w:val="center"/>
          </w:tcPr>
          <w:p w14:paraId="343775DC" w14:textId="667B3090" w:rsidR="39B2E09B" w:rsidRPr="00F21E9A" w:rsidRDefault="162A7655" w:rsidP="00E147CC">
            <w:pPr>
              <w:spacing w:before="0" w:after="0"/>
              <w:jc w:val="center"/>
              <w:rPr>
                <w:sz w:val="18"/>
                <w:szCs w:val="18"/>
                <w:lang w:val="en-US"/>
              </w:rPr>
            </w:pPr>
            <w:r w:rsidRPr="00F21E9A">
              <w:rPr>
                <w:sz w:val="18"/>
                <w:szCs w:val="18"/>
                <w:lang w:val="en-US"/>
              </w:rPr>
              <w:t>m</w:t>
            </w:r>
          </w:p>
        </w:tc>
      </w:tr>
      <w:tr w:rsidR="39B2E09B" w:rsidRPr="00F21E9A" w14:paraId="13927DEB" w14:textId="77777777" w:rsidTr="00717C0F">
        <w:trPr>
          <w:trHeight w:val="567"/>
        </w:trPr>
        <w:tc>
          <w:tcPr>
            <w:tcW w:w="2059" w:type="pct"/>
            <w:shd w:val="clear" w:color="auto" w:fill="DAE9F7" w:themeFill="text2" w:themeFillTint="1A"/>
            <w:vAlign w:val="center"/>
          </w:tcPr>
          <w:p w14:paraId="6EFAD6C0" w14:textId="4D48F48F" w:rsidR="39B2E09B" w:rsidRPr="00F21E9A" w:rsidRDefault="22272467" w:rsidP="00E147CC">
            <w:pPr>
              <w:spacing w:before="0" w:after="0"/>
              <w:jc w:val="left"/>
              <w:rPr>
                <w:i/>
                <w:sz w:val="18"/>
                <w:szCs w:val="18"/>
                <w:lang w:val="en-US"/>
              </w:rPr>
            </w:pPr>
            <w:r w:rsidRPr="00F21E9A">
              <w:rPr>
                <w:i/>
                <w:sz w:val="18"/>
                <w:szCs w:val="18"/>
                <w:lang w:val="en-US"/>
              </w:rPr>
              <w:t xml:space="preserve">Maximum </w:t>
            </w:r>
            <w:r w:rsidR="162A7655" w:rsidRPr="00F21E9A">
              <w:rPr>
                <w:i/>
                <w:sz w:val="18"/>
                <w:szCs w:val="18"/>
                <w:lang w:val="en-US"/>
              </w:rPr>
              <w:t>dam height</w:t>
            </w:r>
          </w:p>
        </w:tc>
        <w:tc>
          <w:tcPr>
            <w:tcW w:w="1471" w:type="pct"/>
            <w:shd w:val="clear" w:color="auto" w:fill="DAE9F7" w:themeFill="text2" w:themeFillTint="1A"/>
            <w:vAlign w:val="center"/>
          </w:tcPr>
          <w:p w14:paraId="534EE40C" w14:textId="268FFB1B" w:rsidR="39B2E09B" w:rsidRPr="00F21E9A" w:rsidRDefault="162A7655" w:rsidP="00E147CC">
            <w:pPr>
              <w:spacing w:before="0" w:after="0"/>
              <w:jc w:val="center"/>
              <w:rPr>
                <w:sz w:val="18"/>
                <w:szCs w:val="18"/>
                <w:lang w:val="en-US"/>
              </w:rPr>
            </w:pPr>
            <w:r w:rsidRPr="00F21E9A">
              <w:rPr>
                <w:sz w:val="18"/>
                <w:szCs w:val="18"/>
                <w:lang w:val="en-US"/>
              </w:rPr>
              <w:t>19.00</w:t>
            </w:r>
          </w:p>
        </w:tc>
        <w:tc>
          <w:tcPr>
            <w:tcW w:w="1471" w:type="pct"/>
            <w:shd w:val="clear" w:color="auto" w:fill="DAE9F7" w:themeFill="text2" w:themeFillTint="1A"/>
            <w:vAlign w:val="center"/>
          </w:tcPr>
          <w:p w14:paraId="16911E1F" w14:textId="7EE4FECB" w:rsidR="39B2E09B" w:rsidRPr="00F21E9A" w:rsidRDefault="162A7655" w:rsidP="00E147CC">
            <w:pPr>
              <w:spacing w:before="0" w:after="0"/>
              <w:jc w:val="center"/>
              <w:rPr>
                <w:sz w:val="18"/>
                <w:szCs w:val="18"/>
                <w:lang w:val="en-US"/>
              </w:rPr>
            </w:pPr>
            <w:r w:rsidRPr="00F21E9A">
              <w:rPr>
                <w:sz w:val="18"/>
                <w:szCs w:val="18"/>
                <w:lang w:val="en-US"/>
              </w:rPr>
              <w:t>m</w:t>
            </w:r>
          </w:p>
        </w:tc>
      </w:tr>
      <w:tr w:rsidR="39B2E09B" w:rsidRPr="00F21E9A" w14:paraId="42160B36" w14:textId="77777777" w:rsidTr="00717C0F">
        <w:trPr>
          <w:trHeight w:val="567"/>
        </w:trPr>
        <w:tc>
          <w:tcPr>
            <w:tcW w:w="2059" w:type="pct"/>
            <w:shd w:val="clear" w:color="auto" w:fill="FFFFFF" w:themeFill="background1"/>
            <w:vAlign w:val="center"/>
          </w:tcPr>
          <w:p w14:paraId="694B54BE" w14:textId="7385DDC0" w:rsidR="39B2E09B" w:rsidRPr="00F21E9A" w:rsidRDefault="162A7655" w:rsidP="00E147CC">
            <w:pPr>
              <w:spacing w:before="0" w:after="0"/>
              <w:jc w:val="left"/>
              <w:rPr>
                <w:i/>
                <w:sz w:val="18"/>
                <w:szCs w:val="18"/>
                <w:lang w:val="en-US"/>
              </w:rPr>
            </w:pPr>
            <w:r w:rsidRPr="00F21E9A">
              <w:rPr>
                <w:i/>
                <w:sz w:val="18"/>
                <w:szCs w:val="18"/>
                <w:lang w:val="en-US"/>
              </w:rPr>
              <w:t xml:space="preserve">Surface area of the reservoir </w:t>
            </w:r>
            <w:r w:rsidR="09F5FBB7" w:rsidRPr="00F21E9A">
              <w:rPr>
                <w:i/>
                <w:iCs/>
                <w:sz w:val="18"/>
                <w:szCs w:val="18"/>
                <w:lang w:val="en-US"/>
              </w:rPr>
              <w:t>constantly covered with water</w:t>
            </w:r>
          </w:p>
        </w:tc>
        <w:tc>
          <w:tcPr>
            <w:tcW w:w="1471" w:type="pct"/>
            <w:vAlign w:val="center"/>
          </w:tcPr>
          <w:p w14:paraId="532B3A39" w14:textId="735C9C9F" w:rsidR="39B2E09B" w:rsidRPr="00F21E9A" w:rsidRDefault="71E374CC" w:rsidP="00E147CC">
            <w:pPr>
              <w:spacing w:before="0" w:after="0"/>
              <w:jc w:val="center"/>
              <w:rPr>
                <w:sz w:val="18"/>
                <w:szCs w:val="18"/>
                <w:lang w:val="en-US"/>
              </w:rPr>
            </w:pPr>
            <w:r w:rsidRPr="00F21E9A">
              <w:rPr>
                <w:sz w:val="18"/>
                <w:szCs w:val="18"/>
                <w:lang w:val="en-US"/>
              </w:rPr>
              <w:t>845</w:t>
            </w:r>
          </w:p>
        </w:tc>
        <w:tc>
          <w:tcPr>
            <w:tcW w:w="1471" w:type="pct"/>
            <w:vAlign w:val="center"/>
          </w:tcPr>
          <w:p w14:paraId="18161D50" w14:textId="19EBABD1" w:rsidR="39B2E09B" w:rsidRPr="00F21E9A" w:rsidRDefault="162A7655" w:rsidP="00E147CC">
            <w:pPr>
              <w:spacing w:before="0" w:after="0"/>
              <w:jc w:val="center"/>
              <w:rPr>
                <w:sz w:val="18"/>
                <w:szCs w:val="18"/>
                <w:lang w:val="en-US"/>
              </w:rPr>
            </w:pPr>
            <w:r w:rsidRPr="00F21E9A">
              <w:rPr>
                <w:sz w:val="18"/>
                <w:szCs w:val="18"/>
                <w:lang w:val="en-US"/>
              </w:rPr>
              <w:t>ha</w:t>
            </w:r>
          </w:p>
        </w:tc>
      </w:tr>
      <w:tr w:rsidR="21A1FF04" w:rsidRPr="00F21E9A" w14:paraId="2FE3A9EA" w14:textId="77777777" w:rsidTr="21A1FF04">
        <w:trPr>
          <w:trHeight w:val="567"/>
        </w:trPr>
        <w:tc>
          <w:tcPr>
            <w:tcW w:w="3731" w:type="dxa"/>
            <w:shd w:val="clear" w:color="auto" w:fill="FFFFFF" w:themeFill="background1"/>
            <w:vAlign w:val="center"/>
          </w:tcPr>
          <w:p w14:paraId="65DC47AC" w14:textId="59096D7D" w:rsidR="6F342650" w:rsidRPr="00F21E9A" w:rsidRDefault="490C88E8" w:rsidP="00E147CC">
            <w:pPr>
              <w:spacing w:after="0"/>
              <w:jc w:val="left"/>
              <w:rPr>
                <w:i/>
                <w:iCs/>
                <w:sz w:val="18"/>
                <w:szCs w:val="18"/>
                <w:lang w:val="en-US"/>
              </w:rPr>
            </w:pPr>
            <w:r w:rsidRPr="00F21E9A">
              <w:rPr>
                <w:i/>
                <w:iCs/>
                <w:sz w:val="18"/>
                <w:szCs w:val="18"/>
                <w:lang w:val="en-US"/>
              </w:rPr>
              <w:t xml:space="preserve">Maximum </w:t>
            </w:r>
            <w:r w:rsidR="13C2120C" w:rsidRPr="00F21E9A">
              <w:rPr>
                <w:i/>
                <w:iCs/>
                <w:sz w:val="18"/>
                <w:szCs w:val="18"/>
                <w:lang w:val="en-US"/>
              </w:rPr>
              <w:t xml:space="preserve">surface area of </w:t>
            </w:r>
            <w:r w:rsidR="6F342650" w:rsidRPr="00F21E9A">
              <w:rPr>
                <w:i/>
                <w:iCs/>
                <w:sz w:val="18"/>
                <w:szCs w:val="18"/>
                <w:lang w:val="en-US"/>
              </w:rPr>
              <w:t>the reservoir</w:t>
            </w:r>
          </w:p>
        </w:tc>
        <w:tc>
          <w:tcPr>
            <w:tcW w:w="2665" w:type="dxa"/>
            <w:vAlign w:val="center"/>
          </w:tcPr>
          <w:p w14:paraId="5C0505AD" w14:textId="6A7FF13F" w:rsidR="21A1FF04" w:rsidRPr="00F21E9A" w:rsidRDefault="7C3FB975" w:rsidP="00E147CC">
            <w:pPr>
              <w:spacing w:after="0"/>
              <w:jc w:val="center"/>
              <w:rPr>
                <w:sz w:val="18"/>
                <w:szCs w:val="18"/>
                <w:lang w:val="en-US"/>
              </w:rPr>
            </w:pPr>
            <w:r w:rsidRPr="00F21E9A">
              <w:rPr>
                <w:sz w:val="18"/>
                <w:szCs w:val="18"/>
                <w:lang w:val="en-US"/>
              </w:rPr>
              <w:t>1,045</w:t>
            </w:r>
          </w:p>
        </w:tc>
        <w:tc>
          <w:tcPr>
            <w:tcW w:w="2664" w:type="dxa"/>
            <w:vAlign w:val="center"/>
          </w:tcPr>
          <w:p w14:paraId="5EDC34AD" w14:textId="76D94DDE" w:rsidR="6F342650" w:rsidRPr="00F21E9A" w:rsidRDefault="6F342650" w:rsidP="00E147CC">
            <w:pPr>
              <w:spacing w:after="0"/>
              <w:jc w:val="center"/>
              <w:rPr>
                <w:sz w:val="18"/>
                <w:szCs w:val="18"/>
                <w:lang w:val="en-US"/>
              </w:rPr>
            </w:pPr>
            <w:r w:rsidRPr="00F21E9A">
              <w:rPr>
                <w:sz w:val="18"/>
                <w:szCs w:val="18"/>
                <w:lang w:val="en-US"/>
              </w:rPr>
              <w:t>ha</w:t>
            </w:r>
          </w:p>
        </w:tc>
      </w:tr>
    </w:tbl>
    <w:p w14:paraId="2F8ABC3B" w14:textId="0666B1BF" w:rsidR="39B2E09B" w:rsidRPr="00F21E9A" w:rsidRDefault="162A7655" w:rsidP="39B2E09B">
      <w:pPr>
        <w:spacing w:before="240" w:after="240"/>
        <w:rPr>
          <w:rFonts w:ascii="Aptos" w:eastAsia="Aptos" w:hAnsi="Aptos" w:cs="Aptos"/>
          <w:lang w:val="en-US"/>
        </w:rPr>
      </w:pPr>
      <w:r w:rsidRPr="00F21E9A">
        <w:rPr>
          <w:rFonts w:ascii="Aptos" w:eastAsia="Aptos" w:hAnsi="Aptos" w:cs="Aptos"/>
          <w:lang w:val="en-US"/>
        </w:rPr>
        <w:t xml:space="preserve">Parameters </w:t>
      </w:r>
      <w:r w:rsidR="00D41936" w:rsidRPr="00F21E9A">
        <w:rPr>
          <w:rFonts w:ascii="Aptos" w:eastAsia="Aptos" w:hAnsi="Aptos" w:cs="Aptos"/>
          <w:lang w:val="en-US"/>
        </w:rPr>
        <w:t xml:space="preserve">may be subject to minor changes </w:t>
      </w:r>
      <w:r w:rsidRPr="00F21E9A">
        <w:rPr>
          <w:rFonts w:ascii="Aptos" w:eastAsia="Aptos" w:hAnsi="Aptos" w:cs="Aptos"/>
          <w:lang w:val="en-US"/>
        </w:rPr>
        <w:t xml:space="preserve">during subsequent stages </w:t>
      </w:r>
      <w:r w:rsidR="00D41936" w:rsidRPr="00F21E9A">
        <w:rPr>
          <w:rFonts w:ascii="Aptos" w:eastAsia="Aptos" w:hAnsi="Aptos" w:cs="Aptos"/>
          <w:lang w:val="en-US"/>
        </w:rPr>
        <w:t xml:space="preserve">of </w:t>
      </w:r>
      <w:r w:rsidRPr="00F21E9A">
        <w:rPr>
          <w:rFonts w:ascii="Aptos" w:eastAsia="Aptos" w:hAnsi="Aptos" w:cs="Aptos"/>
          <w:lang w:val="en-US"/>
        </w:rPr>
        <w:t>design</w:t>
      </w:r>
      <w:r w:rsidR="00D41936" w:rsidRPr="00F21E9A">
        <w:rPr>
          <w:rFonts w:ascii="Aptos" w:eastAsia="Aptos" w:hAnsi="Aptos" w:cs="Aptos"/>
          <w:lang w:val="en-US"/>
        </w:rPr>
        <w:t xml:space="preserve"> work</w:t>
      </w:r>
      <w:r w:rsidRPr="00F21E9A">
        <w:rPr>
          <w:rFonts w:ascii="Aptos" w:eastAsia="Aptos" w:hAnsi="Aptos" w:cs="Aptos"/>
          <w:lang w:val="en-US"/>
        </w:rPr>
        <w:t>.</w:t>
      </w:r>
    </w:p>
    <w:p w14:paraId="3525934B" w14:textId="4A9D5D74" w:rsidR="47C4016C" w:rsidRPr="00F21E9A" w:rsidRDefault="47C4016C">
      <w:pPr>
        <w:rPr>
          <w:lang w:val="en-US"/>
        </w:rPr>
      </w:pPr>
    </w:p>
    <w:p w14:paraId="46CF0535" w14:textId="38AAB626" w:rsidR="004E73D8" w:rsidRPr="00F21E9A" w:rsidRDefault="00CF69E2" w:rsidP="004E73D8">
      <w:pPr>
        <w:pStyle w:val="Nagwek2"/>
        <w:rPr>
          <w:lang w:val="en-US"/>
        </w:rPr>
      </w:pPr>
      <w:bookmarkStart w:id="17" w:name="_Toc239942959"/>
      <w:r>
        <w:rPr>
          <w:lang w:val="en-US"/>
        </w:rPr>
        <w:lastRenderedPageBreak/>
        <w:t>Task</w:t>
      </w:r>
      <w:r w:rsidR="004E73D8" w:rsidRPr="00F21E9A">
        <w:rPr>
          <w:lang w:val="en-US"/>
        </w:rPr>
        <w:t xml:space="preserve"> location</w:t>
      </w:r>
      <w:bookmarkEnd w:id="17"/>
    </w:p>
    <w:p w14:paraId="372A5B1B" w14:textId="749C046B" w:rsidR="7C1B171F" w:rsidRPr="00F21E9A" w:rsidRDefault="7142C48F" w:rsidP="00FE385E">
      <w:pPr>
        <w:spacing w:line="276" w:lineRule="auto"/>
        <w:rPr>
          <w:rFonts w:ascii="Aptos" w:eastAsia="Aptos" w:hAnsi="Aptos" w:cs="Aptos"/>
          <w:lang w:val="en-US"/>
        </w:rPr>
      </w:pPr>
      <w:r w:rsidRPr="00F21E9A">
        <w:rPr>
          <w:rFonts w:ascii="Aptos" w:eastAsia="Aptos" w:hAnsi="Aptos" w:cs="Aptos"/>
          <w:lang w:val="en-US"/>
        </w:rPr>
        <w:t>The</w:t>
      </w:r>
      <w:r w:rsidR="2940838D" w:rsidRPr="00F21E9A">
        <w:rPr>
          <w:rFonts w:ascii="Aptos" w:eastAsia="Aptos" w:hAnsi="Aptos" w:cs="Aptos"/>
          <w:lang w:val="en-US"/>
        </w:rPr>
        <w:t xml:space="preserve"> planned </w:t>
      </w:r>
      <w:r w:rsidR="00AD04FB">
        <w:rPr>
          <w:rFonts w:ascii="Aptos" w:eastAsia="Aptos" w:hAnsi="Aptos" w:cs="Aptos"/>
          <w:lang w:val="en-US"/>
        </w:rPr>
        <w:t>Task</w:t>
      </w:r>
      <w:r w:rsidR="00AD04FB" w:rsidRPr="00F21E9A">
        <w:rPr>
          <w:rFonts w:ascii="Aptos" w:eastAsia="Aptos" w:hAnsi="Aptos" w:cs="Aptos"/>
          <w:lang w:val="en-US"/>
        </w:rPr>
        <w:t xml:space="preserve"> </w:t>
      </w:r>
      <w:r w:rsidR="00D41936" w:rsidRPr="00F21E9A">
        <w:rPr>
          <w:rFonts w:ascii="Aptos" w:eastAsia="Aptos" w:hAnsi="Aptos" w:cs="Aptos"/>
          <w:lang w:val="en-US"/>
        </w:rPr>
        <w:t xml:space="preserve">is </w:t>
      </w:r>
      <w:r w:rsidR="2940838D" w:rsidRPr="00F21E9A">
        <w:rPr>
          <w:rFonts w:ascii="Aptos" w:eastAsia="Aptos" w:hAnsi="Aptos" w:cs="Aptos"/>
          <w:lang w:val="en-US"/>
        </w:rPr>
        <w:t xml:space="preserve">located in southwestern Poland, in the Lower Silesian Voivodeship, within the Ząbkowice County, in the vicinity of the town of Kamieniec Ząbkowicki. The </w:t>
      </w:r>
      <w:r w:rsidR="00AD04FB">
        <w:rPr>
          <w:rFonts w:ascii="Aptos" w:eastAsia="Aptos" w:hAnsi="Aptos" w:cs="Aptos"/>
          <w:lang w:val="en-US"/>
        </w:rPr>
        <w:t>Task</w:t>
      </w:r>
      <w:r w:rsidR="00AD04FB" w:rsidRPr="00F21E9A">
        <w:rPr>
          <w:rFonts w:ascii="Aptos" w:eastAsia="Aptos" w:hAnsi="Aptos" w:cs="Aptos"/>
          <w:lang w:val="en-US"/>
        </w:rPr>
        <w:t xml:space="preserve"> </w:t>
      </w:r>
      <w:r w:rsidR="2940838D" w:rsidRPr="00F21E9A">
        <w:rPr>
          <w:rFonts w:ascii="Aptos" w:eastAsia="Aptos" w:hAnsi="Aptos" w:cs="Aptos"/>
          <w:lang w:val="en-US"/>
        </w:rPr>
        <w:t xml:space="preserve">area is situated in the Nysa Kłodzka river basin, which is part of the Odra river basin. The </w:t>
      </w:r>
      <w:r w:rsidR="00AD04FB">
        <w:rPr>
          <w:rFonts w:ascii="Aptos" w:eastAsia="Aptos" w:hAnsi="Aptos" w:cs="Aptos"/>
          <w:lang w:val="en-US"/>
        </w:rPr>
        <w:t>Task</w:t>
      </w:r>
      <w:r w:rsidR="00AD04FB" w:rsidRPr="00F21E9A">
        <w:rPr>
          <w:rFonts w:ascii="Aptos" w:eastAsia="Aptos" w:hAnsi="Aptos" w:cs="Aptos"/>
          <w:lang w:val="en-US"/>
        </w:rPr>
        <w:t xml:space="preserve"> </w:t>
      </w:r>
      <w:r w:rsidR="2940838D" w:rsidRPr="00F21E9A">
        <w:rPr>
          <w:rFonts w:ascii="Aptos" w:eastAsia="Aptos" w:hAnsi="Aptos" w:cs="Aptos"/>
          <w:lang w:val="en-US"/>
        </w:rPr>
        <w:t>location is shown in Fig.</w:t>
      </w:r>
      <w:r w:rsidR="0049559D" w:rsidRPr="00F21E9A">
        <w:rPr>
          <w:rFonts w:ascii="Aptos" w:eastAsia="Aptos" w:hAnsi="Aptos" w:cs="Aptos"/>
          <w:lang w:val="en-US"/>
        </w:rPr>
        <w:t xml:space="preserve"> 1</w:t>
      </w:r>
      <w:r w:rsidR="2940838D" w:rsidRPr="00F21E9A">
        <w:rPr>
          <w:rFonts w:ascii="Aptos" w:eastAsia="Aptos" w:hAnsi="Aptos" w:cs="Aptos"/>
          <w:lang w:val="en-US"/>
        </w:rPr>
        <w:t>.</w:t>
      </w:r>
    </w:p>
    <w:p w14:paraId="5E4C7B7C" w14:textId="39BD1F76" w:rsidR="484FECC8" w:rsidRPr="00F21E9A" w:rsidRDefault="4793C6F4" w:rsidP="00FE385E">
      <w:pPr>
        <w:spacing w:line="276" w:lineRule="auto"/>
        <w:rPr>
          <w:rFonts w:ascii="Aptos" w:eastAsia="Aptos" w:hAnsi="Aptos" w:cs="Aptos"/>
          <w:lang w:val="en-US"/>
        </w:rPr>
      </w:pPr>
      <w:r w:rsidRPr="4446363A">
        <w:rPr>
          <w:rFonts w:ascii="Aptos" w:eastAsia="Aptos" w:hAnsi="Aptos" w:cs="Aptos"/>
          <w:lang w:val="en-US"/>
        </w:rPr>
        <w:t xml:space="preserve">The </w:t>
      </w:r>
      <w:r w:rsidR="1490D68E" w:rsidRPr="4446363A">
        <w:rPr>
          <w:rFonts w:ascii="Aptos" w:eastAsia="Aptos" w:hAnsi="Aptos" w:cs="Aptos"/>
          <w:lang w:val="en-US"/>
        </w:rPr>
        <w:t xml:space="preserve">Task </w:t>
      </w:r>
      <w:r w:rsidRPr="4446363A">
        <w:rPr>
          <w:rFonts w:ascii="Aptos" w:eastAsia="Aptos" w:hAnsi="Aptos" w:cs="Aptos"/>
          <w:lang w:val="en-US"/>
        </w:rPr>
        <w:t xml:space="preserve">is situated within the submontane valley of the Nysa Kłodzka River. The hydrological and geomorphological conditions of this valley are </w:t>
      </w:r>
      <w:r w:rsidR="1490D68E" w:rsidRPr="4446363A">
        <w:rPr>
          <w:rFonts w:ascii="Aptos" w:eastAsia="Aptos" w:hAnsi="Aptos" w:cs="Aptos"/>
          <w:lang w:val="en-US"/>
        </w:rPr>
        <w:t>favorable</w:t>
      </w:r>
      <w:r w:rsidRPr="4446363A">
        <w:rPr>
          <w:rFonts w:ascii="Aptos" w:eastAsia="Aptos" w:hAnsi="Aptos" w:cs="Aptos"/>
          <w:lang w:val="en-US"/>
        </w:rPr>
        <w:t xml:space="preserve"> </w:t>
      </w:r>
      <w:r w:rsidR="1490D68E" w:rsidRPr="4446363A">
        <w:rPr>
          <w:rFonts w:ascii="Aptos" w:eastAsia="Aptos" w:hAnsi="Aptos" w:cs="Aptos"/>
          <w:lang w:val="en-US"/>
        </w:rPr>
        <w:t>for</w:t>
      </w:r>
      <w:r w:rsidRPr="4446363A">
        <w:rPr>
          <w:rFonts w:ascii="Aptos" w:eastAsia="Aptos" w:hAnsi="Aptos" w:cs="Aptos"/>
          <w:lang w:val="en-US"/>
        </w:rPr>
        <w:t xml:space="preserve"> water retention and </w:t>
      </w:r>
      <w:r w:rsidR="0C7E643A" w:rsidRPr="4446363A">
        <w:rPr>
          <w:rFonts w:ascii="Aptos" w:eastAsia="Aptos" w:hAnsi="Aptos" w:cs="Aptos"/>
          <w:lang w:val="en-US"/>
        </w:rPr>
        <w:t xml:space="preserve">the ability </w:t>
      </w:r>
      <w:r w:rsidR="591FF18F" w:rsidRPr="4446363A">
        <w:rPr>
          <w:rFonts w:ascii="Aptos" w:eastAsia="Aptos" w:hAnsi="Aptos" w:cs="Aptos"/>
          <w:lang w:val="en-US"/>
        </w:rPr>
        <w:t xml:space="preserve">to regulate </w:t>
      </w:r>
      <w:r w:rsidRPr="4446363A">
        <w:rPr>
          <w:rFonts w:ascii="Aptos" w:eastAsia="Aptos" w:hAnsi="Aptos" w:cs="Aptos"/>
          <w:lang w:val="en-US"/>
        </w:rPr>
        <w:t xml:space="preserve">river flows. At the same time, they contribute to flow variability and an increased risk of flash floods. The area designated for the </w:t>
      </w:r>
      <w:r w:rsidR="649C5561" w:rsidRPr="4446363A">
        <w:rPr>
          <w:rFonts w:ascii="Aptos" w:eastAsia="Aptos" w:hAnsi="Aptos" w:cs="Aptos"/>
          <w:lang w:val="en-US"/>
        </w:rPr>
        <w:t>Task</w:t>
      </w:r>
      <w:r w:rsidRPr="4446363A">
        <w:rPr>
          <w:rFonts w:ascii="Aptos" w:eastAsia="Aptos" w:hAnsi="Aptos" w:cs="Aptos"/>
          <w:lang w:val="en-US"/>
        </w:rPr>
        <w:t xml:space="preserve"> encompasses a section of the river valley and adjacent lands, used primarily for agriculture (arable land and grassland), with some tree and shrub cover. There are also scattered buildings and local infrastructure in the vicinity</w:t>
      </w:r>
      <w:r w:rsidR="4A140225" w:rsidRPr="4446363A">
        <w:rPr>
          <w:rFonts w:ascii="Aptos" w:eastAsia="Aptos" w:hAnsi="Aptos" w:cs="Aptos"/>
          <w:lang w:val="en-US"/>
        </w:rPr>
        <w:t xml:space="preserve"> </w:t>
      </w:r>
      <w:r w:rsidRPr="4446363A">
        <w:rPr>
          <w:rFonts w:ascii="Aptos" w:eastAsia="Aptos" w:hAnsi="Aptos" w:cs="Aptos"/>
          <w:lang w:val="en-US"/>
        </w:rPr>
        <w:t xml:space="preserve">. </w:t>
      </w:r>
    </w:p>
    <w:p w14:paraId="4898238D" w14:textId="52847939" w:rsidR="00B12878" w:rsidRPr="00F21E9A" w:rsidRDefault="00B12878" w:rsidP="006E1E02">
      <w:pPr>
        <w:spacing w:line="276" w:lineRule="auto"/>
        <w:rPr>
          <w:lang w:val="en-US"/>
        </w:rPr>
      </w:pPr>
    </w:p>
    <w:p w14:paraId="2BD19E28" w14:textId="1A050BA0" w:rsidR="00A2261D" w:rsidRPr="00F21E9A" w:rsidRDefault="00322C7C" w:rsidP="006E1E02">
      <w:pPr>
        <w:spacing w:line="276" w:lineRule="auto"/>
        <w:rPr>
          <w:lang w:val="en-US"/>
        </w:rPr>
      </w:pPr>
      <w:r>
        <w:rPr>
          <w:noProof/>
        </w:rPr>
        <w:drawing>
          <wp:inline distT="0" distB="0" distL="0" distR="0" wp14:anchorId="48EA688C" wp14:editId="4E9BB60B">
            <wp:extent cx="5759450" cy="4076065"/>
            <wp:effectExtent l="0" t="0" r="0" b="635"/>
            <wp:docPr id="167628395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9450" cy="4076065"/>
                    </a:xfrm>
                    <a:prstGeom prst="rect">
                      <a:avLst/>
                    </a:prstGeom>
                    <a:noFill/>
                    <a:ln>
                      <a:noFill/>
                    </a:ln>
                  </pic:spPr>
                </pic:pic>
              </a:graphicData>
            </a:graphic>
          </wp:inline>
        </w:drawing>
      </w:r>
    </w:p>
    <w:p w14:paraId="2E5E48D3" w14:textId="752B164C" w:rsidR="00BB653E" w:rsidRPr="00F21E9A" w:rsidRDefault="00BB653E" w:rsidP="00C82645">
      <w:pPr>
        <w:pStyle w:val="Legenda"/>
        <w:spacing w:before="0" w:after="0"/>
        <w:jc w:val="center"/>
        <w:rPr>
          <w:sz w:val="18"/>
          <w:szCs w:val="18"/>
          <w:lang w:val="en-US"/>
        </w:rPr>
      </w:pPr>
      <w:bookmarkStart w:id="18" w:name="_Toc239942489"/>
      <w:r w:rsidRPr="00F21E9A">
        <w:rPr>
          <w:sz w:val="18"/>
          <w:szCs w:val="18"/>
          <w:lang w:val="en-US"/>
        </w:rPr>
        <w:t>Figure</w:t>
      </w:r>
      <w:r w:rsidR="00D32D67">
        <w:rPr>
          <w:sz w:val="18"/>
          <w:szCs w:val="18"/>
          <w:lang w:val="en-US"/>
        </w:rPr>
        <w:t xml:space="preserve"> </w:t>
      </w:r>
      <w:r w:rsidRPr="00F21E9A">
        <w:rPr>
          <w:sz w:val="18"/>
          <w:szCs w:val="18"/>
          <w:lang w:val="en-US"/>
        </w:rPr>
        <w:fldChar w:fldCharType="begin"/>
      </w:r>
      <w:r w:rsidRPr="00F21E9A">
        <w:rPr>
          <w:sz w:val="18"/>
          <w:szCs w:val="18"/>
          <w:lang w:val="en-US"/>
        </w:rPr>
        <w:instrText xml:space="preserve"> SEQ Rysunek \* ARABIC </w:instrText>
      </w:r>
      <w:r w:rsidRPr="00F21E9A">
        <w:rPr>
          <w:sz w:val="18"/>
          <w:szCs w:val="18"/>
          <w:lang w:val="en-US"/>
        </w:rPr>
        <w:fldChar w:fldCharType="separate"/>
      </w:r>
      <w:r w:rsidR="001371E0">
        <w:rPr>
          <w:noProof/>
          <w:sz w:val="18"/>
          <w:szCs w:val="18"/>
          <w:lang w:val="en-US"/>
        </w:rPr>
        <w:t>1</w:t>
      </w:r>
      <w:r w:rsidRPr="00F21E9A">
        <w:rPr>
          <w:sz w:val="18"/>
          <w:szCs w:val="18"/>
          <w:lang w:val="en-US"/>
        </w:rPr>
        <w:fldChar w:fldCharType="end"/>
      </w:r>
      <w:r w:rsidR="00D32D67">
        <w:rPr>
          <w:sz w:val="18"/>
          <w:szCs w:val="18"/>
          <w:lang w:val="en-US"/>
        </w:rPr>
        <w:t>:</w:t>
      </w:r>
      <w:r w:rsidRPr="00F21E9A">
        <w:rPr>
          <w:sz w:val="18"/>
          <w:szCs w:val="18"/>
          <w:lang w:val="en-US"/>
        </w:rPr>
        <w:t xml:space="preserve"> Location of the </w:t>
      </w:r>
      <w:r w:rsidR="00CF69E2">
        <w:rPr>
          <w:sz w:val="18"/>
          <w:szCs w:val="18"/>
          <w:lang w:val="en-US"/>
        </w:rPr>
        <w:t>Task</w:t>
      </w:r>
      <w:r w:rsidRPr="00F21E9A">
        <w:rPr>
          <w:sz w:val="18"/>
          <w:szCs w:val="18"/>
          <w:lang w:val="en-US"/>
        </w:rPr>
        <w:t xml:space="preserve"> </w:t>
      </w:r>
      <w:r w:rsidR="29A5CB1D" w:rsidRPr="00F21E9A">
        <w:rPr>
          <w:sz w:val="18"/>
          <w:szCs w:val="18"/>
          <w:lang w:val="en-US"/>
        </w:rPr>
        <w:t>within the Nysa Kłodzka catchment area / watershed / river basin.</w:t>
      </w:r>
      <w:bookmarkEnd w:id="18"/>
      <w:r w:rsidR="29A5CB1D" w:rsidRPr="00F21E9A">
        <w:rPr>
          <w:sz w:val="18"/>
          <w:szCs w:val="18"/>
          <w:lang w:val="en-US"/>
        </w:rPr>
        <w:t xml:space="preserve"> </w:t>
      </w:r>
    </w:p>
    <w:p w14:paraId="4EA90B83" w14:textId="0C873A3F" w:rsidR="004E73D8" w:rsidRDefault="00BB653E" w:rsidP="00C82645">
      <w:pPr>
        <w:pStyle w:val="Legenda"/>
        <w:spacing w:before="0" w:after="0"/>
        <w:jc w:val="center"/>
        <w:rPr>
          <w:sz w:val="18"/>
          <w:szCs w:val="18"/>
          <w:lang w:val="en-US"/>
        </w:rPr>
      </w:pPr>
      <w:r w:rsidRPr="00F21E9A">
        <w:rPr>
          <w:sz w:val="18"/>
          <w:szCs w:val="18"/>
          <w:lang w:val="en-US"/>
        </w:rPr>
        <w:t>Source: Author’s own work</w:t>
      </w:r>
    </w:p>
    <w:p w14:paraId="3EEAC810" w14:textId="77777777" w:rsidR="00FE385E" w:rsidRDefault="00FE385E" w:rsidP="00FE385E">
      <w:pPr>
        <w:rPr>
          <w:lang w:val="en-US"/>
        </w:rPr>
      </w:pPr>
    </w:p>
    <w:p w14:paraId="26BE06B4" w14:textId="77777777" w:rsidR="00FE385E" w:rsidRPr="00FE385E" w:rsidRDefault="00FE385E" w:rsidP="00FE385E">
      <w:pPr>
        <w:rPr>
          <w:lang w:val="en-US"/>
        </w:rPr>
      </w:pPr>
    </w:p>
    <w:p w14:paraId="79C0A127" w14:textId="6C10CFDD" w:rsidR="00780115" w:rsidRPr="00F21E9A" w:rsidRDefault="00CF69E2" w:rsidP="00780115">
      <w:pPr>
        <w:pStyle w:val="Nagwek2"/>
        <w:rPr>
          <w:lang w:val="en-US"/>
        </w:rPr>
      </w:pPr>
      <w:bookmarkStart w:id="19" w:name="_Toc239942960"/>
      <w:r>
        <w:rPr>
          <w:lang w:val="en-US"/>
        </w:rPr>
        <w:lastRenderedPageBreak/>
        <w:t>Task</w:t>
      </w:r>
      <w:r w:rsidR="00780115" w:rsidRPr="00F21E9A">
        <w:rPr>
          <w:lang w:val="en-US"/>
        </w:rPr>
        <w:t xml:space="preserve"> </w:t>
      </w:r>
      <w:r w:rsidR="68D6F6EB" w:rsidRPr="00F21E9A">
        <w:rPr>
          <w:lang w:val="en-US"/>
        </w:rPr>
        <w:t>Objectives</w:t>
      </w:r>
      <w:bookmarkEnd w:id="19"/>
    </w:p>
    <w:p w14:paraId="1572DCB8" w14:textId="193EC66D" w:rsidR="687BCCF3" w:rsidRPr="00F21E9A" w:rsidRDefault="083AFF08">
      <w:pPr>
        <w:rPr>
          <w:lang w:val="en-US"/>
        </w:rPr>
      </w:pPr>
      <w:r w:rsidRPr="00F21E9A">
        <w:rPr>
          <w:lang w:val="en-US"/>
        </w:rPr>
        <w:t xml:space="preserve">The </w:t>
      </w:r>
      <w:r w:rsidR="00CF69E2">
        <w:rPr>
          <w:lang w:val="en-US"/>
        </w:rPr>
        <w:t>task</w:t>
      </w:r>
      <w:r w:rsidRPr="00F21E9A">
        <w:rPr>
          <w:lang w:val="en-US"/>
        </w:rPr>
        <w:t xml:space="preserve"> </w:t>
      </w:r>
      <w:r w:rsidR="00D41936" w:rsidRPr="00F21E9A">
        <w:rPr>
          <w:lang w:val="en-US"/>
        </w:rPr>
        <w:t xml:space="preserve">is </w:t>
      </w:r>
      <w:r w:rsidR="0135B4FA" w:rsidRPr="00F21E9A">
        <w:rPr>
          <w:lang w:val="en-US"/>
        </w:rPr>
        <w:t xml:space="preserve">designed </w:t>
      </w:r>
      <w:r w:rsidR="687BCCF3" w:rsidRPr="00F21E9A">
        <w:rPr>
          <w:lang w:val="en-US"/>
        </w:rPr>
        <w:t xml:space="preserve">as a </w:t>
      </w:r>
      <w:r w:rsidR="00512C60" w:rsidRPr="00F21E9A">
        <w:rPr>
          <w:lang w:val="en-US"/>
        </w:rPr>
        <w:t>multifunctional</w:t>
      </w:r>
      <w:r w:rsidR="687BCCF3" w:rsidRPr="00F21E9A">
        <w:rPr>
          <w:lang w:val="en-US"/>
        </w:rPr>
        <w:t xml:space="preserve"> facility, the primary objective of which is to reduce flood risk by increasing retention capacity and improving the management </w:t>
      </w:r>
      <w:r w:rsidR="0C74C6AC" w:rsidRPr="00F21E9A">
        <w:rPr>
          <w:lang w:val="en-US"/>
        </w:rPr>
        <w:t xml:space="preserve">and regulation of flows </w:t>
      </w:r>
      <w:r w:rsidR="687BCCF3" w:rsidRPr="00F21E9A">
        <w:rPr>
          <w:lang w:val="en-US"/>
        </w:rPr>
        <w:t xml:space="preserve">in the Nysa Kłodzka River. The implementation of the </w:t>
      </w:r>
      <w:r w:rsidR="00AD04FB">
        <w:rPr>
          <w:lang w:val="en-US"/>
        </w:rPr>
        <w:t>Task</w:t>
      </w:r>
      <w:r w:rsidR="00AD04FB" w:rsidRPr="00F21E9A">
        <w:rPr>
          <w:lang w:val="en-US"/>
        </w:rPr>
        <w:t xml:space="preserve"> </w:t>
      </w:r>
      <w:r w:rsidR="687BCCF3" w:rsidRPr="00F21E9A">
        <w:rPr>
          <w:lang w:val="en-US"/>
        </w:rPr>
        <w:t xml:space="preserve">will contribute to enhancing the level of protection for areas located downstream of the planned reservoir and further along the river. At the same time, the </w:t>
      </w:r>
      <w:r w:rsidR="00AD04FB">
        <w:rPr>
          <w:lang w:val="en-US"/>
        </w:rPr>
        <w:t>Task</w:t>
      </w:r>
      <w:r w:rsidR="00AD04FB" w:rsidRPr="00F21E9A">
        <w:rPr>
          <w:lang w:val="en-US"/>
        </w:rPr>
        <w:t xml:space="preserve"> </w:t>
      </w:r>
      <w:r w:rsidR="687BCCF3" w:rsidRPr="00F21E9A">
        <w:rPr>
          <w:lang w:val="en-US"/>
        </w:rPr>
        <w:t>will serve as a functional complement to the existing reservoir cascade (Topola, Kozielno, Otmuchów, Nysa), thereby enhancing the efficiency of the water management system in the Nysa Kłodzka catchment area.</w:t>
      </w:r>
    </w:p>
    <w:p w14:paraId="190D00D2" w14:textId="2A070656" w:rsidR="4DBBDC63" w:rsidRPr="00F21E9A" w:rsidRDefault="00D41936">
      <w:pPr>
        <w:rPr>
          <w:lang w:val="en-US"/>
        </w:rPr>
      </w:pPr>
      <w:r w:rsidRPr="00F21E9A">
        <w:rPr>
          <w:lang w:val="en-US"/>
        </w:rPr>
        <w:t xml:space="preserve">Furthermore, a complementary objective of the Reservoir will be to improve </w:t>
      </w:r>
      <w:r w:rsidR="687BCCF3" w:rsidRPr="00F21E9A">
        <w:rPr>
          <w:lang w:val="en-US"/>
        </w:rPr>
        <w:t xml:space="preserve">the water balance and ensure </w:t>
      </w:r>
      <w:r w:rsidRPr="00F21E9A">
        <w:rPr>
          <w:lang w:val="en-US"/>
        </w:rPr>
        <w:t xml:space="preserve">rational </w:t>
      </w:r>
      <w:r w:rsidR="687BCCF3" w:rsidRPr="00F21E9A">
        <w:rPr>
          <w:lang w:val="en-US"/>
        </w:rPr>
        <w:t xml:space="preserve">management of water resources. In this regard, the </w:t>
      </w:r>
      <w:r w:rsidR="00AD04FB">
        <w:rPr>
          <w:lang w:val="en-US"/>
        </w:rPr>
        <w:t>Task</w:t>
      </w:r>
      <w:r w:rsidR="00AD04FB" w:rsidRPr="00F21E9A">
        <w:rPr>
          <w:lang w:val="en-US"/>
        </w:rPr>
        <w:t xml:space="preserve"> </w:t>
      </w:r>
      <w:r w:rsidR="687BCCF3" w:rsidRPr="00F21E9A">
        <w:rPr>
          <w:lang w:val="en-US"/>
        </w:rPr>
        <w:t xml:space="preserve">is expected to mitigate the effects of drought by creating water reserves, balancing low flow / baseflow conditions in the river, and supporting compensatory releases to maintain the required flows in the </w:t>
      </w:r>
      <w:r w:rsidR="00AD04FB">
        <w:rPr>
          <w:lang w:val="en-US"/>
        </w:rPr>
        <w:t>Odra</w:t>
      </w:r>
      <w:r w:rsidR="687BCCF3" w:rsidRPr="00F21E9A">
        <w:rPr>
          <w:lang w:val="en-US"/>
        </w:rPr>
        <w:t xml:space="preserve"> River. </w:t>
      </w:r>
      <w:r w:rsidR="00636E5D" w:rsidRPr="00F21E9A">
        <w:rPr>
          <w:lang w:val="en-US"/>
        </w:rPr>
        <w:t xml:space="preserve">The </w:t>
      </w:r>
      <w:r w:rsidR="00CF69E2">
        <w:rPr>
          <w:lang w:val="en-US"/>
        </w:rPr>
        <w:t>task</w:t>
      </w:r>
      <w:r w:rsidR="00636E5D" w:rsidRPr="00F21E9A">
        <w:rPr>
          <w:lang w:val="en-US"/>
        </w:rPr>
        <w:t xml:space="preserve"> </w:t>
      </w:r>
      <w:r w:rsidR="4DBBDC63" w:rsidRPr="00F21E9A">
        <w:rPr>
          <w:lang w:val="en-US"/>
        </w:rPr>
        <w:t>also aligns with climate change adaptation measures, contributing to increased resilience of the water management system in the catchment area against the effects of extreme events, particularly floods and droughts, whose frequency and intensity are on the rise.</w:t>
      </w:r>
    </w:p>
    <w:p w14:paraId="26F12D29" w14:textId="6B455470" w:rsidR="00041954" w:rsidRPr="00F21E9A" w:rsidRDefault="4DBBDC63">
      <w:pPr>
        <w:rPr>
          <w:lang w:val="en-US"/>
        </w:rPr>
      </w:pPr>
      <w:r w:rsidRPr="00F21E9A">
        <w:rPr>
          <w:lang w:val="en-US"/>
        </w:rPr>
        <w:t xml:space="preserve">Additionally, </w:t>
      </w:r>
      <w:r w:rsidR="00636E5D" w:rsidRPr="00F21E9A">
        <w:rPr>
          <w:lang w:val="en-US"/>
        </w:rPr>
        <w:t xml:space="preserve">the </w:t>
      </w:r>
      <w:r w:rsidR="00AD04FB">
        <w:rPr>
          <w:lang w:val="en-US"/>
        </w:rPr>
        <w:t>Task</w:t>
      </w:r>
      <w:r w:rsidR="00AD04FB" w:rsidRPr="00F21E9A">
        <w:rPr>
          <w:lang w:val="en-US"/>
        </w:rPr>
        <w:t xml:space="preserve"> </w:t>
      </w:r>
      <w:r w:rsidRPr="00F21E9A">
        <w:rPr>
          <w:lang w:val="en-US"/>
        </w:rPr>
        <w:t>creates an opportunity to harness the energy potential of the water flow</w:t>
      </w:r>
      <w:r w:rsidR="3ABB5B7E" w:rsidRPr="00F21E9A">
        <w:rPr>
          <w:lang w:val="en-US"/>
        </w:rPr>
        <w:t xml:space="preserve">, </w:t>
      </w:r>
      <w:r w:rsidR="00AD04FB">
        <w:rPr>
          <w:lang w:val="en-US"/>
        </w:rPr>
        <w:t>due to</w:t>
      </w:r>
      <w:r w:rsidR="3ABB5B7E" w:rsidRPr="00F21E9A">
        <w:rPr>
          <w:lang w:val="en-US"/>
        </w:rPr>
        <w:t xml:space="preserve"> the construction of a hydroelectric power plant equipped with two Kaplan turbines, </w:t>
      </w:r>
      <w:r w:rsidR="6A879BE6" w:rsidRPr="00F21E9A">
        <w:rPr>
          <w:lang w:val="en-US"/>
        </w:rPr>
        <w:t xml:space="preserve">each </w:t>
      </w:r>
      <w:r w:rsidR="3ABB5B7E" w:rsidRPr="00F21E9A">
        <w:rPr>
          <w:lang w:val="en-US"/>
        </w:rPr>
        <w:t xml:space="preserve">with a capacity of approximately 1.45 </w:t>
      </w:r>
      <w:r w:rsidR="6A879BE6" w:rsidRPr="00F21E9A">
        <w:rPr>
          <w:lang w:val="en-US"/>
        </w:rPr>
        <w:t xml:space="preserve">MW. The investment also supports the development of recreational and tourism functions, and the reservoir </w:t>
      </w:r>
      <w:r w:rsidR="04F40E2C" w:rsidRPr="00F21E9A">
        <w:rPr>
          <w:lang w:val="en-US"/>
        </w:rPr>
        <w:t xml:space="preserve">may serve as </w:t>
      </w:r>
      <w:r w:rsidR="532D92C9" w:rsidRPr="00F21E9A">
        <w:rPr>
          <w:lang w:val="en-US"/>
        </w:rPr>
        <w:t xml:space="preserve">a potential source of water supply for municipal and agricultural needs.  </w:t>
      </w:r>
    </w:p>
    <w:p w14:paraId="3B9B6D90" w14:textId="70BF9AE9" w:rsidR="009C0456" w:rsidRPr="00F21E9A" w:rsidRDefault="009C0456" w:rsidP="009C0456">
      <w:pPr>
        <w:pStyle w:val="Nagwek2"/>
        <w:rPr>
          <w:lang w:val="en-US"/>
        </w:rPr>
      </w:pPr>
      <w:bookmarkStart w:id="20" w:name="_Toc239942961"/>
      <w:r w:rsidRPr="00F21E9A">
        <w:rPr>
          <w:lang w:val="en-US"/>
        </w:rPr>
        <w:t xml:space="preserve">Scope of the </w:t>
      </w:r>
      <w:r w:rsidR="00CF69E2">
        <w:rPr>
          <w:lang w:val="en-US"/>
        </w:rPr>
        <w:t>Task</w:t>
      </w:r>
      <w:bookmarkEnd w:id="20"/>
    </w:p>
    <w:p w14:paraId="6F2B2899" w14:textId="662884A4" w:rsidR="00A13D71" w:rsidRPr="00F21E9A" w:rsidRDefault="038B8CD9">
      <w:pPr>
        <w:rPr>
          <w:lang w:val="en-US"/>
        </w:rPr>
      </w:pPr>
      <w:r w:rsidRPr="00F21E9A">
        <w:rPr>
          <w:lang w:val="en-US"/>
        </w:rPr>
        <w:t xml:space="preserve">The scope of the </w:t>
      </w:r>
      <w:r w:rsidR="00AD04FB">
        <w:rPr>
          <w:lang w:val="en-US"/>
        </w:rPr>
        <w:t>Task</w:t>
      </w:r>
      <w:r w:rsidR="00AD04FB" w:rsidRPr="00F21E9A">
        <w:rPr>
          <w:lang w:val="en-US"/>
        </w:rPr>
        <w:t xml:space="preserve"> </w:t>
      </w:r>
      <w:r w:rsidRPr="00F21E9A">
        <w:rPr>
          <w:lang w:val="en-US"/>
        </w:rPr>
        <w:t xml:space="preserve">covers the main design components (disciplines), including hydrotechnical, road, bridge, architectural, and utility systems </w:t>
      </w:r>
      <w:r w:rsidR="00D41936" w:rsidRPr="00F21E9A">
        <w:rPr>
          <w:lang w:val="en-US"/>
        </w:rPr>
        <w:t>(power, water and sewer</w:t>
      </w:r>
      <w:r w:rsidR="00CC5DF3" w:rsidRPr="00F21E9A">
        <w:rPr>
          <w:lang w:val="en-US"/>
        </w:rPr>
        <w:t>, low-voltage networks</w:t>
      </w:r>
      <w:r w:rsidR="009B4785">
        <w:rPr>
          <w:lang w:val="en-US"/>
        </w:rPr>
        <w:t>).</w:t>
      </w:r>
    </w:p>
    <w:p w14:paraId="7A3F63EC" w14:textId="5867C105" w:rsidR="038B8CD9" w:rsidRPr="00F21E9A" w:rsidRDefault="00D41936">
      <w:pPr>
        <w:rPr>
          <w:lang w:val="en-US"/>
        </w:rPr>
      </w:pPr>
      <w:r w:rsidRPr="00F21E9A">
        <w:rPr>
          <w:lang w:val="en-US"/>
        </w:rPr>
        <w:t xml:space="preserve">This </w:t>
      </w:r>
      <w:r w:rsidR="038B8CD9" w:rsidRPr="00F21E9A">
        <w:rPr>
          <w:lang w:val="en-US"/>
        </w:rPr>
        <w:t xml:space="preserve">scope may be </w:t>
      </w:r>
      <w:r w:rsidR="00CC5DF3" w:rsidRPr="00F21E9A">
        <w:rPr>
          <w:lang w:val="en-US"/>
        </w:rPr>
        <w:t xml:space="preserve">further refined </w:t>
      </w:r>
      <w:r w:rsidR="038B8CD9" w:rsidRPr="00F21E9A">
        <w:rPr>
          <w:lang w:val="en-US"/>
        </w:rPr>
        <w:t xml:space="preserve">during subsequent </w:t>
      </w:r>
      <w:r w:rsidR="00CC5DF3" w:rsidRPr="00F21E9A">
        <w:rPr>
          <w:lang w:val="en-US"/>
        </w:rPr>
        <w:t>design</w:t>
      </w:r>
      <w:r w:rsidR="038B8CD9" w:rsidRPr="00F21E9A">
        <w:rPr>
          <w:lang w:val="en-US"/>
        </w:rPr>
        <w:t xml:space="preserve"> phases.</w:t>
      </w:r>
    </w:p>
    <w:p w14:paraId="4D5950D6" w14:textId="3DBE42AF" w:rsidR="038B8CD9" w:rsidRDefault="00AD04FB" w:rsidP="66CF63AA">
      <w:pPr>
        <w:jc w:val="left"/>
        <w:rPr>
          <w:lang w:val="en-US"/>
        </w:rPr>
      </w:pPr>
      <w:r>
        <w:rPr>
          <w:lang w:val="en-US"/>
        </w:rPr>
        <w:t>The scope</w:t>
      </w:r>
      <w:r w:rsidR="038B8CD9" w:rsidRPr="00F21E9A">
        <w:rPr>
          <w:lang w:val="en-US"/>
        </w:rPr>
        <w:t xml:space="preserve"> includes both elements directly related to the construction of the reservoir, as well as the accompanying infrastructure necessary for its operation and </w:t>
      </w:r>
      <w:r w:rsidR="00456433" w:rsidRPr="00F21E9A">
        <w:rPr>
          <w:lang w:val="en-US"/>
        </w:rPr>
        <w:t xml:space="preserve">the integration of the </w:t>
      </w:r>
      <w:r w:rsidR="00CF69E2">
        <w:rPr>
          <w:lang w:val="en-US"/>
        </w:rPr>
        <w:t>task</w:t>
      </w:r>
      <w:r w:rsidR="00456433" w:rsidRPr="00F21E9A">
        <w:rPr>
          <w:lang w:val="en-US"/>
        </w:rPr>
        <w:t xml:space="preserve"> with the existing land use </w:t>
      </w:r>
      <w:r w:rsidR="008951BC" w:rsidRPr="00F21E9A">
        <w:rPr>
          <w:lang w:val="en-US"/>
        </w:rPr>
        <w:t>in the reservoir’s surroundings</w:t>
      </w:r>
      <w:r w:rsidR="038B8CD9" w:rsidRPr="00F21E9A">
        <w:rPr>
          <w:lang w:val="en-US"/>
        </w:rPr>
        <w:t>.</w:t>
      </w:r>
    </w:p>
    <w:p w14:paraId="5B7903FE" w14:textId="2AF2AB26" w:rsidR="00647B24" w:rsidRPr="009B50D9" w:rsidRDefault="00647B24" w:rsidP="009B50D9">
      <w:pPr>
        <w:rPr>
          <w:lang w:val="en-US"/>
        </w:rPr>
      </w:pPr>
      <w:r w:rsidRPr="009B50D9">
        <w:rPr>
          <w:lang w:val="en-US"/>
        </w:rPr>
        <w:t xml:space="preserve">For the purposes of this ESIA, it has been assumed that the scope of the assessment also includes related, auxiliary, and temporary facilities that may be necessary during the </w:t>
      </w:r>
      <w:r w:rsidR="0087693A" w:rsidRPr="009B50D9">
        <w:rPr>
          <w:lang w:val="en-US"/>
        </w:rPr>
        <w:t>Task</w:t>
      </w:r>
      <w:r w:rsidRPr="009B50D9">
        <w:rPr>
          <w:lang w:val="en-US"/>
        </w:rPr>
        <w:t xml:space="preserve">’s implementation phase, even if their specific locations and parameters will only be determined in subsequent stages of investment preparation and work organization. These facilities include, in particular, the Contractor’s construction </w:t>
      </w:r>
      <w:r w:rsidR="002D33B8">
        <w:rPr>
          <w:lang w:val="en-US"/>
        </w:rPr>
        <w:t>back-up sites</w:t>
      </w:r>
      <w:r w:rsidRPr="009B50D9">
        <w:rPr>
          <w:lang w:val="en-US"/>
        </w:rPr>
        <w:t xml:space="preserve"> and social and technical facilities, storage yards for construction materials, temporary storage sites for excavated soil and waste, quarries or other sites for the extraction of materials for earthworks, maneuvering areas, equipment bases, and temporary access roads.</w:t>
      </w:r>
    </w:p>
    <w:p w14:paraId="7368D62C" w14:textId="6AF6C847" w:rsidR="005C49B9" w:rsidRDefault="3A39EC37">
      <w:pPr>
        <w:rPr>
          <w:lang w:val="en-US"/>
        </w:rPr>
      </w:pPr>
      <w:r w:rsidRPr="009B50D9">
        <w:rPr>
          <w:lang w:val="en-US"/>
        </w:rPr>
        <w:t xml:space="preserve">Impacts associated with these elements will be assessed in conjunction with the impacts of the </w:t>
      </w:r>
      <w:r w:rsidR="2E5CFC08" w:rsidRPr="4446363A">
        <w:rPr>
          <w:lang w:val="en-US"/>
        </w:rPr>
        <w:t>Task</w:t>
      </w:r>
      <w:r w:rsidRPr="009B50D9">
        <w:rPr>
          <w:lang w:val="en-US"/>
        </w:rPr>
        <w:t xml:space="preserve">’s main components. In particular, potential noise and dust emissions, </w:t>
      </w:r>
      <w:r w:rsidRPr="009B50D9">
        <w:rPr>
          <w:lang w:val="en-US"/>
        </w:rPr>
        <w:lastRenderedPageBreak/>
        <w:t xml:space="preserve">increased construction vehicle traffic, temporary disruptions to local traffic, restrictions on access to selected properties, agricultural areas, roads, or recreational areas, as well as health and safety issues for the local community will be considered. </w:t>
      </w:r>
      <w:r w:rsidR="005C49B9" w:rsidRPr="009B50D9">
        <w:rPr>
          <w:lang w:val="en-US"/>
        </w:rPr>
        <w:t>Due to the proximity of the Góry Bardzkie Natura 2000 site, the assessment will also include potential impacts of construction-phase facilities on the subjects of protection of the site, i.e. natural habitats and animal species, as well as on the functioning of ecological corridors, including the Nysa Kłodzka valley, and the risk of habitat pollution resulting from construction works.</w:t>
      </w:r>
    </w:p>
    <w:p w14:paraId="78391C09" w14:textId="4F21DB4A" w:rsidR="00620170" w:rsidRPr="00F21E9A" w:rsidRDefault="3A39EC37" w:rsidP="00FE385E">
      <w:pPr>
        <w:rPr>
          <w:lang w:val="en-US"/>
        </w:rPr>
      </w:pPr>
      <w:r w:rsidRPr="009B50D9">
        <w:rPr>
          <w:lang w:val="en-US"/>
        </w:rPr>
        <w:t xml:space="preserve">At this stage, due to the lack of final data regarding the organization of the construction site and the Contractor’s support facilities, these impacts have been identified at a framework level. Their full identification, significance assessment, and detailed mitigation measures will be specified in ESIA Update </w:t>
      </w:r>
      <w:r w:rsidR="007F71A2">
        <w:rPr>
          <w:lang w:val="en-US"/>
        </w:rPr>
        <w:t>I</w:t>
      </w:r>
      <w:r w:rsidRPr="009B50D9">
        <w:rPr>
          <w:lang w:val="en-US"/>
        </w:rPr>
        <w:t>I, the E</w:t>
      </w:r>
      <w:r w:rsidR="763D201C" w:rsidRPr="4446363A">
        <w:rPr>
          <w:lang w:val="en-US"/>
        </w:rPr>
        <w:t>I</w:t>
      </w:r>
      <w:r w:rsidRPr="009B50D9">
        <w:rPr>
          <w:lang w:val="en-US"/>
        </w:rPr>
        <w:t>A report, and the Construction Environmental and Social Management Plan (C-ESMP), which will be developed prior to the Construction Contractor’s mobilization.</w:t>
      </w:r>
    </w:p>
    <w:p w14:paraId="78B83B52" w14:textId="3772F813" w:rsidR="5101D4D2" w:rsidRDefault="038B8CD9">
      <w:pPr>
        <w:rPr>
          <w:lang w:val="en-US"/>
        </w:rPr>
      </w:pPr>
      <w:r w:rsidRPr="00F21E9A">
        <w:rPr>
          <w:lang w:val="en-US"/>
        </w:rPr>
        <w:t>The approximate scope of work, broken down by discipline, is presented in the table below.</w:t>
      </w:r>
    </w:p>
    <w:p w14:paraId="736A9747" w14:textId="5FBA4040" w:rsidR="00D32D67" w:rsidRPr="00F21E9A" w:rsidRDefault="00D32D67" w:rsidP="00940D1D">
      <w:pPr>
        <w:pStyle w:val="Legenda"/>
        <w:spacing w:before="0" w:after="0"/>
        <w:ind w:left="0"/>
        <w:rPr>
          <w:sz w:val="24"/>
          <w:szCs w:val="24"/>
          <w:lang w:val="en-US"/>
        </w:rPr>
      </w:pPr>
      <w:bookmarkStart w:id="21" w:name="_Toc227923852"/>
      <w:r w:rsidRPr="00F21E9A">
        <w:rPr>
          <w:sz w:val="24"/>
          <w:szCs w:val="24"/>
          <w:lang w:val="en-US"/>
        </w:rPr>
        <w:t>Table</w:t>
      </w:r>
      <w:r>
        <w:rPr>
          <w:sz w:val="24"/>
          <w:szCs w:val="24"/>
          <w:lang w:val="en-US"/>
        </w:rPr>
        <w:t xml:space="preserve"> </w:t>
      </w:r>
      <w:r w:rsidRPr="00F21E9A">
        <w:rPr>
          <w:sz w:val="24"/>
          <w:szCs w:val="24"/>
          <w:lang w:val="en-US"/>
        </w:rPr>
        <w:fldChar w:fldCharType="begin"/>
      </w:r>
      <w:r w:rsidRPr="00F21E9A">
        <w:rPr>
          <w:sz w:val="24"/>
          <w:szCs w:val="24"/>
          <w:lang w:val="en-US"/>
        </w:rPr>
        <w:instrText xml:space="preserve"> SEQ Tabela \* ARABIC </w:instrText>
      </w:r>
      <w:r w:rsidRPr="00F21E9A">
        <w:rPr>
          <w:sz w:val="24"/>
          <w:szCs w:val="24"/>
          <w:lang w:val="en-US"/>
        </w:rPr>
        <w:fldChar w:fldCharType="separate"/>
      </w:r>
      <w:r>
        <w:rPr>
          <w:noProof/>
          <w:sz w:val="24"/>
          <w:szCs w:val="24"/>
          <w:lang w:val="en-US"/>
        </w:rPr>
        <w:t>6</w:t>
      </w:r>
      <w:r w:rsidRPr="00F21E9A">
        <w:rPr>
          <w:sz w:val="24"/>
          <w:szCs w:val="24"/>
          <w:lang w:val="en-US"/>
        </w:rPr>
        <w:fldChar w:fldCharType="end"/>
      </w:r>
      <w:r w:rsidR="00FE385E">
        <w:rPr>
          <w:sz w:val="24"/>
          <w:szCs w:val="24"/>
          <w:lang w:val="en-US"/>
        </w:rPr>
        <w:t xml:space="preserve"> </w:t>
      </w:r>
      <w:r w:rsidRPr="00D32D67">
        <w:rPr>
          <w:sz w:val="24"/>
          <w:szCs w:val="24"/>
          <w:lang w:val="en-US"/>
        </w:rPr>
        <w:t>Scope of Work of the Task</w:t>
      </w:r>
      <w:bookmarkEnd w:id="21"/>
    </w:p>
    <w:p w14:paraId="28655F78" w14:textId="0C08200F" w:rsidR="00AB5037" w:rsidRPr="00F21E9A" w:rsidRDefault="00AB5037" w:rsidP="0028222A">
      <w:pPr>
        <w:pStyle w:val="Legenda"/>
        <w:spacing w:after="0"/>
        <w:ind w:left="0"/>
        <w:jc w:val="left"/>
        <w:rPr>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62"/>
        <w:gridCol w:w="1419"/>
        <w:gridCol w:w="7079"/>
      </w:tblGrid>
      <w:tr w:rsidR="58BDAB15" w:rsidRPr="003C171E" w14:paraId="7A395C44" w14:textId="77777777" w:rsidTr="00FE385E">
        <w:trPr>
          <w:trHeight w:val="567"/>
        </w:trPr>
        <w:tc>
          <w:tcPr>
            <w:tcW w:w="310" w:type="pct"/>
            <w:shd w:val="clear" w:color="auto" w:fill="A5C9EB" w:themeFill="text2" w:themeFillTint="40"/>
            <w:vAlign w:val="center"/>
          </w:tcPr>
          <w:p w14:paraId="71C71E10" w14:textId="1B21C611" w:rsidR="58BDAB15" w:rsidRPr="00F21E9A" w:rsidRDefault="58BDAB15" w:rsidP="00FE385E">
            <w:pPr>
              <w:spacing w:before="0" w:after="0"/>
              <w:jc w:val="center"/>
              <w:rPr>
                <w:sz w:val="18"/>
                <w:szCs w:val="18"/>
                <w:lang w:val="en-US"/>
              </w:rPr>
            </w:pPr>
            <w:r w:rsidRPr="00F21E9A">
              <w:rPr>
                <w:sz w:val="18"/>
                <w:szCs w:val="18"/>
                <w:lang w:val="en-US"/>
              </w:rPr>
              <w:t>No. SF</w:t>
            </w:r>
          </w:p>
        </w:tc>
        <w:tc>
          <w:tcPr>
            <w:tcW w:w="783" w:type="pct"/>
            <w:shd w:val="clear" w:color="auto" w:fill="A5C9EB" w:themeFill="text2" w:themeFillTint="40"/>
            <w:vAlign w:val="center"/>
          </w:tcPr>
          <w:p w14:paraId="57BBFB2A" w14:textId="1676194D" w:rsidR="58BDAB15" w:rsidRPr="00F21E9A" w:rsidRDefault="00AD04FB" w:rsidP="00FE385E">
            <w:pPr>
              <w:spacing w:before="0" w:after="0"/>
              <w:jc w:val="center"/>
              <w:rPr>
                <w:sz w:val="18"/>
                <w:szCs w:val="18"/>
                <w:lang w:val="en-US"/>
              </w:rPr>
            </w:pPr>
            <w:r>
              <w:rPr>
                <w:sz w:val="18"/>
                <w:szCs w:val="18"/>
                <w:lang w:val="en-US"/>
              </w:rPr>
              <w:t>Discipline</w:t>
            </w:r>
          </w:p>
        </w:tc>
        <w:tc>
          <w:tcPr>
            <w:tcW w:w="3907" w:type="pct"/>
            <w:shd w:val="clear" w:color="auto" w:fill="A5C9EB" w:themeFill="text2" w:themeFillTint="40"/>
            <w:vAlign w:val="center"/>
          </w:tcPr>
          <w:p w14:paraId="005223FD" w14:textId="3DC0EA9D" w:rsidR="58BDAB15" w:rsidRPr="00F21E9A" w:rsidRDefault="58BDAB15" w:rsidP="00FE385E">
            <w:pPr>
              <w:spacing w:before="0" w:after="0"/>
              <w:jc w:val="center"/>
              <w:rPr>
                <w:sz w:val="18"/>
                <w:szCs w:val="18"/>
                <w:lang w:val="en-US"/>
              </w:rPr>
            </w:pPr>
            <w:r w:rsidRPr="00F21E9A">
              <w:rPr>
                <w:sz w:val="18"/>
                <w:szCs w:val="18"/>
                <w:lang w:val="en-US"/>
              </w:rPr>
              <w:t>Scope of work covered by the Task</w:t>
            </w:r>
          </w:p>
        </w:tc>
      </w:tr>
      <w:tr w:rsidR="58BDAB15" w:rsidRPr="003C171E" w14:paraId="22630515" w14:textId="77777777" w:rsidTr="00FE385E">
        <w:trPr>
          <w:trHeight w:val="2502"/>
        </w:trPr>
        <w:tc>
          <w:tcPr>
            <w:tcW w:w="310" w:type="pct"/>
            <w:vAlign w:val="center"/>
          </w:tcPr>
          <w:p w14:paraId="50E58C6A" w14:textId="7F13DAD8" w:rsidR="58BDAB15" w:rsidRPr="00F21E9A" w:rsidRDefault="58BDAB15" w:rsidP="00FE385E">
            <w:pPr>
              <w:spacing w:before="0" w:after="0"/>
              <w:jc w:val="center"/>
              <w:rPr>
                <w:sz w:val="18"/>
                <w:szCs w:val="18"/>
                <w:lang w:val="en-US"/>
              </w:rPr>
            </w:pPr>
            <w:r w:rsidRPr="00F21E9A">
              <w:rPr>
                <w:sz w:val="18"/>
                <w:szCs w:val="18"/>
                <w:lang w:val="en-US"/>
              </w:rPr>
              <w:t>1</w:t>
            </w:r>
          </w:p>
        </w:tc>
        <w:tc>
          <w:tcPr>
            <w:tcW w:w="783" w:type="pct"/>
            <w:vAlign w:val="center"/>
          </w:tcPr>
          <w:p w14:paraId="45764371" w14:textId="1CCDEDFD" w:rsidR="58BDAB15" w:rsidRPr="00F21E9A" w:rsidRDefault="58BDAB15" w:rsidP="00FE385E">
            <w:pPr>
              <w:spacing w:before="0" w:after="0"/>
              <w:jc w:val="center"/>
              <w:rPr>
                <w:sz w:val="18"/>
                <w:szCs w:val="18"/>
                <w:lang w:val="en-US"/>
              </w:rPr>
            </w:pPr>
            <w:r w:rsidRPr="00F21E9A">
              <w:rPr>
                <w:sz w:val="18"/>
                <w:szCs w:val="18"/>
                <w:lang w:val="en-US"/>
              </w:rPr>
              <w:t>Hydrotechnical</w:t>
            </w:r>
          </w:p>
        </w:tc>
        <w:tc>
          <w:tcPr>
            <w:tcW w:w="3907" w:type="pct"/>
            <w:vAlign w:val="center"/>
          </w:tcPr>
          <w:p w14:paraId="16B47D65" w14:textId="071303FF" w:rsidR="58BDAB15" w:rsidRPr="00F21E9A" w:rsidRDefault="727A33FB" w:rsidP="00FE385E">
            <w:pPr>
              <w:spacing w:before="0" w:after="0"/>
              <w:rPr>
                <w:sz w:val="18"/>
                <w:szCs w:val="18"/>
                <w:lang w:val="en-US"/>
              </w:rPr>
            </w:pPr>
            <w:r w:rsidRPr="00F21E9A">
              <w:rPr>
                <w:sz w:val="18"/>
                <w:szCs w:val="18"/>
                <w:lang w:val="en-US"/>
              </w:rPr>
              <w:t xml:space="preserve">Construction of the main dam, including the shaping of the downstream area and associated structures; construction of main and emergency discharge facilities, including their discharge into the Nysa Kłodzka River; construction of a fish pass </w:t>
            </w:r>
            <w:r w:rsidR="00AD04FB">
              <w:rPr>
                <w:sz w:val="18"/>
                <w:szCs w:val="18"/>
                <w:lang w:val="en-US"/>
              </w:rPr>
              <w:t>(</w:t>
            </w:r>
            <w:r w:rsidRPr="00F21E9A">
              <w:rPr>
                <w:sz w:val="18"/>
                <w:szCs w:val="18"/>
                <w:lang w:val="en-US"/>
              </w:rPr>
              <w:t>fish ladder</w:t>
            </w:r>
            <w:r w:rsidR="00AD04FB">
              <w:rPr>
                <w:sz w:val="18"/>
                <w:szCs w:val="18"/>
                <w:lang w:val="en-US"/>
              </w:rPr>
              <w:t>)</w:t>
            </w:r>
            <w:r w:rsidRPr="00F21E9A">
              <w:rPr>
                <w:sz w:val="18"/>
                <w:szCs w:val="18"/>
                <w:lang w:val="en-US"/>
              </w:rPr>
              <w:t xml:space="preserve"> to ensure ecological continuity of the watercourse; construction of flank dams and shaping of the reservoir basin and its banks; reconstruction of the river channel and diversion of tributary waters (Studew, Mszanica, Laskówka); construction of technical infrastructure related to the operation of the reservoir (including elements for harnessing the energy of water flow); construction of auxiliary facilities (boat ramp, wharf, </w:t>
            </w:r>
            <w:r w:rsidR="0D17450D" w:rsidRPr="00F21E9A">
              <w:rPr>
                <w:sz w:val="18"/>
                <w:szCs w:val="18"/>
                <w:lang w:val="en-US"/>
              </w:rPr>
              <w:t xml:space="preserve">drinking </w:t>
            </w:r>
            <w:r w:rsidRPr="00F21E9A">
              <w:rPr>
                <w:sz w:val="18"/>
                <w:szCs w:val="18"/>
                <w:lang w:val="en-US"/>
              </w:rPr>
              <w:t xml:space="preserve">water </w:t>
            </w:r>
            <w:r w:rsidR="6A55186E" w:rsidRPr="00F21E9A">
              <w:rPr>
                <w:sz w:val="18"/>
                <w:szCs w:val="18"/>
                <w:lang w:val="en-US"/>
              </w:rPr>
              <w:t>intakes</w:t>
            </w:r>
            <w:r w:rsidRPr="00F21E9A">
              <w:rPr>
                <w:sz w:val="18"/>
                <w:szCs w:val="18"/>
                <w:lang w:val="en-US"/>
              </w:rPr>
              <w:t xml:space="preserve">); demolition of structures interfering with the implementation of the </w:t>
            </w:r>
            <w:r w:rsidR="00CF69E2">
              <w:rPr>
                <w:sz w:val="18"/>
                <w:szCs w:val="18"/>
                <w:lang w:val="en-US"/>
              </w:rPr>
              <w:t>Task</w:t>
            </w:r>
            <w:r w:rsidRPr="00F21E9A">
              <w:rPr>
                <w:sz w:val="18"/>
                <w:szCs w:val="18"/>
                <w:lang w:val="en-US"/>
              </w:rPr>
              <w:t>.</w:t>
            </w:r>
          </w:p>
        </w:tc>
      </w:tr>
      <w:tr w:rsidR="58BDAB15" w:rsidRPr="003C171E" w14:paraId="4EF05C0D" w14:textId="77777777" w:rsidTr="00FE385E">
        <w:trPr>
          <w:trHeight w:val="1686"/>
        </w:trPr>
        <w:tc>
          <w:tcPr>
            <w:tcW w:w="310" w:type="pct"/>
            <w:vAlign w:val="center"/>
          </w:tcPr>
          <w:p w14:paraId="3BDC5F85" w14:textId="518D4F10" w:rsidR="58BDAB15" w:rsidRPr="00F21E9A" w:rsidRDefault="58BDAB15" w:rsidP="00FE385E">
            <w:pPr>
              <w:spacing w:before="0" w:after="0"/>
              <w:jc w:val="center"/>
              <w:rPr>
                <w:sz w:val="18"/>
                <w:szCs w:val="18"/>
                <w:lang w:val="en-US"/>
              </w:rPr>
            </w:pPr>
            <w:r w:rsidRPr="00F21E9A">
              <w:rPr>
                <w:sz w:val="18"/>
                <w:szCs w:val="18"/>
                <w:lang w:val="en-US"/>
              </w:rPr>
              <w:t>2</w:t>
            </w:r>
          </w:p>
        </w:tc>
        <w:tc>
          <w:tcPr>
            <w:tcW w:w="783" w:type="pct"/>
            <w:vAlign w:val="center"/>
          </w:tcPr>
          <w:p w14:paraId="147F984E" w14:textId="4E412155" w:rsidR="58BDAB15" w:rsidRPr="00F21E9A" w:rsidRDefault="58BDAB15" w:rsidP="00FE385E">
            <w:pPr>
              <w:spacing w:before="0" w:after="0"/>
              <w:jc w:val="center"/>
              <w:rPr>
                <w:sz w:val="18"/>
                <w:szCs w:val="18"/>
                <w:lang w:val="en-US"/>
              </w:rPr>
            </w:pPr>
            <w:r w:rsidRPr="00F21E9A">
              <w:rPr>
                <w:sz w:val="18"/>
                <w:szCs w:val="18"/>
                <w:lang w:val="en-US"/>
              </w:rPr>
              <w:t>Road</w:t>
            </w:r>
          </w:p>
        </w:tc>
        <w:tc>
          <w:tcPr>
            <w:tcW w:w="3907" w:type="pct"/>
            <w:vAlign w:val="center"/>
          </w:tcPr>
          <w:p w14:paraId="06982267" w14:textId="1FBDE8A9" w:rsidR="58BDAB15" w:rsidRPr="00F21E9A" w:rsidRDefault="727A33FB" w:rsidP="00FE385E">
            <w:pPr>
              <w:spacing w:before="0" w:after="0"/>
              <w:rPr>
                <w:sz w:val="18"/>
                <w:szCs w:val="18"/>
                <w:lang w:val="en-US"/>
              </w:rPr>
            </w:pPr>
            <w:r w:rsidRPr="00F21E9A">
              <w:rPr>
                <w:sz w:val="18"/>
                <w:szCs w:val="18"/>
                <w:lang w:val="en-US"/>
              </w:rPr>
              <w:t xml:space="preserve">Construction of new and expansion of existing public roads; removal of road sections interfering with the </w:t>
            </w:r>
            <w:r w:rsidR="00AD04FB">
              <w:rPr>
                <w:sz w:val="18"/>
                <w:szCs w:val="18"/>
                <w:lang w:val="en-US"/>
              </w:rPr>
              <w:t>Task</w:t>
            </w:r>
            <w:r w:rsidRPr="00F21E9A">
              <w:rPr>
                <w:sz w:val="18"/>
                <w:szCs w:val="18"/>
                <w:lang w:val="en-US"/>
              </w:rPr>
              <w:t xml:space="preserve">; construction of internal roads serving the reservoir (allowing pedestrian and bicycle traffic); construction of maneuvering areas and parking lots; construction and reconstruction of pedestrian and bicycle infrastructure; construction and reconstruction of </w:t>
            </w:r>
            <w:r w:rsidR="00AD04FB">
              <w:rPr>
                <w:sz w:val="18"/>
                <w:szCs w:val="18"/>
                <w:lang w:val="en-US"/>
              </w:rPr>
              <w:t xml:space="preserve">road </w:t>
            </w:r>
            <w:r w:rsidRPr="00F21E9A">
              <w:rPr>
                <w:sz w:val="18"/>
                <w:szCs w:val="18"/>
                <w:lang w:val="en-US"/>
              </w:rPr>
              <w:t>exits; installation of drainage and road lighting systems; reconstruction of conflicting technical infrastructure; landscaping within road rights-of-way and associated works.</w:t>
            </w:r>
          </w:p>
        </w:tc>
      </w:tr>
      <w:tr w:rsidR="58BDAB15" w:rsidRPr="003C171E" w14:paraId="4511EA93" w14:textId="77777777" w:rsidTr="00FE385E">
        <w:trPr>
          <w:trHeight w:val="708"/>
        </w:trPr>
        <w:tc>
          <w:tcPr>
            <w:tcW w:w="310" w:type="pct"/>
            <w:vAlign w:val="center"/>
          </w:tcPr>
          <w:p w14:paraId="5E518EC8" w14:textId="596F6C2E" w:rsidR="58BDAB15" w:rsidRPr="00F21E9A" w:rsidRDefault="58BDAB15" w:rsidP="00FE385E">
            <w:pPr>
              <w:spacing w:before="0" w:after="0"/>
              <w:jc w:val="center"/>
              <w:rPr>
                <w:sz w:val="18"/>
                <w:szCs w:val="18"/>
                <w:lang w:val="en-US"/>
              </w:rPr>
            </w:pPr>
            <w:r w:rsidRPr="00F21E9A">
              <w:rPr>
                <w:sz w:val="18"/>
                <w:szCs w:val="18"/>
                <w:lang w:val="en-US"/>
              </w:rPr>
              <w:t>3</w:t>
            </w:r>
          </w:p>
        </w:tc>
        <w:tc>
          <w:tcPr>
            <w:tcW w:w="783" w:type="pct"/>
            <w:vAlign w:val="center"/>
          </w:tcPr>
          <w:p w14:paraId="460159D6" w14:textId="0914C12A" w:rsidR="58BDAB15" w:rsidRPr="00F21E9A" w:rsidRDefault="58BDAB15" w:rsidP="00FE385E">
            <w:pPr>
              <w:spacing w:before="0" w:after="0"/>
              <w:jc w:val="center"/>
              <w:rPr>
                <w:sz w:val="18"/>
                <w:szCs w:val="18"/>
                <w:lang w:val="en-US"/>
              </w:rPr>
            </w:pPr>
            <w:r w:rsidRPr="00F21E9A">
              <w:rPr>
                <w:sz w:val="18"/>
                <w:szCs w:val="18"/>
                <w:lang w:val="en-US"/>
              </w:rPr>
              <w:t>Bridge</w:t>
            </w:r>
          </w:p>
        </w:tc>
        <w:tc>
          <w:tcPr>
            <w:tcW w:w="3907" w:type="pct"/>
            <w:vAlign w:val="center"/>
          </w:tcPr>
          <w:p w14:paraId="6B26244B" w14:textId="74B0DC00" w:rsidR="58BDAB15" w:rsidRPr="00F21E9A" w:rsidRDefault="727A33FB" w:rsidP="00FE385E">
            <w:pPr>
              <w:spacing w:before="0" w:after="0"/>
              <w:rPr>
                <w:sz w:val="18"/>
                <w:szCs w:val="18"/>
                <w:lang w:val="en-US"/>
              </w:rPr>
            </w:pPr>
            <w:r w:rsidRPr="00F21E9A">
              <w:rPr>
                <w:sz w:val="18"/>
                <w:szCs w:val="18"/>
                <w:lang w:val="en-US"/>
              </w:rPr>
              <w:t>Demolition and construction of engineering structures (bridges, viaducts / overpasses and culverts) related to the reconstruction and construction of the transportation system</w:t>
            </w:r>
            <w:r w:rsidR="00AD04FB">
              <w:rPr>
                <w:sz w:val="18"/>
                <w:szCs w:val="18"/>
                <w:lang w:val="en-US"/>
              </w:rPr>
              <w:t xml:space="preserve"> </w:t>
            </w:r>
            <w:r w:rsidRPr="00F21E9A">
              <w:rPr>
                <w:sz w:val="18"/>
                <w:szCs w:val="18"/>
                <w:lang w:val="en-US"/>
              </w:rPr>
              <w:t xml:space="preserve">as part of the </w:t>
            </w:r>
            <w:r w:rsidR="00CF69E2">
              <w:rPr>
                <w:sz w:val="18"/>
                <w:szCs w:val="18"/>
                <w:lang w:val="en-US"/>
              </w:rPr>
              <w:t>Task</w:t>
            </w:r>
            <w:r w:rsidRPr="00F21E9A">
              <w:rPr>
                <w:sz w:val="18"/>
                <w:szCs w:val="18"/>
                <w:lang w:val="en-US"/>
              </w:rPr>
              <w:t>.</w:t>
            </w:r>
          </w:p>
        </w:tc>
      </w:tr>
      <w:tr w:rsidR="58BDAB15" w:rsidRPr="003C171E" w14:paraId="60231B1C" w14:textId="77777777" w:rsidTr="00FE385E">
        <w:trPr>
          <w:trHeight w:val="835"/>
        </w:trPr>
        <w:tc>
          <w:tcPr>
            <w:tcW w:w="310" w:type="pct"/>
            <w:vAlign w:val="center"/>
          </w:tcPr>
          <w:p w14:paraId="0C224AE6" w14:textId="130E2D0F" w:rsidR="58BDAB15" w:rsidRPr="00F21E9A" w:rsidRDefault="58BDAB15" w:rsidP="00FE385E">
            <w:pPr>
              <w:spacing w:before="0" w:after="0"/>
              <w:jc w:val="center"/>
              <w:rPr>
                <w:sz w:val="18"/>
                <w:szCs w:val="18"/>
                <w:lang w:val="en-US"/>
              </w:rPr>
            </w:pPr>
            <w:r w:rsidRPr="00F21E9A">
              <w:rPr>
                <w:sz w:val="18"/>
                <w:szCs w:val="18"/>
                <w:lang w:val="en-US"/>
              </w:rPr>
              <w:t>4</w:t>
            </w:r>
          </w:p>
        </w:tc>
        <w:tc>
          <w:tcPr>
            <w:tcW w:w="783" w:type="pct"/>
            <w:vAlign w:val="center"/>
          </w:tcPr>
          <w:p w14:paraId="05D4E757" w14:textId="343BB35B" w:rsidR="58BDAB15" w:rsidRPr="00F21E9A" w:rsidRDefault="58BDAB15" w:rsidP="00FE385E">
            <w:pPr>
              <w:spacing w:before="0" w:after="0"/>
              <w:jc w:val="center"/>
              <w:rPr>
                <w:sz w:val="18"/>
                <w:szCs w:val="18"/>
                <w:lang w:val="en-US"/>
              </w:rPr>
            </w:pPr>
            <w:r w:rsidRPr="00F21E9A">
              <w:rPr>
                <w:sz w:val="18"/>
                <w:szCs w:val="18"/>
                <w:lang w:val="en-US"/>
              </w:rPr>
              <w:t>Architectural</w:t>
            </w:r>
          </w:p>
        </w:tc>
        <w:tc>
          <w:tcPr>
            <w:tcW w:w="3907" w:type="pct"/>
            <w:vAlign w:val="center"/>
          </w:tcPr>
          <w:p w14:paraId="1D0236E8" w14:textId="2699E289" w:rsidR="58BDAB15" w:rsidRPr="00F21E9A" w:rsidRDefault="58BDAB15" w:rsidP="00FE385E">
            <w:pPr>
              <w:spacing w:before="0" w:after="0"/>
              <w:rPr>
                <w:sz w:val="18"/>
                <w:szCs w:val="18"/>
                <w:lang w:val="en-US"/>
              </w:rPr>
            </w:pPr>
            <w:r w:rsidRPr="00F21E9A">
              <w:rPr>
                <w:sz w:val="18"/>
                <w:szCs w:val="18"/>
                <w:lang w:val="en-US"/>
              </w:rPr>
              <w:t>Construction of an administrative building and a garage; construction of ancillary structures, including utility sheds, a trash shed, a transformer station (TRAFO), and a power generation unit.</w:t>
            </w:r>
          </w:p>
        </w:tc>
      </w:tr>
      <w:tr w:rsidR="58BDAB15" w:rsidRPr="003C171E" w14:paraId="0557C9AC" w14:textId="77777777" w:rsidTr="00FE385E">
        <w:trPr>
          <w:trHeight w:val="1118"/>
        </w:trPr>
        <w:tc>
          <w:tcPr>
            <w:tcW w:w="310" w:type="pct"/>
            <w:vAlign w:val="center"/>
          </w:tcPr>
          <w:p w14:paraId="6841C768" w14:textId="0401CAAD" w:rsidR="58BDAB15" w:rsidRPr="00F21E9A" w:rsidRDefault="58BDAB15" w:rsidP="00FE385E">
            <w:pPr>
              <w:spacing w:before="0" w:after="0"/>
              <w:jc w:val="center"/>
              <w:rPr>
                <w:sz w:val="18"/>
                <w:szCs w:val="18"/>
                <w:lang w:val="en-US"/>
              </w:rPr>
            </w:pPr>
            <w:r w:rsidRPr="00F21E9A">
              <w:rPr>
                <w:sz w:val="18"/>
                <w:szCs w:val="18"/>
                <w:lang w:val="en-US"/>
              </w:rPr>
              <w:t>5</w:t>
            </w:r>
          </w:p>
        </w:tc>
        <w:tc>
          <w:tcPr>
            <w:tcW w:w="783" w:type="pct"/>
            <w:vAlign w:val="center"/>
          </w:tcPr>
          <w:p w14:paraId="2F922F42" w14:textId="7B244373" w:rsidR="58BDAB15" w:rsidRPr="00F21E9A" w:rsidRDefault="58BDAB15" w:rsidP="00FE385E">
            <w:pPr>
              <w:spacing w:before="0" w:after="0"/>
              <w:jc w:val="center"/>
              <w:rPr>
                <w:sz w:val="18"/>
                <w:szCs w:val="18"/>
                <w:lang w:val="en-US"/>
              </w:rPr>
            </w:pPr>
            <w:r w:rsidRPr="00F21E9A">
              <w:rPr>
                <w:sz w:val="18"/>
                <w:szCs w:val="18"/>
                <w:lang w:val="en-US"/>
              </w:rPr>
              <w:t>Utility</w:t>
            </w:r>
          </w:p>
        </w:tc>
        <w:tc>
          <w:tcPr>
            <w:tcW w:w="3907" w:type="pct"/>
            <w:vAlign w:val="center"/>
          </w:tcPr>
          <w:p w14:paraId="011B8C37" w14:textId="208A1565" w:rsidR="58BDAB15" w:rsidRPr="00F21E9A" w:rsidRDefault="58BDAB15" w:rsidP="00FE385E">
            <w:pPr>
              <w:spacing w:before="0" w:after="0"/>
              <w:rPr>
                <w:sz w:val="18"/>
                <w:szCs w:val="18"/>
                <w:lang w:val="en-US"/>
              </w:rPr>
            </w:pPr>
            <w:r w:rsidRPr="00F21E9A">
              <w:rPr>
                <w:sz w:val="18"/>
                <w:szCs w:val="18"/>
                <w:lang w:val="en-US"/>
              </w:rPr>
              <w:t>Construction and reconstruction of water supply networks and sewage networks; construction and reconstruction of power grids / electrical networks for reservoir facilities; construction and reconstruction of telecommunications networks and telecommunications networks supporting the infrastructure.</w:t>
            </w:r>
          </w:p>
        </w:tc>
      </w:tr>
    </w:tbl>
    <w:p w14:paraId="323883AF" w14:textId="77777777" w:rsidR="00ED29E3" w:rsidRPr="00F21E9A" w:rsidRDefault="00ED29E3" w:rsidP="009A3D3B">
      <w:pPr>
        <w:spacing w:line="276" w:lineRule="auto"/>
        <w:rPr>
          <w:color w:val="00B050"/>
          <w:lang w:val="en-US"/>
        </w:rPr>
      </w:pPr>
    </w:p>
    <w:p w14:paraId="12E6BA74" w14:textId="627DE7AF" w:rsidR="771923D3" w:rsidRPr="00F21E9A" w:rsidRDefault="00966FB9" w:rsidP="771923D3">
      <w:pPr>
        <w:pStyle w:val="Nagwek1"/>
        <w:rPr>
          <w:lang w:val="en-US"/>
        </w:rPr>
      </w:pPr>
      <w:bookmarkStart w:id="22" w:name="_Toc239942962"/>
      <w:r w:rsidRPr="00F21E9A">
        <w:rPr>
          <w:lang w:val="en-US"/>
        </w:rPr>
        <w:lastRenderedPageBreak/>
        <w:t>Background Data</w:t>
      </w:r>
      <w:bookmarkEnd w:id="22"/>
    </w:p>
    <w:p w14:paraId="0A2A43F4" w14:textId="21F34A17" w:rsidR="6384A17A" w:rsidRPr="00F21E9A" w:rsidRDefault="6384A17A" w:rsidP="006972C3">
      <w:pPr>
        <w:pStyle w:val="Nagwek2"/>
        <w:rPr>
          <w:lang w:val="en-US"/>
        </w:rPr>
      </w:pPr>
      <w:bookmarkStart w:id="23" w:name="_Toc239942963"/>
      <w:r w:rsidRPr="00F21E9A">
        <w:rPr>
          <w:lang w:val="en-US"/>
        </w:rPr>
        <w:t xml:space="preserve">Socio-economic </w:t>
      </w:r>
      <w:r w:rsidR="00085193" w:rsidRPr="00F21E9A">
        <w:rPr>
          <w:lang w:val="en-US"/>
        </w:rPr>
        <w:t>conditions</w:t>
      </w:r>
      <w:bookmarkEnd w:id="23"/>
    </w:p>
    <w:p w14:paraId="13A2264A" w14:textId="5AA80079" w:rsidR="6384A17A" w:rsidRPr="00F21E9A" w:rsidRDefault="6384A17A" w:rsidP="771923D3">
      <w:pPr>
        <w:pStyle w:val="Nagwek3"/>
        <w:spacing w:before="0" w:after="0"/>
        <w:rPr>
          <w:rFonts w:ascii="Aptos" w:eastAsia="Aptos" w:hAnsi="Aptos" w:cs="Aptos"/>
          <w:lang w:val="en-US"/>
        </w:rPr>
      </w:pPr>
      <w:r w:rsidRPr="00F21E9A">
        <w:rPr>
          <w:rFonts w:ascii="Aptos" w:eastAsia="Aptos" w:hAnsi="Aptos" w:cs="Aptos"/>
          <w:lang w:val="en-US"/>
        </w:rPr>
        <w:t xml:space="preserve"> </w:t>
      </w:r>
      <w:bookmarkStart w:id="24" w:name="_Toc239942964"/>
      <w:r w:rsidRPr="00F21E9A">
        <w:rPr>
          <w:rFonts w:ascii="Aptos" w:eastAsia="Aptos" w:hAnsi="Aptos" w:cs="Aptos"/>
          <w:lang w:val="en-US"/>
        </w:rPr>
        <w:t>Impact Area</w:t>
      </w:r>
      <w:bookmarkEnd w:id="24"/>
      <w:r w:rsidRPr="00F21E9A">
        <w:rPr>
          <w:rFonts w:ascii="Aptos" w:eastAsia="Aptos" w:hAnsi="Aptos" w:cs="Aptos"/>
          <w:lang w:val="en-US"/>
        </w:rPr>
        <w:t xml:space="preserve"> </w:t>
      </w:r>
    </w:p>
    <w:p w14:paraId="50EEFC2F" w14:textId="76A8D87E" w:rsidR="6384A17A" w:rsidRPr="00F21E9A" w:rsidRDefault="6384A17A" w:rsidP="771923D3">
      <w:pPr>
        <w:rPr>
          <w:lang w:val="en-US"/>
        </w:rPr>
      </w:pPr>
      <w:r w:rsidRPr="00F21E9A">
        <w:rPr>
          <w:rFonts w:ascii="Aptos" w:eastAsia="Aptos" w:hAnsi="Aptos" w:cs="Aptos"/>
          <w:lang w:val="en-US"/>
        </w:rPr>
        <w:t xml:space="preserve">In accordance with ESS1, the Social Impact Area of the </w:t>
      </w:r>
      <w:r w:rsidR="00CF69E2">
        <w:rPr>
          <w:rFonts w:ascii="Aptos" w:eastAsia="Aptos" w:hAnsi="Aptos" w:cs="Aptos"/>
          <w:lang w:val="en-US"/>
        </w:rPr>
        <w:t>Task</w:t>
      </w:r>
      <w:r w:rsidRPr="00F21E9A">
        <w:rPr>
          <w:rFonts w:ascii="Aptos" w:eastAsia="Aptos" w:hAnsi="Aptos" w:cs="Aptos"/>
          <w:lang w:val="en-US"/>
        </w:rPr>
        <w:t xml:space="preserve"> has been defined </w:t>
      </w:r>
      <w:r w:rsidR="00FE5101" w:rsidRPr="00F21E9A">
        <w:rPr>
          <w:rFonts w:ascii="Aptos" w:eastAsia="Aptos" w:hAnsi="Aptos" w:cs="Aptos"/>
          <w:lang w:val="en-US"/>
        </w:rPr>
        <w:br/>
      </w:r>
      <w:r w:rsidRPr="00F21E9A">
        <w:rPr>
          <w:rFonts w:ascii="Aptos" w:eastAsia="Aptos" w:hAnsi="Aptos" w:cs="Aptos"/>
          <w:lang w:val="en-US"/>
        </w:rPr>
        <w:t>based on the nature and scale of the anticipated impacts on the local and regional communities. Three main zones have been identified:</w:t>
      </w:r>
    </w:p>
    <w:p w14:paraId="1C4DD82E" w14:textId="2B2B319C" w:rsidR="6384A17A" w:rsidRPr="00F21E9A" w:rsidRDefault="6384A17A" w:rsidP="004834FE">
      <w:pPr>
        <w:pStyle w:val="Akapitzlist"/>
        <w:numPr>
          <w:ilvl w:val="0"/>
          <w:numId w:val="20"/>
        </w:numPr>
        <w:rPr>
          <w:lang w:val="en-US"/>
        </w:rPr>
      </w:pPr>
      <w:r w:rsidRPr="00F21E9A">
        <w:rPr>
          <w:rFonts w:ascii="Aptos" w:eastAsia="Aptos" w:hAnsi="Aptos" w:cs="Aptos"/>
          <w:b/>
          <w:bCs/>
          <w:lang w:val="en-US"/>
        </w:rPr>
        <w:t>Direct Impact Area</w:t>
      </w:r>
      <w:r w:rsidR="00384530">
        <w:rPr>
          <w:rFonts w:ascii="Aptos" w:eastAsia="Aptos" w:hAnsi="Aptos" w:cs="Aptos"/>
          <w:b/>
          <w:bCs/>
          <w:lang w:val="en-US"/>
        </w:rPr>
        <w:t xml:space="preserve"> </w:t>
      </w:r>
      <w:r w:rsidR="007C1058" w:rsidRPr="00F21E9A">
        <w:rPr>
          <w:rFonts w:ascii="Aptos" w:eastAsia="Aptos" w:hAnsi="Aptos" w:cs="Aptos"/>
          <w:lang w:val="en-US"/>
        </w:rPr>
        <w:t xml:space="preserve">– </w:t>
      </w:r>
      <w:r w:rsidRPr="00F21E9A">
        <w:rPr>
          <w:rFonts w:ascii="Aptos" w:eastAsia="Aptos" w:hAnsi="Aptos" w:cs="Aptos"/>
          <w:lang w:val="en-US"/>
        </w:rPr>
        <w:t xml:space="preserve">covers the </w:t>
      </w:r>
      <w:r w:rsidR="00CF69E2">
        <w:rPr>
          <w:rFonts w:ascii="Aptos" w:eastAsia="Aptos" w:hAnsi="Aptos" w:cs="Aptos"/>
          <w:lang w:val="en-US"/>
        </w:rPr>
        <w:t>Task</w:t>
      </w:r>
      <w:r w:rsidRPr="00F21E9A">
        <w:rPr>
          <w:rFonts w:ascii="Aptos" w:eastAsia="Aptos" w:hAnsi="Aptos" w:cs="Aptos"/>
          <w:lang w:val="en-US"/>
        </w:rPr>
        <w:t xml:space="preserve"> implementation area </w:t>
      </w:r>
      <w:r w:rsidR="007C1058" w:rsidRPr="00F21E9A">
        <w:rPr>
          <w:rFonts w:ascii="Aptos" w:eastAsia="Aptos" w:hAnsi="Aptos" w:cs="Aptos"/>
          <w:lang w:val="en-US"/>
        </w:rPr>
        <w:br/>
      </w:r>
      <w:r w:rsidRPr="00F21E9A">
        <w:rPr>
          <w:rFonts w:ascii="Aptos" w:eastAsia="Aptos" w:hAnsi="Aptos" w:cs="Aptos"/>
          <w:lang w:val="en-US"/>
        </w:rPr>
        <w:t>with an area of approx. 10.35 km². This is the zone where land acquisitions</w:t>
      </w:r>
      <w:r w:rsidR="00610FE8" w:rsidRPr="00F21E9A">
        <w:rPr>
          <w:rFonts w:ascii="Aptos" w:eastAsia="Aptos" w:hAnsi="Aptos" w:cs="Aptos"/>
          <w:lang w:val="en-US"/>
        </w:rPr>
        <w:t xml:space="preserve"> occur</w:t>
      </w:r>
      <w:r w:rsidRPr="00F21E9A">
        <w:rPr>
          <w:rFonts w:ascii="Aptos" w:eastAsia="Aptos" w:hAnsi="Aptos" w:cs="Aptos"/>
          <w:lang w:val="en-US"/>
        </w:rPr>
        <w:t xml:space="preserve"> </w:t>
      </w:r>
      <w:r w:rsidR="007C1058" w:rsidRPr="00F21E9A">
        <w:rPr>
          <w:rFonts w:ascii="Aptos" w:eastAsia="Aptos" w:hAnsi="Aptos" w:cs="Aptos"/>
          <w:lang w:val="en-US"/>
        </w:rPr>
        <w:br/>
      </w:r>
      <w:r w:rsidRPr="00F21E9A">
        <w:rPr>
          <w:rFonts w:ascii="Aptos" w:eastAsia="Aptos" w:hAnsi="Aptos" w:cs="Aptos"/>
          <w:lang w:val="en-US"/>
        </w:rPr>
        <w:t xml:space="preserve">and temporary property </w:t>
      </w:r>
      <w:r w:rsidR="00384530">
        <w:rPr>
          <w:rFonts w:ascii="Aptos" w:eastAsia="Aptos" w:hAnsi="Aptos" w:cs="Aptos"/>
          <w:lang w:val="en-US"/>
        </w:rPr>
        <w:t>appropriations</w:t>
      </w:r>
      <w:r w:rsidRPr="00F21E9A">
        <w:rPr>
          <w:rFonts w:ascii="Aptos" w:eastAsia="Aptos" w:hAnsi="Aptos" w:cs="Aptos"/>
          <w:lang w:val="en-US"/>
        </w:rPr>
        <w:t xml:space="preserve"> occur. Direct impacts affect the residents of the following localities: Przyłęk and Dzbanów (Bardo municipality) and Suszka, Ożary, Byczeń, Śrem, and Topola (Kamieniec Ząbkowicki municipality)</w:t>
      </w:r>
      <w:r w:rsidR="007C1058" w:rsidRPr="00F21E9A">
        <w:rPr>
          <w:rFonts w:ascii="Aptos" w:eastAsia="Aptos" w:hAnsi="Aptos" w:cs="Aptos"/>
          <w:lang w:val="en-US"/>
        </w:rPr>
        <w:t xml:space="preserve">; </w:t>
      </w:r>
    </w:p>
    <w:p w14:paraId="5BBC3029" w14:textId="77777777" w:rsidR="007C1058" w:rsidRPr="00F21E9A" w:rsidRDefault="007C1058" w:rsidP="007C1058">
      <w:pPr>
        <w:pStyle w:val="Akapitzlist"/>
        <w:ind w:left="360"/>
        <w:rPr>
          <w:lang w:val="en-US"/>
        </w:rPr>
      </w:pPr>
    </w:p>
    <w:p w14:paraId="02FED453" w14:textId="10B0E604" w:rsidR="007C1058" w:rsidRPr="00F21E9A" w:rsidRDefault="6384A17A" w:rsidP="007C1058">
      <w:pPr>
        <w:pStyle w:val="Akapitzlist"/>
        <w:numPr>
          <w:ilvl w:val="0"/>
          <w:numId w:val="20"/>
        </w:numPr>
        <w:rPr>
          <w:lang w:val="en-US"/>
        </w:rPr>
      </w:pPr>
      <w:r w:rsidRPr="00F21E9A">
        <w:rPr>
          <w:rFonts w:ascii="Aptos" w:eastAsia="Aptos" w:hAnsi="Aptos" w:cs="Aptos"/>
          <w:b/>
          <w:bCs/>
          <w:lang w:val="en-US"/>
        </w:rPr>
        <w:t xml:space="preserve">Indirect impact area </w:t>
      </w:r>
      <w:r w:rsidR="00F425C2" w:rsidRPr="00F21E9A">
        <w:rPr>
          <w:rFonts w:ascii="Aptos" w:eastAsia="Aptos" w:hAnsi="Aptos" w:cs="Aptos"/>
          <w:lang w:val="en-US"/>
        </w:rPr>
        <w:t xml:space="preserve">/ area of indirect influence – </w:t>
      </w:r>
      <w:r w:rsidRPr="00F21E9A">
        <w:rPr>
          <w:rFonts w:ascii="Aptos" w:eastAsia="Aptos" w:hAnsi="Aptos" w:cs="Aptos"/>
          <w:lang w:val="en-US"/>
        </w:rPr>
        <w:t xml:space="preserve">covers the remaining areas of the municipalities of Bardo and Kamieniec Ząbkowicki, located outside the immediate vicinity of the Kamieniec Ząbkowicki Reservoir. The impact in this zone is functional and transportation-related, associated with the reconstruction of road infrastructure (including conflicts with the planned S8 expressway), the relocation of utility networks, and the temporary </w:t>
      </w:r>
      <w:r w:rsidR="00384530">
        <w:rPr>
          <w:rFonts w:ascii="Aptos" w:eastAsia="Aptos" w:hAnsi="Aptos" w:cs="Aptos"/>
          <w:lang w:val="en-US"/>
        </w:rPr>
        <w:t>traffic load</w:t>
      </w:r>
      <w:r w:rsidRPr="00F21E9A">
        <w:rPr>
          <w:rFonts w:ascii="Aptos" w:eastAsia="Aptos" w:hAnsi="Aptos" w:cs="Aptos"/>
          <w:lang w:val="en-US"/>
        </w:rPr>
        <w:t xml:space="preserve"> on local roads from construction traffic</w:t>
      </w:r>
      <w:r w:rsidR="007C1058" w:rsidRPr="00F21E9A">
        <w:rPr>
          <w:rFonts w:ascii="Aptos" w:eastAsia="Aptos" w:hAnsi="Aptos" w:cs="Aptos"/>
          <w:lang w:val="en-US"/>
        </w:rPr>
        <w:t>;</w:t>
      </w:r>
    </w:p>
    <w:p w14:paraId="5B591170" w14:textId="77777777" w:rsidR="007C1058" w:rsidRPr="00F21E9A" w:rsidRDefault="007C1058" w:rsidP="007C1058">
      <w:pPr>
        <w:pStyle w:val="Akapitzlist"/>
        <w:ind w:left="360"/>
        <w:rPr>
          <w:lang w:val="en-US"/>
        </w:rPr>
      </w:pPr>
    </w:p>
    <w:p w14:paraId="62E13CD9" w14:textId="113FEBD9" w:rsidR="6384A17A" w:rsidRPr="00F21E9A" w:rsidRDefault="6384A17A" w:rsidP="004834FE">
      <w:pPr>
        <w:pStyle w:val="Akapitzlist"/>
        <w:numPr>
          <w:ilvl w:val="0"/>
          <w:numId w:val="20"/>
        </w:numPr>
        <w:rPr>
          <w:lang w:val="en-US"/>
        </w:rPr>
      </w:pPr>
      <w:r w:rsidRPr="00F21E9A">
        <w:rPr>
          <w:rFonts w:ascii="Aptos" w:eastAsia="Aptos" w:hAnsi="Aptos" w:cs="Aptos"/>
          <w:b/>
          <w:bCs/>
          <w:lang w:val="en-US"/>
        </w:rPr>
        <w:t xml:space="preserve">Reservoir Beneficiary Area </w:t>
      </w:r>
      <w:r w:rsidR="00F425C2" w:rsidRPr="00F21E9A">
        <w:rPr>
          <w:rFonts w:ascii="Aptos" w:eastAsia="Aptos" w:hAnsi="Aptos" w:cs="Aptos"/>
          <w:lang w:val="en-US"/>
        </w:rPr>
        <w:t xml:space="preserve">– </w:t>
      </w:r>
      <w:r w:rsidRPr="00F21E9A">
        <w:rPr>
          <w:rFonts w:ascii="Aptos" w:eastAsia="Aptos" w:hAnsi="Aptos" w:cs="Aptos"/>
          <w:lang w:val="en-US"/>
        </w:rPr>
        <w:t>covers areas located in the Nysa Kłodzka valley below the planned Reservoir. In this zone, the impact is positive and long-term, with the beneficiary population divided into two groups:</w:t>
      </w:r>
    </w:p>
    <w:p w14:paraId="43BB4E93" w14:textId="1D597BFD" w:rsidR="6384A17A" w:rsidRPr="00F21E9A" w:rsidRDefault="6384A17A" w:rsidP="771923D3">
      <w:pPr>
        <w:pStyle w:val="Akapitzlist"/>
        <w:numPr>
          <w:ilvl w:val="0"/>
          <w:numId w:val="14"/>
        </w:numPr>
        <w:spacing w:after="0"/>
        <w:rPr>
          <w:rFonts w:ascii="Aptos" w:eastAsia="Aptos" w:hAnsi="Aptos" w:cs="Aptos"/>
          <w:lang w:val="en-US"/>
        </w:rPr>
      </w:pPr>
      <w:r w:rsidRPr="00F21E9A">
        <w:rPr>
          <w:rFonts w:ascii="Aptos" w:eastAsia="Aptos" w:hAnsi="Aptos" w:cs="Aptos"/>
          <w:lang w:val="en-US"/>
        </w:rPr>
        <w:t>Direct beneficiaries</w:t>
      </w:r>
      <w:r w:rsidR="00C91495" w:rsidRPr="00F21E9A">
        <w:rPr>
          <w:rFonts w:ascii="Aptos" w:eastAsia="Aptos" w:hAnsi="Aptos" w:cs="Aptos"/>
          <w:b/>
          <w:bCs/>
          <w:lang w:val="en-US"/>
        </w:rPr>
        <w:t xml:space="preserve">: </w:t>
      </w:r>
      <w:r w:rsidRPr="00F21E9A">
        <w:rPr>
          <w:rFonts w:ascii="Aptos" w:eastAsia="Aptos" w:hAnsi="Aptos" w:cs="Aptos"/>
          <w:lang w:val="en-US"/>
        </w:rPr>
        <w:t xml:space="preserve">approx. 6,300 people residing in the areas of the Kamieniec Ząbkowicki municipality with the highest </w:t>
      </w:r>
      <w:r w:rsidR="00384530">
        <w:rPr>
          <w:rFonts w:ascii="Aptos" w:eastAsia="Aptos" w:hAnsi="Aptos" w:cs="Aptos"/>
          <w:lang w:val="en-US"/>
        </w:rPr>
        <w:t xml:space="preserve">flood </w:t>
      </w:r>
      <w:r w:rsidRPr="00F21E9A">
        <w:rPr>
          <w:rFonts w:ascii="Aptos" w:eastAsia="Aptos" w:hAnsi="Aptos" w:cs="Aptos"/>
          <w:lang w:val="en-US"/>
        </w:rPr>
        <w:t xml:space="preserve">risk level, located directly below the Kamieniec Ząbkowicki Reservoir dam, for whom the </w:t>
      </w:r>
      <w:r w:rsidR="00384530">
        <w:rPr>
          <w:rFonts w:ascii="Aptos" w:eastAsia="Aptos" w:hAnsi="Aptos" w:cs="Aptos"/>
          <w:lang w:val="en-US"/>
        </w:rPr>
        <w:t>Task</w:t>
      </w:r>
      <w:r w:rsidR="00384530" w:rsidRPr="00F21E9A">
        <w:rPr>
          <w:rFonts w:ascii="Aptos" w:eastAsia="Aptos" w:hAnsi="Aptos" w:cs="Aptos"/>
          <w:lang w:val="en-US"/>
        </w:rPr>
        <w:t xml:space="preserve"> </w:t>
      </w:r>
      <w:r w:rsidRPr="00F21E9A">
        <w:rPr>
          <w:rFonts w:ascii="Aptos" w:eastAsia="Aptos" w:hAnsi="Aptos" w:cs="Aptos"/>
          <w:lang w:val="en-US"/>
        </w:rPr>
        <w:t xml:space="preserve">constitutes the primary </w:t>
      </w:r>
      <w:r w:rsidR="00384530">
        <w:rPr>
          <w:rFonts w:ascii="Aptos" w:eastAsia="Aptos" w:hAnsi="Aptos" w:cs="Aptos"/>
          <w:lang w:val="en-US"/>
        </w:rPr>
        <w:t>protection</w:t>
      </w:r>
      <w:r w:rsidRPr="00F21E9A">
        <w:rPr>
          <w:rFonts w:ascii="Aptos" w:eastAsia="Aptos" w:hAnsi="Aptos" w:cs="Aptos"/>
          <w:lang w:val="en-US"/>
        </w:rPr>
        <w:t xml:space="preserve"> against flood waves</w:t>
      </w:r>
      <w:r w:rsidR="007C1058" w:rsidRPr="00F21E9A">
        <w:rPr>
          <w:rFonts w:ascii="Aptos" w:eastAsia="Aptos" w:hAnsi="Aptos" w:cs="Aptos"/>
          <w:lang w:val="en-US"/>
        </w:rPr>
        <w:t>;</w:t>
      </w:r>
    </w:p>
    <w:p w14:paraId="161C385C" w14:textId="15EF6440" w:rsidR="6384A17A" w:rsidRPr="00F21E9A" w:rsidRDefault="6384A17A" w:rsidP="771923D3">
      <w:pPr>
        <w:pStyle w:val="Akapitzlist"/>
        <w:numPr>
          <w:ilvl w:val="0"/>
          <w:numId w:val="14"/>
        </w:numPr>
        <w:spacing w:after="0"/>
        <w:rPr>
          <w:rFonts w:ascii="Aptos" w:eastAsia="Aptos" w:hAnsi="Aptos" w:cs="Aptos"/>
          <w:lang w:val="en-US"/>
        </w:rPr>
      </w:pPr>
      <w:r w:rsidRPr="00F21E9A">
        <w:rPr>
          <w:rFonts w:ascii="Aptos" w:eastAsia="Aptos" w:hAnsi="Aptos" w:cs="Aptos"/>
          <w:lang w:val="en-US"/>
        </w:rPr>
        <w:t>Indirect beneficiaries</w:t>
      </w:r>
      <w:r w:rsidR="00C91495" w:rsidRPr="00F21E9A">
        <w:rPr>
          <w:rFonts w:ascii="Aptos" w:eastAsia="Aptos" w:hAnsi="Aptos" w:cs="Aptos"/>
          <w:lang w:val="en-US"/>
        </w:rPr>
        <w:t xml:space="preserve">: </w:t>
      </w:r>
      <w:r w:rsidRPr="00F21E9A">
        <w:rPr>
          <w:rFonts w:ascii="Aptos" w:eastAsia="Aptos" w:hAnsi="Aptos" w:cs="Aptos"/>
          <w:lang w:val="en-US"/>
        </w:rPr>
        <w:t xml:space="preserve">residents of urban centers and municipalities located </w:t>
      </w:r>
      <w:r w:rsidR="00C91495" w:rsidRPr="00F21E9A">
        <w:rPr>
          <w:rFonts w:ascii="Aptos" w:eastAsia="Aptos" w:hAnsi="Aptos" w:cs="Aptos"/>
          <w:lang w:val="en-US"/>
        </w:rPr>
        <w:br/>
      </w:r>
      <w:r w:rsidRPr="00F21E9A">
        <w:rPr>
          <w:rFonts w:ascii="Aptos" w:eastAsia="Aptos" w:hAnsi="Aptos" w:cs="Aptos"/>
          <w:lang w:val="en-US"/>
        </w:rPr>
        <w:t>further down the valley: Paczków, Otmuchów, and Nysa. The benefits for this group stem from the increased controllability of the cascade of reservoirs and the overall reduction in floo</w:t>
      </w:r>
      <w:r w:rsidR="00384530">
        <w:rPr>
          <w:rFonts w:ascii="Aptos" w:eastAsia="Aptos" w:hAnsi="Aptos" w:cs="Aptos"/>
          <w:lang w:val="en-US"/>
        </w:rPr>
        <w:t>ding</w:t>
      </w:r>
      <w:r w:rsidRPr="00F21E9A">
        <w:rPr>
          <w:rFonts w:ascii="Aptos" w:eastAsia="Aptos" w:hAnsi="Aptos" w:cs="Aptos"/>
          <w:lang w:val="en-US"/>
        </w:rPr>
        <w:t>.</w:t>
      </w:r>
    </w:p>
    <w:p w14:paraId="0B8E7A3E" w14:textId="186E428F" w:rsidR="00B052A7" w:rsidRPr="009B50D9" w:rsidRDefault="00B052A7" w:rsidP="00B052A7">
      <w:pPr>
        <w:pStyle w:val="Akapitzlist"/>
        <w:numPr>
          <w:ilvl w:val="0"/>
          <w:numId w:val="20"/>
        </w:numPr>
        <w:rPr>
          <w:rFonts w:ascii="Aptos" w:eastAsia="Aptos" w:hAnsi="Aptos" w:cs="Aptos"/>
          <w:lang w:val="en-US"/>
        </w:rPr>
      </w:pPr>
      <w:r w:rsidRPr="009B50D9">
        <w:rPr>
          <w:rFonts w:ascii="Aptos" w:eastAsia="Aptos" w:hAnsi="Aptos" w:cs="Aptos"/>
          <w:b/>
          <w:bCs/>
          <w:lang w:val="en-US"/>
        </w:rPr>
        <w:t>Potential Dam-Failure Inundation Area</w:t>
      </w:r>
      <w:r w:rsidRPr="009B50D9">
        <w:rPr>
          <w:rFonts w:ascii="Aptos" w:eastAsia="Aptos" w:hAnsi="Aptos" w:cs="Aptos"/>
          <w:lang w:val="en-US"/>
        </w:rPr>
        <w:t xml:space="preserve"> – covers the areas in the Nysa Kłodzka Valley downstream of the Kamieniec Ząbkowicki Dam that could be inundated in the event of an uncontrolled release of water from the Reservoir, resulting either from a breach of the dam or the unauthorised full opening of the outlet gates. Although the likelihood of such events is considered very low, this area is included in the Social Impact Area in accordance with ESS1 and ESS4 (Annex 1: Safety of Dams), given the potentially severe consequences for downstream communities.</w:t>
      </w:r>
    </w:p>
    <w:p w14:paraId="73F44BCD" w14:textId="77777777" w:rsidR="00B052A7" w:rsidRPr="009B50D9" w:rsidRDefault="00B052A7" w:rsidP="009B50D9">
      <w:pPr>
        <w:pStyle w:val="Akapitzlist"/>
        <w:ind w:left="360"/>
        <w:rPr>
          <w:rFonts w:ascii="Aptos" w:eastAsia="Aptos" w:hAnsi="Aptos" w:cs="Aptos"/>
          <w:lang w:val="en-US"/>
        </w:rPr>
      </w:pPr>
      <w:r w:rsidRPr="009B50D9">
        <w:rPr>
          <w:rFonts w:ascii="Aptos" w:eastAsia="Aptos" w:hAnsi="Aptos" w:cs="Aptos"/>
          <w:lang w:val="en-US"/>
        </w:rPr>
        <w:t xml:space="preserve">Based on hydraulic modelling of the emergency scenarios, the area extends along the Nysa Kłodzka Valley from the Kamieniec Ząbkowicki Dam to the Nysa Reservoir. No significant impacts are expected downstream of the Nysa Reservoir, owing to the </w:t>
      </w:r>
      <w:r w:rsidRPr="009B50D9">
        <w:rPr>
          <w:rFonts w:ascii="Aptos" w:eastAsia="Aptos" w:hAnsi="Aptos" w:cs="Aptos"/>
          <w:lang w:val="en-US"/>
        </w:rPr>
        <w:lastRenderedPageBreak/>
        <w:t>retention capacity of the downstream reservoir cascade. The area partly overlaps with the Reservoir Beneficiary Area.</w:t>
      </w:r>
    </w:p>
    <w:p w14:paraId="618D8E1B" w14:textId="77777777" w:rsidR="00880E96" w:rsidRPr="00940D1D" w:rsidRDefault="00880E96" w:rsidP="00940D1D">
      <w:pPr>
        <w:rPr>
          <w:lang w:val="en-US"/>
        </w:rPr>
      </w:pPr>
    </w:p>
    <w:p w14:paraId="15D66294" w14:textId="0338FE4A" w:rsidR="6384A17A" w:rsidRPr="00F21E9A" w:rsidRDefault="6384A17A" w:rsidP="006972C3">
      <w:pPr>
        <w:pStyle w:val="Nagwek3"/>
        <w:spacing w:after="80"/>
        <w:rPr>
          <w:rFonts w:ascii="Aptos" w:eastAsia="Aptos" w:hAnsi="Aptos" w:cs="Aptos"/>
          <w:lang w:val="en-US"/>
        </w:rPr>
      </w:pPr>
      <w:bookmarkStart w:id="25" w:name="_Toc239942965"/>
      <w:r w:rsidRPr="00F21E9A">
        <w:rPr>
          <w:rFonts w:ascii="Aptos" w:eastAsia="Aptos" w:hAnsi="Aptos" w:cs="Aptos"/>
          <w:lang w:val="en-US"/>
        </w:rPr>
        <w:t>Beneficiary Area of the Reservoir</w:t>
      </w:r>
      <w:bookmarkEnd w:id="25"/>
    </w:p>
    <w:p w14:paraId="613B33E5" w14:textId="1BE5A9D1" w:rsidR="6384A17A" w:rsidRPr="00F21E9A" w:rsidRDefault="6384A17A" w:rsidP="771923D3">
      <w:pPr>
        <w:rPr>
          <w:lang w:val="en-US"/>
        </w:rPr>
      </w:pPr>
      <w:r w:rsidRPr="00F21E9A">
        <w:rPr>
          <w:rFonts w:ascii="Aptos" w:eastAsia="Aptos" w:hAnsi="Aptos" w:cs="Aptos"/>
          <w:lang w:val="en-US"/>
        </w:rPr>
        <w:t xml:space="preserve">The beneficiary area has been defined as the zone of indirect, positive impact </w:t>
      </w:r>
      <w:r w:rsidR="00244304" w:rsidRPr="00F21E9A">
        <w:rPr>
          <w:rFonts w:ascii="Aptos" w:eastAsia="Aptos" w:hAnsi="Aptos" w:cs="Aptos"/>
          <w:lang w:val="en-US"/>
        </w:rPr>
        <w:t xml:space="preserve">of the </w:t>
      </w:r>
      <w:r w:rsidR="00CF69E2">
        <w:rPr>
          <w:rFonts w:ascii="Aptos" w:eastAsia="Aptos" w:hAnsi="Aptos" w:cs="Aptos"/>
          <w:lang w:val="en-US"/>
        </w:rPr>
        <w:t>Task</w:t>
      </w:r>
      <w:r w:rsidRPr="00F21E9A">
        <w:rPr>
          <w:rFonts w:ascii="Aptos" w:eastAsia="Aptos" w:hAnsi="Aptos" w:cs="Aptos"/>
          <w:lang w:val="en-US"/>
        </w:rPr>
        <w:t xml:space="preserve">, covering the municipality of Kamieniec Ząbkowicki and the municipalities of the Nysa Kłodzka cascade located downstream of the planned Kamieniec Ząbkowicki Reservoir. Data regarding the municipality of Kamieniec Ząbkowicki are included in the data characterizing the direct impact area. </w:t>
      </w:r>
    </w:p>
    <w:p w14:paraId="5D009EE0" w14:textId="4CD7BF45" w:rsidR="6384A17A" w:rsidRPr="00F21E9A" w:rsidRDefault="6384A17A" w:rsidP="771923D3">
      <w:pPr>
        <w:rPr>
          <w:lang w:val="en-US"/>
        </w:rPr>
      </w:pPr>
      <w:r w:rsidRPr="00F21E9A">
        <w:rPr>
          <w:rFonts w:ascii="Aptos" w:eastAsia="Aptos" w:hAnsi="Aptos" w:cs="Aptos"/>
          <w:lang w:val="en-US"/>
        </w:rPr>
        <w:t xml:space="preserve">The municipality of Paczków (area 79.69 km²) is the territorial unit most vulnerable to the effects of failures and uncontrolled </w:t>
      </w:r>
      <w:r w:rsidR="00384530">
        <w:rPr>
          <w:rFonts w:ascii="Aptos" w:eastAsia="Aptos" w:hAnsi="Aptos" w:cs="Aptos"/>
          <w:lang w:val="en-US"/>
        </w:rPr>
        <w:t xml:space="preserve">water </w:t>
      </w:r>
      <w:r w:rsidRPr="00F21E9A">
        <w:rPr>
          <w:rFonts w:ascii="Aptos" w:eastAsia="Aptos" w:hAnsi="Aptos" w:cs="Aptos"/>
          <w:lang w:val="en-US"/>
        </w:rPr>
        <w:t>releases from upstream dams.</w:t>
      </w:r>
    </w:p>
    <w:p w14:paraId="1FF45C1B" w14:textId="3602B0DE" w:rsidR="6384A17A" w:rsidRPr="00F21E9A" w:rsidRDefault="6384A17A" w:rsidP="771923D3">
      <w:pPr>
        <w:rPr>
          <w:lang w:val="en-US"/>
        </w:rPr>
      </w:pPr>
      <w:r w:rsidRPr="00F21E9A">
        <w:rPr>
          <w:rFonts w:ascii="Aptos" w:eastAsia="Aptos" w:hAnsi="Aptos" w:cs="Aptos"/>
          <w:lang w:val="en-US"/>
        </w:rPr>
        <w:t xml:space="preserve">The municipality has a population of approximately 13,000. It is a community highly vulnerable to flood risks, as evidenced by the events of September 2024, when 2,500 people were evacuated and 90% of the municipality’s area (10 out of 12 villages) was flooded. </w:t>
      </w:r>
    </w:p>
    <w:p w14:paraId="28769C13" w14:textId="616C6BED" w:rsidR="6384A17A" w:rsidRPr="00F21E9A" w:rsidRDefault="6384A17A" w:rsidP="771923D3">
      <w:pPr>
        <w:rPr>
          <w:lang w:val="en-US"/>
        </w:rPr>
      </w:pPr>
      <w:r w:rsidRPr="00F21E9A">
        <w:rPr>
          <w:rFonts w:ascii="Aptos" w:eastAsia="Aptos" w:hAnsi="Aptos" w:cs="Aptos"/>
          <w:lang w:val="en-US"/>
        </w:rPr>
        <w:t xml:space="preserve">The key beneficiaries of the positive impact of </w:t>
      </w:r>
      <w:r w:rsidR="00A13D71" w:rsidRPr="00F21E9A">
        <w:rPr>
          <w:rFonts w:ascii="Aptos" w:eastAsia="Aptos" w:hAnsi="Aptos" w:cs="Aptos"/>
          <w:lang w:val="en-US"/>
        </w:rPr>
        <w:t xml:space="preserve">the planned reservoir </w:t>
      </w:r>
      <w:r w:rsidRPr="00F21E9A">
        <w:rPr>
          <w:rFonts w:ascii="Aptos" w:eastAsia="Aptos" w:hAnsi="Aptos" w:cs="Aptos"/>
          <w:lang w:val="en-US"/>
        </w:rPr>
        <w:t xml:space="preserve">are the educational infrastructure and </w:t>
      </w:r>
      <w:r w:rsidR="00A13D71" w:rsidRPr="00F21E9A">
        <w:rPr>
          <w:rFonts w:ascii="Aptos" w:eastAsia="Aptos" w:hAnsi="Aptos" w:cs="Aptos"/>
          <w:lang w:val="en-US"/>
        </w:rPr>
        <w:t xml:space="preserve">the </w:t>
      </w:r>
      <w:r w:rsidRPr="00F21E9A">
        <w:rPr>
          <w:rFonts w:ascii="Aptos" w:eastAsia="Aptos" w:hAnsi="Aptos" w:cs="Aptos"/>
          <w:lang w:val="en-US"/>
        </w:rPr>
        <w:t>sanitation</w:t>
      </w:r>
      <w:r w:rsidR="00A13D71" w:rsidRPr="00F21E9A">
        <w:rPr>
          <w:rFonts w:ascii="Aptos" w:eastAsia="Aptos" w:hAnsi="Aptos" w:cs="Aptos"/>
          <w:lang w:val="en-US"/>
        </w:rPr>
        <w:t xml:space="preserve"> network</w:t>
      </w:r>
      <w:r w:rsidRPr="00F21E9A">
        <w:rPr>
          <w:rFonts w:ascii="Aptos" w:eastAsia="Aptos" w:hAnsi="Aptos" w:cs="Aptos"/>
          <w:lang w:val="en-US"/>
        </w:rPr>
        <w:t xml:space="preserve">. As a result of the 2024 flood, the municipal wastewater treatment plant and childcare facilities (kindergarten and nursery) were destroyed. The construction of the Kamieniec Ząbkowicki Reservoir </w:t>
      </w:r>
      <w:r w:rsidR="00D87E80" w:rsidRPr="00F21E9A">
        <w:rPr>
          <w:rFonts w:ascii="Aptos" w:eastAsia="Aptos" w:hAnsi="Aptos" w:cs="Aptos"/>
          <w:lang w:val="en-US"/>
        </w:rPr>
        <w:t xml:space="preserve">will secure </w:t>
      </w:r>
      <w:r w:rsidRPr="00F21E9A">
        <w:rPr>
          <w:rFonts w:ascii="Aptos" w:eastAsia="Aptos" w:hAnsi="Aptos" w:cs="Aptos"/>
          <w:lang w:val="en-US"/>
        </w:rPr>
        <w:t>restored resources, guaranteeing the continuity of public services for families and the sanitary safety of the municipality.</w:t>
      </w:r>
    </w:p>
    <w:p w14:paraId="10271583" w14:textId="168C5F99" w:rsidR="6384A17A" w:rsidRPr="00F21E9A" w:rsidRDefault="6384A17A" w:rsidP="771923D3">
      <w:pPr>
        <w:rPr>
          <w:lang w:val="en-US"/>
        </w:rPr>
      </w:pPr>
      <w:r w:rsidRPr="00F21E9A">
        <w:rPr>
          <w:rFonts w:ascii="Aptos" w:eastAsia="Aptos" w:hAnsi="Aptos" w:cs="Aptos"/>
          <w:lang w:val="en-US"/>
        </w:rPr>
        <w:t xml:space="preserve">The municipality of Otmuchów (approx. 6,500 residents) is characterized by a close connection between its economy and daily life and water management (the Otmuchów and Nysa reservoirs). </w:t>
      </w:r>
    </w:p>
    <w:p w14:paraId="7B76A155" w14:textId="0F6A9A02" w:rsidR="6384A17A" w:rsidRPr="00F21E9A" w:rsidRDefault="6384A17A" w:rsidP="771923D3">
      <w:pPr>
        <w:tabs>
          <w:tab w:val="left" w:pos="0"/>
          <w:tab w:val="left" w:pos="720"/>
        </w:tabs>
        <w:rPr>
          <w:lang w:val="en-US"/>
        </w:rPr>
      </w:pPr>
      <w:r w:rsidRPr="00F21E9A">
        <w:rPr>
          <w:rFonts w:ascii="Aptos" w:eastAsia="Aptos" w:hAnsi="Aptos" w:cs="Aptos"/>
          <w:lang w:val="en-US"/>
        </w:rPr>
        <w:t xml:space="preserve">The municipality’s eligibility as a beneficiary is based on a risk level exceeding historical maximums. In 2024, the flood extent was 25% greater than in 1997. </w:t>
      </w:r>
    </w:p>
    <w:p w14:paraId="440953CE" w14:textId="340322DF" w:rsidR="6384A17A" w:rsidRPr="00F21E9A" w:rsidRDefault="6384A17A" w:rsidP="771923D3">
      <w:pPr>
        <w:tabs>
          <w:tab w:val="left" w:pos="0"/>
          <w:tab w:val="left" w:pos="720"/>
        </w:tabs>
        <w:rPr>
          <w:lang w:val="en-US"/>
        </w:rPr>
      </w:pPr>
      <w:r w:rsidRPr="00F21E9A">
        <w:rPr>
          <w:rFonts w:ascii="Aptos" w:eastAsia="Aptos" w:hAnsi="Aptos" w:cs="Aptos"/>
          <w:lang w:val="en-US"/>
        </w:rPr>
        <w:t xml:space="preserve">The dominant elements requiring protection are residential buildings and municipal infrastructure. As a beneficiary, Otmuchów gains protection for its dispersed residential </w:t>
      </w:r>
      <w:r w:rsidR="00384530">
        <w:rPr>
          <w:rFonts w:ascii="Aptos" w:eastAsia="Aptos" w:hAnsi="Aptos" w:cs="Aptos"/>
          <w:lang w:val="en-US"/>
        </w:rPr>
        <w:t>developments</w:t>
      </w:r>
      <w:r w:rsidRPr="00F21E9A">
        <w:rPr>
          <w:rFonts w:ascii="Aptos" w:eastAsia="Aptos" w:hAnsi="Aptos" w:cs="Aptos"/>
          <w:lang w:val="en-US"/>
        </w:rPr>
        <w:t xml:space="preserve">, which in 2024 suffered numerous floods due to the inability of the Nysa Kłodzka cascade to absorb the peak flood wave. </w:t>
      </w:r>
    </w:p>
    <w:p w14:paraId="0D86AB59" w14:textId="5D27DE1B" w:rsidR="6384A17A" w:rsidRPr="00F21E9A" w:rsidRDefault="6384A17A" w:rsidP="771923D3">
      <w:pPr>
        <w:tabs>
          <w:tab w:val="left" w:pos="0"/>
          <w:tab w:val="left" w:pos="720"/>
        </w:tabs>
        <w:rPr>
          <w:lang w:val="en-US"/>
        </w:rPr>
      </w:pPr>
      <w:r w:rsidRPr="00F21E9A">
        <w:rPr>
          <w:rFonts w:ascii="Aptos" w:eastAsia="Aptos" w:hAnsi="Aptos" w:cs="Aptos"/>
          <w:lang w:val="en-US"/>
        </w:rPr>
        <w:t xml:space="preserve">The urban-rural municipality of Nysa (area: 217.6 km²) is the most important administrative and economic center in the beneficiary zone. The municipality has a population of 54,030. As the county seat, Nysa is home to institutions of regional importance (hospital, government offices, transportation hub). Protecting this area extends beyond the municipality’s borders, impacting the security of services for the entire Nysa County. </w:t>
      </w:r>
    </w:p>
    <w:p w14:paraId="5F79A689" w14:textId="2D449481" w:rsidR="6384A17A" w:rsidRPr="00F21E9A" w:rsidRDefault="6384A17A" w:rsidP="771923D3">
      <w:pPr>
        <w:tabs>
          <w:tab w:val="left" w:pos="0"/>
          <w:tab w:val="left" w:pos="720"/>
        </w:tabs>
        <w:rPr>
          <w:lang w:val="en-US"/>
        </w:rPr>
      </w:pPr>
      <w:r w:rsidRPr="00F21E9A">
        <w:rPr>
          <w:rFonts w:ascii="Aptos" w:eastAsia="Aptos" w:hAnsi="Aptos" w:cs="Aptos"/>
          <w:lang w:val="en-US"/>
        </w:rPr>
        <w:t xml:space="preserve">Experience from 2024 has shown that the city is a critical indirect beneficiary. Although the main flooding in the city occurred from the urban canal system and the Biała Głuchołaska River, the construction of the Kamieniec Ząbkowicki Reservoir is essential </w:t>
      </w:r>
      <w:r w:rsidRPr="00F21E9A">
        <w:rPr>
          <w:rFonts w:ascii="Aptos" w:eastAsia="Aptos" w:hAnsi="Aptos" w:cs="Aptos"/>
          <w:lang w:val="en-US"/>
        </w:rPr>
        <w:lastRenderedPageBreak/>
        <w:t xml:space="preserve">for lowering water levels on the Nysa Kłodzka River. This prevents </w:t>
      </w:r>
      <w:r w:rsidR="00AB50F1" w:rsidRPr="00F21E9A">
        <w:rPr>
          <w:rFonts w:ascii="Aptos" w:eastAsia="Aptos" w:hAnsi="Aptos" w:cs="Aptos"/>
          <w:lang w:val="en-US"/>
        </w:rPr>
        <w:t xml:space="preserve">backwater </w:t>
      </w:r>
      <w:r w:rsidRPr="00F21E9A">
        <w:rPr>
          <w:rFonts w:ascii="Aptos" w:eastAsia="Aptos" w:hAnsi="Aptos" w:cs="Aptos"/>
          <w:lang w:val="en-US"/>
        </w:rPr>
        <w:t>in the city’s canals and enables the efficient drainage of water from local tributaries, protecting the region’s administrative center.</w:t>
      </w:r>
    </w:p>
    <w:p w14:paraId="2FE4A5C3" w14:textId="378081EA" w:rsidR="6384A17A" w:rsidRPr="00F21E9A" w:rsidRDefault="6384A17A" w:rsidP="771923D3">
      <w:pPr>
        <w:rPr>
          <w:lang w:val="en-US"/>
        </w:rPr>
      </w:pPr>
      <w:r w:rsidRPr="00F21E9A">
        <w:rPr>
          <w:rFonts w:ascii="Aptos" w:eastAsia="Aptos" w:hAnsi="Aptos" w:cs="Aptos"/>
          <w:sz w:val="22"/>
          <w:szCs w:val="22"/>
          <w:lang w:val="en-US"/>
        </w:rPr>
        <w:t xml:space="preserve"> </w:t>
      </w:r>
    </w:p>
    <w:p w14:paraId="1CB596C9" w14:textId="15DF638F" w:rsidR="00B54893" w:rsidRDefault="00B54893" w:rsidP="0065778D">
      <w:pPr>
        <w:pStyle w:val="Nagwek3"/>
        <w:spacing w:before="0"/>
        <w:rPr>
          <w:rFonts w:ascii="Aptos" w:eastAsia="Aptos" w:hAnsi="Aptos" w:cs="Aptos"/>
          <w:lang w:val="en-US"/>
        </w:rPr>
      </w:pPr>
      <w:bookmarkStart w:id="26" w:name="_Ref242955060"/>
      <w:bookmarkStart w:id="27" w:name="_Toc239942966"/>
      <w:r>
        <w:rPr>
          <w:rFonts w:ascii="Aptos" w:eastAsia="Aptos" w:hAnsi="Aptos" w:cs="Aptos"/>
          <w:lang w:val="en-US"/>
        </w:rPr>
        <w:t>Potential Dam-Failure Indundantion Area</w:t>
      </w:r>
      <w:bookmarkEnd w:id="26"/>
    </w:p>
    <w:p w14:paraId="4DEE24E6" w14:textId="77777777" w:rsidR="00710EE8" w:rsidRPr="009B50D9" w:rsidRDefault="00710EE8" w:rsidP="00710EE8">
      <w:pPr>
        <w:rPr>
          <w:lang w:val="en-US"/>
        </w:rPr>
      </w:pPr>
      <w:r w:rsidRPr="009B50D9">
        <w:rPr>
          <w:lang w:val="en-US"/>
        </w:rPr>
        <w:t>The Potential Dam-Failure Inundation Area covers the areas in the Nysa Kłodzka valley downstream of the Kamieniec Ząbkowicki dam that could be flooded in the event of an uncontrolled release of water from the Reservoir. Although the probability of such an event is assessed as very low, the area has been characterized in line with ESS1 and ESS4 (Annex 1, Safety of Dams), given the potential severity of consequences for downstream communities.</w:t>
      </w:r>
    </w:p>
    <w:p w14:paraId="440A6DF0" w14:textId="77777777" w:rsidR="00710EE8" w:rsidRPr="009B50D9" w:rsidRDefault="00710EE8" w:rsidP="00710EE8">
      <w:pPr>
        <w:rPr>
          <w:lang w:val="en-US"/>
        </w:rPr>
      </w:pPr>
      <w:r w:rsidRPr="009B50D9">
        <w:rPr>
          <w:lang w:val="en-US"/>
        </w:rPr>
        <w:t>The extent of the area has been determined through hydraulic modelling of two emergency scenarios:</w:t>
      </w:r>
    </w:p>
    <w:p w14:paraId="5F28569E" w14:textId="77777777" w:rsidR="00710EE8" w:rsidRPr="00710EE8" w:rsidRDefault="00710EE8" w:rsidP="00710EE8">
      <w:pPr>
        <w:numPr>
          <w:ilvl w:val="0"/>
          <w:numId w:val="75"/>
        </w:numPr>
      </w:pPr>
      <w:r w:rsidRPr="009B50D9">
        <w:rPr>
          <w:lang w:val="en-US"/>
        </w:rPr>
        <w:t xml:space="preserve">Scenario 1 – unauthorized interference with the outlet control system, resulting in the sudden, simultaneous and full opening of all main outlet gates while the Reservoir is at its normal operating level of 252.00 m a.s.l. The peak discharge of the resulting wave is estimated at approx. </w:t>
      </w:r>
      <w:r w:rsidRPr="00710EE8">
        <w:t>980 m³/s;</w:t>
      </w:r>
    </w:p>
    <w:p w14:paraId="298FE1B6" w14:textId="77777777" w:rsidR="00710EE8" w:rsidRPr="00710EE8" w:rsidRDefault="00710EE8" w:rsidP="00710EE8">
      <w:pPr>
        <w:numPr>
          <w:ilvl w:val="0"/>
          <w:numId w:val="75"/>
        </w:numPr>
      </w:pPr>
      <w:r w:rsidRPr="009B50D9">
        <w:rPr>
          <w:lang w:val="en-US"/>
        </w:rPr>
        <w:t xml:space="preserve">Scenario 2 – failure of the earth dam body due to uncontrolled seepage, piping and internal erosion, leading to a breach and uncontrolled emptying of the Reservoir. The scenario assumes that failure begins at the maximum water level of 257.00 m a.s.l., when the volume of water stored in the Reservoir is very large. The breach is assumed to erode the dam body down to approx. 244.00 m a.s.l., generating a wave with a peak discharge of approx. </w:t>
      </w:r>
      <w:r w:rsidRPr="00710EE8">
        <w:t>1,200 m³/s.</w:t>
      </w:r>
    </w:p>
    <w:p w14:paraId="0FD2D5B1" w14:textId="77777777" w:rsidR="00710EE8" w:rsidRPr="009B50D9" w:rsidRDefault="00710EE8" w:rsidP="00710EE8">
      <w:pPr>
        <w:rPr>
          <w:lang w:val="en-US"/>
        </w:rPr>
      </w:pPr>
      <w:r w:rsidRPr="009B50D9">
        <w:rPr>
          <w:lang w:val="en-US"/>
        </w:rPr>
        <w:t>In both scenarios, the downstream reservoirs of the Nysa Kłodzka cascade were assumed to be at their normal operating levels at the time of the event, with retention capacity available up to their maximum permissible levels. This assumption reflects the position of the Kamieniec Ząbkowicki Reservoir as the uppermost reservoir in the cascade, which a flood wave reaches before it reaches the downstream facilities. The emergency wave would therefore be progressively retained and attenuated by the successive reservoirs, reducing both its volume and its peak discharge as it travels down the valley.</w:t>
      </w:r>
    </w:p>
    <w:p w14:paraId="265CA139" w14:textId="77777777" w:rsidR="00710EE8" w:rsidRDefault="00710EE8" w:rsidP="00710EE8">
      <w:pPr>
        <w:rPr>
          <w:lang w:val="en-US"/>
        </w:rPr>
      </w:pPr>
      <w:r w:rsidRPr="009B50D9">
        <w:rPr>
          <w:lang w:val="en-US"/>
        </w:rPr>
        <w:t>The largest inundation extent is expected on the reach between the Kamieniec Ząbkowicki Reservoir and the Topola and Kozielno reservoirs, and then on the reach between the Topola and Kozielno reservoirs and the Otmuchów Reservoir. On these reaches, the wave volume is still large, and the relatively small reservoirs of the cascade can reduce it only to a limited extent. The Otmuchów Reservoir, owing to its large capacity, would retain the major part of the remaining wave volume, and the residual part would be retained by the Nysa Reservoir. As a result, inundation between the Otmuchów and Nysa reservoirs would be considerably smaller, and no significant impacts are expected downstream of the Nysa Reservoir.</w:t>
      </w:r>
    </w:p>
    <w:p w14:paraId="40DF296F" w14:textId="77777777" w:rsidR="00940D1D" w:rsidRPr="009B50D9" w:rsidRDefault="00940D1D" w:rsidP="00710EE8">
      <w:pPr>
        <w:rPr>
          <w:lang w:val="en-US"/>
        </w:rPr>
      </w:pPr>
    </w:p>
    <w:p w14:paraId="4AA1CAD8" w14:textId="77777777" w:rsidR="00710EE8" w:rsidRPr="009B50D9" w:rsidRDefault="00710EE8" w:rsidP="00710EE8">
      <w:pPr>
        <w:rPr>
          <w:lang w:val="en-US"/>
        </w:rPr>
      </w:pPr>
      <w:r w:rsidRPr="009B50D9">
        <w:rPr>
          <w:lang w:val="en-US"/>
        </w:rPr>
        <w:lastRenderedPageBreak/>
        <w:t>Exposure within the inundation area under each scenario is as follows:</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9"/>
        <w:gridCol w:w="3104"/>
        <w:gridCol w:w="3057"/>
      </w:tblGrid>
      <w:tr w:rsidR="00710EE8" w:rsidRPr="00131FF7" w14:paraId="6F5DDD43" w14:textId="77777777" w:rsidTr="00940D1D">
        <w:tc>
          <w:tcPr>
            <w:tcW w:w="0" w:type="auto"/>
            <w:hideMark/>
          </w:tcPr>
          <w:p w14:paraId="3BEF90B8" w14:textId="77777777" w:rsidR="00710EE8" w:rsidRPr="009B50D9" w:rsidRDefault="00710EE8" w:rsidP="00710EE8">
            <w:pPr>
              <w:rPr>
                <w:sz w:val="20"/>
                <w:szCs w:val="20"/>
                <w:lang w:val="en-US"/>
              </w:rPr>
            </w:pPr>
          </w:p>
        </w:tc>
        <w:tc>
          <w:tcPr>
            <w:tcW w:w="0" w:type="auto"/>
            <w:hideMark/>
          </w:tcPr>
          <w:p w14:paraId="708FAAEC" w14:textId="77777777" w:rsidR="00710EE8" w:rsidRPr="009B50D9" w:rsidRDefault="00710EE8" w:rsidP="009B50D9">
            <w:pPr>
              <w:jc w:val="center"/>
              <w:rPr>
                <w:b/>
                <w:bCs/>
                <w:sz w:val="20"/>
                <w:szCs w:val="20"/>
              </w:rPr>
            </w:pPr>
            <w:r w:rsidRPr="009B50D9">
              <w:rPr>
                <w:b/>
                <w:bCs/>
                <w:sz w:val="20"/>
                <w:szCs w:val="20"/>
              </w:rPr>
              <w:t>Scenario 1</w:t>
            </w:r>
          </w:p>
        </w:tc>
        <w:tc>
          <w:tcPr>
            <w:tcW w:w="0" w:type="auto"/>
            <w:hideMark/>
          </w:tcPr>
          <w:p w14:paraId="529D15E5" w14:textId="77777777" w:rsidR="00710EE8" w:rsidRPr="009B50D9" w:rsidRDefault="00710EE8" w:rsidP="009B50D9">
            <w:pPr>
              <w:jc w:val="center"/>
              <w:rPr>
                <w:b/>
                <w:bCs/>
                <w:sz w:val="20"/>
                <w:szCs w:val="20"/>
              </w:rPr>
            </w:pPr>
            <w:r w:rsidRPr="009B50D9">
              <w:rPr>
                <w:b/>
                <w:bCs/>
                <w:sz w:val="20"/>
                <w:szCs w:val="20"/>
              </w:rPr>
              <w:t>Scenario 2</w:t>
            </w:r>
          </w:p>
        </w:tc>
      </w:tr>
      <w:tr w:rsidR="00710EE8" w:rsidRPr="003C171E" w14:paraId="0283780C" w14:textId="77777777" w:rsidTr="00940D1D">
        <w:tc>
          <w:tcPr>
            <w:tcW w:w="0" w:type="auto"/>
            <w:hideMark/>
          </w:tcPr>
          <w:p w14:paraId="7EFE42D4" w14:textId="77777777" w:rsidR="00710EE8" w:rsidRPr="009B50D9" w:rsidRDefault="00710EE8" w:rsidP="009B50D9">
            <w:pPr>
              <w:jc w:val="center"/>
              <w:rPr>
                <w:sz w:val="20"/>
                <w:szCs w:val="20"/>
              </w:rPr>
            </w:pPr>
            <w:r w:rsidRPr="009B50D9">
              <w:rPr>
                <w:sz w:val="20"/>
                <w:szCs w:val="20"/>
              </w:rPr>
              <w:t>Initial water level</w:t>
            </w:r>
          </w:p>
        </w:tc>
        <w:tc>
          <w:tcPr>
            <w:tcW w:w="0" w:type="auto"/>
            <w:hideMark/>
          </w:tcPr>
          <w:p w14:paraId="7B56CA01" w14:textId="77777777" w:rsidR="00710EE8" w:rsidRPr="009B50D9" w:rsidRDefault="00710EE8" w:rsidP="009B50D9">
            <w:pPr>
              <w:jc w:val="center"/>
              <w:rPr>
                <w:sz w:val="20"/>
                <w:szCs w:val="20"/>
                <w:lang w:val="en-US"/>
              </w:rPr>
            </w:pPr>
            <w:r w:rsidRPr="009B50D9">
              <w:rPr>
                <w:sz w:val="20"/>
                <w:szCs w:val="20"/>
                <w:lang w:val="en-US"/>
              </w:rPr>
              <w:t>252.00 m a.s.l. (normal operating level)</w:t>
            </w:r>
          </w:p>
        </w:tc>
        <w:tc>
          <w:tcPr>
            <w:tcW w:w="0" w:type="auto"/>
            <w:hideMark/>
          </w:tcPr>
          <w:p w14:paraId="4B908678" w14:textId="77777777" w:rsidR="00710EE8" w:rsidRPr="009B50D9" w:rsidRDefault="00710EE8" w:rsidP="009B50D9">
            <w:pPr>
              <w:jc w:val="center"/>
              <w:rPr>
                <w:sz w:val="20"/>
                <w:szCs w:val="20"/>
                <w:lang w:val="en-US"/>
              </w:rPr>
            </w:pPr>
            <w:r w:rsidRPr="009B50D9">
              <w:rPr>
                <w:sz w:val="20"/>
                <w:szCs w:val="20"/>
                <w:lang w:val="en-US"/>
              </w:rPr>
              <w:t>257.00 m a.s.l. (maximum water level)</w:t>
            </w:r>
          </w:p>
        </w:tc>
      </w:tr>
      <w:tr w:rsidR="00710EE8" w:rsidRPr="00131FF7" w14:paraId="38E6818E" w14:textId="77777777" w:rsidTr="00940D1D">
        <w:tc>
          <w:tcPr>
            <w:tcW w:w="0" w:type="auto"/>
            <w:hideMark/>
          </w:tcPr>
          <w:p w14:paraId="08A11EA8" w14:textId="77777777" w:rsidR="00710EE8" w:rsidRPr="009B50D9" w:rsidRDefault="00710EE8" w:rsidP="009B50D9">
            <w:pPr>
              <w:jc w:val="center"/>
              <w:rPr>
                <w:sz w:val="20"/>
                <w:szCs w:val="20"/>
              </w:rPr>
            </w:pPr>
            <w:r w:rsidRPr="009B50D9">
              <w:rPr>
                <w:sz w:val="20"/>
                <w:szCs w:val="20"/>
              </w:rPr>
              <w:t>Peak discharge</w:t>
            </w:r>
          </w:p>
        </w:tc>
        <w:tc>
          <w:tcPr>
            <w:tcW w:w="0" w:type="auto"/>
            <w:hideMark/>
          </w:tcPr>
          <w:p w14:paraId="2821D2A6" w14:textId="77777777" w:rsidR="00710EE8" w:rsidRPr="009B50D9" w:rsidRDefault="00710EE8" w:rsidP="009B50D9">
            <w:pPr>
              <w:jc w:val="center"/>
              <w:rPr>
                <w:sz w:val="20"/>
                <w:szCs w:val="20"/>
              </w:rPr>
            </w:pPr>
            <w:r w:rsidRPr="009B50D9">
              <w:rPr>
                <w:sz w:val="20"/>
                <w:szCs w:val="20"/>
              </w:rPr>
              <w:t>approx. 980 m³/s</w:t>
            </w:r>
          </w:p>
        </w:tc>
        <w:tc>
          <w:tcPr>
            <w:tcW w:w="0" w:type="auto"/>
            <w:hideMark/>
          </w:tcPr>
          <w:p w14:paraId="349AFCF1" w14:textId="77777777" w:rsidR="00710EE8" w:rsidRPr="009B50D9" w:rsidRDefault="00710EE8" w:rsidP="009B50D9">
            <w:pPr>
              <w:jc w:val="center"/>
              <w:rPr>
                <w:sz w:val="20"/>
                <w:szCs w:val="20"/>
              </w:rPr>
            </w:pPr>
            <w:r w:rsidRPr="009B50D9">
              <w:rPr>
                <w:sz w:val="20"/>
                <w:szCs w:val="20"/>
              </w:rPr>
              <w:t>approx. 1,200 m³/s</w:t>
            </w:r>
          </w:p>
        </w:tc>
      </w:tr>
      <w:tr w:rsidR="00710EE8" w:rsidRPr="00131FF7" w14:paraId="785AFDDA" w14:textId="77777777" w:rsidTr="00940D1D">
        <w:tc>
          <w:tcPr>
            <w:tcW w:w="0" w:type="auto"/>
            <w:hideMark/>
          </w:tcPr>
          <w:p w14:paraId="7E04F82A" w14:textId="77777777" w:rsidR="00710EE8" w:rsidRPr="009B50D9" w:rsidRDefault="00710EE8" w:rsidP="009B50D9">
            <w:pPr>
              <w:jc w:val="center"/>
              <w:rPr>
                <w:sz w:val="20"/>
                <w:szCs w:val="20"/>
                <w:lang w:val="en-US"/>
              </w:rPr>
            </w:pPr>
            <w:r w:rsidRPr="009B50D9">
              <w:rPr>
                <w:sz w:val="20"/>
                <w:szCs w:val="20"/>
                <w:lang w:val="en-US"/>
              </w:rPr>
              <w:t>Buildings within the inundation area</w:t>
            </w:r>
          </w:p>
        </w:tc>
        <w:tc>
          <w:tcPr>
            <w:tcW w:w="0" w:type="auto"/>
            <w:hideMark/>
          </w:tcPr>
          <w:p w14:paraId="1FB16808" w14:textId="77777777" w:rsidR="00710EE8" w:rsidRPr="009B50D9" w:rsidRDefault="00710EE8" w:rsidP="009B50D9">
            <w:pPr>
              <w:jc w:val="center"/>
              <w:rPr>
                <w:sz w:val="20"/>
                <w:szCs w:val="20"/>
              </w:rPr>
            </w:pPr>
            <w:r w:rsidRPr="009B50D9">
              <w:rPr>
                <w:sz w:val="20"/>
                <w:szCs w:val="20"/>
              </w:rPr>
              <w:t>328</w:t>
            </w:r>
          </w:p>
        </w:tc>
        <w:tc>
          <w:tcPr>
            <w:tcW w:w="0" w:type="auto"/>
            <w:hideMark/>
          </w:tcPr>
          <w:p w14:paraId="73F0CFA6" w14:textId="77777777" w:rsidR="00710EE8" w:rsidRPr="009B50D9" w:rsidRDefault="00710EE8" w:rsidP="009B50D9">
            <w:pPr>
              <w:jc w:val="center"/>
              <w:rPr>
                <w:sz w:val="20"/>
                <w:szCs w:val="20"/>
              </w:rPr>
            </w:pPr>
            <w:r w:rsidRPr="009B50D9">
              <w:rPr>
                <w:sz w:val="20"/>
                <w:szCs w:val="20"/>
              </w:rPr>
              <w:t>509</w:t>
            </w:r>
          </w:p>
        </w:tc>
      </w:tr>
      <w:tr w:rsidR="00710EE8" w:rsidRPr="00131FF7" w14:paraId="6214727C" w14:textId="77777777" w:rsidTr="00940D1D">
        <w:tc>
          <w:tcPr>
            <w:tcW w:w="0" w:type="auto"/>
            <w:hideMark/>
          </w:tcPr>
          <w:p w14:paraId="55C9796C" w14:textId="77777777" w:rsidR="00710EE8" w:rsidRPr="009B50D9" w:rsidRDefault="00710EE8" w:rsidP="009B50D9">
            <w:pPr>
              <w:jc w:val="center"/>
              <w:rPr>
                <w:sz w:val="20"/>
                <w:szCs w:val="20"/>
              </w:rPr>
            </w:pPr>
            <w:r w:rsidRPr="009B50D9">
              <w:rPr>
                <w:sz w:val="20"/>
                <w:szCs w:val="20"/>
              </w:rPr>
              <w:t>of which residential buildings</w:t>
            </w:r>
          </w:p>
        </w:tc>
        <w:tc>
          <w:tcPr>
            <w:tcW w:w="0" w:type="auto"/>
            <w:hideMark/>
          </w:tcPr>
          <w:p w14:paraId="2D440D5C" w14:textId="77777777" w:rsidR="00710EE8" w:rsidRPr="009B50D9" w:rsidRDefault="00710EE8" w:rsidP="009B50D9">
            <w:pPr>
              <w:jc w:val="center"/>
              <w:rPr>
                <w:sz w:val="20"/>
                <w:szCs w:val="20"/>
              </w:rPr>
            </w:pPr>
            <w:r w:rsidRPr="009B50D9">
              <w:rPr>
                <w:sz w:val="20"/>
                <w:szCs w:val="20"/>
              </w:rPr>
              <w:t>119</w:t>
            </w:r>
          </w:p>
        </w:tc>
        <w:tc>
          <w:tcPr>
            <w:tcW w:w="0" w:type="auto"/>
            <w:hideMark/>
          </w:tcPr>
          <w:p w14:paraId="26C15632" w14:textId="77777777" w:rsidR="00710EE8" w:rsidRPr="009B50D9" w:rsidRDefault="00710EE8" w:rsidP="009B50D9">
            <w:pPr>
              <w:jc w:val="center"/>
              <w:rPr>
                <w:sz w:val="20"/>
                <w:szCs w:val="20"/>
              </w:rPr>
            </w:pPr>
            <w:r w:rsidRPr="009B50D9">
              <w:rPr>
                <w:sz w:val="20"/>
                <w:szCs w:val="20"/>
              </w:rPr>
              <w:t>206</w:t>
            </w:r>
          </w:p>
        </w:tc>
      </w:tr>
    </w:tbl>
    <w:p w14:paraId="7C65633B" w14:textId="77777777" w:rsidR="00131FF7" w:rsidRDefault="00131FF7" w:rsidP="00710EE8">
      <w:pPr>
        <w:rPr>
          <w:lang w:val="en-US"/>
        </w:rPr>
      </w:pPr>
    </w:p>
    <w:p w14:paraId="4578F356" w14:textId="77777777" w:rsidR="00710EE8" w:rsidRPr="009B50D9" w:rsidRDefault="00710EE8" w:rsidP="00710EE8">
      <w:pPr>
        <w:rPr>
          <w:lang w:val="en-US"/>
        </w:rPr>
      </w:pPr>
      <w:r w:rsidRPr="009B50D9">
        <w:rPr>
          <w:lang w:val="en-US"/>
        </w:rPr>
        <w:t>The largest inundation extent is expected in the municipalities of Kamieniec Ząbkowicki (Ząbkowice County, Lower Silesian Voivodeship) and Paczków (Nysa County, Opole Voivodeship), on the reaches upstream of and around the Topola and Kozielno reservoirs, and in the municipality of Otmuchów (Nysa County, Opole Voivodeship), upstream of the Otmuchów Reservoir. Downstream of the Otmuchów Reservoir, the inundation extent would be considerably smaller.</w:t>
      </w:r>
    </w:p>
    <w:p w14:paraId="4C1C007C" w14:textId="77777777" w:rsidR="00710EE8" w:rsidRPr="009B50D9" w:rsidRDefault="00710EE8" w:rsidP="00710EE8">
      <w:pPr>
        <w:rPr>
          <w:lang w:val="en-US"/>
        </w:rPr>
      </w:pPr>
      <w:r w:rsidRPr="009B50D9">
        <w:rPr>
          <w:lang w:val="en-US"/>
        </w:rPr>
        <w:t>The hydraulic analysis quantifies exposure in terms of the number of buildings. The number of residents living within the inundation area, the list of affected localities, and the facilities relevant to the safety of the population and to emergency response (such as schools, kindergartens, health and social care facilities, evacuation routes and utility infrastructure) will be determined in the Emergency Preparedness Plan. This will be done by overlaying the inundation maps with population register and land use data, before the Reservoir is commissioned. The downstream reservoirs of the Nysa Kłodzka cascade are also located within the area.</w:t>
      </w:r>
    </w:p>
    <w:p w14:paraId="694B7182" w14:textId="5F8A7C2A" w:rsidR="00710EE8" w:rsidRPr="009B50D9" w:rsidRDefault="00710EE8" w:rsidP="00710EE8">
      <w:pPr>
        <w:rPr>
          <w:lang w:val="en-US"/>
        </w:rPr>
      </w:pPr>
      <w:r w:rsidRPr="009B50D9">
        <w:rPr>
          <w:lang w:val="en-US"/>
        </w:rPr>
        <w:t xml:space="preserve">The inundation area largely overlaps with the Reservoir Beneficiary Area. The communities that will benefit from improved flood protection are therefore also the communities exposed to the residual risk associated with the dam. They are the key audience for dam safety information, early warning and evacuation procedures. </w:t>
      </w:r>
    </w:p>
    <w:p w14:paraId="4E60C29E" w14:textId="77777777" w:rsidR="00B54893" w:rsidRPr="009B50D9" w:rsidRDefault="00B54893" w:rsidP="009B50D9">
      <w:pPr>
        <w:rPr>
          <w:lang w:val="en-US"/>
        </w:rPr>
      </w:pPr>
    </w:p>
    <w:p w14:paraId="26855CD5" w14:textId="5439F961" w:rsidR="00782E75" w:rsidRPr="00F21E9A" w:rsidRDefault="6384A17A" w:rsidP="0065778D">
      <w:pPr>
        <w:pStyle w:val="Nagwek3"/>
        <w:spacing w:before="0"/>
        <w:rPr>
          <w:rFonts w:ascii="Aptos" w:eastAsia="Aptos" w:hAnsi="Aptos" w:cs="Aptos"/>
          <w:lang w:val="en-US"/>
        </w:rPr>
      </w:pPr>
      <w:r w:rsidRPr="00F21E9A">
        <w:rPr>
          <w:rFonts w:ascii="Aptos" w:eastAsia="Aptos" w:hAnsi="Aptos" w:cs="Aptos"/>
          <w:lang w:val="en-US"/>
        </w:rPr>
        <w:t>Land Use and Ownership Structure in the Reservoir’s Impact Area</w:t>
      </w:r>
      <w:bookmarkEnd w:id="27"/>
    </w:p>
    <w:p w14:paraId="277C5E3B" w14:textId="782848C2" w:rsidR="007B33C2" w:rsidRPr="00F21E9A" w:rsidRDefault="6384A17A" w:rsidP="771923D3">
      <w:pPr>
        <w:rPr>
          <w:lang w:val="en-US"/>
        </w:rPr>
      </w:pPr>
      <w:r w:rsidRPr="00F21E9A">
        <w:rPr>
          <w:rFonts w:ascii="Aptos" w:eastAsia="Aptos" w:hAnsi="Aptos" w:cs="Aptos"/>
          <w:lang w:val="en-US"/>
        </w:rPr>
        <w:t>The planned Kamieniec Ząbkowicki Reservoir will cover an area of approximately 10.35</w:t>
      </w:r>
      <w:r w:rsidR="00BF3C3F">
        <w:rPr>
          <w:rFonts w:ascii="Aptos" w:eastAsia="Aptos" w:hAnsi="Aptos" w:cs="Aptos"/>
          <w:lang w:val="en-US"/>
        </w:rPr>
        <w:t> </w:t>
      </w:r>
      <w:r w:rsidRPr="00F21E9A">
        <w:rPr>
          <w:rFonts w:ascii="Aptos" w:eastAsia="Aptos" w:hAnsi="Aptos" w:cs="Aptos"/>
          <w:lang w:val="en-US"/>
        </w:rPr>
        <w:t>km², of which 3.76 km² will be within the boundaries of the Bardo municipality, and 6.59</w:t>
      </w:r>
      <w:r w:rsidR="00BF3C3F">
        <w:rPr>
          <w:rFonts w:ascii="Aptos" w:eastAsia="Aptos" w:hAnsi="Aptos" w:cs="Aptos"/>
          <w:lang w:val="en-US"/>
        </w:rPr>
        <w:t> </w:t>
      </w:r>
      <w:r w:rsidRPr="00F21E9A">
        <w:rPr>
          <w:rFonts w:ascii="Aptos" w:eastAsia="Aptos" w:hAnsi="Aptos" w:cs="Aptos"/>
          <w:lang w:val="en-US"/>
        </w:rPr>
        <w:t>km² within the Kamieniec Ząbkowicki municipality. The valley between Bardo and Kamieniec Ząbkowicki, where construction is planned, is only minimally developed. This is largely due to gravel extraction that has been ongoing since the 1950s, which has devastated the agricultural land. The towns of Bardo and Kamieniec Ząbkowicki are located at the western and eastern ends of the valley, respectively, and lie outside the Kamieniec Ząbkowicki Reservoir basin. The village of Suszka lies on the northern, high bank of the valley, while the villages of Dzbanów and Ożary are situated to the south</w:t>
      </w:r>
      <w:r w:rsidR="00BF3C3F">
        <w:rPr>
          <w:rFonts w:ascii="Aptos" w:eastAsia="Aptos" w:hAnsi="Aptos" w:cs="Aptos"/>
          <w:lang w:val="en-US"/>
        </w:rPr>
        <w:t xml:space="preserve"> - </w:t>
      </w:r>
      <w:r w:rsidRPr="00F21E9A">
        <w:rPr>
          <w:rFonts w:ascii="Aptos" w:eastAsia="Aptos" w:hAnsi="Aptos" w:cs="Aptos"/>
          <w:lang w:val="en-US"/>
        </w:rPr>
        <w:t xml:space="preserve">all of them located outside the reservoir basin. County roads connecting these towns run around the area of the </w:t>
      </w:r>
      <w:r w:rsidR="00BF3C3F">
        <w:rPr>
          <w:rFonts w:ascii="Aptos" w:eastAsia="Aptos" w:hAnsi="Aptos" w:cs="Aptos"/>
          <w:lang w:val="en-US"/>
        </w:rPr>
        <w:t>planned</w:t>
      </w:r>
      <w:r w:rsidRPr="00F21E9A">
        <w:rPr>
          <w:rFonts w:ascii="Aptos" w:eastAsia="Aptos" w:hAnsi="Aptos" w:cs="Aptos"/>
          <w:lang w:val="en-US"/>
        </w:rPr>
        <w:t xml:space="preserve"> reservoir, and National Road No. 8 runs along the western </w:t>
      </w:r>
      <w:r w:rsidRPr="00F21E9A">
        <w:rPr>
          <w:rFonts w:ascii="Aptos" w:eastAsia="Aptos" w:hAnsi="Aptos" w:cs="Aptos"/>
          <w:lang w:val="en-US"/>
        </w:rPr>
        <w:lastRenderedPageBreak/>
        <w:t>edge of the area. A railway line runs partially on an embankment, diagonally across the valley from Suszka to Przyłęk.</w:t>
      </w:r>
    </w:p>
    <w:p w14:paraId="36878063" w14:textId="6925C49C" w:rsidR="6384A17A" w:rsidRPr="00F21E9A" w:rsidRDefault="6384A17A" w:rsidP="771923D3">
      <w:pPr>
        <w:rPr>
          <w:lang w:val="en-US"/>
        </w:rPr>
      </w:pPr>
      <w:r w:rsidRPr="00F21E9A">
        <w:rPr>
          <w:rFonts w:ascii="Aptos" w:eastAsia="Aptos" w:hAnsi="Aptos" w:cs="Aptos"/>
          <w:lang w:val="en-US"/>
        </w:rPr>
        <w:t xml:space="preserve">Land within the future reservoir area varies in terms of ownership. The following groups of owners have been identified: private owners (individuals), the State Treasury represented by the RZGW, the State Forests, Ząbkowice County, the municipality of Bardo, </w:t>
      </w:r>
      <w:r w:rsidR="1B770B48" w:rsidRPr="00F21E9A">
        <w:rPr>
          <w:rFonts w:ascii="Aptos" w:eastAsia="Aptos" w:hAnsi="Aptos" w:cs="Aptos"/>
          <w:lang w:val="en-US"/>
        </w:rPr>
        <w:t xml:space="preserve">the municipality </w:t>
      </w:r>
      <w:r w:rsidRPr="00F21E9A">
        <w:rPr>
          <w:rFonts w:ascii="Aptos" w:eastAsia="Aptos" w:hAnsi="Aptos" w:cs="Aptos"/>
          <w:lang w:val="en-US"/>
        </w:rPr>
        <w:t>of Kamieniec Ząbkowicki, and MRM “Byczeń.” This company is actively purchasing land for the Przyłęk–Pilce deposit under its aggregate</w:t>
      </w:r>
      <w:r w:rsidR="00BF3C3F">
        <w:rPr>
          <w:rFonts w:ascii="Aptos" w:eastAsia="Aptos" w:hAnsi="Aptos" w:cs="Aptos"/>
          <w:lang w:val="en-US"/>
        </w:rPr>
        <w:t>/gravel</w:t>
      </w:r>
      <w:r w:rsidRPr="00F21E9A">
        <w:rPr>
          <w:rFonts w:ascii="Aptos" w:eastAsia="Aptos" w:hAnsi="Aptos" w:cs="Aptos"/>
          <w:lang w:val="en-US"/>
        </w:rPr>
        <w:t xml:space="preserve"> extraction concession.</w:t>
      </w:r>
    </w:p>
    <w:p w14:paraId="19BEE0DB" w14:textId="5F399D7B" w:rsidR="005E692A" w:rsidRPr="00940D1D" w:rsidRDefault="6384A17A" w:rsidP="00940D1D">
      <w:pPr>
        <w:rPr>
          <w:rFonts w:ascii="Aptos" w:eastAsia="Aptos" w:hAnsi="Aptos" w:cs="Aptos"/>
          <w:lang w:val="en-US"/>
        </w:rPr>
      </w:pPr>
      <w:r w:rsidRPr="00F21E9A">
        <w:rPr>
          <w:rFonts w:ascii="Aptos" w:eastAsia="Aptos" w:hAnsi="Aptos" w:cs="Aptos"/>
          <w:lang w:val="en-US"/>
        </w:rPr>
        <w:t>The land ownership structure in the direct impact area / area of direct influence of the reservoir is presented in the table below</w:t>
      </w:r>
      <w:r w:rsidR="000175F5" w:rsidRPr="00F21E9A">
        <w:rPr>
          <w:rFonts w:ascii="Aptos" w:eastAsia="Aptos" w:hAnsi="Aptos" w:cs="Aptos"/>
          <w:lang w:val="en-US"/>
        </w:rPr>
        <w:t>.</w:t>
      </w:r>
    </w:p>
    <w:p w14:paraId="2BB8D344" w14:textId="0A51C718" w:rsidR="00C9307D" w:rsidRPr="009B50D9" w:rsidRDefault="00C9307D" w:rsidP="009B50D9">
      <w:pPr>
        <w:pStyle w:val="Legenda"/>
        <w:ind w:left="0"/>
        <w:rPr>
          <w:lang w:val="en-US"/>
        </w:rPr>
      </w:pPr>
      <w:r w:rsidRPr="009B50D9">
        <w:rPr>
          <w:sz w:val="24"/>
          <w:szCs w:val="24"/>
          <w:lang w:val="en-US"/>
        </w:rPr>
        <w:t xml:space="preserve">Table 7 Summary of land </w:t>
      </w:r>
      <w:r w:rsidR="00E35B36" w:rsidRPr="009B50D9">
        <w:rPr>
          <w:sz w:val="24"/>
          <w:szCs w:val="24"/>
          <w:lang w:val="en-US"/>
        </w:rPr>
        <w:t>Acquisition</w:t>
      </w:r>
      <w:r w:rsidRPr="009B50D9">
        <w:rPr>
          <w:sz w:val="24"/>
          <w:szCs w:val="24"/>
          <w:lang w:val="en-US"/>
        </w:rPr>
        <w:t xml:space="preserve"> a</w:t>
      </w:r>
      <w:r w:rsidR="00E35B36">
        <w:rPr>
          <w:sz w:val="24"/>
          <w:szCs w:val="24"/>
          <w:lang w:val="en-US"/>
        </w:rPr>
        <w:t>nd</w:t>
      </w:r>
      <w:r w:rsidRPr="009B50D9">
        <w:rPr>
          <w:sz w:val="24"/>
          <w:szCs w:val="24"/>
          <w:lang w:val="en-US"/>
        </w:rPr>
        <w:t xml:space="preserve"> Resett</w:t>
      </w:r>
      <w:r w:rsidR="00E35B36" w:rsidRPr="009B50D9">
        <w:rPr>
          <w:sz w:val="24"/>
          <w:szCs w:val="24"/>
          <w:lang w:val="en-US"/>
        </w:rPr>
        <w:t>lements Impacts.</w:t>
      </w:r>
    </w:p>
    <w:tbl>
      <w:tblPr>
        <w:tblStyle w:val="Tabela-Siatka"/>
        <w:tblW w:w="9390" w:type="dxa"/>
        <w:tblLook w:val="04A0" w:firstRow="1" w:lastRow="0" w:firstColumn="1" w:lastColumn="0" w:noHBand="0" w:noVBand="1"/>
      </w:tblPr>
      <w:tblGrid>
        <w:gridCol w:w="4263"/>
        <w:gridCol w:w="5127"/>
      </w:tblGrid>
      <w:tr w:rsidR="00BE77DC" w:rsidRPr="00BE77DC" w14:paraId="70B97E0D" w14:textId="77777777" w:rsidTr="00940D1D">
        <w:tc>
          <w:tcPr>
            <w:tcW w:w="0" w:type="auto"/>
            <w:shd w:val="clear" w:color="auto" w:fill="A5C9EB" w:themeFill="text2" w:themeFillTint="40"/>
            <w:hideMark/>
          </w:tcPr>
          <w:p w14:paraId="411C5ADA" w14:textId="77777777" w:rsidR="00BE77DC" w:rsidRPr="00BE77DC" w:rsidRDefault="00BE77DC" w:rsidP="009B50D9">
            <w:pPr>
              <w:keepNext/>
              <w:spacing w:after="120" w:line="257" w:lineRule="auto"/>
              <w:jc w:val="center"/>
              <w:rPr>
                <w:rFonts w:eastAsia="Aptos" w:cs="Aptos"/>
                <w:b/>
                <w:bCs/>
                <w:sz w:val="18"/>
                <w:szCs w:val="18"/>
              </w:rPr>
            </w:pPr>
            <w:r w:rsidRPr="00BE77DC">
              <w:rPr>
                <w:rFonts w:eastAsia="Aptos" w:cs="Aptos"/>
                <w:b/>
                <w:bCs/>
                <w:sz w:val="18"/>
                <w:szCs w:val="18"/>
              </w:rPr>
              <w:t>Category</w:t>
            </w:r>
          </w:p>
        </w:tc>
        <w:tc>
          <w:tcPr>
            <w:tcW w:w="0" w:type="auto"/>
            <w:shd w:val="clear" w:color="auto" w:fill="A5C9EB" w:themeFill="text2" w:themeFillTint="40"/>
            <w:hideMark/>
          </w:tcPr>
          <w:p w14:paraId="77D63B9A" w14:textId="77777777" w:rsidR="00BE77DC" w:rsidRPr="00BE77DC" w:rsidRDefault="00BE77DC" w:rsidP="009B50D9">
            <w:pPr>
              <w:keepNext/>
              <w:spacing w:after="120" w:line="257" w:lineRule="auto"/>
              <w:jc w:val="center"/>
              <w:rPr>
                <w:rFonts w:eastAsia="Aptos" w:cs="Aptos"/>
                <w:b/>
                <w:bCs/>
                <w:sz w:val="18"/>
                <w:szCs w:val="18"/>
              </w:rPr>
            </w:pPr>
            <w:r w:rsidRPr="00BE77DC">
              <w:rPr>
                <w:rFonts w:eastAsia="Aptos" w:cs="Aptos"/>
                <w:b/>
                <w:bCs/>
                <w:sz w:val="18"/>
                <w:szCs w:val="18"/>
              </w:rPr>
              <w:t>Scale of Impact</w:t>
            </w:r>
          </w:p>
        </w:tc>
      </w:tr>
      <w:tr w:rsidR="00BE77DC" w:rsidRPr="00BE77DC" w14:paraId="66987750" w14:textId="77777777" w:rsidTr="009B50D9">
        <w:tc>
          <w:tcPr>
            <w:tcW w:w="0" w:type="auto"/>
            <w:hideMark/>
          </w:tcPr>
          <w:p w14:paraId="1725A359" w14:textId="77777777" w:rsidR="00BE77DC" w:rsidRPr="00940D1D" w:rsidRDefault="00BE77DC" w:rsidP="00BE77DC">
            <w:pPr>
              <w:keepNext/>
              <w:spacing w:after="120" w:line="257" w:lineRule="auto"/>
              <w:rPr>
                <w:rFonts w:eastAsia="Aptos" w:cs="Aptos"/>
                <w:sz w:val="18"/>
                <w:szCs w:val="18"/>
                <w:lang w:val="en-US"/>
              </w:rPr>
            </w:pPr>
            <w:r w:rsidRPr="00940D1D">
              <w:rPr>
                <w:rFonts w:eastAsia="Aptos" w:cs="Aptos"/>
                <w:sz w:val="18"/>
                <w:szCs w:val="18"/>
                <w:lang w:val="en-US"/>
              </w:rPr>
              <w:t>Total area of land permanently acquired</w:t>
            </w:r>
          </w:p>
        </w:tc>
        <w:tc>
          <w:tcPr>
            <w:tcW w:w="0" w:type="auto"/>
            <w:hideMark/>
          </w:tcPr>
          <w:p w14:paraId="19F85318" w14:textId="77777777" w:rsidR="00BE77DC" w:rsidRPr="00BE77DC" w:rsidRDefault="00BE77DC" w:rsidP="009B50D9">
            <w:pPr>
              <w:keepNext/>
              <w:spacing w:after="120" w:line="257" w:lineRule="auto"/>
              <w:jc w:val="center"/>
              <w:rPr>
                <w:rFonts w:eastAsia="Aptos" w:cs="Aptos"/>
                <w:b/>
                <w:bCs/>
                <w:sz w:val="18"/>
                <w:szCs w:val="18"/>
              </w:rPr>
            </w:pPr>
            <w:r w:rsidRPr="00BE77DC">
              <w:rPr>
                <w:rFonts w:eastAsia="Aptos" w:cs="Aptos"/>
                <w:b/>
                <w:bCs/>
                <w:sz w:val="18"/>
                <w:szCs w:val="18"/>
              </w:rPr>
              <w:t>1,427 ha</w:t>
            </w:r>
          </w:p>
        </w:tc>
      </w:tr>
      <w:tr w:rsidR="00BE77DC" w:rsidRPr="00BE77DC" w14:paraId="70C1C6BB" w14:textId="77777777" w:rsidTr="009B50D9">
        <w:tc>
          <w:tcPr>
            <w:tcW w:w="0" w:type="auto"/>
            <w:hideMark/>
          </w:tcPr>
          <w:p w14:paraId="02262FBA" w14:textId="77777777" w:rsidR="00BE77DC" w:rsidRPr="00940D1D" w:rsidRDefault="00BE77DC" w:rsidP="00BE77DC">
            <w:pPr>
              <w:keepNext/>
              <w:spacing w:after="120" w:line="257" w:lineRule="auto"/>
              <w:rPr>
                <w:rFonts w:eastAsia="Aptos" w:cs="Aptos"/>
                <w:sz w:val="18"/>
                <w:szCs w:val="18"/>
                <w:lang w:val="en-US"/>
              </w:rPr>
            </w:pPr>
            <w:r w:rsidRPr="00940D1D">
              <w:rPr>
                <w:rFonts w:eastAsia="Aptos" w:cs="Aptos"/>
                <w:sz w:val="18"/>
                <w:szCs w:val="18"/>
                <w:lang w:val="en-US"/>
              </w:rPr>
              <w:t>Number of plots permanently acquired</w:t>
            </w:r>
          </w:p>
        </w:tc>
        <w:tc>
          <w:tcPr>
            <w:tcW w:w="0" w:type="auto"/>
            <w:hideMark/>
          </w:tcPr>
          <w:p w14:paraId="0E01A91F" w14:textId="77777777" w:rsidR="00BE77DC" w:rsidRPr="00BE77DC" w:rsidRDefault="00BE77DC" w:rsidP="009B50D9">
            <w:pPr>
              <w:keepNext/>
              <w:spacing w:after="120" w:line="257" w:lineRule="auto"/>
              <w:jc w:val="center"/>
              <w:rPr>
                <w:rFonts w:eastAsia="Aptos" w:cs="Aptos"/>
                <w:b/>
                <w:bCs/>
                <w:sz w:val="18"/>
                <w:szCs w:val="18"/>
              </w:rPr>
            </w:pPr>
            <w:r w:rsidRPr="00BE77DC">
              <w:rPr>
                <w:rFonts w:eastAsia="Aptos" w:cs="Aptos"/>
                <w:b/>
                <w:bCs/>
                <w:sz w:val="18"/>
                <w:szCs w:val="18"/>
              </w:rPr>
              <w:t>1,168</w:t>
            </w:r>
          </w:p>
        </w:tc>
      </w:tr>
      <w:tr w:rsidR="00BE77DC" w:rsidRPr="00BE77DC" w14:paraId="6F320CED" w14:textId="77777777" w:rsidTr="009B50D9">
        <w:tc>
          <w:tcPr>
            <w:tcW w:w="0" w:type="auto"/>
            <w:hideMark/>
          </w:tcPr>
          <w:p w14:paraId="54F1D4D1" w14:textId="77777777" w:rsidR="00BE77DC" w:rsidRPr="00940D1D" w:rsidRDefault="00BE77DC" w:rsidP="00BE77DC">
            <w:pPr>
              <w:keepNext/>
              <w:spacing w:after="120" w:line="257" w:lineRule="auto"/>
              <w:rPr>
                <w:rFonts w:eastAsia="Aptos" w:cs="Aptos"/>
                <w:sz w:val="18"/>
                <w:szCs w:val="18"/>
                <w:lang w:val="en-US"/>
              </w:rPr>
            </w:pPr>
            <w:r w:rsidRPr="00940D1D">
              <w:rPr>
                <w:rFonts w:eastAsia="Aptos" w:cs="Aptos"/>
                <w:sz w:val="18"/>
                <w:szCs w:val="18"/>
                <w:lang w:val="en-US"/>
              </w:rPr>
              <w:t>Area of land temporarily occupied</w:t>
            </w:r>
          </w:p>
        </w:tc>
        <w:tc>
          <w:tcPr>
            <w:tcW w:w="0" w:type="auto"/>
            <w:hideMark/>
          </w:tcPr>
          <w:p w14:paraId="5C7E2A85" w14:textId="77777777" w:rsidR="00BE77DC" w:rsidRPr="00BE77DC" w:rsidRDefault="00BE77DC" w:rsidP="009B50D9">
            <w:pPr>
              <w:keepNext/>
              <w:spacing w:after="120" w:line="257" w:lineRule="auto"/>
              <w:jc w:val="center"/>
              <w:rPr>
                <w:rFonts w:eastAsia="Aptos" w:cs="Aptos"/>
                <w:b/>
                <w:bCs/>
                <w:sz w:val="18"/>
                <w:szCs w:val="18"/>
              </w:rPr>
            </w:pPr>
            <w:r w:rsidRPr="00BE77DC">
              <w:rPr>
                <w:rFonts w:eastAsia="Aptos" w:cs="Aptos"/>
                <w:b/>
                <w:bCs/>
                <w:sz w:val="18"/>
                <w:szCs w:val="18"/>
              </w:rPr>
              <w:t>80 ha</w:t>
            </w:r>
          </w:p>
        </w:tc>
      </w:tr>
      <w:tr w:rsidR="00BE77DC" w:rsidRPr="00BE77DC" w14:paraId="531925D4" w14:textId="77777777" w:rsidTr="009B50D9">
        <w:tc>
          <w:tcPr>
            <w:tcW w:w="0" w:type="auto"/>
            <w:hideMark/>
          </w:tcPr>
          <w:p w14:paraId="6E26CD6A" w14:textId="77777777" w:rsidR="00BE77DC" w:rsidRPr="00940D1D" w:rsidRDefault="00BE77DC" w:rsidP="00BE77DC">
            <w:pPr>
              <w:keepNext/>
              <w:spacing w:after="120" w:line="257" w:lineRule="auto"/>
              <w:rPr>
                <w:rFonts w:eastAsia="Aptos" w:cs="Aptos"/>
                <w:sz w:val="18"/>
                <w:szCs w:val="18"/>
                <w:lang w:val="en-US"/>
              </w:rPr>
            </w:pPr>
            <w:r w:rsidRPr="00940D1D">
              <w:rPr>
                <w:rFonts w:eastAsia="Aptos" w:cs="Aptos"/>
                <w:sz w:val="18"/>
                <w:szCs w:val="18"/>
                <w:lang w:val="en-US"/>
              </w:rPr>
              <w:t>Number of plots temporarily occupied</w:t>
            </w:r>
          </w:p>
        </w:tc>
        <w:tc>
          <w:tcPr>
            <w:tcW w:w="0" w:type="auto"/>
            <w:hideMark/>
          </w:tcPr>
          <w:p w14:paraId="61A35C4F" w14:textId="77777777" w:rsidR="00BE77DC" w:rsidRPr="00BE77DC" w:rsidRDefault="00BE77DC" w:rsidP="009B50D9">
            <w:pPr>
              <w:keepNext/>
              <w:spacing w:after="120" w:line="257" w:lineRule="auto"/>
              <w:jc w:val="center"/>
              <w:rPr>
                <w:rFonts w:eastAsia="Aptos" w:cs="Aptos"/>
                <w:b/>
                <w:bCs/>
                <w:sz w:val="18"/>
                <w:szCs w:val="18"/>
              </w:rPr>
            </w:pPr>
            <w:r w:rsidRPr="00BE77DC">
              <w:rPr>
                <w:rFonts w:eastAsia="Aptos" w:cs="Aptos"/>
                <w:b/>
                <w:bCs/>
                <w:sz w:val="18"/>
                <w:szCs w:val="18"/>
              </w:rPr>
              <w:t>250</w:t>
            </w:r>
          </w:p>
        </w:tc>
      </w:tr>
      <w:tr w:rsidR="00BE77DC" w:rsidRPr="00BE77DC" w14:paraId="2AAB7371" w14:textId="77777777" w:rsidTr="009B50D9">
        <w:tc>
          <w:tcPr>
            <w:tcW w:w="0" w:type="auto"/>
            <w:hideMark/>
          </w:tcPr>
          <w:p w14:paraId="06CD1BC6" w14:textId="77777777" w:rsidR="00BE77DC" w:rsidRPr="00940D1D" w:rsidRDefault="00BE77DC" w:rsidP="00BE77DC">
            <w:pPr>
              <w:keepNext/>
              <w:spacing w:after="120" w:line="257" w:lineRule="auto"/>
              <w:rPr>
                <w:rFonts w:eastAsia="Aptos" w:cs="Aptos"/>
                <w:sz w:val="18"/>
                <w:szCs w:val="18"/>
                <w:lang w:val="en-US"/>
              </w:rPr>
            </w:pPr>
            <w:r w:rsidRPr="00940D1D">
              <w:rPr>
                <w:rFonts w:eastAsia="Aptos" w:cs="Aptos"/>
                <w:sz w:val="18"/>
                <w:szCs w:val="18"/>
                <w:lang w:val="en-US"/>
              </w:rPr>
              <w:t>Total number of Project Affected Persons (PAPs)</w:t>
            </w:r>
          </w:p>
        </w:tc>
        <w:tc>
          <w:tcPr>
            <w:tcW w:w="0" w:type="auto"/>
            <w:hideMark/>
          </w:tcPr>
          <w:p w14:paraId="05AF21AC" w14:textId="77777777" w:rsidR="00BE77DC" w:rsidRPr="00BE77DC" w:rsidRDefault="00BE77DC" w:rsidP="009B50D9">
            <w:pPr>
              <w:keepNext/>
              <w:spacing w:after="120" w:line="257" w:lineRule="auto"/>
              <w:jc w:val="center"/>
              <w:rPr>
                <w:rFonts w:eastAsia="Aptos" w:cs="Aptos"/>
                <w:b/>
                <w:bCs/>
                <w:sz w:val="18"/>
                <w:szCs w:val="18"/>
              </w:rPr>
            </w:pPr>
            <w:r w:rsidRPr="00BE77DC">
              <w:rPr>
                <w:rFonts w:eastAsia="Aptos" w:cs="Aptos"/>
                <w:b/>
                <w:bCs/>
                <w:sz w:val="18"/>
                <w:szCs w:val="18"/>
              </w:rPr>
              <w:t>250</w:t>
            </w:r>
          </w:p>
        </w:tc>
      </w:tr>
      <w:tr w:rsidR="00BE77DC" w:rsidRPr="00BE77DC" w14:paraId="1A3604E1" w14:textId="77777777" w:rsidTr="009B50D9">
        <w:tc>
          <w:tcPr>
            <w:tcW w:w="0" w:type="auto"/>
            <w:hideMark/>
          </w:tcPr>
          <w:p w14:paraId="0E78731F" w14:textId="77777777" w:rsidR="00BE77DC" w:rsidRPr="00940D1D" w:rsidRDefault="00BE77DC" w:rsidP="00BE77DC">
            <w:pPr>
              <w:keepNext/>
              <w:spacing w:after="120" w:line="257" w:lineRule="auto"/>
              <w:rPr>
                <w:rFonts w:eastAsia="Aptos" w:cs="Aptos"/>
                <w:sz w:val="18"/>
                <w:szCs w:val="18"/>
              </w:rPr>
            </w:pPr>
            <w:r w:rsidRPr="00940D1D">
              <w:rPr>
                <w:rFonts w:eastAsia="Aptos" w:cs="Aptos"/>
                <w:sz w:val="18"/>
                <w:szCs w:val="18"/>
              </w:rPr>
              <w:t>Households requiring physical relocation</w:t>
            </w:r>
          </w:p>
        </w:tc>
        <w:tc>
          <w:tcPr>
            <w:tcW w:w="0" w:type="auto"/>
            <w:hideMark/>
          </w:tcPr>
          <w:p w14:paraId="3DE52129" w14:textId="77777777" w:rsidR="00BE77DC" w:rsidRPr="00BE77DC" w:rsidRDefault="00BE77DC" w:rsidP="009B50D9">
            <w:pPr>
              <w:keepNext/>
              <w:spacing w:after="120" w:line="257" w:lineRule="auto"/>
              <w:jc w:val="center"/>
              <w:rPr>
                <w:rFonts w:eastAsia="Aptos" w:cs="Aptos"/>
                <w:b/>
                <w:bCs/>
                <w:sz w:val="18"/>
                <w:szCs w:val="18"/>
              </w:rPr>
            </w:pPr>
            <w:r w:rsidRPr="00BE77DC">
              <w:rPr>
                <w:rFonts w:eastAsia="Aptos" w:cs="Aptos"/>
                <w:b/>
                <w:bCs/>
                <w:sz w:val="18"/>
                <w:szCs w:val="18"/>
              </w:rPr>
              <w:t>2</w:t>
            </w:r>
          </w:p>
        </w:tc>
      </w:tr>
      <w:tr w:rsidR="00BE77DC" w:rsidRPr="00BE77DC" w14:paraId="64383F02" w14:textId="77777777" w:rsidTr="009B50D9">
        <w:tc>
          <w:tcPr>
            <w:tcW w:w="0" w:type="auto"/>
            <w:hideMark/>
          </w:tcPr>
          <w:p w14:paraId="2565DD31" w14:textId="77777777" w:rsidR="00BE77DC" w:rsidRPr="00940D1D" w:rsidRDefault="00BE77DC" w:rsidP="00BE77DC">
            <w:pPr>
              <w:keepNext/>
              <w:spacing w:after="120" w:line="257" w:lineRule="auto"/>
              <w:rPr>
                <w:rFonts w:eastAsia="Aptos" w:cs="Aptos"/>
                <w:sz w:val="18"/>
                <w:szCs w:val="18"/>
                <w:lang w:val="en-US"/>
              </w:rPr>
            </w:pPr>
            <w:r w:rsidRPr="00940D1D">
              <w:rPr>
                <w:rFonts w:eastAsia="Aptos" w:cs="Aptos"/>
                <w:sz w:val="18"/>
                <w:szCs w:val="18"/>
                <w:lang w:val="en-US"/>
              </w:rPr>
              <w:t>Households affected by economic displacement</w:t>
            </w:r>
          </w:p>
        </w:tc>
        <w:tc>
          <w:tcPr>
            <w:tcW w:w="0" w:type="auto"/>
            <w:hideMark/>
          </w:tcPr>
          <w:p w14:paraId="4FE37625" w14:textId="77777777" w:rsidR="00BE77DC" w:rsidRPr="00BE77DC" w:rsidRDefault="00BE77DC" w:rsidP="009B50D9">
            <w:pPr>
              <w:keepNext/>
              <w:spacing w:after="120" w:line="257" w:lineRule="auto"/>
              <w:jc w:val="center"/>
              <w:rPr>
                <w:rFonts w:eastAsia="Aptos" w:cs="Aptos"/>
                <w:b/>
                <w:bCs/>
                <w:sz w:val="18"/>
                <w:szCs w:val="18"/>
              </w:rPr>
            </w:pPr>
            <w:r w:rsidRPr="00BE77DC">
              <w:rPr>
                <w:rFonts w:eastAsia="Aptos" w:cs="Aptos"/>
                <w:b/>
                <w:bCs/>
                <w:sz w:val="18"/>
                <w:szCs w:val="18"/>
              </w:rPr>
              <w:t>7</w:t>
            </w:r>
          </w:p>
        </w:tc>
      </w:tr>
      <w:tr w:rsidR="00BE77DC" w:rsidRPr="00BE77DC" w14:paraId="5830F073" w14:textId="77777777" w:rsidTr="009B50D9">
        <w:tc>
          <w:tcPr>
            <w:tcW w:w="0" w:type="auto"/>
            <w:hideMark/>
          </w:tcPr>
          <w:p w14:paraId="5CD61A33" w14:textId="77777777" w:rsidR="00BE77DC" w:rsidRPr="00940D1D" w:rsidRDefault="00BE77DC" w:rsidP="00BE77DC">
            <w:pPr>
              <w:keepNext/>
              <w:spacing w:after="120" w:line="257" w:lineRule="auto"/>
              <w:rPr>
                <w:rFonts w:eastAsia="Aptos" w:cs="Aptos"/>
                <w:sz w:val="18"/>
                <w:szCs w:val="18"/>
                <w:lang w:val="en-US"/>
              </w:rPr>
            </w:pPr>
            <w:r w:rsidRPr="00940D1D">
              <w:rPr>
                <w:rFonts w:eastAsia="Aptos" w:cs="Aptos"/>
                <w:sz w:val="18"/>
                <w:szCs w:val="18"/>
                <w:lang w:val="en-US"/>
              </w:rPr>
              <w:t>Households subject to significant impacts</w:t>
            </w:r>
          </w:p>
        </w:tc>
        <w:tc>
          <w:tcPr>
            <w:tcW w:w="0" w:type="auto"/>
            <w:hideMark/>
          </w:tcPr>
          <w:p w14:paraId="1CB7F4A4" w14:textId="77777777" w:rsidR="00BE77DC" w:rsidRPr="00BE77DC" w:rsidRDefault="00BE77DC" w:rsidP="009B50D9">
            <w:pPr>
              <w:keepNext/>
              <w:spacing w:after="120" w:line="257" w:lineRule="auto"/>
              <w:jc w:val="center"/>
              <w:rPr>
                <w:rFonts w:eastAsia="Aptos" w:cs="Aptos"/>
                <w:b/>
                <w:bCs/>
                <w:sz w:val="18"/>
                <w:szCs w:val="18"/>
              </w:rPr>
            </w:pPr>
            <w:r w:rsidRPr="00BE77DC">
              <w:rPr>
                <w:rFonts w:eastAsia="Aptos" w:cs="Aptos"/>
                <w:b/>
                <w:bCs/>
                <w:sz w:val="18"/>
                <w:szCs w:val="18"/>
              </w:rPr>
              <w:t>19</w:t>
            </w:r>
          </w:p>
        </w:tc>
      </w:tr>
      <w:tr w:rsidR="00BE77DC" w:rsidRPr="003C171E" w14:paraId="18C5517A" w14:textId="77777777" w:rsidTr="009B50D9">
        <w:tc>
          <w:tcPr>
            <w:tcW w:w="0" w:type="auto"/>
            <w:hideMark/>
          </w:tcPr>
          <w:p w14:paraId="68854072" w14:textId="77777777" w:rsidR="00BE77DC" w:rsidRPr="00940D1D" w:rsidRDefault="00BE77DC" w:rsidP="00BE77DC">
            <w:pPr>
              <w:keepNext/>
              <w:spacing w:after="120" w:line="257" w:lineRule="auto"/>
              <w:rPr>
                <w:rFonts w:eastAsia="Aptos" w:cs="Aptos"/>
                <w:sz w:val="18"/>
                <w:szCs w:val="18"/>
              </w:rPr>
            </w:pPr>
            <w:r w:rsidRPr="00940D1D">
              <w:rPr>
                <w:rFonts w:eastAsia="Aptos" w:cs="Aptos"/>
                <w:sz w:val="18"/>
                <w:szCs w:val="18"/>
              </w:rPr>
              <w:t>Affected residential buildings</w:t>
            </w:r>
          </w:p>
        </w:tc>
        <w:tc>
          <w:tcPr>
            <w:tcW w:w="0" w:type="auto"/>
            <w:hideMark/>
          </w:tcPr>
          <w:p w14:paraId="5B0638FE" w14:textId="77777777" w:rsidR="00BE77DC" w:rsidRPr="009B50D9" w:rsidRDefault="00BE77DC" w:rsidP="009B50D9">
            <w:pPr>
              <w:keepNext/>
              <w:spacing w:after="120" w:line="257" w:lineRule="auto"/>
              <w:jc w:val="center"/>
              <w:rPr>
                <w:rFonts w:eastAsia="Aptos" w:cs="Aptos"/>
                <w:b/>
                <w:bCs/>
                <w:sz w:val="18"/>
                <w:szCs w:val="18"/>
                <w:lang w:val="en-US"/>
              </w:rPr>
            </w:pPr>
            <w:r w:rsidRPr="009B50D9">
              <w:rPr>
                <w:rFonts w:eastAsia="Aptos" w:cs="Aptos"/>
                <w:b/>
                <w:bCs/>
                <w:sz w:val="18"/>
                <w:szCs w:val="18"/>
                <w:lang w:val="en-US"/>
              </w:rPr>
              <w:t>3 (including 2 occupied households requiring relocation)</w:t>
            </w:r>
          </w:p>
        </w:tc>
      </w:tr>
      <w:tr w:rsidR="00BE77DC" w:rsidRPr="00BE77DC" w14:paraId="6BB167BB" w14:textId="77777777" w:rsidTr="009B50D9">
        <w:tc>
          <w:tcPr>
            <w:tcW w:w="0" w:type="auto"/>
            <w:hideMark/>
          </w:tcPr>
          <w:p w14:paraId="64D369B1" w14:textId="77777777" w:rsidR="00BE77DC" w:rsidRPr="00940D1D" w:rsidRDefault="00BE77DC" w:rsidP="00BE77DC">
            <w:pPr>
              <w:keepNext/>
              <w:spacing w:after="120" w:line="257" w:lineRule="auto"/>
              <w:rPr>
                <w:rFonts w:eastAsia="Aptos" w:cs="Aptos"/>
                <w:sz w:val="18"/>
                <w:szCs w:val="18"/>
              </w:rPr>
            </w:pPr>
            <w:r w:rsidRPr="00940D1D">
              <w:rPr>
                <w:rFonts w:eastAsia="Aptos" w:cs="Aptos"/>
                <w:sz w:val="18"/>
                <w:szCs w:val="18"/>
              </w:rPr>
              <w:t>Affected agricultural households/farms</w:t>
            </w:r>
          </w:p>
        </w:tc>
        <w:tc>
          <w:tcPr>
            <w:tcW w:w="0" w:type="auto"/>
            <w:hideMark/>
          </w:tcPr>
          <w:p w14:paraId="1D8AAA3B" w14:textId="77777777" w:rsidR="00BE77DC" w:rsidRPr="00BE77DC" w:rsidRDefault="00BE77DC" w:rsidP="009B50D9">
            <w:pPr>
              <w:keepNext/>
              <w:spacing w:after="120" w:line="257" w:lineRule="auto"/>
              <w:jc w:val="center"/>
              <w:rPr>
                <w:rFonts w:eastAsia="Aptos" w:cs="Aptos"/>
                <w:b/>
                <w:bCs/>
                <w:sz w:val="18"/>
                <w:szCs w:val="18"/>
              </w:rPr>
            </w:pPr>
            <w:r w:rsidRPr="00BE77DC">
              <w:rPr>
                <w:rFonts w:eastAsia="Aptos" w:cs="Aptos"/>
                <w:b/>
                <w:bCs/>
                <w:sz w:val="18"/>
                <w:szCs w:val="18"/>
              </w:rPr>
              <w:t>19</w:t>
            </w:r>
          </w:p>
        </w:tc>
      </w:tr>
    </w:tbl>
    <w:p w14:paraId="7F68125E" w14:textId="77777777" w:rsidR="005E692A" w:rsidRPr="00F21E9A" w:rsidRDefault="005E692A" w:rsidP="00B8521E">
      <w:pPr>
        <w:keepNext/>
        <w:rPr>
          <w:rFonts w:eastAsia="Aptos" w:cs="Aptos"/>
          <w:sz w:val="18"/>
          <w:szCs w:val="18"/>
          <w:lang w:val="en-US"/>
        </w:rPr>
      </w:pPr>
    </w:p>
    <w:p w14:paraId="59D295BA" w14:textId="0ADD4D26" w:rsidR="6384A17A" w:rsidRPr="00F21E9A" w:rsidRDefault="6384A17A" w:rsidP="00940D1D">
      <w:pPr>
        <w:spacing w:line="276" w:lineRule="auto"/>
        <w:rPr>
          <w:rFonts w:ascii="Aptos" w:eastAsia="Aptos" w:hAnsi="Aptos" w:cs="Aptos"/>
          <w:lang w:val="en-US"/>
        </w:rPr>
      </w:pPr>
      <w:r w:rsidRPr="00F21E9A">
        <w:rPr>
          <w:rFonts w:ascii="Aptos" w:eastAsia="Aptos" w:hAnsi="Aptos" w:cs="Aptos"/>
          <w:lang w:val="en-US"/>
        </w:rPr>
        <w:t xml:space="preserve">According to the current design concept, the </w:t>
      </w:r>
      <w:r w:rsidR="00BF3C3F">
        <w:rPr>
          <w:rFonts w:ascii="Aptos" w:eastAsia="Aptos" w:hAnsi="Aptos" w:cs="Aptos"/>
          <w:lang w:val="en-US"/>
        </w:rPr>
        <w:t>Task</w:t>
      </w:r>
      <w:r w:rsidR="00BF3C3F" w:rsidRPr="00F21E9A">
        <w:rPr>
          <w:rFonts w:ascii="Aptos" w:eastAsia="Aptos" w:hAnsi="Aptos" w:cs="Aptos"/>
          <w:lang w:val="en-US"/>
        </w:rPr>
        <w:t xml:space="preserve"> </w:t>
      </w:r>
      <w:r w:rsidRPr="00F21E9A">
        <w:rPr>
          <w:rFonts w:ascii="Aptos" w:eastAsia="Aptos" w:hAnsi="Aptos" w:cs="Aptos"/>
          <w:lang w:val="en-US"/>
        </w:rPr>
        <w:t xml:space="preserve">area includes </w:t>
      </w:r>
      <w:r w:rsidR="00940D1D">
        <w:rPr>
          <w:lang w:val="en-US"/>
        </w:rPr>
        <w:t xml:space="preserve"> </w:t>
      </w:r>
      <w:r w:rsidRPr="00F21E9A">
        <w:rPr>
          <w:rFonts w:ascii="Aptos" w:eastAsia="Aptos" w:hAnsi="Aptos" w:cs="Aptos"/>
          <w:lang w:val="en-US"/>
        </w:rPr>
        <w:t>3 residential houses, one of which is uninhabited—used for agricultural and recreational purposes. This means that during the reservoir construction phase, it will be necessary to perform physical displacement of the residents of the two inhabited residential properties and acquire the third developed property without the need for relocation.</w:t>
      </w:r>
    </w:p>
    <w:p w14:paraId="24C4D1AD" w14:textId="6377F2AF" w:rsidR="00FB1DEC" w:rsidRPr="00940D1D" w:rsidRDefault="6384A17A" w:rsidP="00940D1D">
      <w:pPr>
        <w:spacing w:line="276" w:lineRule="auto"/>
        <w:rPr>
          <w:rFonts w:ascii="Aptos" w:eastAsia="Aptos" w:hAnsi="Aptos" w:cs="Aptos"/>
          <w:lang w:val="en-US"/>
        </w:rPr>
      </w:pPr>
      <w:r w:rsidRPr="00F21E9A">
        <w:rPr>
          <w:rFonts w:ascii="Aptos" w:eastAsia="Aptos" w:hAnsi="Aptos" w:cs="Aptos"/>
          <w:lang w:val="en-US"/>
        </w:rPr>
        <w:t xml:space="preserve">In the valley, near the former village of Pilce, there is a mine and an aggregate processing plant owned by </w:t>
      </w:r>
      <w:r w:rsidR="00582404" w:rsidRPr="00F21E9A">
        <w:rPr>
          <w:rFonts w:ascii="Aptos" w:eastAsia="Aptos" w:hAnsi="Aptos" w:cs="Aptos"/>
          <w:lang w:val="en-US"/>
        </w:rPr>
        <w:t xml:space="preserve">MRM </w:t>
      </w:r>
      <w:r w:rsidRPr="00F21E9A">
        <w:rPr>
          <w:rFonts w:ascii="Aptos" w:eastAsia="Aptos" w:hAnsi="Aptos" w:cs="Aptos"/>
          <w:lang w:val="en-US"/>
        </w:rPr>
        <w:t xml:space="preserve">“Byczeń.” Mining operations are conducted in the area east of the Ożary–Suszka road. MRM “Byczeń” holds a concession covering the Przyłęk–Pilce deposit and is carrying out successive land purchases under this concession. The result of several decades of exploitation is extensive agricultural degradation of the valley terrain—more than half of the area of the future reservoir basin is covered by water-filled ponds </w:t>
      </w:r>
      <w:r w:rsidR="00BF3C3F">
        <w:rPr>
          <w:rFonts w:ascii="Aptos" w:eastAsia="Aptos" w:hAnsi="Aptos" w:cs="Aptos"/>
          <w:lang w:val="en-US"/>
        </w:rPr>
        <w:t>of past</w:t>
      </w:r>
      <w:r w:rsidRPr="00F21E9A">
        <w:rPr>
          <w:rFonts w:ascii="Aptos" w:eastAsia="Aptos" w:hAnsi="Aptos" w:cs="Aptos"/>
          <w:lang w:val="en-US"/>
        </w:rPr>
        <w:t xml:space="preserve"> </w:t>
      </w:r>
      <w:r w:rsidRPr="00F21E9A">
        <w:rPr>
          <w:rFonts w:ascii="Aptos" w:eastAsia="Aptos" w:hAnsi="Aptos" w:cs="Aptos"/>
          <w:lang w:val="en-US"/>
        </w:rPr>
        <w:lastRenderedPageBreak/>
        <w:t>gravel extraction. These ponds are used by the Polish Angling Association and for recreational purposes by residents, mainly from neighboring towns.</w:t>
      </w:r>
    </w:p>
    <w:p w14:paraId="372C59AD" w14:textId="76CFA0C0" w:rsidR="6384A17A" w:rsidRPr="00F21E9A" w:rsidRDefault="00D71661" w:rsidP="00940D1D">
      <w:pPr>
        <w:spacing w:line="276" w:lineRule="auto"/>
        <w:rPr>
          <w:lang w:val="en-US"/>
        </w:rPr>
      </w:pPr>
      <w:r w:rsidRPr="00F21E9A">
        <w:rPr>
          <w:rFonts w:ascii="Aptos" w:eastAsia="Aptos" w:hAnsi="Aptos" w:cs="Aptos"/>
          <w:lang w:val="en-US"/>
        </w:rPr>
        <w:t xml:space="preserve">The remains </w:t>
      </w:r>
      <w:r w:rsidR="6384A17A" w:rsidRPr="00F21E9A">
        <w:rPr>
          <w:rFonts w:ascii="Aptos" w:eastAsia="Aptos" w:hAnsi="Aptos" w:cs="Aptos"/>
          <w:lang w:val="en-US"/>
        </w:rPr>
        <w:t xml:space="preserve">of the village of Pilce are located within the planned reservoir basin. The village’s buildings were destroyed </w:t>
      </w:r>
      <w:r w:rsidR="00BF3C3F" w:rsidRPr="00F21E9A">
        <w:rPr>
          <w:rFonts w:ascii="Aptos" w:eastAsia="Aptos" w:hAnsi="Aptos" w:cs="Aptos"/>
          <w:lang w:val="en-US"/>
        </w:rPr>
        <w:t>because of</w:t>
      </w:r>
      <w:r w:rsidR="6384A17A" w:rsidRPr="00F21E9A">
        <w:rPr>
          <w:rFonts w:ascii="Aptos" w:eastAsia="Aptos" w:hAnsi="Aptos" w:cs="Aptos"/>
          <w:lang w:val="en-US"/>
        </w:rPr>
        <w:t xml:space="preserve"> the 1997 flood and the subsequent relocations and demolitions. The houses have been demolished; within the former village of Pilce, there are no visible ruins of buildings or exposed foundations. However, some of the archaeological sites identified within the area of the planned reservoir are located within the former village and its surroundings. </w:t>
      </w:r>
      <w:r w:rsidR="00796FA5" w:rsidRPr="00F21E9A">
        <w:rPr>
          <w:rFonts w:ascii="Aptos" w:eastAsia="Aptos" w:hAnsi="Aptos" w:cs="Aptos"/>
          <w:lang w:val="en-US"/>
        </w:rPr>
        <w:t xml:space="preserve">Detailed information on this subject is presented in Chapter 4.2.3. </w:t>
      </w:r>
    </w:p>
    <w:p w14:paraId="49498AF7" w14:textId="75854A30" w:rsidR="6384A17A" w:rsidRPr="00F21E9A" w:rsidRDefault="6384A17A" w:rsidP="00940D1D">
      <w:pPr>
        <w:spacing w:line="276" w:lineRule="auto"/>
        <w:rPr>
          <w:rFonts w:ascii="Aptos" w:eastAsia="Aptos" w:hAnsi="Aptos" w:cs="Aptos"/>
          <w:lang w:val="en-US"/>
        </w:rPr>
      </w:pPr>
      <w:r w:rsidRPr="00F21E9A">
        <w:rPr>
          <w:rFonts w:ascii="Aptos" w:eastAsia="Aptos" w:hAnsi="Aptos" w:cs="Aptos"/>
          <w:lang w:val="en-US"/>
        </w:rPr>
        <w:t>The areas of the future reservoir where aggregate extraction has not yet begun consist of agricultural land: arable fields and pastures used for growing cereals, forage crops (mainly corn), and rapeseed. The only notable forest community is the floodplain forest growing on both banks of the Nysa River in the western part of the planned reservoir.</w:t>
      </w:r>
    </w:p>
    <w:p w14:paraId="2649D34C" w14:textId="50CEBD00" w:rsidR="6384A17A" w:rsidRPr="00F21E9A" w:rsidRDefault="6384A17A" w:rsidP="00940D1D">
      <w:pPr>
        <w:spacing w:line="276" w:lineRule="auto"/>
        <w:rPr>
          <w:rFonts w:ascii="Aptos" w:eastAsia="Aptos" w:hAnsi="Aptos" w:cs="Aptos"/>
          <w:lang w:val="en-US"/>
        </w:rPr>
      </w:pPr>
      <w:r w:rsidRPr="00F21E9A">
        <w:rPr>
          <w:rFonts w:ascii="Aptos" w:eastAsia="Aptos" w:hAnsi="Aptos" w:cs="Aptos"/>
          <w:lang w:val="en-US"/>
        </w:rPr>
        <w:t xml:space="preserve">Across the entire Bardo municipality, agricultural land covers 3,053 ha out of a total municipal area of 7,341 ha, while forests cover 3,544 ha (48.28% of the area, the highest forest cover rate in the county), of which 3,438 ha are public forests. Within the boundaries of the town of Kamieniec Ząbkowicki, forest land covers 152.50 ha, of which 133.49 ha is publicly owned (State Treasury – </w:t>
      </w:r>
      <w:r w:rsidR="00BF3C3F">
        <w:rPr>
          <w:rFonts w:ascii="Aptos" w:eastAsia="Aptos" w:hAnsi="Aptos" w:cs="Aptos"/>
          <w:lang w:val="en-US"/>
        </w:rPr>
        <w:t>State</w:t>
      </w:r>
      <w:r w:rsidRPr="00F21E9A">
        <w:rPr>
          <w:rFonts w:ascii="Aptos" w:eastAsia="Aptos" w:hAnsi="Aptos" w:cs="Aptos"/>
          <w:lang w:val="en-US"/>
        </w:rPr>
        <w:t xml:space="preserve"> Forests 107.74 ha, Agricultural Property of the </w:t>
      </w:r>
      <w:r w:rsidR="00BF3C3F">
        <w:rPr>
          <w:rFonts w:ascii="Aptos" w:eastAsia="Aptos" w:hAnsi="Aptos" w:cs="Aptos"/>
          <w:lang w:val="en-US"/>
        </w:rPr>
        <w:t>State Treasure</w:t>
      </w:r>
      <w:r w:rsidRPr="00F21E9A">
        <w:rPr>
          <w:rFonts w:ascii="Aptos" w:eastAsia="Aptos" w:hAnsi="Aptos" w:cs="Aptos"/>
          <w:lang w:val="en-US"/>
        </w:rPr>
        <w:t xml:space="preserve"> 17.11 ha, municipality 8.17 ha), and 19.01 ha is owned by private individuals. </w:t>
      </w:r>
    </w:p>
    <w:p w14:paraId="6295B8A9" w14:textId="18077ED1" w:rsidR="6384A17A" w:rsidRPr="00F21E9A" w:rsidRDefault="6384A17A" w:rsidP="00940D1D">
      <w:pPr>
        <w:spacing w:line="276" w:lineRule="auto"/>
        <w:rPr>
          <w:rFonts w:ascii="Aptos" w:eastAsia="Aptos" w:hAnsi="Aptos" w:cs="Aptos"/>
          <w:lang w:val="en-US"/>
        </w:rPr>
      </w:pPr>
      <w:r w:rsidRPr="00F21E9A">
        <w:rPr>
          <w:rFonts w:ascii="Aptos" w:eastAsia="Aptos" w:hAnsi="Aptos" w:cs="Aptos"/>
          <w:lang w:val="en-US"/>
        </w:rPr>
        <w:t>The regional context indicates that the average total land area per farm in the Lower Silesian Voivodeship is 15.82 ha, and the average agricultural land area is 14.59 ha (2020 General Agricultural Census).</w:t>
      </w:r>
    </w:p>
    <w:p w14:paraId="71395DBF" w14:textId="18ED80F1" w:rsidR="6384A17A" w:rsidRPr="00F21E9A" w:rsidRDefault="6384A17A" w:rsidP="00940D1D">
      <w:pPr>
        <w:spacing w:line="276" w:lineRule="auto"/>
        <w:rPr>
          <w:lang w:val="en-US"/>
        </w:rPr>
      </w:pPr>
      <w:r w:rsidRPr="00F21E9A">
        <w:rPr>
          <w:rFonts w:ascii="Aptos" w:eastAsia="Aptos" w:hAnsi="Aptos" w:cs="Aptos"/>
          <w:lang w:val="en-US"/>
        </w:rPr>
        <w:t xml:space="preserve">A notable feature of the area is the high degree of post-mining degradation—more than half of the future </w:t>
      </w:r>
      <w:r w:rsidR="00A675E8">
        <w:rPr>
          <w:rFonts w:ascii="Aptos" w:eastAsia="Aptos" w:hAnsi="Aptos" w:cs="Aptos"/>
          <w:lang w:val="en-US"/>
        </w:rPr>
        <w:t>reservoir</w:t>
      </w:r>
      <w:r w:rsidRPr="00F21E9A">
        <w:rPr>
          <w:rFonts w:ascii="Aptos" w:eastAsia="Aptos" w:hAnsi="Aptos" w:cs="Aptos"/>
          <w:lang w:val="en-US"/>
        </w:rPr>
        <w:t xml:space="preserve"> is agriculturally devastated and covered with ponds </w:t>
      </w:r>
      <w:r w:rsidRPr="00F21E9A">
        <w:rPr>
          <w:lang w:val="en-US"/>
        </w:rPr>
        <w:br/>
      </w:r>
      <w:r w:rsidRPr="00F21E9A">
        <w:rPr>
          <w:rFonts w:ascii="Aptos" w:eastAsia="Aptos" w:hAnsi="Aptos" w:cs="Aptos"/>
          <w:lang w:val="en-US"/>
        </w:rPr>
        <w:t xml:space="preserve">from depleted </w:t>
      </w:r>
      <w:r w:rsidR="00A675E8">
        <w:rPr>
          <w:rFonts w:ascii="Aptos" w:eastAsia="Aptos" w:hAnsi="Aptos" w:cs="Aptos"/>
          <w:lang w:val="en-US"/>
        </w:rPr>
        <w:t>gravel</w:t>
      </w:r>
      <w:r w:rsidRPr="00F21E9A">
        <w:rPr>
          <w:rFonts w:ascii="Aptos" w:eastAsia="Aptos" w:hAnsi="Aptos" w:cs="Aptos"/>
          <w:lang w:val="en-US"/>
        </w:rPr>
        <w:t xml:space="preserve"> </w:t>
      </w:r>
      <w:r w:rsidR="00A675E8">
        <w:rPr>
          <w:rFonts w:ascii="Aptos" w:eastAsia="Aptos" w:hAnsi="Aptos" w:cs="Aptos"/>
          <w:lang w:val="en-US"/>
        </w:rPr>
        <w:t>extraction pits</w:t>
      </w:r>
      <w:r w:rsidRPr="00F21E9A">
        <w:rPr>
          <w:rFonts w:ascii="Aptos" w:eastAsia="Aptos" w:hAnsi="Aptos" w:cs="Aptos"/>
          <w:lang w:val="en-US"/>
        </w:rPr>
        <w:t>. Legally, these areas may still be listed in the registry as agricultural land, but their actual productive value is negligible or nonexistent.</w:t>
      </w:r>
    </w:p>
    <w:p w14:paraId="1C19DC03" w14:textId="6A784B41" w:rsidR="6384A17A" w:rsidRPr="00F21E9A" w:rsidRDefault="6384A17A" w:rsidP="00940D1D">
      <w:pPr>
        <w:spacing w:line="276" w:lineRule="auto"/>
        <w:rPr>
          <w:rFonts w:ascii="Aptos" w:eastAsia="Aptos" w:hAnsi="Aptos" w:cs="Aptos"/>
          <w:lang w:val="en-US"/>
        </w:rPr>
      </w:pPr>
      <w:r w:rsidRPr="00F21E9A">
        <w:rPr>
          <w:rFonts w:ascii="Aptos" w:eastAsia="Aptos" w:hAnsi="Aptos" w:cs="Aptos"/>
          <w:lang w:val="en-US"/>
        </w:rPr>
        <w:t>The table below presents the land use structure within the reservoir’s direct impact area</w:t>
      </w:r>
      <w:r w:rsidR="00627584" w:rsidRPr="00F21E9A">
        <w:rPr>
          <w:rFonts w:ascii="Aptos" w:eastAsia="Aptos" w:hAnsi="Aptos" w:cs="Aptos"/>
          <w:lang w:val="en-US"/>
        </w:rPr>
        <w:t>.</w:t>
      </w:r>
    </w:p>
    <w:p w14:paraId="1C80E87F" w14:textId="02CC6B77" w:rsidR="47E533D6" w:rsidRDefault="47E533D6" w:rsidP="47E533D6">
      <w:pPr>
        <w:rPr>
          <w:rFonts w:ascii="Aptos" w:eastAsia="Aptos" w:hAnsi="Aptos" w:cs="Aptos"/>
          <w:lang w:val="en-US"/>
        </w:rPr>
      </w:pPr>
    </w:p>
    <w:p w14:paraId="7E756972" w14:textId="77777777" w:rsidR="00940D1D" w:rsidRDefault="00940D1D" w:rsidP="47E533D6">
      <w:pPr>
        <w:rPr>
          <w:rFonts w:ascii="Aptos" w:eastAsia="Aptos" w:hAnsi="Aptos" w:cs="Aptos"/>
          <w:lang w:val="en-US"/>
        </w:rPr>
      </w:pPr>
    </w:p>
    <w:p w14:paraId="3C014FDA" w14:textId="77777777" w:rsidR="00940D1D" w:rsidRDefault="00940D1D" w:rsidP="47E533D6">
      <w:pPr>
        <w:rPr>
          <w:rFonts w:ascii="Aptos" w:eastAsia="Aptos" w:hAnsi="Aptos" w:cs="Aptos"/>
          <w:lang w:val="en-US"/>
        </w:rPr>
      </w:pPr>
    </w:p>
    <w:p w14:paraId="3CF2B895" w14:textId="77777777" w:rsidR="00940D1D" w:rsidRDefault="00940D1D" w:rsidP="47E533D6">
      <w:pPr>
        <w:rPr>
          <w:rFonts w:ascii="Aptos" w:eastAsia="Aptos" w:hAnsi="Aptos" w:cs="Aptos"/>
          <w:lang w:val="en-US"/>
        </w:rPr>
      </w:pPr>
    </w:p>
    <w:p w14:paraId="39CA8987" w14:textId="77777777" w:rsidR="00940D1D" w:rsidRDefault="00940D1D" w:rsidP="47E533D6">
      <w:pPr>
        <w:rPr>
          <w:rFonts w:ascii="Aptos" w:eastAsia="Aptos" w:hAnsi="Aptos" w:cs="Aptos"/>
          <w:lang w:val="en-US"/>
        </w:rPr>
      </w:pPr>
    </w:p>
    <w:p w14:paraId="0C857B3B" w14:textId="77777777" w:rsidR="00940D1D" w:rsidRDefault="00940D1D" w:rsidP="47E533D6">
      <w:pPr>
        <w:rPr>
          <w:rFonts w:ascii="Aptos" w:eastAsia="Aptos" w:hAnsi="Aptos" w:cs="Aptos"/>
          <w:lang w:val="en-US"/>
        </w:rPr>
      </w:pPr>
    </w:p>
    <w:p w14:paraId="3E7138C1" w14:textId="77777777" w:rsidR="00940D1D" w:rsidRDefault="00940D1D" w:rsidP="47E533D6">
      <w:pPr>
        <w:rPr>
          <w:rFonts w:ascii="Aptos" w:eastAsia="Aptos" w:hAnsi="Aptos" w:cs="Aptos"/>
          <w:lang w:val="en-US"/>
        </w:rPr>
      </w:pPr>
    </w:p>
    <w:p w14:paraId="2121437E" w14:textId="77777777" w:rsidR="00940D1D" w:rsidRDefault="00940D1D" w:rsidP="47E533D6">
      <w:pPr>
        <w:rPr>
          <w:rFonts w:ascii="Aptos" w:eastAsia="Aptos" w:hAnsi="Aptos" w:cs="Aptos"/>
          <w:lang w:val="en-US"/>
        </w:rPr>
      </w:pPr>
    </w:p>
    <w:p w14:paraId="4962D96F" w14:textId="29FDAB84" w:rsidR="00627584" w:rsidRPr="00F21E9A" w:rsidRDefault="00627584" w:rsidP="00627584">
      <w:pPr>
        <w:pStyle w:val="Legenda"/>
        <w:ind w:left="0"/>
        <w:rPr>
          <w:sz w:val="24"/>
          <w:szCs w:val="24"/>
          <w:lang w:val="en-US"/>
        </w:rPr>
      </w:pPr>
      <w:bookmarkStart w:id="28" w:name="_Toc227923854"/>
      <w:r w:rsidRPr="00F21E9A">
        <w:rPr>
          <w:sz w:val="24"/>
          <w:szCs w:val="24"/>
          <w:lang w:val="en-US"/>
        </w:rPr>
        <w:lastRenderedPageBreak/>
        <w:t>Table</w:t>
      </w:r>
      <w:r w:rsidR="000514D6">
        <w:rPr>
          <w:sz w:val="24"/>
          <w:szCs w:val="24"/>
          <w:lang w:val="en-US"/>
        </w:rPr>
        <w:t xml:space="preserve"> </w:t>
      </w:r>
      <w:r w:rsidRPr="00F21E9A">
        <w:rPr>
          <w:sz w:val="24"/>
          <w:szCs w:val="24"/>
          <w:lang w:val="en-US"/>
        </w:rPr>
        <w:fldChar w:fldCharType="begin"/>
      </w:r>
      <w:r w:rsidRPr="00F21E9A">
        <w:rPr>
          <w:sz w:val="24"/>
          <w:szCs w:val="24"/>
          <w:lang w:val="en-US"/>
        </w:rPr>
        <w:instrText xml:space="preserve"> SEQ Tabela \* ARABIC </w:instrText>
      </w:r>
      <w:r w:rsidRPr="00F21E9A">
        <w:rPr>
          <w:sz w:val="24"/>
          <w:szCs w:val="24"/>
          <w:lang w:val="en-US"/>
        </w:rPr>
        <w:fldChar w:fldCharType="separate"/>
      </w:r>
      <w:r w:rsidR="00C23E78" w:rsidRPr="00F21E9A">
        <w:rPr>
          <w:noProof/>
          <w:sz w:val="24"/>
          <w:szCs w:val="24"/>
          <w:lang w:val="en-US"/>
        </w:rPr>
        <w:t>8</w:t>
      </w:r>
      <w:r w:rsidRPr="00F21E9A">
        <w:rPr>
          <w:sz w:val="24"/>
          <w:szCs w:val="24"/>
          <w:lang w:val="en-US"/>
        </w:rPr>
        <w:fldChar w:fldCharType="end"/>
      </w:r>
      <w:r w:rsidRPr="00F21E9A">
        <w:rPr>
          <w:sz w:val="24"/>
          <w:szCs w:val="24"/>
          <w:lang w:val="en-US"/>
        </w:rPr>
        <w:t xml:space="preserve"> Land use structure in the direct impact area</w:t>
      </w:r>
      <w:bookmarkEnd w:id="28"/>
      <w:r w:rsidRPr="00F21E9A">
        <w:rPr>
          <w:sz w:val="24"/>
          <w:szCs w:val="24"/>
          <w:lang w:val="en-US"/>
        </w:rPr>
        <w:t xml:space="preserve"> </w:t>
      </w:r>
    </w:p>
    <w:tbl>
      <w:tblPr>
        <w:tblW w:w="5000" w:type="pct"/>
        <w:tblLook w:val="04A0" w:firstRow="1" w:lastRow="0" w:firstColumn="1" w:lastColumn="0" w:noHBand="0" w:noVBand="1"/>
      </w:tblPr>
      <w:tblGrid>
        <w:gridCol w:w="5803"/>
        <w:gridCol w:w="1303"/>
        <w:gridCol w:w="1944"/>
      </w:tblGrid>
      <w:tr w:rsidR="001A7C65" w:rsidRPr="00F21E9A" w14:paraId="21E3365C" w14:textId="21DA0C28" w:rsidTr="00940D1D">
        <w:trPr>
          <w:trHeight w:val="300"/>
        </w:trPr>
        <w:tc>
          <w:tcPr>
            <w:tcW w:w="3206" w:type="pct"/>
            <w:tcBorders>
              <w:top w:val="single" w:sz="8" w:space="0" w:color="auto"/>
              <w:left w:val="single" w:sz="8" w:space="0" w:color="auto"/>
              <w:bottom w:val="single" w:sz="8" w:space="0" w:color="auto"/>
              <w:right w:val="single" w:sz="8" w:space="0" w:color="auto"/>
            </w:tcBorders>
            <w:shd w:val="clear" w:color="auto" w:fill="A5C9EB" w:themeFill="text2" w:themeFillTint="40"/>
            <w:tcMar>
              <w:left w:w="108" w:type="dxa"/>
              <w:right w:w="108" w:type="dxa"/>
            </w:tcMar>
            <w:vAlign w:val="center"/>
          </w:tcPr>
          <w:p w14:paraId="1B9E05D5" w14:textId="157C1A16" w:rsidR="001A7C65" w:rsidRPr="00940D1D" w:rsidRDefault="00504930" w:rsidP="00553C71">
            <w:pPr>
              <w:jc w:val="center"/>
              <w:rPr>
                <w:rFonts w:cs="Calibri"/>
                <w:b/>
                <w:bCs/>
                <w:color w:val="000000"/>
                <w:sz w:val="18"/>
                <w:szCs w:val="18"/>
                <w:lang w:val="en-US"/>
              </w:rPr>
            </w:pPr>
            <w:r w:rsidRPr="00940D1D">
              <w:rPr>
                <w:rFonts w:cs="Calibri"/>
                <w:b/>
                <w:bCs/>
                <w:color w:val="000000"/>
                <w:sz w:val="18"/>
                <w:szCs w:val="18"/>
                <w:lang w:val="en-US"/>
              </w:rPr>
              <w:t>Land use according to the Land and Property Register (EGiB)</w:t>
            </w:r>
          </w:p>
        </w:tc>
        <w:tc>
          <w:tcPr>
            <w:tcW w:w="720" w:type="pct"/>
            <w:tcBorders>
              <w:top w:val="single" w:sz="8" w:space="0" w:color="auto"/>
              <w:left w:val="single" w:sz="8" w:space="0" w:color="auto"/>
              <w:bottom w:val="single" w:sz="4" w:space="0" w:color="auto"/>
              <w:right w:val="single" w:sz="8" w:space="0" w:color="auto"/>
            </w:tcBorders>
            <w:shd w:val="clear" w:color="auto" w:fill="A5C9EB" w:themeFill="text2" w:themeFillTint="40"/>
            <w:tcMar>
              <w:left w:w="108" w:type="dxa"/>
              <w:right w:w="108" w:type="dxa"/>
            </w:tcMar>
            <w:vAlign w:val="center"/>
          </w:tcPr>
          <w:p w14:paraId="18527866" w14:textId="77777777" w:rsidR="001A7C65" w:rsidRPr="00940D1D" w:rsidRDefault="001A7C65" w:rsidP="00553C71">
            <w:pPr>
              <w:jc w:val="center"/>
              <w:rPr>
                <w:rFonts w:cs="Calibri"/>
                <w:b/>
                <w:bCs/>
                <w:color w:val="000000"/>
                <w:sz w:val="18"/>
                <w:szCs w:val="18"/>
                <w:lang w:val="en-US"/>
              </w:rPr>
            </w:pPr>
            <w:r w:rsidRPr="00940D1D">
              <w:rPr>
                <w:rFonts w:cs="Calibri"/>
                <w:b/>
                <w:bCs/>
                <w:color w:val="000000"/>
                <w:sz w:val="18"/>
                <w:szCs w:val="18"/>
                <w:lang w:val="en-US"/>
              </w:rPr>
              <w:t>Area [ha]</w:t>
            </w:r>
          </w:p>
        </w:tc>
        <w:tc>
          <w:tcPr>
            <w:tcW w:w="1074" w:type="pct"/>
            <w:tcBorders>
              <w:top w:val="single" w:sz="8" w:space="0" w:color="auto"/>
              <w:left w:val="single" w:sz="8" w:space="0" w:color="auto"/>
              <w:bottom w:val="single" w:sz="4" w:space="0" w:color="auto"/>
              <w:right w:val="single" w:sz="8" w:space="0" w:color="auto"/>
            </w:tcBorders>
            <w:shd w:val="clear" w:color="auto" w:fill="A5C9EB" w:themeFill="text2" w:themeFillTint="40"/>
          </w:tcPr>
          <w:p w14:paraId="45110C35" w14:textId="75E426B0" w:rsidR="001A7C65" w:rsidRPr="00940D1D" w:rsidRDefault="00FA6C6B" w:rsidP="00553C71">
            <w:pPr>
              <w:jc w:val="center"/>
              <w:rPr>
                <w:rFonts w:cs="Calibri"/>
                <w:b/>
                <w:bCs/>
                <w:color w:val="000000"/>
                <w:sz w:val="18"/>
                <w:szCs w:val="18"/>
                <w:lang w:val="en-US"/>
              </w:rPr>
            </w:pPr>
            <w:r w:rsidRPr="00940D1D">
              <w:rPr>
                <w:rFonts w:cs="Calibri"/>
                <w:b/>
                <w:bCs/>
                <w:color w:val="000000"/>
                <w:sz w:val="18"/>
                <w:szCs w:val="18"/>
                <w:lang w:val="en-US"/>
              </w:rPr>
              <w:t>Share (%)</w:t>
            </w:r>
          </w:p>
        </w:tc>
      </w:tr>
      <w:tr w:rsidR="00A27D6B" w:rsidRPr="00F21E9A" w14:paraId="76C6763D" w14:textId="56F28CC6" w:rsidTr="00940D1D">
        <w:trPr>
          <w:trHeight w:val="300"/>
        </w:trPr>
        <w:tc>
          <w:tcPr>
            <w:tcW w:w="3206" w:type="pct"/>
            <w:tcBorders>
              <w:top w:val="single" w:sz="8" w:space="0" w:color="auto"/>
              <w:left w:val="single" w:sz="8" w:space="0" w:color="auto"/>
              <w:bottom w:val="single" w:sz="8" w:space="0" w:color="auto"/>
              <w:right w:val="single" w:sz="4" w:space="0" w:color="auto"/>
            </w:tcBorders>
            <w:tcMar>
              <w:left w:w="108" w:type="dxa"/>
              <w:right w:w="108" w:type="dxa"/>
            </w:tcMar>
            <w:vAlign w:val="center"/>
          </w:tcPr>
          <w:p w14:paraId="24A939FF" w14:textId="55018134" w:rsidR="00A27D6B" w:rsidRPr="00F21E9A" w:rsidRDefault="00A27D6B" w:rsidP="00A27D6B">
            <w:pPr>
              <w:spacing w:after="160"/>
              <w:jc w:val="left"/>
              <w:rPr>
                <w:sz w:val="18"/>
                <w:szCs w:val="18"/>
                <w:lang w:val="en-US"/>
              </w:rPr>
            </w:pPr>
            <w:r w:rsidRPr="00844DE1">
              <w:rPr>
                <w:sz w:val="18"/>
                <w:szCs w:val="18"/>
                <w:lang w:val="en-US"/>
              </w:rPr>
              <w:t>Built-up and urbanised land (residential areas, industrial areas, other built-up areas, urbanised undeveloped areas or areas under development, recreational and leisure areas, roads, railway areas, mining areas)</w:t>
            </w:r>
          </w:p>
        </w:tc>
        <w:tc>
          <w:tcPr>
            <w:tcW w:w="72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B22A58F" w14:textId="35C67F1C" w:rsidR="00A27D6B" w:rsidRPr="00F21E9A" w:rsidRDefault="00A27D6B" w:rsidP="00A27D6B">
            <w:pPr>
              <w:spacing w:after="160"/>
              <w:jc w:val="center"/>
              <w:rPr>
                <w:sz w:val="18"/>
                <w:szCs w:val="18"/>
                <w:lang w:val="en-US"/>
              </w:rPr>
            </w:pPr>
            <w:r w:rsidRPr="008028E1">
              <w:rPr>
                <w:rFonts w:ascii="Aptos" w:hAnsi="Aptos"/>
                <w:sz w:val="18"/>
                <w:szCs w:val="18"/>
                <w:lang w:eastAsia="ar-SA"/>
              </w:rPr>
              <w:t>47</w:t>
            </w:r>
          </w:p>
        </w:tc>
        <w:tc>
          <w:tcPr>
            <w:tcW w:w="1074" w:type="pct"/>
            <w:tcBorders>
              <w:top w:val="single" w:sz="4" w:space="0" w:color="auto"/>
              <w:left w:val="single" w:sz="4" w:space="0" w:color="auto"/>
              <w:bottom w:val="single" w:sz="4" w:space="0" w:color="auto"/>
              <w:right w:val="single" w:sz="4" w:space="0" w:color="auto"/>
            </w:tcBorders>
            <w:vAlign w:val="center"/>
          </w:tcPr>
          <w:p w14:paraId="320F5B7A" w14:textId="3887C495" w:rsidR="00A27D6B" w:rsidRPr="00F21E9A" w:rsidRDefault="00A27D6B" w:rsidP="00A27D6B">
            <w:pPr>
              <w:spacing w:after="160"/>
              <w:jc w:val="center"/>
              <w:rPr>
                <w:sz w:val="18"/>
                <w:szCs w:val="18"/>
                <w:lang w:val="en-US"/>
              </w:rPr>
            </w:pPr>
            <w:r w:rsidRPr="008028E1">
              <w:rPr>
                <w:rFonts w:ascii="Aptos" w:hAnsi="Aptos"/>
                <w:sz w:val="18"/>
                <w:szCs w:val="18"/>
                <w:lang w:eastAsia="ar-SA"/>
              </w:rPr>
              <w:t>3%</w:t>
            </w:r>
          </w:p>
        </w:tc>
      </w:tr>
      <w:tr w:rsidR="00A27D6B" w:rsidRPr="00F21E9A" w14:paraId="5F128324" w14:textId="1130BB6B" w:rsidTr="00940D1D">
        <w:trPr>
          <w:trHeight w:val="300"/>
        </w:trPr>
        <w:tc>
          <w:tcPr>
            <w:tcW w:w="3206" w:type="pct"/>
            <w:tcBorders>
              <w:top w:val="single" w:sz="8" w:space="0" w:color="auto"/>
              <w:left w:val="single" w:sz="8" w:space="0" w:color="auto"/>
              <w:bottom w:val="single" w:sz="8" w:space="0" w:color="auto"/>
              <w:right w:val="single" w:sz="4" w:space="0" w:color="auto"/>
            </w:tcBorders>
            <w:tcMar>
              <w:left w:w="108" w:type="dxa"/>
              <w:right w:w="108" w:type="dxa"/>
            </w:tcMar>
            <w:vAlign w:val="center"/>
          </w:tcPr>
          <w:p w14:paraId="36B2F09B" w14:textId="1B071922" w:rsidR="00A27D6B" w:rsidRPr="00F21E9A" w:rsidRDefault="00A27D6B" w:rsidP="00A27D6B">
            <w:pPr>
              <w:spacing w:after="160"/>
              <w:jc w:val="left"/>
              <w:rPr>
                <w:sz w:val="18"/>
                <w:szCs w:val="18"/>
                <w:lang w:val="en-US"/>
              </w:rPr>
            </w:pPr>
            <w:r w:rsidRPr="00417788">
              <w:rPr>
                <w:sz w:val="18"/>
                <w:szCs w:val="18"/>
                <w:lang w:val="en-US"/>
              </w:rPr>
              <w:t>Agricultural land (arable land, permanent meadows, permanent pastures, orchards, built-up agricultural land, land under ponds, land under ditches, wooded and shrub-covered land on agricultural land, wasteland)</w:t>
            </w:r>
          </w:p>
        </w:tc>
        <w:tc>
          <w:tcPr>
            <w:tcW w:w="72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9C53A43" w14:textId="7A5BFD86" w:rsidR="00A27D6B" w:rsidRPr="00F21E9A" w:rsidRDefault="00A27D6B" w:rsidP="00A27D6B">
            <w:pPr>
              <w:spacing w:after="160"/>
              <w:jc w:val="center"/>
              <w:rPr>
                <w:sz w:val="18"/>
                <w:szCs w:val="18"/>
                <w:lang w:val="en-US"/>
              </w:rPr>
            </w:pPr>
            <w:r w:rsidRPr="008028E1">
              <w:rPr>
                <w:rFonts w:ascii="Aptos" w:hAnsi="Aptos"/>
                <w:sz w:val="18"/>
                <w:szCs w:val="18"/>
                <w:lang w:eastAsia="ar-SA"/>
              </w:rPr>
              <w:t>1037</w:t>
            </w:r>
          </w:p>
        </w:tc>
        <w:tc>
          <w:tcPr>
            <w:tcW w:w="1074" w:type="pct"/>
            <w:tcBorders>
              <w:top w:val="single" w:sz="4" w:space="0" w:color="auto"/>
              <w:left w:val="single" w:sz="4" w:space="0" w:color="auto"/>
              <w:bottom w:val="single" w:sz="4" w:space="0" w:color="auto"/>
              <w:right w:val="single" w:sz="4" w:space="0" w:color="auto"/>
            </w:tcBorders>
            <w:vAlign w:val="center"/>
          </w:tcPr>
          <w:p w14:paraId="1592B88A" w14:textId="5DD3E09D" w:rsidR="00A27D6B" w:rsidRPr="00F21E9A" w:rsidRDefault="00A27D6B" w:rsidP="00A27D6B">
            <w:pPr>
              <w:spacing w:after="160"/>
              <w:jc w:val="center"/>
              <w:rPr>
                <w:sz w:val="18"/>
                <w:szCs w:val="18"/>
                <w:lang w:val="en-US"/>
              </w:rPr>
            </w:pPr>
            <w:r w:rsidRPr="008028E1">
              <w:rPr>
                <w:rFonts w:ascii="Aptos" w:hAnsi="Aptos"/>
                <w:sz w:val="18"/>
                <w:szCs w:val="18"/>
                <w:lang w:eastAsia="ar-SA"/>
              </w:rPr>
              <w:t>73%</w:t>
            </w:r>
          </w:p>
        </w:tc>
      </w:tr>
      <w:tr w:rsidR="00A27D6B" w:rsidRPr="00F21E9A" w14:paraId="23CCCBC6" w14:textId="02BA4008" w:rsidTr="00940D1D">
        <w:trPr>
          <w:trHeight w:val="300"/>
        </w:trPr>
        <w:tc>
          <w:tcPr>
            <w:tcW w:w="3206" w:type="pct"/>
            <w:tcBorders>
              <w:top w:val="single" w:sz="8" w:space="0" w:color="auto"/>
              <w:left w:val="single" w:sz="8" w:space="0" w:color="auto"/>
              <w:bottom w:val="single" w:sz="8" w:space="0" w:color="auto"/>
              <w:right w:val="single" w:sz="4" w:space="0" w:color="auto"/>
            </w:tcBorders>
            <w:tcMar>
              <w:left w:w="108" w:type="dxa"/>
              <w:right w:w="108" w:type="dxa"/>
            </w:tcMar>
            <w:vAlign w:val="center"/>
          </w:tcPr>
          <w:p w14:paraId="643DE5A6" w14:textId="3619E528" w:rsidR="00A27D6B" w:rsidRPr="00F21E9A" w:rsidRDefault="00A27D6B" w:rsidP="00A27D6B">
            <w:pPr>
              <w:spacing w:after="160"/>
              <w:jc w:val="left"/>
              <w:rPr>
                <w:sz w:val="18"/>
                <w:szCs w:val="18"/>
                <w:lang w:val="en-US"/>
              </w:rPr>
            </w:pPr>
            <w:r w:rsidRPr="00D805A5">
              <w:rPr>
                <w:sz w:val="18"/>
                <w:szCs w:val="18"/>
                <w:lang w:val="en-US"/>
              </w:rPr>
              <w:t>Forest land, wooded land and shrubland (forests, wooded land and shrubland)</w:t>
            </w:r>
          </w:p>
        </w:tc>
        <w:tc>
          <w:tcPr>
            <w:tcW w:w="72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5A00EE3" w14:textId="1A790387" w:rsidR="00A27D6B" w:rsidRPr="00F21E9A" w:rsidRDefault="00A27D6B" w:rsidP="00A27D6B">
            <w:pPr>
              <w:spacing w:after="160"/>
              <w:jc w:val="center"/>
              <w:rPr>
                <w:sz w:val="18"/>
                <w:szCs w:val="18"/>
                <w:lang w:val="en-US"/>
              </w:rPr>
            </w:pPr>
            <w:r w:rsidRPr="008028E1">
              <w:rPr>
                <w:rFonts w:ascii="Aptos" w:hAnsi="Aptos"/>
                <w:sz w:val="18"/>
                <w:szCs w:val="18"/>
                <w:lang w:eastAsia="ar-SA"/>
              </w:rPr>
              <w:t>71</w:t>
            </w:r>
          </w:p>
        </w:tc>
        <w:tc>
          <w:tcPr>
            <w:tcW w:w="1074" w:type="pct"/>
            <w:tcBorders>
              <w:top w:val="single" w:sz="4" w:space="0" w:color="auto"/>
              <w:left w:val="single" w:sz="4" w:space="0" w:color="auto"/>
              <w:bottom w:val="single" w:sz="4" w:space="0" w:color="auto"/>
              <w:right w:val="single" w:sz="4" w:space="0" w:color="auto"/>
            </w:tcBorders>
            <w:vAlign w:val="center"/>
          </w:tcPr>
          <w:p w14:paraId="3E37124D" w14:textId="5EEFAE29" w:rsidR="00A27D6B" w:rsidRPr="00F21E9A" w:rsidRDefault="00A27D6B" w:rsidP="00A27D6B">
            <w:pPr>
              <w:spacing w:after="160"/>
              <w:jc w:val="center"/>
              <w:rPr>
                <w:sz w:val="18"/>
                <w:szCs w:val="18"/>
                <w:lang w:val="en-US"/>
              </w:rPr>
            </w:pPr>
            <w:r w:rsidRPr="008028E1">
              <w:rPr>
                <w:rFonts w:ascii="Aptos" w:hAnsi="Aptos"/>
                <w:sz w:val="18"/>
                <w:szCs w:val="18"/>
                <w:lang w:eastAsia="ar-SA"/>
              </w:rPr>
              <w:t>5%</w:t>
            </w:r>
          </w:p>
        </w:tc>
      </w:tr>
      <w:tr w:rsidR="00A27D6B" w:rsidRPr="00F21E9A" w14:paraId="53622F87" w14:textId="6D920D78" w:rsidTr="00940D1D">
        <w:trPr>
          <w:trHeight w:val="300"/>
        </w:trPr>
        <w:tc>
          <w:tcPr>
            <w:tcW w:w="3206" w:type="pct"/>
            <w:tcBorders>
              <w:top w:val="single" w:sz="8" w:space="0" w:color="auto"/>
              <w:left w:val="single" w:sz="8" w:space="0" w:color="auto"/>
              <w:bottom w:val="single" w:sz="8" w:space="0" w:color="auto"/>
              <w:right w:val="single" w:sz="4" w:space="0" w:color="auto"/>
            </w:tcBorders>
            <w:tcMar>
              <w:left w:w="108" w:type="dxa"/>
              <w:right w:w="108" w:type="dxa"/>
            </w:tcMar>
            <w:vAlign w:val="center"/>
          </w:tcPr>
          <w:p w14:paraId="02B22C0C" w14:textId="77777777" w:rsidR="00A27D6B" w:rsidRPr="00F21E9A" w:rsidRDefault="00A27D6B" w:rsidP="00A27D6B">
            <w:pPr>
              <w:spacing w:after="160"/>
              <w:jc w:val="left"/>
              <w:rPr>
                <w:sz w:val="18"/>
                <w:szCs w:val="18"/>
                <w:lang w:val="en-US"/>
              </w:rPr>
            </w:pPr>
            <w:r w:rsidRPr="00F21E9A">
              <w:rPr>
                <w:sz w:val="18"/>
                <w:szCs w:val="18"/>
                <w:lang w:val="en-US"/>
              </w:rPr>
              <w:t>Miscellaneous land</w:t>
            </w:r>
          </w:p>
        </w:tc>
        <w:tc>
          <w:tcPr>
            <w:tcW w:w="72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85075EB" w14:textId="2F891D46" w:rsidR="00A27D6B" w:rsidRPr="00F21E9A" w:rsidRDefault="00A27D6B" w:rsidP="00A27D6B">
            <w:pPr>
              <w:spacing w:after="160"/>
              <w:jc w:val="center"/>
              <w:rPr>
                <w:sz w:val="18"/>
                <w:szCs w:val="18"/>
                <w:lang w:val="en-US"/>
              </w:rPr>
            </w:pPr>
            <w:r w:rsidRPr="008028E1">
              <w:rPr>
                <w:rFonts w:ascii="Aptos" w:hAnsi="Aptos"/>
                <w:sz w:val="18"/>
                <w:szCs w:val="18"/>
                <w:lang w:eastAsia="ar-SA"/>
              </w:rPr>
              <w:t>10</w:t>
            </w:r>
          </w:p>
        </w:tc>
        <w:tc>
          <w:tcPr>
            <w:tcW w:w="1074" w:type="pct"/>
            <w:tcBorders>
              <w:top w:val="single" w:sz="4" w:space="0" w:color="auto"/>
              <w:left w:val="single" w:sz="4" w:space="0" w:color="auto"/>
              <w:bottom w:val="single" w:sz="4" w:space="0" w:color="auto"/>
              <w:right w:val="single" w:sz="4" w:space="0" w:color="auto"/>
            </w:tcBorders>
            <w:vAlign w:val="center"/>
          </w:tcPr>
          <w:p w14:paraId="171B9841" w14:textId="3107727A" w:rsidR="00A27D6B" w:rsidRPr="00F21E9A" w:rsidRDefault="00A27D6B" w:rsidP="00A27D6B">
            <w:pPr>
              <w:spacing w:after="160"/>
              <w:jc w:val="center"/>
              <w:rPr>
                <w:sz w:val="18"/>
                <w:szCs w:val="18"/>
                <w:lang w:val="en-US"/>
              </w:rPr>
            </w:pPr>
            <w:r w:rsidRPr="008028E1">
              <w:rPr>
                <w:rFonts w:ascii="Aptos" w:hAnsi="Aptos"/>
                <w:sz w:val="18"/>
                <w:szCs w:val="18"/>
                <w:lang w:eastAsia="ar-SA"/>
              </w:rPr>
              <w:t>1%</w:t>
            </w:r>
          </w:p>
        </w:tc>
      </w:tr>
      <w:tr w:rsidR="00A27D6B" w:rsidRPr="00F21E9A" w14:paraId="5CB45E03" w14:textId="473F2CA8" w:rsidTr="00940D1D">
        <w:trPr>
          <w:trHeight w:val="300"/>
        </w:trPr>
        <w:tc>
          <w:tcPr>
            <w:tcW w:w="3206" w:type="pct"/>
            <w:tcBorders>
              <w:top w:val="single" w:sz="8" w:space="0" w:color="auto"/>
              <w:left w:val="single" w:sz="8" w:space="0" w:color="auto"/>
              <w:bottom w:val="single" w:sz="8" w:space="0" w:color="auto"/>
              <w:right w:val="single" w:sz="4" w:space="0" w:color="auto"/>
            </w:tcBorders>
            <w:tcMar>
              <w:left w:w="108" w:type="dxa"/>
              <w:right w:w="108" w:type="dxa"/>
            </w:tcMar>
            <w:vAlign w:val="center"/>
          </w:tcPr>
          <w:p w14:paraId="78C63315" w14:textId="3A34C7FE" w:rsidR="00A27D6B" w:rsidRPr="00F21E9A" w:rsidRDefault="00A27D6B" w:rsidP="00A27D6B">
            <w:pPr>
              <w:spacing w:after="160"/>
              <w:jc w:val="left"/>
              <w:rPr>
                <w:sz w:val="18"/>
                <w:szCs w:val="18"/>
                <w:lang w:val="en-US"/>
              </w:rPr>
            </w:pPr>
            <w:r w:rsidRPr="009D78A7">
              <w:rPr>
                <w:sz w:val="18"/>
                <w:szCs w:val="18"/>
                <w:lang w:val="en-US"/>
              </w:rPr>
              <w:t>Land under water (land under flowing surface waters, land under standing surface waters)</w:t>
            </w:r>
          </w:p>
        </w:tc>
        <w:tc>
          <w:tcPr>
            <w:tcW w:w="72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6A2977A" w14:textId="15E932A5" w:rsidR="00A27D6B" w:rsidRPr="00F21E9A" w:rsidRDefault="00A27D6B" w:rsidP="00A27D6B">
            <w:pPr>
              <w:spacing w:after="160"/>
              <w:jc w:val="center"/>
              <w:rPr>
                <w:sz w:val="18"/>
                <w:szCs w:val="18"/>
                <w:lang w:val="en-US"/>
              </w:rPr>
            </w:pPr>
            <w:r w:rsidRPr="008028E1">
              <w:rPr>
                <w:rFonts w:ascii="Aptos" w:hAnsi="Aptos"/>
                <w:sz w:val="18"/>
                <w:szCs w:val="18"/>
                <w:lang w:eastAsia="ar-SA"/>
              </w:rPr>
              <w:t>129</w:t>
            </w:r>
          </w:p>
        </w:tc>
        <w:tc>
          <w:tcPr>
            <w:tcW w:w="1074" w:type="pct"/>
            <w:tcBorders>
              <w:top w:val="single" w:sz="4" w:space="0" w:color="auto"/>
              <w:left w:val="single" w:sz="4" w:space="0" w:color="auto"/>
              <w:bottom w:val="single" w:sz="4" w:space="0" w:color="auto"/>
              <w:right w:val="single" w:sz="4" w:space="0" w:color="auto"/>
            </w:tcBorders>
            <w:vAlign w:val="center"/>
          </w:tcPr>
          <w:p w14:paraId="5DA0F41C" w14:textId="6AADAAEE" w:rsidR="00A27D6B" w:rsidRPr="00F21E9A" w:rsidRDefault="00A27D6B" w:rsidP="00A27D6B">
            <w:pPr>
              <w:spacing w:after="160"/>
              <w:jc w:val="center"/>
              <w:rPr>
                <w:sz w:val="18"/>
                <w:szCs w:val="18"/>
                <w:lang w:val="en-US"/>
              </w:rPr>
            </w:pPr>
            <w:r w:rsidRPr="008028E1">
              <w:rPr>
                <w:rFonts w:ascii="Aptos" w:hAnsi="Aptos"/>
                <w:sz w:val="18"/>
                <w:szCs w:val="18"/>
                <w:lang w:eastAsia="ar-SA"/>
              </w:rPr>
              <w:t>9%</w:t>
            </w:r>
          </w:p>
        </w:tc>
      </w:tr>
      <w:tr w:rsidR="00A27D6B" w:rsidRPr="00F21E9A" w14:paraId="6F7E92D6" w14:textId="3CA3CA03" w:rsidTr="00940D1D">
        <w:trPr>
          <w:trHeight w:val="300"/>
        </w:trPr>
        <w:tc>
          <w:tcPr>
            <w:tcW w:w="3206" w:type="pct"/>
            <w:tcBorders>
              <w:top w:val="single" w:sz="8" w:space="0" w:color="auto"/>
              <w:left w:val="single" w:sz="8" w:space="0" w:color="auto"/>
              <w:bottom w:val="single" w:sz="8" w:space="0" w:color="auto"/>
              <w:right w:val="single" w:sz="4" w:space="0" w:color="auto"/>
            </w:tcBorders>
            <w:tcMar>
              <w:left w:w="108" w:type="dxa"/>
              <w:right w:w="108" w:type="dxa"/>
            </w:tcMar>
            <w:vAlign w:val="center"/>
          </w:tcPr>
          <w:p w14:paraId="0E878DC2" w14:textId="2E488F7A" w:rsidR="00A27D6B" w:rsidRPr="00F21E9A" w:rsidRDefault="00A27D6B" w:rsidP="00A27D6B">
            <w:pPr>
              <w:spacing w:after="160"/>
              <w:jc w:val="left"/>
              <w:rPr>
                <w:sz w:val="18"/>
                <w:szCs w:val="18"/>
                <w:lang w:val="en-US"/>
              </w:rPr>
            </w:pPr>
            <w:r w:rsidRPr="00174897">
              <w:rPr>
                <w:sz w:val="18"/>
                <w:szCs w:val="18"/>
                <w:lang w:val="en-US"/>
              </w:rPr>
              <w:t>Mining areas (areas covered by an extraction licence)</w:t>
            </w:r>
          </w:p>
        </w:tc>
        <w:tc>
          <w:tcPr>
            <w:tcW w:w="72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155F7D7" w14:textId="30B50341" w:rsidR="00A27D6B" w:rsidRPr="00F21E9A" w:rsidRDefault="00A27D6B" w:rsidP="00A27D6B">
            <w:pPr>
              <w:spacing w:after="160"/>
              <w:jc w:val="center"/>
              <w:rPr>
                <w:sz w:val="18"/>
                <w:szCs w:val="18"/>
                <w:lang w:val="en-US"/>
              </w:rPr>
            </w:pPr>
            <w:r w:rsidRPr="008028E1">
              <w:rPr>
                <w:rFonts w:ascii="Aptos" w:hAnsi="Aptos"/>
                <w:sz w:val="18"/>
                <w:szCs w:val="18"/>
                <w:lang w:eastAsia="ar-SA"/>
              </w:rPr>
              <w:t>133</w:t>
            </w:r>
          </w:p>
        </w:tc>
        <w:tc>
          <w:tcPr>
            <w:tcW w:w="1074" w:type="pct"/>
            <w:tcBorders>
              <w:top w:val="single" w:sz="4" w:space="0" w:color="auto"/>
              <w:left w:val="single" w:sz="4" w:space="0" w:color="auto"/>
              <w:bottom w:val="single" w:sz="4" w:space="0" w:color="auto"/>
              <w:right w:val="single" w:sz="4" w:space="0" w:color="auto"/>
            </w:tcBorders>
            <w:vAlign w:val="center"/>
          </w:tcPr>
          <w:p w14:paraId="7289BB11" w14:textId="5E07D3A9" w:rsidR="00A27D6B" w:rsidRPr="00F21E9A" w:rsidRDefault="00A27D6B" w:rsidP="00A27D6B">
            <w:pPr>
              <w:spacing w:after="160"/>
              <w:jc w:val="center"/>
              <w:rPr>
                <w:sz w:val="18"/>
                <w:szCs w:val="18"/>
                <w:lang w:val="en-US"/>
              </w:rPr>
            </w:pPr>
            <w:r w:rsidRPr="008028E1">
              <w:rPr>
                <w:rFonts w:ascii="Aptos" w:hAnsi="Aptos"/>
                <w:sz w:val="18"/>
                <w:szCs w:val="18"/>
                <w:lang w:eastAsia="ar-SA"/>
              </w:rPr>
              <w:t>9%</w:t>
            </w:r>
          </w:p>
        </w:tc>
      </w:tr>
      <w:tr w:rsidR="00A27D6B" w:rsidRPr="00F21E9A" w14:paraId="38901BAC" w14:textId="0FFC571A" w:rsidTr="00940D1D">
        <w:trPr>
          <w:trHeight w:val="300"/>
        </w:trPr>
        <w:tc>
          <w:tcPr>
            <w:tcW w:w="3206" w:type="pct"/>
            <w:tcBorders>
              <w:top w:val="single" w:sz="8" w:space="0" w:color="auto"/>
              <w:left w:val="single" w:sz="8" w:space="0" w:color="auto"/>
              <w:bottom w:val="single" w:sz="8" w:space="0" w:color="auto"/>
              <w:right w:val="single" w:sz="4" w:space="0" w:color="auto"/>
            </w:tcBorders>
            <w:tcMar>
              <w:left w:w="108" w:type="dxa"/>
              <w:right w:w="108" w:type="dxa"/>
            </w:tcMar>
            <w:vAlign w:val="center"/>
          </w:tcPr>
          <w:p w14:paraId="05B87CE1" w14:textId="548DF626" w:rsidR="00A27D6B" w:rsidRPr="00F21E9A" w:rsidRDefault="00A27D6B" w:rsidP="00A27D6B">
            <w:pPr>
              <w:spacing w:after="160"/>
              <w:jc w:val="left"/>
              <w:rPr>
                <w:sz w:val="18"/>
                <w:szCs w:val="18"/>
                <w:lang w:val="en-US"/>
              </w:rPr>
            </w:pPr>
            <w:r w:rsidRPr="00F21E9A">
              <w:rPr>
                <w:sz w:val="18"/>
                <w:szCs w:val="18"/>
                <w:lang w:val="en-US"/>
              </w:rPr>
              <w:t>Total</w:t>
            </w:r>
          </w:p>
        </w:tc>
        <w:tc>
          <w:tcPr>
            <w:tcW w:w="720" w:type="pc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84BF84A" w14:textId="2B4A967A" w:rsidR="00A27D6B" w:rsidRPr="00F21E9A" w:rsidRDefault="00A27D6B" w:rsidP="00A27D6B">
            <w:pPr>
              <w:spacing w:after="160"/>
              <w:jc w:val="center"/>
              <w:rPr>
                <w:b/>
                <w:bCs/>
                <w:sz w:val="18"/>
                <w:szCs w:val="18"/>
                <w:lang w:val="en-US"/>
              </w:rPr>
            </w:pPr>
            <w:r w:rsidRPr="008028E1">
              <w:rPr>
                <w:rFonts w:ascii="Aptos" w:hAnsi="Aptos"/>
                <w:sz w:val="18"/>
                <w:szCs w:val="18"/>
                <w:lang w:eastAsia="ar-SA"/>
              </w:rPr>
              <w:t>1427</w:t>
            </w:r>
          </w:p>
        </w:tc>
        <w:tc>
          <w:tcPr>
            <w:tcW w:w="1074" w:type="pct"/>
            <w:tcBorders>
              <w:top w:val="single" w:sz="4" w:space="0" w:color="auto"/>
              <w:left w:val="single" w:sz="4" w:space="0" w:color="auto"/>
              <w:bottom w:val="single" w:sz="4" w:space="0" w:color="auto"/>
              <w:right w:val="single" w:sz="4" w:space="0" w:color="auto"/>
            </w:tcBorders>
          </w:tcPr>
          <w:p w14:paraId="5EA62AC7" w14:textId="3882CF1F" w:rsidR="00A27D6B" w:rsidRPr="009B50D9" w:rsidRDefault="00A27D6B" w:rsidP="00A27D6B">
            <w:pPr>
              <w:spacing w:after="160"/>
              <w:jc w:val="center"/>
              <w:rPr>
                <w:sz w:val="18"/>
                <w:szCs w:val="18"/>
                <w:lang w:val="en-US"/>
              </w:rPr>
            </w:pPr>
            <w:r w:rsidRPr="009B50D9">
              <w:rPr>
                <w:sz w:val="18"/>
                <w:szCs w:val="18"/>
                <w:lang w:val="en-US"/>
              </w:rPr>
              <w:t>100%</w:t>
            </w:r>
          </w:p>
        </w:tc>
      </w:tr>
    </w:tbl>
    <w:p w14:paraId="127D515E" w14:textId="2FD0D2C9" w:rsidR="00F5193E" w:rsidRPr="00F21E9A" w:rsidRDefault="6384A17A" w:rsidP="00A06711">
      <w:pPr>
        <w:rPr>
          <w:lang w:val="en-US"/>
        </w:rPr>
      </w:pPr>
      <w:r w:rsidRPr="00F21E9A">
        <w:rPr>
          <w:rFonts w:ascii="Aptos" w:eastAsia="Aptos" w:hAnsi="Aptos" w:cs="Aptos"/>
          <w:sz w:val="22"/>
          <w:szCs w:val="22"/>
          <w:lang w:val="en-US"/>
        </w:rPr>
        <w:t xml:space="preserve"> </w:t>
      </w:r>
    </w:p>
    <w:p w14:paraId="7D3FB343" w14:textId="6DBD6984" w:rsidR="6384A17A" w:rsidRPr="00F21E9A" w:rsidRDefault="6384A17A" w:rsidP="007F7843">
      <w:pPr>
        <w:pStyle w:val="Nagwek3"/>
        <w:spacing w:before="0"/>
        <w:rPr>
          <w:rFonts w:ascii="Aptos" w:eastAsia="Aptos" w:hAnsi="Aptos" w:cs="Aptos"/>
          <w:lang w:val="en-US"/>
        </w:rPr>
      </w:pPr>
      <w:bookmarkStart w:id="29" w:name="_Toc239942967"/>
      <w:r w:rsidRPr="00F21E9A">
        <w:rPr>
          <w:rFonts w:ascii="Aptos" w:eastAsia="Aptos" w:hAnsi="Aptos" w:cs="Aptos"/>
          <w:lang w:val="en-US"/>
        </w:rPr>
        <w:t>Technical infrastructure and public services</w:t>
      </w:r>
      <w:bookmarkEnd w:id="29"/>
    </w:p>
    <w:p w14:paraId="720514BC" w14:textId="7A5E1B07" w:rsidR="6384A17A" w:rsidRPr="00F37170" w:rsidRDefault="6384A17A" w:rsidP="00F37170">
      <w:pPr>
        <w:pStyle w:val="Nagwek4"/>
      </w:pPr>
      <w:bookmarkStart w:id="30" w:name="_Toc239942968"/>
      <w:r w:rsidRPr="00F37170">
        <w:t>Water supply and wastewater disposal systems</w:t>
      </w:r>
      <w:bookmarkEnd w:id="30"/>
    </w:p>
    <w:p w14:paraId="1619A38F" w14:textId="1FBA8ABB" w:rsidR="6384A17A" w:rsidRPr="00F21E9A" w:rsidRDefault="6384A17A" w:rsidP="000014C6">
      <w:pPr>
        <w:spacing w:line="276" w:lineRule="auto"/>
        <w:rPr>
          <w:rFonts w:ascii="Aptos" w:eastAsia="Aptos" w:hAnsi="Aptos" w:cs="Aptos"/>
          <w:lang w:val="en-US"/>
        </w:rPr>
      </w:pPr>
      <w:r w:rsidRPr="00F21E9A">
        <w:rPr>
          <w:rFonts w:ascii="Aptos" w:eastAsia="Aptos" w:hAnsi="Aptos" w:cs="Aptos"/>
          <w:lang w:val="en-US"/>
        </w:rPr>
        <w:t xml:space="preserve">The core component of the water supply infrastructure in the area of the planned Kamieniec Ząbkowicki Reservoir is an infiltration water intake </w:t>
      </w:r>
      <w:r w:rsidR="00F76297" w:rsidRPr="00F21E9A">
        <w:rPr>
          <w:rFonts w:ascii="Aptos" w:eastAsia="Aptos" w:hAnsi="Aptos" w:cs="Aptos"/>
          <w:lang w:val="en-US"/>
        </w:rPr>
        <w:t>consisting of two well complexes</w:t>
      </w:r>
      <w:r w:rsidR="3E746FB2" w:rsidRPr="00F21E9A">
        <w:rPr>
          <w:rFonts w:ascii="Aptos" w:eastAsia="Aptos" w:hAnsi="Aptos" w:cs="Aptos"/>
          <w:lang w:val="en-US"/>
        </w:rPr>
        <w:t xml:space="preserve">. </w:t>
      </w:r>
      <w:r w:rsidR="00945154" w:rsidRPr="00F21E9A">
        <w:rPr>
          <w:rFonts w:ascii="Aptos" w:eastAsia="Aptos" w:hAnsi="Aptos" w:cs="Aptos"/>
          <w:lang w:val="en-US"/>
        </w:rPr>
        <w:t xml:space="preserve">These intakes supply </w:t>
      </w:r>
      <w:r w:rsidRPr="00F21E9A">
        <w:rPr>
          <w:rFonts w:ascii="Aptos" w:eastAsia="Aptos" w:hAnsi="Aptos" w:cs="Aptos"/>
          <w:lang w:val="en-US"/>
        </w:rPr>
        <w:t>drinking water to the municipalities of Kamieniec Ząbkowicki</w:t>
      </w:r>
      <w:r w:rsidR="250D1461" w:rsidRPr="00F21E9A">
        <w:rPr>
          <w:rFonts w:ascii="Aptos" w:eastAsia="Aptos" w:hAnsi="Aptos" w:cs="Aptos"/>
          <w:lang w:val="en-US"/>
        </w:rPr>
        <w:t xml:space="preserve">, </w:t>
      </w:r>
      <w:r w:rsidRPr="00F21E9A">
        <w:rPr>
          <w:rFonts w:ascii="Aptos" w:eastAsia="Aptos" w:hAnsi="Aptos" w:cs="Aptos"/>
          <w:lang w:val="en-US"/>
        </w:rPr>
        <w:t xml:space="preserve">Bardo, </w:t>
      </w:r>
      <w:r w:rsidR="250D1461" w:rsidRPr="00F21E9A">
        <w:rPr>
          <w:rFonts w:ascii="Aptos" w:eastAsia="Aptos" w:hAnsi="Aptos" w:cs="Aptos"/>
          <w:lang w:val="en-US"/>
        </w:rPr>
        <w:t xml:space="preserve">and </w:t>
      </w:r>
      <w:r w:rsidR="64ABDA35" w:rsidRPr="00F21E9A">
        <w:rPr>
          <w:rFonts w:ascii="Aptos" w:eastAsia="Aptos" w:hAnsi="Aptos" w:cs="Aptos"/>
          <w:lang w:val="en-US"/>
        </w:rPr>
        <w:t>Złoty Stok</w:t>
      </w:r>
      <w:r w:rsidRPr="00F21E9A">
        <w:rPr>
          <w:rFonts w:ascii="Aptos" w:eastAsia="Aptos" w:hAnsi="Aptos" w:cs="Aptos"/>
          <w:lang w:val="en-US"/>
        </w:rPr>
        <w:t>. In 2001, the total capacity of both well complexes was 6,720 m³/d.</w:t>
      </w:r>
    </w:p>
    <w:p w14:paraId="185F9824" w14:textId="7DE2D01F" w:rsidR="6384A17A" w:rsidRPr="00F21E9A" w:rsidRDefault="6384A17A" w:rsidP="000014C6">
      <w:pPr>
        <w:spacing w:line="276" w:lineRule="auto"/>
        <w:rPr>
          <w:rFonts w:ascii="Aptos" w:eastAsia="Aptos" w:hAnsi="Aptos" w:cs="Aptos"/>
          <w:lang w:val="en-US"/>
        </w:rPr>
      </w:pPr>
      <w:r w:rsidRPr="00F21E9A">
        <w:rPr>
          <w:rFonts w:ascii="Aptos" w:eastAsia="Aptos" w:hAnsi="Aptos" w:cs="Aptos"/>
          <w:lang w:val="en-US"/>
        </w:rPr>
        <w:t>The intake is of the infiltration type—groundwater in the Nysa Kłodzka Valley remains in close hydraulic connection with the river water, and changes in the river’s water level result in a direct change in the water table level in the wells.</w:t>
      </w:r>
      <w:r w:rsidR="7E7AE055" w:rsidRPr="00F21E9A">
        <w:rPr>
          <w:rFonts w:ascii="Aptos" w:eastAsia="Aptos" w:hAnsi="Aptos" w:cs="Aptos"/>
          <w:lang w:val="en-US"/>
        </w:rPr>
        <w:t xml:space="preserve"> The wells </w:t>
      </w:r>
      <w:r w:rsidR="00A675E8">
        <w:rPr>
          <w:rFonts w:ascii="Aptos" w:eastAsia="Aptos" w:hAnsi="Aptos" w:cs="Aptos"/>
          <w:lang w:val="en-US"/>
        </w:rPr>
        <w:t>utilize</w:t>
      </w:r>
      <w:r w:rsidR="7E7AE055" w:rsidRPr="00F21E9A">
        <w:rPr>
          <w:rFonts w:ascii="Aptos" w:eastAsia="Aptos" w:hAnsi="Aptos" w:cs="Aptos"/>
          <w:lang w:val="en-US"/>
        </w:rPr>
        <w:t xml:space="preserve"> the first aquifer, typically found at a depth of 2–3 m. The intake’s capacity decreases during low </w:t>
      </w:r>
      <w:r w:rsidR="6BAAA364" w:rsidRPr="00F21E9A">
        <w:rPr>
          <w:rFonts w:ascii="Aptos" w:eastAsia="Aptos" w:hAnsi="Aptos" w:cs="Aptos"/>
          <w:lang w:val="en-US"/>
        </w:rPr>
        <w:t>water</w:t>
      </w:r>
      <w:r w:rsidR="7E7AE055" w:rsidRPr="00F21E9A">
        <w:rPr>
          <w:rFonts w:ascii="Aptos" w:eastAsia="Aptos" w:hAnsi="Aptos" w:cs="Aptos"/>
          <w:lang w:val="en-US"/>
        </w:rPr>
        <w:t xml:space="preserve"> levels</w:t>
      </w:r>
      <w:r w:rsidR="6BAAA364" w:rsidRPr="00F21E9A">
        <w:rPr>
          <w:rFonts w:ascii="Aptos" w:eastAsia="Aptos" w:hAnsi="Aptos" w:cs="Aptos"/>
          <w:lang w:val="en-US"/>
        </w:rPr>
        <w:t xml:space="preserve">. Consequently, in recent years this has led to problems in ensuring water supply for the municipality of Złoty Stok (verbal information from the Mayor of Złoty Stok). </w:t>
      </w:r>
    </w:p>
    <w:p w14:paraId="0B212556" w14:textId="257B521C" w:rsidR="6384A17A" w:rsidRPr="00F21E9A" w:rsidRDefault="4F97EAC8" w:rsidP="000014C6">
      <w:pPr>
        <w:spacing w:line="276" w:lineRule="auto"/>
        <w:rPr>
          <w:lang w:val="en-US"/>
        </w:rPr>
      </w:pPr>
      <w:r w:rsidRPr="61AFF810">
        <w:rPr>
          <w:rFonts w:ascii="Aptos" w:eastAsia="Aptos" w:hAnsi="Aptos" w:cs="Aptos"/>
          <w:lang w:val="en-US"/>
        </w:rPr>
        <w:t>The water being abstracted contains excessive levels of iron and manganese</w:t>
      </w:r>
      <w:r w:rsidR="15F965D7" w:rsidRPr="61AFF810">
        <w:rPr>
          <w:rFonts w:ascii="Aptos" w:eastAsia="Aptos" w:hAnsi="Aptos" w:cs="Aptos"/>
          <w:lang w:val="en-US"/>
        </w:rPr>
        <w:t>.</w:t>
      </w:r>
      <w:r w:rsidRPr="61AFF810">
        <w:rPr>
          <w:rFonts w:ascii="Aptos" w:eastAsia="Aptos" w:hAnsi="Aptos" w:cs="Aptos"/>
          <w:lang w:val="en-US"/>
        </w:rPr>
        <w:t xml:space="preserve"> Consequently, the water is treated to remove iron </w:t>
      </w:r>
      <w:r w:rsidR="15F965D7" w:rsidRPr="61AFF810">
        <w:rPr>
          <w:rFonts w:ascii="Aptos" w:eastAsia="Aptos" w:hAnsi="Aptos" w:cs="Aptos"/>
          <w:lang w:val="en-US"/>
        </w:rPr>
        <w:t xml:space="preserve">and manganese </w:t>
      </w:r>
      <w:r w:rsidRPr="61AFF810">
        <w:rPr>
          <w:rFonts w:ascii="Aptos" w:eastAsia="Aptos" w:hAnsi="Aptos" w:cs="Aptos"/>
          <w:lang w:val="en-US"/>
        </w:rPr>
        <w:t>before being supplied to the network</w:t>
      </w:r>
      <w:r w:rsidR="15F965D7" w:rsidRPr="61AFF810">
        <w:rPr>
          <w:rFonts w:ascii="Aptos" w:eastAsia="Aptos" w:hAnsi="Aptos" w:cs="Aptos"/>
          <w:lang w:val="en-US"/>
        </w:rPr>
        <w:t xml:space="preserve">. </w:t>
      </w:r>
      <w:r w:rsidR="00945154" w:rsidRPr="61AFF810">
        <w:rPr>
          <w:rFonts w:ascii="Aptos" w:eastAsia="Aptos" w:hAnsi="Aptos" w:cs="Aptos"/>
          <w:lang w:val="en-US"/>
        </w:rPr>
        <w:t xml:space="preserve">Both well complexes are located at the bottom of the Nysa Kłodzka Valley, within the planned reservoir area. Group I </w:t>
      </w:r>
      <w:r w:rsidR="00A675E8" w:rsidRPr="61AFF810">
        <w:rPr>
          <w:rFonts w:ascii="Aptos" w:eastAsia="Aptos" w:hAnsi="Aptos" w:cs="Aptos"/>
          <w:lang w:val="en-US"/>
        </w:rPr>
        <w:t>is in</w:t>
      </w:r>
      <w:r w:rsidR="00945154" w:rsidRPr="61AFF810">
        <w:rPr>
          <w:rFonts w:ascii="Aptos" w:eastAsia="Aptos" w:hAnsi="Aptos" w:cs="Aptos"/>
          <w:lang w:val="en-US"/>
        </w:rPr>
        <w:t xml:space="preserve"> the upper part of the intake area, toward the village of Ożary; the wells are situated at a depth of 10–15.5 m. Well Complex No. II is </w:t>
      </w:r>
      <w:r w:rsidR="00945154" w:rsidRPr="61AFF810">
        <w:rPr>
          <w:rFonts w:ascii="Aptos" w:eastAsia="Aptos" w:hAnsi="Aptos" w:cs="Aptos"/>
          <w:lang w:val="en-US"/>
        </w:rPr>
        <w:lastRenderedPageBreak/>
        <w:t xml:space="preserve">located closer to the planned main dam, and its wells reach depths of 16–18 m. As part of this complex, two additional new wells </w:t>
      </w:r>
      <w:r w:rsidR="00E81312" w:rsidRPr="61AFF810">
        <w:rPr>
          <w:rFonts w:ascii="Aptos" w:eastAsia="Aptos" w:hAnsi="Aptos" w:cs="Aptos"/>
          <w:lang w:val="en-US"/>
        </w:rPr>
        <w:t>were</w:t>
      </w:r>
      <w:r w:rsidR="00945154" w:rsidRPr="61AFF810">
        <w:rPr>
          <w:rFonts w:ascii="Aptos" w:eastAsia="Aptos" w:hAnsi="Aptos" w:cs="Aptos"/>
          <w:lang w:val="en-US"/>
        </w:rPr>
        <w:t xml:space="preserve"> completed </w:t>
      </w:r>
      <w:r w:rsidR="00A675E8" w:rsidRPr="61AFF810">
        <w:rPr>
          <w:rFonts w:ascii="Aptos" w:eastAsia="Aptos" w:hAnsi="Aptos" w:cs="Aptos"/>
          <w:lang w:val="en-US"/>
        </w:rPr>
        <w:t xml:space="preserve">- </w:t>
      </w:r>
      <w:r w:rsidR="6384A17A" w:rsidRPr="61AFF810">
        <w:rPr>
          <w:rFonts w:ascii="Aptos" w:eastAsia="Aptos" w:hAnsi="Aptos" w:cs="Aptos"/>
          <w:lang w:val="en-US"/>
        </w:rPr>
        <w:t xml:space="preserve">Both well complexes are located within the </w:t>
      </w:r>
      <w:r w:rsidR="00CF69E2" w:rsidRPr="61AFF810">
        <w:rPr>
          <w:rFonts w:ascii="Aptos" w:eastAsia="Aptos" w:hAnsi="Aptos" w:cs="Aptos"/>
          <w:lang w:val="en-US"/>
        </w:rPr>
        <w:t>task</w:t>
      </w:r>
      <w:r w:rsidR="6384A17A" w:rsidRPr="61AFF810">
        <w:rPr>
          <w:rFonts w:ascii="Aptos" w:eastAsia="Aptos" w:hAnsi="Aptos" w:cs="Aptos"/>
          <w:lang w:val="en-US"/>
        </w:rPr>
        <w:t xml:space="preserve">’s direct impact area, which means they must be decommissioned prior to the reservoir’s construction phase and a replacement drinking water supply source must be established for the municipalities they serve. </w:t>
      </w:r>
    </w:p>
    <w:p w14:paraId="18AD0B2B" w14:textId="02331959" w:rsidR="6384A17A" w:rsidRPr="00F21E9A" w:rsidRDefault="6384A17A" w:rsidP="000014C6">
      <w:pPr>
        <w:spacing w:line="276" w:lineRule="auto"/>
        <w:rPr>
          <w:lang w:val="en-US"/>
        </w:rPr>
      </w:pPr>
      <w:r w:rsidRPr="00F21E9A">
        <w:rPr>
          <w:rFonts w:ascii="Aptos" w:eastAsia="Aptos" w:hAnsi="Aptos" w:cs="Aptos"/>
          <w:lang w:val="en-US"/>
        </w:rPr>
        <w:t xml:space="preserve">In addition to the public water supply system, individual water intakes </w:t>
      </w:r>
      <w:r w:rsidR="00A675E8">
        <w:rPr>
          <w:rFonts w:ascii="Aptos" w:eastAsia="Aptos" w:hAnsi="Aptos" w:cs="Aptos"/>
          <w:lang w:val="en-US"/>
        </w:rPr>
        <w:t>such as</w:t>
      </w:r>
      <w:r w:rsidRPr="00F21E9A">
        <w:rPr>
          <w:rFonts w:ascii="Aptos" w:eastAsia="Aptos" w:hAnsi="Aptos" w:cs="Aptos"/>
          <w:lang w:val="en-US"/>
        </w:rPr>
        <w:t xml:space="preserve"> household wells operate within the Kamieniec Ząbkowicki Reservoir’s indirect impact area. Their number and location within the municipalities of Bardo and Kamieniec Ząbkowicki are unknown at this stage of the project. </w:t>
      </w:r>
    </w:p>
    <w:p w14:paraId="0592C6FB" w14:textId="62799E28" w:rsidR="6384A17A" w:rsidRPr="00F21E9A" w:rsidRDefault="6384A17A" w:rsidP="000014C6">
      <w:pPr>
        <w:spacing w:line="276" w:lineRule="auto"/>
        <w:rPr>
          <w:rFonts w:ascii="Aptos" w:eastAsia="Aptos" w:hAnsi="Aptos" w:cs="Aptos"/>
          <w:highlight w:val="yellow"/>
          <w:lang w:val="en-US"/>
        </w:rPr>
      </w:pPr>
      <w:r w:rsidRPr="00F21E9A">
        <w:rPr>
          <w:rFonts w:ascii="Aptos" w:eastAsia="Aptos" w:hAnsi="Aptos" w:cs="Aptos"/>
          <w:lang w:val="en-US"/>
        </w:rPr>
        <w:t xml:space="preserve">Regarding wastewater disposal, in the municipality of Bardo, only 43.2% of residents used the sewage </w:t>
      </w:r>
      <w:r w:rsidR="00A675E8">
        <w:rPr>
          <w:rFonts w:ascii="Aptos" w:eastAsia="Aptos" w:hAnsi="Aptos" w:cs="Aptos"/>
          <w:lang w:val="en-US"/>
        </w:rPr>
        <w:t>collection system</w:t>
      </w:r>
      <w:r w:rsidRPr="00F21E9A">
        <w:rPr>
          <w:rFonts w:ascii="Aptos" w:eastAsia="Aptos" w:hAnsi="Aptos" w:cs="Aptos"/>
          <w:lang w:val="en-US"/>
        </w:rPr>
        <w:t xml:space="preserve"> (2019 data), while in the municipality of Kamieniec Ząbkowicki, the figure was 64.5%. This means that a significant portion of the residents in the </w:t>
      </w:r>
      <w:r w:rsidR="00CF69E2">
        <w:rPr>
          <w:rFonts w:ascii="Aptos" w:eastAsia="Aptos" w:hAnsi="Aptos" w:cs="Aptos"/>
          <w:lang w:val="en-US"/>
        </w:rPr>
        <w:t>task</w:t>
      </w:r>
      <w:r w:rsidRPr="00F21E9A">
        <w:rPr>
          <w:rFonts w:ascii="Aptos" w:eastAsia="Aptos" w:hAnsi="Aptos" w:cs="Aptos"/>
          <w:lang w:val="en-US"/>
        </w:rPr>
        <w:t xml:space="preserve">’s area of influence use on-site sanitation systems that are not connected to the public sewage network. </w:t>
      </w:r>
    </w:p>
    <w:p w14:paraId="38432286" w14:textId="6DAD7A00" w:rsidR="00646A1B" w:rsidRPr="00F21E9A" w:rsidRDefault="00646A1B" w:rsidP="000014C6">
      <w:pPr>
        <w:pStyle w:val="Legenda"/>
        <w:spacing w:line="276" w:lineRule="auto"/>
        <w:rPr>
          <w:rFonts w:ascii="Aptos" w:eastAsia="Aptos" w:hAnsi="Aptos" w:cs="Aptos"/>
          <w:sz w:val="22"/>
          <w:szCs w:val="22"/>
          <w:lang w:val="en-US"/>
        </w:rPr>
      </w:pPr>
    </w:p>
    <w:p w14:paraId="00EC5E2B" w14:textId="1F56A2B9" w:rsidR="6384A17A" w:rsidRPr="00F21E9A" w:rsidRDefault="6384A17A" w:rsidP="000014C6">
      <w:pPr>
        <w:pStyle w:val="Nagwek4"/>
        <w:spacing w:line="276" w:lineRule="auto"/>
      </w:pPr>
      <w:bookmarkStart w:id="31" w:name="_Toc239942969"/>
      <w:r w:rsidRPr="00F21E9A">
        <w:t>Technical network infrastructure</w:t>
      </w:r>
      <w:bookmarkEnd w:id="31"/>
    </w:p>
    <w:p w14:paraId="43C9B712" w14:textId="4E0281F6" w:rsidR="002140EA" w:rsidRPr="00F21E9A" w:rsidRDefault="6384A17A" w:rsidP="000014C6">
      <w:pPr>
        <w:spacing w:line="276" w:lineRule="auto"/>
        <w:rPr>
          <w:rFonts w:ascii="Aptos" w:eastAsia="Aptos" w:hAnsi="Aptos" w:cs="Aptos"/>
          <w:lang w:val="en-US"/>
        </w:rPr>
      </w:pPr>
      <w:r w:rsidRPr="00F21E9A">
        <w:rPr>
          <w:rFonts w:ascii="Aptos" w:eastAsia="Aptos" w:hAnsi="Aptos" w:cs="Aptos"/>
          <w:lang w:val="en-US"/>
        </w:rPr>
        <w:t xml:space="preserve">High-voltage 110 kV lines and medium-voltage 20 kV lines run through the area of the planned reservoir. The distribution network operator in this area is </w:t>
      </w:r>
      <w:r w:rsidR="000A332F" w:rsidRPr="00F21E9A">
        <w:rPr>
          <w:rFonts w:ascii="Aptos" w:eastAsia="Aptos" w:hAnsi="Aptos" w:cs="Aptos"/>
          <w:lang w:val="en-US"/>
        </w:rPr>
        <w:t>Tauron Dystrybucja Spółka Akcyjna</w:t>
      </w:r>
      <w:r w:rsidRPr="00F21E9A">
        <w:rPr>
          <w:rFonts w:ascii="Aptos" w:eastAsia="Aptos" w:hAnsi="Aptos" w:cs="Aptos"/>
          <w:lang w:val="en-US"/>
        </w:rPr>
        <w:t xml:space="preserve">. </w:t>
      </w:r>
    </w:p>
    <w:p w14:paraId="49936679" w14:textId="5E1D7948" w:rsidR="6384A17A" w:rsidRPr="00F21E9A" w:rsidRDefault="6384A17A" w:rsidP="000014C6">
      <w:pPr>
        <w:spacing w:line="276" w:lineRule="auto"/>
        <w:rPr>
          <w:rFonts w:ascii="Aptos" w:eastAsia="Aptos" w:hAnsi="Aptos" w:cs="Aptos"/>
          <w:lang w:val="en-US"/>
        </w:rPr>
      </w:pPr>
      <w:r w:rsidRPr="00F21E9A">
        <w:rPr>
          <w:rFonts w:ascii="Aptos" w:eastAsia="Aptos" w:hAnsi="Aptos" w:cs="Aptos"/>
          <w:lang w:val="en-US"/>
        </w:rPr>
        <w:t xml:space="preserve">Sections of the power infrastructure that conflict with the planned reservoir will require reconstruction, which will entail the introduction of restrictions on the use of real estate (permanent or temporary) along the new routes. </w:t>
      </w:r>
      <w:r w:rsidRPr="000014C6">
        <w:rPr>
          <w:rFonts w:ascii="Aptos" w:eastAsia="Aptos" w:hAnsi="Aptos" w:cs="Aptos"/>
          <w:lang w:val="en-US"/>
        </w:rPr>
        <w:t>The routes of the new lines have not yet been finally approved</w:t>
      </w:r>
      <w:r w:rsidR="00A675E8" w:rsidRPr="000014C6">
        <w:rPr>
          <w:rFonts w:ascii="Aptos" w:eastAsia="Aptos" w:hAnsi="Aptos" w:cs="Aptos"/>
          <w:lang w:val="en-US"/>
        </w:rPr>
        <w:t xml:space="preserve"> - </w:t>
      </w:r>
      <w:r w:rsidRPr="000014C6">
        <w:rPr>
          <w:rFonts w:ascii="Aptos" w:eastAsia="Aptos" w:hAnsi="Aptos" w:cs="Aptos"/>
          <w:lang w:val="en-US"/>
        </w:rPr>
        <w:t>design work is underway at the time of this study’s preparation.</w:t>
      </w:r>
      <w:r w:rsidRPr="00F21E9A">
        <w:rPr>
          <w:rFonts w:ascii="Aptos" w:eastAsia="Aptos" w:hAnsi="Aptos" w:cs="Aptos"/>
          <w:lang w:val="en-US"/>
        </w:rPr>
        <w:t xml:space="preserve"> </w:t>
      </w:r>
    </w:p>
    <w:p w14:paraId="341F3BDD" w14:textId="299E2424" w:rsidR="6384A17A" w:rsidRPr="000014C6" w:rsidRDefault="6384A17A" w:rsidP="000014C6">
      <w:pPr>
        <w:spacing w:before="240" w:after="240" w:line="276" w:lineRule="auto"/>
        <w:rPr>
          <w:rFonts w:ascii="Aptos" w:eastAsia="Aptos" w:hAnsi="Aptos" w:cs="Aptos"/>
          <w:lang w:val="en-US"/>
        </w:rPr>
      </w:pPr>
      <w:r w:rsidRPr="00F21E9A">
        <w:rPr>
          <w:rFonts w:ascii="Aptos" w:eastAsia="Aptos" w:hAnsi="Aptos" w:cs="Aptos"/>
          <w:lang w:val="en-US"/>
        </w:rPr>
        <w:t>The area of the planned reservoir is not covered by the gas pipeline network</w:t>
      </w:r>
      <w:r w:rsidR="00405D83" w:rsidRPr="00F21E9A">
        <w:rPr>
          <w:rFonts w:ascii="Aptos" w:eastAsia="Aptos" w:hAnsi="Aptos" w:cs="Aptos"/>
          <w:lang w:val="en-US"/>
        </w:rPr>
        <w:t>.</w:t>
      </w:r>
    </w:p>
    <w:p w14:paraId="12341C05" w14:textId="0D547440" w:rsidR="6384A17A" w:rsidRPr="00F21E9A" w:rsidRDefault="6384A17A" w:rsidP="000014C6">
      <w:pPr>
        <w:pStyle w:val="Nagwek4"/>
        <w:spacing w:line="276" w:lineRule="auto"/>
      </w:pPr>
      <w:bookmarkStart w:id="32" w:name="_Toc239942970"/>
      <w:r w:rsidRPr="00F21E9A">
        <w:t>Railway infrastructure</w:t>
      </w:r>
      <w:bookmarkEnd w:id="32"/>
    </w:p>
    <w:p w14:paraId="39913ABD" w14:textId="62BDBBA1" w:rsidR="6384A17A" w:rsidRPr="00F21E9A" w:rsidRDefault="6384A17A" w:rsidP="000014C6">
      <w:pPr>
        <w:spacing w:before="0" w:line="276" w:lineRule="auto"/>
        <w:rPr>
          <w:lang w:val="en-US"/>
        </w:rPr>
      </w:pPr>
      <w:r w:rsidRPr="00F21E9A">
        <w:rPr>
          <w:rFonts w:ascii="Aptos" w:eastAsia="Aptos" w:hAnsi="Aptos" w:cs="Aptos"/>
          <w:lang w:val="en-US"/>
        </w:rPr>
        <w:t xml:space="preserve">Railway line No. 276, Wrocław Główny–Międzylesie, which serves both passenger and freight traffic, runs through the municipalities of Bardo and Kamieniec Ząbkowicki. The line runs diagonally across the valley, from Suszka to Przyłęk, partly on an embankment. </w:t>
      </w:r>
      <w:r w:rsidRPr="000014C6">
        <w:rPr>
          <w:rFonts w:ascii="Aptos" w:eastAsia="Aptos" w:hAnsi="Aptos" w:cs="Aptos"/>
          <w:lang w:val="en-US"/>
        </w:rPr>
        <w:t>The railway line is not located within the planned reservoir area; however, a potential conflict with reservoir structures has been identified at the point where the line intersects with the Studew Stream relief channel, which drains floodwaters to the Nysa Kłodzka River outside the reservoir area.</w:t>
      </w:r>
      <w:r w:rsidR="00CC3896">
        <w:rPr>
          <w:rFonts w:ascii="Aptos" w:eastAsia="Aptos" w:hAnsi="Aptos" w:cs="Aptos"/>
          <w:lang w:val="en-US"/>
        </w:rPr>
        <w:t xml:space="preserve"> </w:t>
      </w:r>
      <w:r w:rsidR="00CC3896" w:rsidRPr="00CC3896">
        <w:rPr>
          <w:rFonts w:ascii="Aptos" w:eastAsia="Aptos" w:hAnsi="Aptos" w:cs="Aptos"/>
          <w:lang w:val="en-US"/>
        </w:rPr>
        <w:t>The conflict will not affect the operation of the railway line, as it concerns the construction of a culvert beneath the railway line. There will be no impact on train traffic.</w:t>
      </w:r>
    </w:p>
    <w:p w14:paraId="75A902F4" w14:textId="2C4C00B9" w:rsidR="00C62892" w:rsidRPr="00F21E9A" w:rsidRDefault="6384A17A" w:rsidP="000014C6">
      <w:pPr>
        <w:spacing w:before="0" w:line="276" w:lineRule="auto"/>
        <w:rPr>
          <w:rFonts w:ascii="Aptos" w:eastAsia="Aptos" w:hAnsi="Aptos" w:cs="Aptos"/>
          <w:lang w:val="en-US"/>
        </w:rPr>
      </w:pPr>
      <w:r w:rsidRPr="00F21E9A">
        <w:rPr>
          <w:rFonts w:ascii="Aptos" w:eastAsia="Aptos" w:hAnsi="Aptos" w:cs="Aptos"/>
          <w:lang w:val="en-US"/>
        </w:rPr>
        <w:t xml:space="preserve">In the municipality of Kamieniec Ząbkowicki, Line No. 276 intersects with Line No. 137 Katowice–Legnica. The Kamieniec Ząbkowicki station handles both passenger and freight traffic, including the transport of aggregates from quarries in the Ząbkowice County. The </w:t>
      </w:r>
      <w:r w:rsidR="00A675E8">
        <w:rPr>
          <w:rFonts w:ascii="Aptos" w:eastAsia="Aptos" w:hAnsi="Aptos" w:cs="Aptos"/>
          <w:lang w:val="en-US"/>
        </w:rPr>
        <w:lastRenderedPageBreak/>
        <w:t xml:space="preserve">low </w:t>
      </w:r>
      <w:r w:rsidRPr="00F21E9A">
        <w:rPr>
          <w:rFonts w:ascii="Aptos" w:eastAsia="Aptos" w:hAnsi="Aptos" w:cs="Aptos"/>
          <w:lang w:val="en-US"/>
        </w:rPr>
        <w:t>technical condition of Line No. 276 has long resulted in numerous speed restrictions. In 2024, PKP Polskie Linie Kolejowe</w:t>
      </w:r>
      <w:r w:rsidR="00A675E8">
        <w:rPr>
          <w:rFonts w:ascii="Aptos" w:eastAsia="Aptos" w:hAnsi="Aptos" w:cs="Aptos"/>
          <w:lang w:val="en-US"/>
        </w:rPr>
        <w:t xml:space="preserve"> (State Railways)</w:t>
      </w:r>
      <w:r w:rsidRPr="00F21E9A">
        <w:rPr>
          <w:rFonts w:ascii="Aptos" w:eastAsia="Aptos" w:hAnsi="Aptos" w:cs="Aptos"/>
          <w:lang w:val="en-US"/>
        </w:rPr>
        <w:t xml:space="preserve"> signed contracts for the revitalization of the line for a total amount of over 117 million PLN from the National Recovery Plan and the state budget, covering, among other things, repairs to bridges and viaducts, replacement of traffic control equipment at over 60 railroad crossings, and the renovation of the overpass over Kolejowa Street at the Kamieniec Ząbkowicki station.</w:t>
      </w:r>
    </w:p>
    <w:p w14:paraId="71DD9EA6" w14:textId="1F48BC56" w:rsidR="6384A17A" w:rsidRPr="00F21E9A" w:rsidRDefault="6384A17A" w:rsidP="000014C6">
      <w:pPr>
        <w:pStyle w:val="Nagwek4"/>
        <w:spacing w:line="276" w:lineRule="auto"/>
      </w:pPr>
      <w:bookmarkStart w:id="33" w:name="_Toc239942971"/>
      <w:r w:rsidRPr="00F21E9A">
        <w:t>Road network and the planned S8 expressway</w:t>
      </w:r>
      <w:bookmarkEnd w:id="33"/>
    </w:p>
    <w:p w14:paraId="496C7EBF" w14:textId="68E8ED17" w:rsidR="6384A17A" w:rsidRPr="00F21E9A" w:rsidRDefault="6384A17A" w:rsidP="000014C6">
      <w:pPr>
        <w:spacing w:before="0" w:line="276" w:lineRule="auto"/>
        <w:rPr>
          <w:lang w:val="en-US"/>
        </w:rPr>
      </w:pPr>
      <w:r w:rsidRPr="00F21E9A">
        <w:rPr>
          <w:rFonts w:ascii="Aptos" w:eastAsia="Aptos" w:hAnsi="Aptos" w:cs="Aptos"/>
          <w:lang w:val="en-US"/>
        </w:rPr>
        <w:t xml:space="preserve">The primary element of the road network with supra-local significance is National Road No. 8, which runs through the territory of both municipalities and serves as the main connection between the Kłodzko Valley and Wrocław. National Road No. 8 serves both transit and local functions, which generates significant traffic volume. The road runs along the western edge of the planned reservoir. </w:t>
      </w:r>
    </w:p>
    <w:p w14:paraId="2243D8C5" w14:textId="4438D71C" w:rsidR="6384A17A" w:rsidRPr="000014C6" w:rsidRDefault="6384A17A" w:rsidP="000014C6">
      <w:pPr>
        <w:spacing w:before="0" w:line="276" w:lineRule="auto"/>
        <w:rPr>
          <w:rFonts w:ascii="Aptos" w:eastAsia="Aptos" w:hAnsi="Aptos" w:cs="Aptos"/>
          <w:lang w:val="en-US"/>
        </w:rPr>
      </w:pPr>
      <w:r w:rsidRPr="00F21E9A">
        <w:rPr>
          <w:rFonts w:ascii="Aptos" w:eastAsia="Aptos" w:hAnsi="Aptos" w:cs="Aptos"/>
          <w:lang w:val="en-US"/>
        </w:rPr>
        <w:t xml:space="preserve">The municipality of Kamieniec Ząbkowicki also has access to provincial roads </w:t>
      </w:r>
      <w:r w:rsidR="00FD7E20" w:rsidRPr="00F21E9A">
        <w:rPr>
          <w:lang w:val="en-US"/>
        </w:rPr>
        <w:br/>
      </w:r>
      <w:r w:rsidRPr="00F21E9A">
        <w:rPr>
          <w:rFonts w:ascii="Aptos" w:eastAsia="Aptos" w:hAnsi="Aptos" w:cs="Aptos"/>
          <w:lang w:val="en-US"/>
        </w:rPr>
        <w:t xml:space="preserve">VR 382 and VR 390, providing connections to Nowa Ruda, Ząbkowice Śląskie </w:t>
      </w:r>
      <w:r w:rsidR="00FD7E20" w:rsidRPr="00F21E9A">
        <w:rPr>
          <w:lang w:val="en-US"/>
        </w:rPr>
        <w:br/>
      </w:r>
      <w:r w:rsidRPr="00F21E9A">
        <w:rPr>
          <w:rFonts w:ascii="Aptos" w:eastAsia="Aptos" w:hAnsi="Aptos" w:cs="Aptos"/>
          <w:lang w:val="en-US"/>
        </w:rPr>
        <w:t xml:space="preserve">and Paczków. County roads run around the site of the future reservoir, connecting the </w:t>
      </w:r>
      <w:r w:rsidRPr="000014C6">
        <w:rPr>
          <w:rFonts w:ascii="Aptos" w:eastAsia="Aptos" w:hAnsi="Aptos" w:cs="Aptos"/>
          <w:lang w:val="en-US"/>
        </w:rPr>
        <w:t xml:space="preserve">towns located on its outskirts. </w:t>
      </w:r>
      <w:r w:rsidR="0EF0F4F2" w:rsidRPr="000014C6">
        <w:rPr>
          <w:rFonts w:ascii="Aptos" w:eastAsia="Aptos" w:hAnsi="Aptos" w:cs="Aptos"/>
          <w:lang w:val="en-US"/>
        </w:rPr>
        <w:t xml:space="preserve">For </w:t>
      </w:r>
      <w:r w:rsidRPr="000014C6">
        <w:rPr>
          <w:rFonts w:ascii="Aptos" w:eastAsia="Aptos" w:hAnsi="Aptos" w:cs="Aptos"/>
          <w:lang w:val="en-US"/>
        </w:rPr>
        <w:t xml:space="preserve">the reservoir, the relocation of short sections of county roads has been planned due to an anticipated collision with </w:t>
      </w:r>
      <w:r w:rsidR="7A14B91E" w:rsidRPr="000014C6">
        <w:rPr>
          <w:rFonts w:ascii="Aptos" w:eastAsia="Aptos" w:hAnsi="Aptos" w:cs="Aptos"/>
          <w:lang w:val="en-US"/>
        </w:rPr>
        <w:t>the reservoir basin</w:t>
      </w:r>
      <w:r w:rsidR="004B6D9B" w:rsidRPr="000014C6">
        <w:rPr>
          <w:rFonts w:ascii="Aptos" w:eastAsia="Aptos" w:hAnsi="Aptos" w:cs="Aptos"/>
          <w:lang w:val="en-US"/>
        </w:rPr>
        <w:t xml:space="preserve"> - </w:t>
      </w:r>
      <w:r w:rsidRPr="000014C6">
        <w:rPr>
          <w:rFonts w:ascii="Aptos" w:eastAsia="Aptos" w:hAnsi="Aptos" w:cs="Aptos"/>
          <w:lang w:val="en-US"/>
        </w:rPr>
        <w:t xml:space="preserve">the collision concerns a section with a total length </w:t>
      </w:r>
      <w:r w:rsidR="569BE7A9" w:rsidRPr="000014C6">
        <w:rPr>
          <w:rFonts w:ascii="Aptos" w:eastAsia="Aptos" w:hAnsi="Aptos" w:cs="Aptos"/>
          <w:lang w:val="en-US"/>
        </w:rPr>
        <w:t>of approx.</w:t>
      </w:r>
      <w:r w:rsidR="00DF1132" w:rsidRPr="000014C6">
        <w:rPr>
          <w:rFonts w:ascii="Aptos" w:eastAsia="Aptos" w:hAnsi="Aptos" w:cs="Aptos"/>
          <w:lang w:val="en-US"/>
        </w:rPr>
        <w:t xml:space="preserve"> 4 </w:t>
      </w:r>
      <w:r w:rsidRPr="000014C6">
        <w:rPr>
          <w:rFonts w:ascii="Aptos" w:eastAsia="Aptos" w:hAnsi="Aptos" w:cs="Aptos"/>
          <w:lang w:val="en-US"/>
        </w:rPr>
        <w:t>km of county road No.</w:t>
      </w:r>
      <w:r w:rsidR="103BBE3F" w:rsidRPr="000014C6">
        <w:rPr>
          <w:rFonts w:ascii="Aptos" w:eastAsia="Aptos" w:hAnsi="Aptos" w:cs="Aptos"/>
          <w:lang w:val="en-US"/>
        </w:rPr>
        <w:t xml:space="preserve"> 3149 </w:t>
      </w:r>
      <w:r w:rsidR="73E8B1C4" w:rsidRPr="000014C6">
        <w:rPr>
          <w:rFonts w:ascii="Aptos" w:eastAsia="Aptos" w:hAnsi="Aptos" w:cs="Aptos"/>
          <w:lang w:val="en-US"/>
        </w:rPr>
        <w:t>(Przyłęk-Dzbanów-Ożary)</w:t>
      </w:r>
      <w:r w:rsidR="11852AAB" w:rsidRPr="000014C6">
        <w:rPr>
          <w:rFonts w:ascii="Aptos" w:eastAsia="Aptos" w:hAnsi="Aptos" w:cs="Aptos"/>
          <w:lang w:val="en-US"/>
        </w:rPr>
        <w:t>.</w:t>
      </w:r>
    </w:p>
    <w:p w14:paraId="75516A06" w14:textId="6C98D9EA" w:rsidR="6384A17A" w:rsidRPr="000014C6" w:rsidRDefault="6384A17A" w:rsidP="000014C6">
      <w:pPr>
        <w:spacing w:before="0" w:line="276" w:lineRule="auto"/>
        <w:rPr>
          <w:lang w:val="en-US"/>
        </w:rPr>
      </w:pPr>
      <w:r w:rsidRPr="000014C6">
        <w:rPr>
          <w:rFonts w:ascii="Aptos" w:eastAsia="Aptos" w:hAnsi="Aptos" w:cs="Aptos"/>
          <w:lang w:val="en-US"/>
        </w:rPr>
        <w:t>Neither of the two municipalities has dedicated bicycle lanes. The municipality of Bardo has an extensive bicycle infrastructure intended solely for recreational use.</w:t>
      </w:r>
    </w:p>
    <w:p w14:paraId="49A9BD76" w14:textId="53DCA2D8" w:rsidR="6384A17A" w:rsidRPr="000014C6" w:rsidRDefault="6384A17A" w:rsidP="000014C6">
      <w:pPr>
        <w:spacing w:before="0" w:line="276" w:lineRule="auto"/>
        <w:rPr>
          <w:lang w:val="en-US"/>
        </w:rPr>
      </w:pPr>
      <w:r w:rsidRPr="000014C6">
        <w:rPr>
          <w:rFonts w:ascii="Aptos" w:eastAsia="Aptos" w:hAnsi="Aptos" w:cs="Aptos"/>
          <w:lang w:val="en-US"/>
        </w:rPr>
        <w:t xml:space="preserve">A major change in the region’s transportation network will be the construction of the S8 Wrocław–Kłodzko expressway, with a total length of approximately 86 km, divided into six construction sections. From the perspective of the reservoir’s construction, the following sections of this road are significant: </w:t>
      </w:r>
    </w:p>
    <w:p w14:paraId="6E57B022" w14:textId="35D6C859" w:rsidR="6384A17A" w:rsidRPr="000014C6" w:rsidRDefault="6384A17A" w:rsidP="000014C6">
      <w:pPr>
        <w:pStyle w:val="Akapitzlist"/>
        <w:numPr>
          <w:ilvl w:val="0"/>
          <w:numId w:val="12"/>
        </w:numPr>
        <w:spacing w:after="0" w:line="276" w:lineRule="auto"/>
        <w:rPr>
          <w:rFonts w:ascii="Aptos" w:eastAsia="Aptos" w:hAnsi="Aptos" w:cs="Aptos"/>
          <w:lang w:val="en-US"/>
        </w:rPr>
      </w:pPr>
      <w:r w:rsidRPr="000014C6">
        <w:rPr>
          <w:rFonts w:ascii="Aptos" w:eastAsia="Aptos" w:hAnsi="Aptos" w:cs="Aptos"/>
          <w:b/>
          <w:lang w:val="en-US"/>
        </w:rPr>
        <w:t xml:space="preserve">The Ząbkowice Śląskie Północ–Bardo section </w:t>
      </w:r>
      <w:r w:rsidRPr="000014C6">
        <w:rPr>
          <w:rFonts w:ascii="Aptos" w:eastAsia="Aptos" w:hAnsi="Aptos" w:cs="Aptos"/>
          <w:lang w:val="en-US"/>
        </w:rPr>
        <w:t xml:space="preserve">(approx. 14 km long) is at a more advanced stage of preparation </w:t>
      </w:r>
      <w:r w:rsidR="00401E2B" w:rsidRPr="000014C6">
        <w:rPr>
          <w:rFonts w:ascii="Aptos" w:eastAsia="Aptos" w:hAnsi="Aptos" w:cs="Aptos"/>
          <w:lang w:val="en-US"/>
        </w:rPr>
        <w:t>than the Bardo–Kłodzko section</w:t>
      </w:r>
      <w:r w:rsidRPr="000014C6">
        <w:rPr>
          <w:rFonts w:ascii="Aptos" w:eastAsia="Aptos" w:hAnsi="Aptos" w:cs="Aptos"/>
          <w:lang w:val="en-US"/>
        </w:rPr>
        <w:t>. In 2025, an application was submitted to the Lower Silesian Province Governor for a decision granting permission to carry out the road construction (PfRI). The route runs through the municipalities of Ząbkowice Śląskie and Bardo along a new alignment, with two interchanges: Ząbkowice Śląskie East and Bardo. This section does not directly enter the reservoir’s direct impact area; however, the process of acquiring property for the road may compound the effects of the reservoir’s construction on the same group of residents.</w:t>
      </w:r>
    </w:p>
    <w:p w14:paraId="687F8BFD" w14:textId="63A47C08" w:rsidR="00C25A4E" w:rsidRPr="00F21E9A" w:rsidRDefault="6384A17A" w:rsidP="000014C6">
      <w:pPr>
        <w:pStyle w:val="Akapitzlist"/>
        <w:numPr>
          <w:ilvl w:val="0"/>
          <w:numId w:val="12"/>
        </w:numPr>
        <w:spacing w:after="0" w:line="276" w:lineRule="auto"/>
        <w:rPr>
          <w:rFonts w:ascii="Aptos" w:eastAsia="Aptos" w:hAnsi="Aptos" w:cs="Aptos"/>
          <w:lang w:val="en-US"/>
        </w:rPr>
      </w:pPr>
      <w:r w:rsidRPr="000014C6">
        <w:rPr>
          <w:rFonts w:ascii="Aptos" w:eastAsia="Aptos" w:hAnsi="Aptos" w:cs="Aptos"/>
          <w:b/>
          <w:bCs/>
          <w:lang w:val="en-US"/>
        </w:rPr>
        <w:t>The Bardo–Kłodzko section</w:t>
      </w:r>
      <w:r w:rsidRPr="000014C6">
        <w:rPr>
          <w:rFonts w:ascii="Aptos" w:eastAsia="Aptos" w:hAnsi="Aptos" w:cs="Aptos"/>
          <w:lang w:val="en-US"/>
        </w:rPr>
        <w:t>, being implemented by the GDfNRM Wrocław Branch, is at an earlier stage. A Technical-Economic-Environmental Study (</w:t>
      </w:r>
      <w:r w:rsidR="0016382C" w:rsidRPr="000014C6">
        <w:rPr>
          <w:rFonts w:ascii="Aptos" w:eastAsia="Aptos" w:hAnsi="Aptos" w:cs="Aptos"/>
          <w:lang w:val="en-US"/>
        </w:rPr>
        <w:t>TEES</w:t>
      </w:r>
      <w:r w:rsidRPr="000014C6">
        <w:rPr>
          <w:rFonts w:ascii="Aptos" w:eastAsia="Aptos" w:hAnsi="Aptos" w:cs="Aptos"/>
          <w:lang w:val="en-US"/>
        </w:rPr>
        <w:t xml:space="preserve">) is currently being prepared, along with materials for the environmental </w:t>
      </w:r>
      <w:r w:rsidR="004B6D9B" w:rsidRPr="000014C6">
        <w:rPr>
          <w:rFonts w:ascii="Aptos" w:eastAsia="Aptos" w:hAnsi="Aptos" w:cs="Aptos"/>
          <w:lang w:val="en-US"/>
        </w:rPr>
        <w:t>permit</w:t>
      </w:r>
      <w:r w:rsidRPr="000014C6">
        <w:rPr>
          <w:rFonts w:ascii="Aptos" w:eastAsia="Aptos" w:hAnsi="Aptos" w:cs="Aptos"/>
          <w:lang w:val="en-US"/>
        </w:rPr>
        <w:t xml:space="preserve">. This means that as of the date of this report, this project is in the phase preceding detailed design and the identification of properties to be acquired. As part of the </w:t>
      </w:r>
      <w:r w:rsidR="0016382C" w:rsidRPr="000014C6">
        <w:rPr>
          <w:rFonts w:ascii="Aptos" w:eastAsia="Aptos" w:hAnsi="Aptos" w:cs="Aptos"/>
          <w:lang w:val="en-US"/>
        </w:rPr>
        <w:lastRenderedPageBreak/>
        <w:t>TEES</w:t>
      </w:r>
      <w:r w:rsidRPr="000014C6">
        <w:rPr>
          <w:rFonts w:ascii="Aptos" w:eastAsia="Aptos" w:hAnsi="Aptos" w:cs="Aptos"/>
          <w:lang w:val="en-US"/>
        </w:rPr>
        <w:t>, route alternatives</w:t>
      </w:r>
      <w:r w:rsidR="004B6D9B" w:rsidRPr="000014C6">
        <w:rPr>
          <w:rFonts w:ascii="Aptos" w:eastAsia="Aptos" w:hAnsi="Aptos" w:cs="Aptos"/>
          <w:lang w:val="en-US"/>
        </w:rPr>
        <w:t xml:space="preserve"> - </w:t>
      </w:r>
      <w:r w:rsidRPr="000014C6">
        <w:rPr>
          <w:rFonts w:ascii="Aptos" w:eastAsia="Aptos" w:hAnsi="Aptos" w:cs="Aptos"/>
          <w:lang w:val="en-US"/>
        </w:rPr>
        <w:t>tunnel-free and tunnel-based</w:t>
      </w:r>
      <w:r w:rsidR="004B6D9B" w:rsidRPr="000014C6">
        <w:rPr>
          <w:rFonts w:ascii="Aptos" w:eastAsia="Aptos" w:hAnsi="Aptos" w:cs="Aptos"/>
          <w:lang w:val="en-US"/>
        </w:rPr>
        <w:t xml:space="preserve"> - </w:t>
      </w:r>
      <w:r w:rsidRPr="000014C6">
        <w:rPr>
          <w:rFonts w:ascii="Aptos" w:eastAsia="Aptos" w:hAnsi="Aptos" w:cs="Aptos"/>
          <w:lang w:val="en-US"/>
        </w:rPr>
        <w:t xml:space="preserve">derived from an earlier study of the Kłodzko–Ząbkowice Śląskie section are being analyzed. The contractor for the </w:t>
      </w:r>
      <w:r w:rsidR="0016382C" w:rsidRPr="000014C6">
        <w:rPr>
          <w:rFonts w:ascii="Aptos" w:eastAsia="Aptos" w:hAnsi="Aptos" w:cs="Aptos"/>
          <w:lang w:val="en-US"/>
        </w:rPr>
        <w:t>TEES</w:t>
      </w:r>
      <w:r w:rsidRPr="000014C6">
        <w:rPr>
          <w:rFonts w:ascii="Aptos" w:eastAsia="Aptos" w:hAnsi="Aptos" w:cs="Aptos"/>
          <w:lang w:val="en-US"/>
        </w:rPr>
        <w:t xml:space="preserve"> is required to incorporate the reservoir’s design solutions when developing the road route alternatives. The detailed route of the S8 on the Bardo–Kłodzko section in relation to the reservoir area</w:t>
      </w:r>
      <w:r w:rsidR="004B6D9B" w:rsidRPr="000014C6">
        <w:rPr>
          <w:rFonts w:ascii="Aptos" w:eastAsia="Aptos" w:hAnsi="Aptos" w:cs="Aptos"/>
          <w:lang w:val="en-US"/>
        </w:rPr>
        <w:t xml:space="preserve"> - </w:t>
      </w:r>
      <w:r w:rsidRPr="000014C6">
        <w:rPr>
          <w:rFonts w:ascii="Aptos" w:eastAsia="Aptos" w:hAnsi="Aptos" w:cs="Aptos"/>
          <w:lang w:val="en-US"/>
        </w:rPr>
        <w:t>including any potential conflict or lack thereof</w:t>
      </w:r>
      <w:r w:rsidR="004B6D9B" w:rsidRPr="000014C6">
        <w:rPr>
          <w:rFonts w:ascii="Aptos" w:eastAsia="Aptos" w:hAnsi="Aptos" w:cs="Aptos"/>
          <w:lang w:val="en-US"/>
        </w:rPr>
        <w:t xml:space="preserve"> - </w:t>
      </w:r>
      <w:r w:rsidRPr="000014C6">
        <w:rPr>
          <w:rFonts w:ascii="Aptos" w:eastAsia="Aptos" w:hAnsi="Aptos" w:cs="Aptos"/>
          <w:lang w:val="en-US"/>
        </w:rPr>
        <w:t xml:space="preserve">requires further clarification after the completion of the </w:t>
      </w:r>
      <w:r w:rsidR="0016382C" w:rsidRPr="000014C6">
        <w:rPr>
          <w:rFonts w:ascii="Aptos" w:eastAsia="Aptos" w:hAnsi="Aptos" w:cs="Aptos"/>
          <w:lang w:val="en-US"/>
        </w:rPr>
        <w:t>TEES</w:t>
      </w:r>
      <w:r w:rsidRPr="000014C6">
        <w:rPr>
          <w:rFonts w:ascii="Aptos" w:eastAsia="Aptos" w:hAnsi="Aptos" w:cs="Aptos"/>
          <w:lang w:val="en-US"/>
        </w:rPr>
        <w:t xml:space="preserve">. Completion of the entire S8 route between Wrocław and Kłodzko is planned for 2028–2033, with the Bardo–Kłodzko section, as it is currently only in the </w:t>
      </w:r>
      <w:r w:rsidR="0016382C" w:rsidRPr="000014C6">
        <w:rPr>
          <w:rFonts w:ascii="Aptos" w:eastAsia="Aptos" w:hAnsi="Aptos" w:cs="Aptos"/>
          <w:lang w:val="en-US"/>
        </w:rPr>
        <w:t>TEES</w:t>
      </w:r>
      <w:r w:rsidRPr="000014C6">
        <w:rPr>
          <w:rFonts w:ascii="Aptos" w:eastAsia="Aptos" w:hAnsi="Aptos" w:cs="Aptos"/>
          <w:lang w:val="en-US"/>
        </w:rPr>
        <w:t xml:space="preserve"> preparation phase, to be implemented at a later date.</w:t>
      </w:r>
    </w:p>
    <w:p w14:paraId="02416A52" w14:textId="69573559" w:rsidR="6384A17A" w:rsidRPr="00F21E9A" w:rsidRDefault="6384A17A" w:rsidP="17D94266">
      <w:pPr>
        <w:spacing w:after="0"/>
        <w:rPr>
          <w:rFonts w:ascii="Aptos" w:eastAsia="Aptos" w:hAnsi="Aptos" w:cs="Aptos"/>
          <w:b/>
          <w:lang w:val="en-US"/>
        </w:rPr>
      </w:pPr>
    </w:p>
    <w:p w14:paraId="5A9E24C0" w14:textId="685A3FBF" w:rsidR="6384A17A" w:rsidRPr="00F21E9A" w:rsidRDefault="6384A17A" w:rsidP="00F37170">
      <w:pPr>
        <w:pStyle w:val="Nagwek4"/>
      </w:pPr>
      <w:bookmarkStart w:id="34" w:name="_Toc239942972"/>
      <w:r w:rsidRPr="00F21E9A">
        <w:t>Social Services</w:t>
      </w:r>
      <w:bookmarkEnd w:id="34"/>
    </w:p>
    <w:p w14:paraId="6AE79F95" w14:textId="3EBE4DAB" w:rsidR="6384A17A" w:rsidRPr="00F21E9A" w:rsidRDefault="6384A17A" w:rsidP="000014C6">
      <w:pPr>
        <w:spacing w:after="0" w:line="276" w:lineRule="auto"/>
        <w:rPr>
          <w:lang w:val="en-US"/>
        </w:rPr>
      </w:pPr>
      <w:r w:rsidRPr="00F21E9A">
        <w:rPr>
          <w:rFonts w:eastAsia="Aptos" w:cs="Aptos"/>
          <w:lang w:val="en-US"/>
        </w:rPr>
        <w:t>Each municipality has two kindergartens: in Bardo—the Public Kindergarten with a branch in Przyłęk and the Non-Public Kindergarten of the Sisters of St. Hedwig in Brzeźnica; in Kamieniec Ząbkowicki</w:t>
      </w:r>
      <w:r w:rsidR="00164F34">
        <w:rPr>
          <w:rFonts w:eastAsia="Aptos" w:cs="Aptos"/>
          <w:lang w:val="en-US"/>
        </w:rPr>
        <w:t xml:space="preserve"> - </w:t>
      </w:r>
      <w:r w:rsidRPr="00F21E9A">
        <w:rPr>
          <w:rFonts w:eastAsia="Aptos" w:cs="Aptos"/>
          <w:lang w:val="en-US"/>
        </w:rPr>
        <w:t xml:space="preserve">Kindergarten No. 1 and Kindergarten No. 2. In 2024, 133 children attended kindergartens in the municipality of Bardo </w:t>
      </w:r>
      <w:r w:rsidR="00164F34">
        <w:rPr>
          <w:rFonts w:eastAsia="Aptos" w:cs="Aptos"/>
          <w:lang w:val="en-US"/>
        </w:rPr>
        <w:t>in</w:t>
      </w:r>
      <w:r w:rsidRPr="00F21E9A">
        <w:rPr>
          <w:rFonts w:eastAsia="Aptos" w:cs="Aptos"/>
          <w:lang w:val="en-US"/>
        </w:rPr>
        <w:t xml:space="preserve"> 10 classes, and 163 children attended kindergartens in the municipality of Kamieniec Ząbkowicki </w:t>
      </w:r>
      <w:r w:rsidR="00164F34">
        <w:rPr>
          <w:rFonts w:eastAsia="Aptos" w:cs="Aptos"/>
          <w:lang w:val="en-US"/>
        </w:rPr>
        <w:t>in</w:t>
      </w:r>
      <w:r w:rsidRPr="00F21E9A">
        <w:rPr>
          <w:rFonts w:eastAsia="Aptos" w:cs="Aptos"/>
          <w:lang w:val="en-US"/>
        </w:rPr>
        <w:t xml:space="preserve"> 8 classes; in both cases, all available spots were fully occupied. </w:t>
      </w:r>
    </w:p>
    <w:p w14:paraId="630F9298" w14:textId="1CD24774" w:rsidR="6384A17A" w:rsidRPr="00F21E9A" w:rsidRDefault="6384A17A" w:rsidP="000014C6">
      <w:pPr>
        <w:spacing w:after="0" w:line="276" w:lineRule="auto"/>
        <w:rPr>
          <w:lang w:val="en-US"/>
        </w:rPr>
      </w:pPr>
      <w:r w:rsidRPr="00F21E9A">
        <w:rPr>
          <w:rFonts w:eastAsia="Aptos" w:cs="Aptos"/>
          <w:lang w:val="en-US"/>
        </w:rPr>
        <w:t>Primary education is provided in Bardo at the School and Preschool Complex and the Special SP at the SCH in Opolnica (a total of 300 students in 20 classes), and in Kamieniec Ząbkowicki at Bolesław Chrobry SP No. 1 and SP No. 2 (a total of 441 students in 24 classes). The municipality of Bardo does not have a public secondary school</w:t>
      </w:r>
      <w:r w:rsidR="00164F34">
        <w:rPr>
          <w:rFonts w:eastAsia="Aptos" w:cs="Aptos"/>
          <w:lang w:val="en-US"/>
        </w:rPr>
        <w:t xml:space="preserve"> - </w:t>
      </w:r>
      <w:r w:rsidRPr="00F21E9A">
        <w:rPr>
          <w:rFonts w:eastAsia="Aptos" w:cs="Aptos"/>
          <w:lang w:val="en-US"/>
        </w:rPr>
        <w:t>the only institution at this level is the Special School Preparing for Work at the SCH (11 students)</w:t>
      </w:r>
      <w:r w:rsidR="00164F34">
        <w:rPr>
          <w:rFonts w:eastAsia="Aptos" w:cs="Aptos"/>
          <w:lang w:val="en-US"/>
        </w:rPr>
        <w:t>.</w:t>
      </w:r>
      <w:r w:rsidRPr="00F21E9A">
        <w:rPr>
          <w:rFonts w:eastAsia="Aptos" w:cs="Aptos"/>
          <w:lang w:val="en-US"/>
        </w:rPr>
        <w:t xml:space="preserve"> </w:t>
      </w:r>
      <w:r w:rsidR="00164F34">
        <w:rPr>
          <w:rFonts w:eastAsia="Aptos" w:cs="Aptos"/>
          <w:lang w:val="en-US"/>
        </w:rPr>
        <w:t>Hence, y</w:t>
      </w:r>
      <w:r w:rsidRPr="00F21E9A">
        <w:rPr>
          <w:rFonts w:eastAsia="Aptos" w:cs="Aptos"/>
          <w:lang w:val="en-US"/>
        </w:rPr>
        <w:t xml:space="preserve">oung people commute to schools in other towns. </w:t>
      </w:r>
    </w:p>
    <w:p w14:paraId="33F7BB1E" w14:textId="00D01082" w:rsidR="6384A17A" w:rsidRPr="00F21E9A" w:rsidRDefault="6384A17A" w:rsidP="000014C6">
      <w:pPr>
        <w:spacing w:after="0" w:line="276" w:lineRule="auto"/>
        <w:rPr>
          <w:lang w:val="en-US"/>
        </w:rPr>
      </w:pPr>
      <w:r w:rsidRPr="00F21E9A">
        <w:rPr>
          <w:rFonts w:eastAsia="Aptos" w:cs="Aptos"/>
          <w:lang w:val="en-US"/>
        </w:rPr>
        <w:t xml:space="preserve">The municipality of Kamieniec Ząbkowicki serves as a local educational center, offering education at the Julian Lubieniecki Technical School (75 students) and at a post-secondary school (22 students). </w:t>
      </w:r>
    </w:p>
    <w:p w14:paraId="6B362FFC" w14:textId="4A0BE244" w:rsidR="6384A17A" w:rsidRPr="00F21E9A" w:rsidRDefault="6384A17A" w:rsidP="000014C6">
      <w:pPr>
        <w:spacing w:after="0" w:line="276" w:lineRule="auto"/>
        <w:rPr>
          <w:lang w:val="en-US"/>
        </w:rPr>
      </w:pPr>
      <w:r w:rsidRPr="00F21E9A">
        <w:rPr>
          <w:rFonts w:eastAsia="Aptos" w:cs="Aptos"/>
          <w:lang w:val="en-US"/>
        </w:rPr>
        <w:t>All educational institutions are located outside the reservoir’s direct impact area.</w:t>
      </w:r>
    </w:p>
    <w:p w14:paraId="535F3F76" w14:textId="17E0F182" w:rsidR="6384A17A" w:rsidRPr="00F21E9A" w:rsidRDefault="6384A17A" w:rsidP="000014C6">
      <w:pPr>
        <w:spacing w:after="0" w:line="276" w:lineRule="auto"/>
        <w:rPr>
          <w:lang w:val="en-US"/>
        </w:rPr>
      </w:pPr>
      <w:r w:rsidRPr="00F21E9A">
        <w:rPr>
          <w:rFonts w:eastAsia="Aptos" w:cs="Aptos"/>
          <w:lang w:val="en-US"/>
        </w:rPr>
        <w:t xml:space="preserve">A non-public healthcare facility (clinic) operates in Bardo, supplemented by private dental offices. According to 2019 data, there were a total of 2,643 residents for the two clinics operating in the municipality. A unique resource in the support infrastructure is the “Nadzieja” Crisis Intervention Center, which provides psychological and legal support to people in crisis situations and victims of violence. </w:t>
      </w:r>
    </w:p>
    <w:p w14:paraId="35B46EA0" w14:textId="4F305594" w:rsidR="6384A17A" w:rsidRPr="00F21E9A" w:rsidRDefault="6384A17A" w:rsidP="000014C6">
      <w:pPr>
        <w:spacing w:after="0" w:line="276" w:lineRule="auto"/>
        <w:rPr>
          <w:lang w:val="en-US"/>
        </w:rPr>
      </w:pPr>
      <w:r w:rsidRPr="00F21E9A">
        <w:rPr>
          <w:rFonts w:eastAsia="Aptos" w:cs="Aptos"/>
          <w:lang w:val="en-US"/>
        </w:rPr>
        <w:t>In Kamieniec Ząbkowicki, there is a non-public healthcare facility (clinic) and dental offices. Both towns have pharmacies (3 in Bardo, 2 in Kamieniec Ząbkowicki) as well as private medical and physical therapy practices.</w:t>
      </w:r>
    </w:p>
    <w:p w14:paraId="7F06E879" w14:textId="44F41C3A" w:rsidR="6384A17A" w:rsidRPr="00F21E9A" w:rsidRDefault="6384A17A" w:rsidP="000014C6">
      <w:pPr>
        <w:spacing w:after="0" w:line="276" w:lineRule="auto"/>
        <w:rPr>
          <w:lang w:val="en-US"/>
        </w:rPr>
      </w:pPr>
      <w:r w:rsidRPr="00F21E9A">
        <w:rPr>
          <w:rFonts w:eastAsia="Aptos" w:cs="Aptos"/>
          <w:lang w:val="en-US"/>
        </w:rPr>
        <w:t>All healthcare facilities are located outside the reservoir’s direct impact area</w:t>
      </w:r>
      <w:r w:rsidRPr="00F21E9A">
        <w:rPr>
          <w:rFonts w:eastAsia="Times New Roman" w:cs="Times New Roman"/>
          <w:lang w:val="en-US"/>
        </w:rPr>
        <w:t>.</w:t>
      </w:r>
    </w:p>
    <w:p w14:paraId="7B9EB0B5" w14:textId="523DF348" w:rsidR="6384A17A" w:rsidRPr="00F21E9A" w:rsidRDefault="6384A17A" w:rsidP="771923D3">
      <w:pPr>
        <w:pStyle w:val="Nagwek3"/>
        <w:spacing w:before="0" w:after="0"/>
        <w:rPr>
          <w:rFonts w:ascii="Aptos" w:eastAsia="Aptos" w:hAnsi="Aptos" w:cs="Aptos"/>
          <w:lang w:val="en-US"/>
        </w:rPr>
      </w:pPr>
      <w:bookmarkStart w:id="35" w:name="_Toc239942973"/>
      <w:r w:rsidRPr="00F21E9A">
        <w:rPr>
          <w:rFonts w:ascii="Aptos" w:eastAsia="Aptos" w:hAnsi="Aptos" w:cs="Aptos"/>
          <w:lang w:val="en-US"/>
        </w:rPr>
        <w:lastRenderedPageBreak/>
        <w:t>Sources of livelihood and the local economy</w:t>
      </w:r>
      <w:bookmarkEnd w:id="35"/>
      <w:r w:rsidRPr="00F21E9A">
        <w:rPr>
          <w:rFonts w:ascii="Aptos" w:eastAsia="Aptos" w:hAnsi="Aptos" w:cs="Aptos"/>
          <w:lang w:val="en-US"/>
        </w:rPr>
        <w:t xml:space="preserve"> </w:t>
      </w:r>
    </w:p>
    <w:p w14:paraId="124B97F6" w14:textId="0709B0A0" w:rsidR="6384A17A" w:rsidRPr="00F21E9A" w:rsidRDefault="6384A17A" w:rsidP="000014C6">
      <w:pPr>
        <w:spacing w:after="0" w:line="276" w:lineRule="auto"/>
        <w:rPr>
          <w:lang w:val="en-US"/>
        </w:rPr>
      </w:pPr>
      <w:r w:rsidRPr="00F21E9A">
        <w:rPr>
          <w:rFonts w:ascii="Aptos" w:eastAsia="Aptos" w:hAnsi="Aptos" w:cs="Aptos"/>
          <w:lang w:val="en-US"/>
        </w:rPr>
        <w:t xml:space="preserve">The local labor market </w:t>
      </w:r>
      <w:r w:rsidR="00E706D4" w:rsidRPr="00F21E9A">
        <w:rPr>
          <w:rFonts w:ascii="Aptos" w:eastAsia="Aptos" w:hAnsi="Aptos" w:cs="Aptos"/>
          <w:lang w:val="en-US"/>
        </w:rPr>
        <w:t xml:space="preserve">is linked to the ongoing phenomenon </w:t>
      </w:r>
      <w:r w:rsidRPr="00F21E9A">
        <w:rPr>
          <w:rFonts w:ascii="Aptos" w:eastAsia="Aptos" w:hAnsi="Aptos" w:cs="Aptos"/>
          <w:lang w:val="en-US"/>
        </w:rPr>
        <w:t>of semi-urbanization</w:t>
      </w:r>
      <w:r w:rsidR="00164F34">
        <w:rPr>
          <w:rFonts w:ascii="Aptos" w:eastAsia="Aptos" w:hAnsi="Aptos" w:cs="Aptos"/>
          <w:lang w:val="en-US"/>
        </w:rPr>
        <w:t xml:space="preserve"> - </w:t>
      </w:r>
      <w:r w:rsidRPr="00F21E9A">
        <w:rPr>
          <w:rFonts w:ascii="Aptos" w:eastAsia="Aptos" w:hAnsi="Aptos" w:cs="Aptos"/>
          <w:lang w:val="en-US"/>
        </w:rPr>
        <w:t>the economy relies predominantly on industry and construction (34.7% of the workforce) as well as services, trade, and transportation (19.3%). Agriculture, forestry, and fishing provide a livelihood for 15.7% of the economically active population. High occupational mobility is characteristic; the negative net commuting balance (particularly in the municipality of Bardo, where 499 people commute to work outside the municipality) indicates that a significant portion of household income is generated in external, regional labor markets, access to which is provided by DK8 and railway line No. 276</w:t>
      </w:r>
      <w:r w:rsidR="00164F34">
        <w:rPr>
          <w:rFonts w:ascii="Aptos" w:eastAsia="Aptos" w:hAnsi="Aptos" w:cs="Aptos"/>
          <w:lang w:val="en-US"/>
        </w:rPr>
        <w:t>. That</w:t>
      </w:r>
      <w:r w:rsidR="00A12587" w:rsidRPr="00F21E9A">
        <w:rPr>
          <w:rFonts w:ascii="Aptos" w:eastAsia="Aptos" w:hAnsi="Aptos" w:cs="Aptos"/>
          <w:lang w:val="en-US"/>
        </w:rPr>
        <w:t xml:space="preserve"> means </w:t>
      </w:r>
      <w:r w:rsidRPr="00F21E9A">
        <w:rPr>
          <w:rFonts w:ascii="Aptos" w:eastAsia="Aptos" w:hAnsi="Aptos" w:cs="Aptos"/>
          <w:lang w:val="en-US"/>
        </w:rPr>
        <w:t xml:space="preserve">that a significant portion of the residents operate according to the rhythm dictated by external labor markets. From the perspective of </w:t>
      </w:r>
      <w:r w:rsidR="00014840" w:rsidRPr="00F21E9A">
        <w:rPr>
          <w:rFonts w:ascii="Aptos" w:eastAsia="Aptos" w:hAnsi="Aptos" w:cs="Aptos"/>
          <w:lang w:val="en-US"/>
        </w:rPr>
        <w:t>the Task’s</w:t>
      </w:r>
      <w:r w:rsidRPr="00F21E9A">
        <w:rPr>
          <w:rFonts w:ascii="Aptos" w:eastAsia="Aptos" w:hAnsi="Aptos" w:cs="Aptos"/>
          <w:lang w:val="en-US"/>
        </w:rPr>
        <w:t xml:space="preserve"> impact assessment, this </w:t>
      </w:r>
      <w:r w:rsidR="00A12587" w:rsidRPr="00F21E9A">
        <w:rPr>
          <w:rFonts w:ascii="Aptos" w:eastAsia="Aptos" w:hAnsi="Aptos" w:cs="Aptos"/>
          <w:lang w:val="en-US"/>
        </w:rPr>
        <w:t xml:space="preserve">indicates </w:t>
      </w:r>
      <w:r w:rsidRPr="00F21E9A">
        <w:rPr>
          <w:rFonts w:ascii="Aptos" w:eastAsia="Aptos" w:hAnsi="Aptos" w:cs="Aptos"/>
          <w:lang w:val="en-US"/>
        </w:rPr>
        <w:t xml:space="preserve">that for many people affected </w:t>
      </w:r>
      <w:r w:rsidR="00EB7287" w:rsidRPr="00F21E9A">
        <w:rPr>
          <w:rFonts w:ascii="Aptos" w:eastAsia="Aptos" w:hAnsi="Aptos" w:cs="Aptos"/>
          <w:lang w:val="en-US"/>
        </w:rPr>
        <w:t>by the Task</w:t>
      </w:r>
      <w:r w:rsidRPr="00F21E9A">
        <w:rPr>
          <w:rFonts w:ascii="Aptos" w:eastAsia="Aptos" w:hAnsi="Aptos" w:cs="Aptos"/>
          <w:lang w:val="en-US"/>
        </w:rPr>
        <w:t>, agriculture or local activities do not constitute the sole or the primary source of livelihood.</w:t>
      </w:r>
    </w:p>
    <w:p w14:paraId="7EBCD98F" w14:textId="5AD607E5" w:rsidR="6384A17A" w:rsidRPr="00F21E9A" w:rsidRDefault="4F5574E5" w:rsidP="000014C6">
      <w:pPr>
        <w:spacing w:after="0" w:line="276" w:lineRule="auto"/>
        <w:rPr>
          <w:lang w:val="en-US"/>
        </w:rPr>
      </w:pPr>
      <w:r w:rsidRPr="00F21E9A">
        <w:rPr>
          <w:rFonts w:ascii="Aptos" w:eastAsia="Aptos" w:hAnsi="Aptos" w:cs="Aptos"/>
          <w:lang w:val="en-US"/>
        </w:rPr>
        <w:t xml:space="preserve">Based on data regarding the 1,806 registered unemployed individuals in the Ząbkowice County, the breakdown </w:t>
      </w:r>
      <w:r w:rsidR="3981F294" w:rsidRPr="00F21E9A">
        <w:rPr>
          <w:rFonts w:ascii="Aptos" w:eastAsia="Aptos" w:hAnsi="Aptos" w:cs="Aptos"/>
          <w:lang w:val="en-US"/>
        </w:rPr>
        <w:t xml:space="preserve">of the unemployed population is as follows: </w:t>
      </w:r>
      <w:r w:rsidR="5FFF75D4" w:rsidRPr="00F21E9A">
        <w:rPr>
          <w:rFonts w:ascii="Aptos" w:eastAsia="Aptos" w:hAnsi="Aptos" w:cs="Aptos"/>
          <w:lang w:val="en-US"/>
        </w:rPr>
        <w:t>-</w:t>
      </w:r>
      <w:r w:rsidR="6384A17A" w:rsidRPr="00F21E9A">
        <w:rPr>
          <w:rFonts w:ascii="Aptos" w:eastAsia="Aptos" w:hAnsi="Aptos" w:cs="Aptos"/>
          <w:lang w:val="en-US"/>
        </w:rPr>
        <w:t xml:space="preserve"> the largest group consists of people aged 35–44 (458 people</w:t>
      </w:r>
      <w:r w:rsidR="6B84585F" w:rsidRPr="00F21E9A">
        <w:rPr>
          <w:rFonts w:ascii="Aptos" w:eastAsia="Aptos" w:hAnsi="Aptos" w:cs="Aptos"/>
          <w:lang w:val="en-US"/>
        </w:rPr>
        <w:t>, or 25.4%</w:t>
      </w:r>
      <w:r w:rsidR="6384A17A" w:rsidRPr="00F21E9A">
        <w:rPr>
          <w:rFonts w:ascii="Aptos" w:eastAsia="Aptos" w:hAnsi="Aptos" w:cs="Aptos"/>
          <w:lang w:val="en-US"/>
        </w:rPr>
        <w:t xml:space="preserve">); the second largest group consists of people aged 25–34 </w:t>
      </w:r>
      <w:r w:rsidR="2CAC11B0" w:rsidRPr="00F21E9A">
        <w:rPr>
          <w:rFonts w:ascii="Aptos" w:eastAsia="Aptos" w:hAnsi="Aptos" w:cs="Aptos"/>
          <w:lang w:val="en-US"/>
        </w:rPr>
        <w:t>(</w:t>
      </w:r>
      <w:r w:rsidR="6384A17A" w:rsidRPr="00F21E9A">
        <w:rPr>
          <w:rFonts w:ascii="Aptos" w:eastAsia="Aptos" w:hAnsi="Aptos" w:cs="Aptos"/>
          <w:lang w:val="en-US"/>
        </w:rPr>
        <w:t>436 people</w:t>
      </w:r>
      <w:r w:rsidR="05562E13" w:rsidRPr="00F21E9A">
        <w:rPr>
          <w:rFonts w:ascii="Aptos" w:eastAsia="Aptos" w:hAnsi="Aptos" w:cs="Aptos"/>
          <w:lang w:val="en-US"/>
        </w:rPr>
        <w:t>, or 24.1%</w:t>
      </w:r>
      <w:r w:rsidR="6384A17A" w:rsidRPr="00F21E9A">
        <w:rPr>
          <w:rFonts w:ascii="Aptos" w:eastAsia="Aptos" w:hAnsi="Aptos" w:cs="Aptos"/>
          <w:lang w:val="en-US"/>
        </w:rPr>
        <w:t>); followed by people aged 45–54 (358 people</w:t>
      </w:r>
      <w:r w:rsidR="1BFA3EEB" w:rsidRPr="00F21E9A">
        <w:rPr>
          <w:rFonts w:ascii="Aptos" w:eastAsia="Aptos" w:hAnsi="Aptos" w:cs="Aptos"/>
          <w:lang w:val="en-US"/>
        </w:rPr>
        <w:t>, or 19.8%</w:t>
      </w:r>
      <w:r w:rsidR="6384A17A" w:rsidRPr="00F21E9A">
        <w:rPr>
          <w:rFonts w:ascii="Aptos" w:eastAsia="Aptos" w:hAnsi="Aptos" w:cs="Aptos"/>
          <w:lang w:val="en-US"/>
        </w:rPr>
        <w:t xml:space="preserve">); 55–59 years </w:t>
      </w:r>
      <w:r w:rsidR="7EA7C9D9" w:rsidRPr="00F21E9A">
        <w:rPr>
          <w:rFonts w:ascii="Aptos" w:eastAsia="Aptos" w:hAnsi="Aptos" w:cs="Aptos"/>
          <w:lang w:val="en-US"/>
        </w:rPr>
        <w:t>old –</w:t>
      </w:r>
      <w:r w:rsidR="6384A17A" w:rsidRPr="00F21E9A">
        <w:rPr>
          <w:rFonts w:ascii="Aptos" w:eastAsia="Aptos" w:hAnsi="Aptos" w:cs="Aptos"/>
          <w:lang w:val="en-US"/>
        </w:rPr>
        <w:t xml:space="preserve"> 214 people, </w:t>
      </w:r>
      <w:r w:rsidR="7207995A" w:rsidRPr="00F21E9A">
        <w:rPr>
          <w:rFonts w:ascii="Aptos" w:eastAsia="Aptos" w:hAnsi="Aptos" w:cs="Aptos"/>
          <w:lang w:val="en-US"/>
        </w:rPr>
        <w:t>i.e., 11.8%</w:t>
      </w:r>
      <w:r w:rsidR="22DBE6D4" w:rsidRPr="00F21E9A">
        <w:rPr>
          <w:rFonts w:ascii="Aptos" w:eastAsia="Aptos" w:hAnsi="Aptos" w:cs="Aptos"/>
          <w:lang w:val="en-US"/>
        </w:rPr>
        <w:t>,</w:t>
      </w:r>
      <w:r w:rsidR="6384A17A" w:rsidRPr="00F21E9A">
        <w:rPr>
          <w:rFonts w:ascii="Aptos" w:eastAsia="Aptos" w:hAnsi="Aptos" w:cs="Aptos"/>
          <w:lang w:val="en-US"/>
        </w:rPr>
        <w:t xml:space="preserve"> 18–24 years old </w:t>
      </w:r>
      <w:r w:rsidR="46437080" w:rsidRPr="00F21E9A">
        <w:rPr>
          <w:rFonts w:ascii="Aptos" w:eastAsia="Aptos" w:hAnsi="Aptos" w:cs="Aptos"/>
          <w:lang w:val="en-US"/>
        </w:rPr>
        <w:t>–</w:t>
      </w:r>
      <w:r w:rsidR="6384A17A" w:rsidRPr="00F21E9A">
        <w:rPr>
          <w:rFonts w:ascii="Aptos" w:eastAsia="Aptos" w:hAnsi="Aptos" w:cs="Aptos"/>
          <w:lang w:val="en-US"/>
        </w:rPr>
        <w:t xml:space="preserve"> 180 people</w:t>
      </w:r>
      <w:r w:rsidR="450E6217" w:rsidRPr="00F21E9A">
        <w:rPr>
          <w:rFonts w:ascii="Aptos" w:eastAsia="Aptos" w:hAnsi="Aptos" w:cs="Aptos"/>
          <w:lang w:val="en-US"/>
        </w:rPr>
        <w:t>, i.e., 10%</w:t>
      </w:r>
      <w:r w:rsidR="22DBE6D4" w:rsidRPr="00F21E9A">
        <w:rPr>
          <w:rFonts w:ascii="Aptos" w:eastAsia="Aptos" w:hAnsi="Aptos" w:cs="Aptos"/>
          <w:lang w:val="en-US"/>
        </w:rPr>
        <w:t>)</w:t>
      </w:r>
      <w:r w:rsidR="6384A17A" w:rsidRPr="00F21E9A">
        <w:rPr>
          <w:rFonts w:ascii="Aptos" w:eastAsia="Aptos" w:hAnsi="Aptos" w:cs="Aptos"/>
          <w:lang w:val="en-US"/>
        </w:rPr>
        <w:t xml:space="preserve">, and those aged 60–67 </w:t>
      </w:r>
      <w:r w:rsidR="19B77530" w:rsidRPr="00F21E9A">
        <w:rPr>
          <w:rFonts w:ascii="Aptos" w:eastAsia="Aptos" w:hAnsi="Aptos" w:cs="Aptos"/>
          <w:lang w:val="en-US"/>
        </w:rPr>
        <w:t>–</w:t>
      </w:r>
      <w:r w:rsidR="6384A17A" w:rsidRPr="00F21E9A">
        <w:rPr>
          <w:rFonts w:ascii="Aptos" w:eastAsia="Aptos" w:hAnsi="Aptos" w:cs="Aptos"/>
          <w:lang w:val="en-US"/>
        </w:rPr>
        <w:t xml:space="preserve"> 160 people</w:t>
      </w:r>
      <w:r w:rsidR="6FC15718" w:rsidRPr="00F21E9A">
        <w:rPr>
          <w:rFonts w:ascii="Aptos" w:eastAsia="Aptos" w:hAnsi="Aptos" w:cs="Aptos"/>
          <w:lang w:val="en-US"/>
        </w:rPr>
        <w:t>, i.e., 8.9</w:t>
      </w:r>
      <w:r w:rsidR="22DBE6D4" w:rsidRPr="00F21E9A">
        <w:rPr>
          <w:rFonts w:ascii="Aptos" w:eastAsia="Aptos" w:hAnsi="Aptos" w:cs="Aptos"/>
          <w:lang w:val="en-US"/>
        </w:rPr>
        <w:t>%.</w:t>
      </w:r>
      <w:r w:rsidR="6384A17A" w:rsidRPr="00F21E9A">
        <w:rPr>
          <w:rFonts w:ascii="Aptos" w:eastAsia="Aptos" w:hAnsi="Aptos" w:cs="Aptos"/>
          <w:lang w:val="en-US"/>
        </w:rPr>
        <w:t xml:space="preserve"> Of the total number of 1,806 registered unemployed, the vast majority</w:t>
      </w:r>
      <w:r w:rsidR="00BA7BC2">
        <w:rPr>
          <w:rFonts w:ascii="Aptos" w:eastAsia="Aptos" w:hAnsi="Aptos" w:cs="Aptos"/>
          <w:lang w:val="en-US"/>
        </w:rPr>
        <w:t xml:space="preserve"> - </w:t>
      </w:r>
      <w:r w:rsidR="6384A17A" w:rsidRPr="00F21E9A">
        <w:rPr>
          <w:rFonts w:ascii="Aptos" w:eastAsia="Aptos" w:hAnsi="Aptos" w:cs="Aptos"/>
          <w:lang w:val="en-US"/>
        </w:rPr>
        <w:t>1,619 people</w:t>
      </w:r>
      <w:r w:rsidR="6E1CBAEF" w:rsidRPr="00F21E9A">
        <w:rPr>
          <w:rFonts w:ascii="Aptos" w:eastAsia="Aptos" w:hAnsi="Aptos" w:cs="Aptos"/>
          <w:lang w:val="en-US"/>
        </w:rPr>
        <w:t>, or 89.6%</w:t>
      </w:r>
      <w:r w:rsidR="00BA7BC2">
        <w:rPr>
          <w:rFonts w:ascii="Aptos" w:eastAsia="Aptos" w:hAnsi="Aptos" w:cs="Aptos"/>
          <w:lang w:val="en-US"/>
        </w:rPr>
        <w:t xml:space="preserve"> - </w:t>
      </w:r>
      <w:r w:rsidR="6384A17A" w:rsidRPr="00F21E9A">
        <w:rPr>
          <w:rFonts w:ascii="Aptos" w:eastAsia="Aptos" w:hAnsi="Aptos" w:cs="Aptos"/>
          <w:lang w:val="en-US"/>
        </w:rPr>
        <w:t>are individuals with prior work experience; those without work experience number 187</w:t>
      </w:r>
      <w:r w:rsidR="3FE02F28" w:rsidRPr="00F21E9A">
        <w:rPr>
          <w:rFonts w:ascii="Aptos" w:eastAsia="Aptos" w:hAnsi="Aptos" w:cs="Aptos"/>
          <w:lang w:val="en-US"/>
        </w:rPr>
        <w:t>, or 10.4</w:t>
      </w:r>
      <w:r w:rsidR="22DBE6D4" w:rsidRPr="00F21E9A">
        <w:rPr>
          <w:rFonts w:ascii="Aptos" w:eastAsia="Aptos" w:hAnsi="Aptos" w:cs="Aptos"/>
          <w:lang w:val="en-US"/>
        </w:rPr>
        <w:t>%.</w:t>
      </w:r>
      <w:r w:rsidR="6384A17A" w:rsidRPr="00F21E9A">
        <w:rPr>
          <w:rFonts w:ascii="Aptos" w:eastAsia="Aptos" w:hAnsi="Aptos" w:cs="Aptos"/>
          <w:lang w:val="en-US"/>
        </w:rPr>
        <w:t xml:space="preserve"> Among the unemployed with experience, the largest groups are those with 1 to 5 years of experience</w:t>
      </w:r>
      <w:r w:rsidR="00BA7BC2">
        <w:rPr>
          <w:rFonts w:ascii="Aptos" w:eastAsia="Aptos" w:hAnsi="Aptos" w:cs="Aptos"/>
          <w:lang w:val="en-US"/>
        </w:rPr>
        <w:t xml:space="preserve"> - </w:t>
      </w:r>
      <w:r w:rsidR="16008173" w:rsidRPr="00F21E9A">
        <w:rPr>
          <w:rFonts w:ascii="Aptos" w:eastAsia="Aptos" w:hAnsi="Aptos" w:cs="Aptos"/>
          <w:lang w:val="en-US"/>
        </w:rPr>
        <w:t>451 people, or 27.9%</w:t>
      </w:r>
      <w:r w:rsidR="00BA7BC2">
        <w:rPr>
          <w:rFonts w:ascii="Aptos" w:eastAsia="Aptos" w:hAnsi="Aptos" w:cs="Aptos"/>
          <w:lang w:val="en-US"/>
        </w:rPr>
        <w:t xml:space="preserve"> - </w:t>
      </w:r>
      <w:r w:rsidR="6384A17A" w:rsidRPr="00F21E9A">
        <w:rPr>
          <w:rFonts w:ascii="Aptos" w:eastAsia="Aptos" w:hAnsi="Aptos" w:cs="Aptos"/>
          <w:lang w:val="en-US"/>
        </w:rPr>
        <w:t>and up to 1 year</w:t>
      </w:r>
      <w:r w:rsidR="00BA7BC2">
        <w:rPr>
          <w:rFonts w:ascii="Aptos" w:eastAsia="Aptos" w:hAnsi="Aptos" w:cs="Aptos"/>
          <w:lang w:val="en-US"/>
        </w:rPr>
        <w:t xml:space="preserve"> - </w:t>
      </w:r>
      <w:r w:rsidR="3A69464A" w:rsidRPr="00F21E9A">
        <w:rPr>
          <w:rFonts w:ascii="Aptos" w:eastAsia="Aptos" w:hAnsi="Aptos" w:cs="Aptos"/>
          <w:lang w:val="en-US"/>
        </w:rPr>
        <w:t>373 people, or 23.0%</w:t>
      </w:r>
      <w:r w:rsidR="22DBE6D4" w:rsidRPr="00F21E9A">
        <w:rPr>
          <w:rFonts w:ascii="Aptos" w:eastAsia="Aptos" w:hAnsi="Aptos" w:cs="Aptos"/>
          <w:lang w:val="en-US"/>
        </w:rPr>
        <w:t xml:space="preserve">, </w:t>
      </w:r>
      <w:r w:rsidR="6384A17A" w:rsidRPr="00F21E9A">
        <w:rPr>
          <w:rFonts w:ascii="Aptos" w:eastAsia="Aptos" w:hAnsi="Aptos" w:cs="Aptos"/>
          <w:lang w:val="en-US"/>
        </w:rPr>
        <w:t>followed by those with 11–20 years of experience</w:t>
      </w:r>
      <w:r w:rsidR="61793B86" w:rsidRPr="00F21E9A">
        <w:rPr>
          <w:rFonts w:ascii="Aptos" w:eastAsia="Aptos" w:hAnsi="Aptos" w:cs="Aptos"/>
          <w:lang w:val="en-US"/>
        </w:rPr>
        <w:t>—304 people, or 18.8%</w:t>
      </w:r>
      <w:r w:rsidR="22DBE6D4" w:rsidRPr="00F21E9A">
        <w:rPr>
          <w:rFonts w:ascii="Aptos" w:eastAsia="Aptos" w:hAnsi="Aptos" w:cs="Aptos"/>
          <w:lang w:val="en-US"/>
        </w:rPr>
        <w:t>,</w:t>
      </w:r>
      <w:r w:rsidR="6384A17A" w:rsidRPr="00F21E9A">
        <w:rPr>
          <w:rFonts w:ascii="Aptos" w:eastAsia="Aptos" w:hAnsi="Aptos" w:cs="Aptos"/>
          <w:lang w:val="en-US"/>
        </w:rPr>
        <w:t xml:space="preserve"> 6–10 years (302 people</w:t>
      </w:r>
      <w:r w:rsidR="22DBE6D4" w:rsidRPr="00F21E9A">
        <w:rPr>
          <w:rFonts w:ascii="Aptos" w:eastAsia="Aptos" w:hAnsi="Aptos" w:cs="Aptos"/>
          <w:lang w:val="en-US"/>
        </w:rPr>
        <w:t xml:space="preserve">) </w:t>
      </w:r>
      <w:r w:rsidR="33B4A993" w:rsidRPr="00F21E9A">
        <w:rPr>
          <w:rFonts w:ascii="Aptos" w:eastAsia="Aptos" w:hAnsi="Aptos" w:cs="Aptos"/>
          <w:lang w:val="en-US"/>
        </w:rPr>
        <w:t>– 302 people, or 18.7%</w:t>
      </w:r>
      <w:r w:rsidR="22DBE6D4" w:rsidRPr="00F21E9A">
        <w:rPr>
          <w:rFonts w:ascii="Aptos" w:eastAsia="Aptos" w:hAnsi="Aptos" w:cs="Aptos"/>
          <w:lang w:val="en-US"/>
        </w:rPr>
        <w:t>,</w:t>
      </w:r>
      <w:r w:rsidR="6384A17A" w:rsidRPr="00F21E9A">
        <w:rPr>
          <w:rFonts w:ascii="Aptos" w:eastAsia="Aptos" w:hAnsi="Aptos" w:cs="Aptos"/>
          <w:lang w:val="en-US"/>
        </w:rPr>
        <w:t xml:space="preserve"> 21–30 years  </w:t>
      </w:r>
      <w:r w:rsidR="12007FE3" w:rsidRPr="00F21E9A">
        <w:rPr>
          <w:rFonts w:ascii="Aptos" w:eastAsia="Aptos" w:hAnsi="Aptos" w:cs="Aptos"/>
          <w:lang w:val="en-US"/>
        </w:rPr>
        <w:t>– 140 people, or 8.6%</w:t>
      </w:r>
      <w:r w:rsidR="6384A17A" w:rsidRPr="00F21E9A">
        <w:rPr>
          <w:rFonts w:ascii="Aptos" w:eastAsia="Aptos" w:hAnsi="Aptos" w:cs="Aptos"/>
          <w:lang w:val="en-US"/>
        </w:rPr>
        <w:t xml:space="preserve">, and 31 years and older </w:t>
      </w:r>
      <w:r w:rsidR="43D345C8" w:rsidRPr="00F21E9A">
        <w:rPr>
          <w:rFonts w:ascii="Aptos" w:eastAsia="Aptos" w:hAnsi="Aptos" w:cs="Aptos"/>
          <w:lang w:val="en-US"/>
        </w:rPr>
        <w:t>– 49 people, or 3.0</w:t>
      </w:r>
      <w:r w:rsidR="22DBE6D4" w:rsidRPr="00F21E9A">
        <w:rPr>
          <w:rFonts w:ascii="Aptos" w:eastAsia="Aptos" w:hAnsi="Aptos" w:cs="Aptos"/>
          <w:lang w:val="en-US"/>
        </w:rPr>
        <w:t>%.</w:t>
      </w:r>
    </w:p>
    <w:p w14:paraId="4EF508B9" w14:textId="2C270926" w:rsidR="6384A17A" w:rsidRPr="00F21E9A" w:rsidRDefault="6384A17A" w:rsidP="000014C6">
      <w:pPr>
        <w:spacing w:after="0" w:line="276" w:lineRule="auto"/>
        <w:rPr>
          <w:rFonts w:ascii="Aptos" w:eastAsia="Aptos" w:hAnsi="Aptos" w:cs="Aptos"/>
          <w:lang w:val="en-US"/>
        </w:rPr>
      </w:pPr>
      <w:r w:rsidRPr="00F21E9A">
        <w:rPr>
          <w:rFonts w:ascii="Aptos" w:eastAsia="Aptos" w:hAnsi="Aptos" w:cs="Aptos"/>
          <w:lang w:val="en-US"/>
        </w:rPr>
        <w:t xml:space="preserve">The main business entity whose operations are directly linked to the investment area is </w:t>
      </w:r>
      <w:r w:rsidR="00DA2371" w:rsidRPr="00F21E9A">
        <w:rPr>
          <w:rFonts w:ascii="Aptos" w:eastAsia="Aptos" w:hAnsi="Aptos" w:cs="Aptos"/>
          <w:lang w:val="en-US"/>
        </w:rPr>
        <w:t xml:space="preserve">MRM </w:t>
      </w:r>
      <w:r w:rsidRPr="00F21E9A">
        <w:rPr>
          <w:rFonts w:ascii="Aptos" w:eastAsia="Aptos" w:hAnsi="Aptos" w:cs="Aptos"/>
          <w:lang w:val="en-US"/>
        </w:rPr>
        <w:t xml:space="preserve">“Byczeń.” The mine manages a processing plant and mining fields in the Przyłęk–Pilce area. Activities conducted within the reservoir’s direct impact area will mostly cease before construction begins due to the depletion of available deposits. The exception concerns Deposit “C,” the exploitation of which is planned for a period overlapping with the reservoir’s construction period. The exploitation of this deposit is expected to be completed before the reservoir </w:t>
      </w:r>
      <w:r w:rsidR="00B8521E" w:rsidRPr="00F21E9A">
        <w:rPr>
          <w:rFonts w:ascii="Aptos" w:eastAsia="Aptos" w:hAnsi="Aptos" w:cs="Aptos"/>
          <w:lang w:val="en-US"/>
        </w:rPr>
        <w:t>is filled</w:t>
      </w:r>
      <w:r w:rsidRPr="00F21E9A">
        <w:rPr>
          <w:rFonts w:ascii="Aptos" w:eastAsia="Aptos" w:hAnsi="Aptos" w:cs="Aptos"/>
          <w:lang w:val="en-US"/>
        </w:rPr>
        <w:t xml:space="preserve">. </w:t>
      </w:r>
    </w:p>
    <w:p w14:paraId="56F23AB2" w14:textId="65FB1197" w:rsidR="6384A17A" w:rsidRPr="00F21E9A" w:rsidRDefault="6384A17A" w:rsidP="000014C6">
      <w:pPr>
        <w:spacing w:after="0" w:line="276" w:lineRule="auto"/>
        <w:rPr>
          <w:lang w:val="en-US"/>
        </w:rPr>
      </w:pPr>
      <w:r w:rsidRPr="00F21E9A">
        <w:rPr>
          <w:rFonts w:ascii="Aptos" w:eastAsia="Aptos" w:hAnsi="Aptos" w:cs="Aptos"/>
          <w:lang w:val="en-US"/>
        </w:rPr>
        <w:t xml:space="preserve">The areas of the future reservoir currently used for agriculture consist of arable fields and pastures dominated by cereal crops, forage crops—mainly corn—and rapeseed. </w:t>
      </w:r>
    </w:p>
    <w:p w14:paraId="153A5380" w14:textId="40140B5E" w:rsidR="6384A17A" w:rsidRDefault="6384A17A" w:rsidP="000014C6">
      <w:pPr>
        <w:spacing w:after="0" w:line="276" w:lineRule="auto"/>
        <w:rPr>
          <w:rFonts w:ascii="Aptos" w:eastAsia="Aptos" w:hAnsi="Aptos" w:cs="Aptos"/>
          <w:lang w:val="en-US"/>
        </w:rPr>
      </w:pPr>
      <w:r w:rsidRPr="00F21E9A">
        <w:rPr>
          <w:rFonts w:ascii="Aptos" w:eastAsia="Aptos" w:hAnsi="Aptos" w:cs="Aptos"/>
          <w:lang w:val="en-US"/>
        </w:rPr>
        <w:t xml:space="preserve">In </w:t>
      </w:r>
      <w:r w:rsidR="00FC078F" w:rsidRPr="00F21E9A">
        <w:rPr>
          <w:rFonts w:ascii="Aptos" w:eastAsia="Aptos" w:hAnsi="Aptos" w:cs="Aptos"/>
          <w:lang w:val="en-US"/>
        </w:rPr>
        <w:t xml:space="preserve">the </w:t>
      </w:r>
      <w:r w:rsidRPr="00F21E9A">
        <w:rPr>
          <w:rFonts w:ascii="Aptos" w:eastAsia="Aptos" w:hAnsi="Aptos" w:cs="Aptos"/>
          <w:lang w:val="en-US"/>
        </w:rPr>
        <w:t xml:space="preserve">agriculture, forestry, hunting, and fishing </w:t>
      </w:r>
      <w:r w:rsidR="00FC078F" w:rsidRPr="00F21E9A">
        <w:rPr>
          <w:rFonts w:ascii="Aptos" w:eastAsia="Aptos" w:hAnsi="Aptos" w:cs="Aptos"/>
          <w:lang w:val="en-US"/>
        </w:rPr>
        <w:t>sectors</w:t>
      </w:r>
      <w:r w:rsidRPr="00F21E9A">
        <w:rPr>
          <w:rFonts w:ascii="Aptos" w:eastAsia="Aptos" w:hAnsi="Aptos" w:cs="Aptos"/>
          <w:lang w:val="en-US"/>
        </w:rPr>
        <w:t xml:space="preserve">, 15.7% of the economically active residents of both municipalities </w:t>
      </w:r>
      <w:r w:rsidR="00FC078F" w:rsidRPr="00F21E9A">
        <w:rPr>
          <w:rFonts w:ascii="Aptos" w:eastAsia="Aptos" w:hAnsi="Aptos" w:cs="Aptos"/>
          <w:lang w:val="en-US"/>
        </w:rPr>
        <w:t xml:space="preserve">are </w:t>
      </w:r>
      <w:r w:rsidRPr="00F21E9A">
        <w:rPr>
          <w:rFonts w:ascii="Aptos" w:eastAsia="Aptos" w:hAnsi="Aptos" w:cs="Aptos"/>
          <w:lang w:val="en-US"/>
        </w:rPr>
        <w:t xml:space="preserve">employed. In the REGON registry, only 10 entities in each municipality declare activity in this sector, indicating the dominance of individual farms. The total area of agricultural land in the municipality of Bardo is 3,053 ha, with a </w:t>
      </w:r>
      <w:r w:rsidRPr="00F21E9A">
        <w:rPr>
          <w:rFonts w:ascii="Aptos" w:eastAsia="Aptos" w:hAnsi="Aptos" w:cs="Aptos"/>
          <w:lang w:val="en-US"/>
        </w:rPr>
        <w:lastRenderedPageBreak/>
        <w:t>total municipal area of 7,341 ha. The</w:t>
      </w:r>
      <w:r w:rsidR="00FC078F" w:rsidRPr="00F21E9A">
        <w:rPr>
          <w:rFonts w:ascii="Aptos" w:eastAsia="Aptos" w:hAnsi="Aptos" w:cs="Aptos"/>
          <w:lang w:val="en-US"/>
        </w:rPr>
        <w:t xml:space="preserve"> average </w:t>
      </w:r>
      <w:r w:rsidRPr="00F21E9A">
        <w:rPr>
          <w:rFonts w:ascii="Aptos" w:eastAsia="Aptos" w:hAnsi="Aptos" w:cs="Aptos"/>
          <w:lang w:val="en-US"/>
        </w:rPr>
        <w:t>agricultural land area per farm in the Lower Silesian Voivodeship is 14.59 ha (</w:t>
      </w:r>
      <w:r w:rsidR="00FC078F" w:rsidRPr="00F21E9A">
        <w:rPr>
          <w:rFonts w:ascii="Aptos" w:eastAsia="Aptos" w:hAnsi="Aptos" w:cs="Aptos"/>
          <w:lang w:val="en-US"/>
        </w:rPr>
        <w:t>based on the</w:t>
      </w:r>
      <w:r w:rsidRPr="00F21E9A">
        <w:rPr>
          <w:rFonts w:ascii="Aptos" w:eastAsia="Aptos" w:hAnsi="Aptos" w:cs="Aptos"/>
          <w:lang w:val="en-US"/>
        </w:rPr>
        <w:t xml:space="preserve"> 2020 </w:t>
      </w:r>
      <w:r w:rsidR="00FC078F" w:rsidRPr="00F21E9A">
        <w:rPr>
          <w:rFonts w:ascii="Aptos" w:eastAsia="Aptos" w:hAnsi="Aptos" w:cs="Aptos"/>
          <w:lang w:val="en-US"/>
        </w:rPr>
        <w:t>General Agricultural Census</w:t>
      </w:r>
      <w:r w:rsidRPr="00F21E9A">
        <w:rPr>
          <w:rFonts w:ascii="Aptos" w:eastAsia="Aptos" w:hAnsi="Aptos" w:cs="Aptos"/>
          <w:lang w:val="en-US"/>
        </w:rPr>
        <w:t>).</w:t>
      </w:r>
    </w:p>
    <w:p w14:paraId="1DC7292C" w14:textId="77777777" w:rsidR="00B5713A" w:rsidRPr="009B50D9" w:rsidRDefault="00B5713A" w:rsidP="000014C6">
      <w:pPr>
        <w:spacing w:after="0" w:line="276" w:lineRule="auto"/>
        <w:rPr>
          <w:lang w:val="en-US"/>
        </w:rPr>
      </w:pPr>
      <w:r w:rsidRPr="009B50D9">
        <w:rPr>
          <w:lang w:val="en-US"/>
        </w:rPr>
        <w:t>The socio-economic survey of project-affected persons identified two main groups of landholders.</w:t>
      </w:r>
    </w:p>
    <w:p w14:paraId="7C834B6E" w14:textId="77777777" w:rsidR="00B5713A" w:rsidRPr="009B50D9" w:rsidRDefault="00B5713A" w:rsidP="000014C6">
      <w:pPr>
        <w:spacing w:after="0" w:line="276" w:lineRule="auto"/>
        <w:rPr>
          <w:lang w:val="en-US"/>
        </w:rPr>
      </w:pPr>
      <w:r w:rsidRPr="009B50D9">
        <w:rPr>
          <w:lang w:val="en-US"/>
        </w:rPr>
        <w:t>The first group consists of family-operated agricultural holdings ranging in size from approx. 15 to 70 ha, which is above the regional average. These holdings farm both owned and leased land. In some cases, owned and leased parcels function as a single integrated production unit. Production is dominated by field crops, primarily cereals, maize, oilseed rape and sugar beet. Some holdings keep livestock and rely on their own land for feed production and grazing, including meadows and pastures. For most of these households, agriculture is the primary source of livelihood or accounts for more than half of total household income. In some households, agricultural income is supplemented by off-farm employment, pensions or other social transfers. The holdings participate in Common Agricultural Policy support schemes, including direct area payments, eco-schemes and agri-environment-climate commitments. Their operations depend on agricultural drainage networks, subsurface drainage, water intakes and field access tracks. For many families, land is not only a means of production but also intergenerational family wealth and collateral for credit, and farming practices are tied to long-standing family traditions.</w:t>
      </w:r>
    </w:p>
    <w:p w14:paraId="6DA4ECD7" w14:textId="67836510" w:rsidR="00B5713A" w:rsidRPr="00F21E9A" w:rsidRDefault="00B5713A" w:rsidP="000014C6">
      <w:pPr>
        <w:spacing w:after="0" w:line="276" w:lineRule="auto"/>
        <w:rPr>
          <w:lang w:val="en-US"/>
        </w:rPr>
      </w:pPr>
      <w:r w:rsidRPr="009B50D9">
        <w:rPr>
          <w:lang w:val="en-US"/>
        </w:rPr>
        <w:t>The second group consists of owners of parcels for whom the affected land is a minor part of their holding. These are mostly elderly and pre-retirement persons whose livelihoods rely primarily on state pensions, off-farm employment and farming on land outside the footprint. Income derived from the affected parcels is marginal or non-existent. This group includes persons identified as vulnerable, such as seniors, persons with disabilities and social assistance beneficiaries.</w:t>
      </w:r>
    </w:p>
    <w:p w14:paraId="617F2A07" w14:textId="723B5B1C" w:rsidR="6384A17A" w:rsidRDefault="6384A17A" w:rsidP="000014C6">
      <w:pPr>
        <w:spacing w:after="0" w:line="276" w:lineRule="auto"/>
        <w:rPr>
          <w:rFonts w:ascii="Aptos" w:eastAsia="Aptos" w:hAnsi="Aptos" w:cs="Aptos"/>
          <w:lang w:val="en-US"/>
        </w:rPr>
      </w:pPr>
      <w:r w:rsidRPr="00F21E9A">
        <w:rPr>
          <w:rFonts w:ascii="Aptos" w:eastAsia="Aptos" w:hAnsi="Aptos" w:cs="Aptos"/>
          <w:lang w:val="en-US"/>
        </w:rPr>
        <w:t>The economic situation of farmers reflects the difficult circumstances facing this occupational group nationwide. The median monthly income per person on farms in Poland is 2,200 PLN</w:t>
      </w:r>
      <w:r w:rsidR="00BA7BC2">
        <w:rPr>
          <w:rFonts w:ascii="Aptos" w:eastAsia="Aptos" w:hAnsi="Aptos" w:cs="Aptos"/>
          <w:lang w:val="en-US"/>
        </w:rPr>
        <w:t xml:space="preserve"> - </w:t>
      </w:r>
      <w:r w:rsidRPr="00F21E9A">
        <w:rPr>
          <w:rFonts w:ascii="Aptos" w:eastAsia="Aptos" w:hAnsi="Aptos" w:cs="Aptos"/>
          <w:lang w:val="en-US"/>
        </w:rPr>
        <w:t>which is only 66.5% of the average for this group (3,309 PLN) and the lowest figure among all socio-professional groups, although the high average is inflated by a small group of large-scale farms. Farmers’ monthly expenditures per person amount to PLN 1,311, compared to an average of PLN 1,878. Farmers</w:t>
      </w:r>
      <w:r w:rsidR="66580956" w:rsidRPr="00F21E9A">
        <w:rPr>
          <w:rFonts w:ascii="Aptos" w:eastAsia="Aptos" w:hAnsi="Aptos" w:cs="Aptos"/>
          <w:lang w:val="en-US"/>
        </w:rPr>
        <w:t xml:space="preserve">, </w:t>
      </w:r>
      <w:r w:rsidRPr="00F21E9A">
        <w:rPr>
          <w:rFonts w:ascii="Aptos" w:eastAsia="Aptos" w:hAnsi="Aptos" w:cs="Aptos"/>
          <w:lang w:val="en-US"/>
        </w:rPr>
        <w:t>as the only occupational group</w:t>
      </w:r>
      <w:r w:rsidR="647892CF" w:rsidRPr="00F21E9A">
        <w:rPr>
          <w:rFonts w:ascii="Aptos" w:eastAsia="Aptos" w:hAnsi="Aptos" w:cs="Aptos"/>
          <w:lang w:val="en-US"/>
        </w:rPr>
        <w:t xml:space="preserve">, </w:t>
      </w:r>
      <w:r w:rsidRPr="00F21E9A">
        <w:rPr>
          <w:rFonts w:ascii="Aptos" w:eastAsia="Aptos" w:hAnsi="Aptos" w:cs="Aptos"/>
          <w:lang w:val="en-US"/>
        </w:rPr>
        <w:t>did not report any improvement in their subjective assessment of their financial situation in 2024; they point to rising production costs amid falling purchase prices, the lack of guaranteed prices making investment planning impossible, and the fear of having to cease operations</w:t>
      </w:r>
      <w:r w:rsidRPr="000014C6">
        <w:rPr>
          <w:rFonts w:ascii="Aptos" w:eastAsia="Aptos" w:hAnsi="Aptos" w:cs="Aptos"/>
          <w:lang w:val="en-US"/>
        </w:rPr>
        <w:t xml:space="preserve">. This context is relevant for assessing the impacts </w:t>
      </w:r>
      <w:r w:rsidR="00350DE9" w:rsidRPr="000014C6">
        <w:rPr>
          <w:rFonts w:ascii="Aptos" w:eastAsia="Aptos" w:hAnsi="Aptos" w:cs="Aptos"/>
          <w:lang w:val="en-US"/>
        </w:rPr>
        <w:t>of the Task</w:t>
      </w:r>
      <w:r w:rsidRPr="000014C6">
        <w:rPr>
          <w:rFonts w:ascii="Aptos" w:eastAsia="Aptos" w:hAnsi="Aptos" w:cs="Aptos"/>
          <w:lang w:val="en-US"/>
        </w:rPr>
        <w:t xml:space="preserve">: the loss of land by farms operating at the break-even point may be </w:t>
      </w:r>
      <w:r w:rsidR="00C812FE" w:rsidRPr="000014C6">
        <w:rPr>
          <w:rFonts w:ascii="Aptos" w:eastAsia="Aptos" w:hAnsi="Aptos" w:cs="Aptos"/>
          <w:lang w:val="en-US"/>
        </w:rPr>
        <w:t>significant</w:t>
      </w:r>
      <w:r w:rsidRPr="000014C6">
        <w:rPr>
          <w:rFonts w:ascii="Aptos" w:eastAsia="Aptos" w:hAnsi="Aptos" w:cs="Aptos"/>
          <w:lang w:val="en-US"/>
        </w:rPr>
        <w:t xml:space="preserve"> for them even when the area being taken over is small</w:t>
      </w:r>
      <w:r w:rsidR="002E4CC7" w:rsidRPr="000014C6">
        <w:rPr>
          <w:rFonts w:ascii="Aptos" w:eastAsia="Aptos" w:hAnsi="Aptos" w:cs="Aptos"/>
          <w:lang w:val="en-US"/>
        </w:rPr>
        <w:t>.</w:t>
      </w:r>
    </w:p>
    <w:p w14:paraId="5A42D631" w14:textId="77777777" w:rsidR="00D82EF7" w:rsidRPr="00F21E9A" w:rsidRDefault="00D82EF7" w:rsidP="771923D3">
      <w:pPr>
        <w:rPr>
          <w:lang w:val="en-US"/>
        </w:rPr>
      </w:pPr>
    </w:p>
    <w:p w14:paraId="365BDBD9" w14:textId="77777777" w:rsidR="003329DE" w:rsidRPr="00F21E9A" w:rsidRDefault="003329DE" w:rsidP="771923D3">
      <w:pPr>
        <w:rPr>
          <w:lang w:val="en-US"/>
        </w:rPr>
      </w:pPr>
    </w:p>
    <w:p w14:paraId="6882772D" w14:textId="0DA258A0" w:rsidR="6384A17A" w:rsidRPr="00F21E9A" w:rsidRDefault="6384A17A" w:rsidP="0096483B">
      <w:pPr>
        <w:pStyle w:val="Nagwek3"/>
        <w:spacing w:before="0"/>
        <w:rPr>
          <w:rFonts w:ascii="Aptos" w:eastAsia="Aptos" w:hAnsi="Aptos" w:cs="Aptos"/>
          <w:lang w:val="en-US"/>
        </w:rPr>
      </w:pPr>
      <w:r w:rsidRPr="00F21E9A">
        <w:rPr>
          <w:rFonts w:ascii="Aptos" w:eastAsia="Aptos" w:hAnsi="Aptos" w:cs="Aptos"/>
          <w:lang w:val="en-US"/>
        </w:rPr>
        <w:lastRenderedPageBreak/>
        <w:t xml:space="preserve"> </w:t>
      </w:r>
      <w:bookmarkStart w:id="36" w:name="_Toc239942974"/>
      <w:r w:rsidR="00BA7BC2" w:rsidRPr="00BA7BC2">
        <w:rPr>
          <w:rFonts w:ascii="Aptos" w:eastAsia="Aptos" w:hAnsi="Aptos" w:cs="Aptos"/>
          <w:lang w:val="en-US"/>
        </w:rPr>
        <w:t>Demogra</w:t>
      </w:r>
      <w:r w:rsidR="00BA7BC2">
        <w:rPr>
          <w:rFonts w:ascii="Aptos" w:eastAsia="Aptos" w:hAnsi="Aptos" w:cs="Aptos"/>
          <w:lang w:val="en-US"/>
        </w:rPr>
        <w:t>phy</w:t>
      </w:r>
      <w:r w:rsidR="00BA7BC2" w:rsidRPr="00BA7BC2">
        <w:rPr>
          <w:rFonts w:ascii="Aptos" w:eastAsia="Aptos" w:hAnsi="Aptos" w:cs="Aptos"/>
          <w:lang w:val="en-US"/>
        </w:rPr>
        <w:t xml:space="preserve"> </w:t>
      </w:r>
      <w:r w:rsidR="00BA7BC2">
        <w:rPr>
          <w:rFonts w:ascii="Aptos" w:eastAsia="Aptos" w:hAnsi="Aptos" w:cs="Aptos"/>
          <w:lang w:val="en-US"/>
        </w:rPr>
        <w:t>and Social Structure</w:t>
      </w:r>
      <w:bookmarkEnd w:id="36"/>
    </w:p>
    <w:p w14:paraId="3BA29E92" w14:textId="2A364E1A" w:rsidR="6384A17A" w:rsidRPr="00F21E9A" w:rsidRDefault="6384A17A" w:rsidP="00F37170">
      <w:pPr>
        <w:pStyle w:val="Nagwek4"/>
      </w:pPr>
      <w:bookmarkStart w:id="37" w:name="_Toc239942975"/>
      <w:r w:rsidRPr="00F21E9A">
        <w:t>Population Profile</w:t>
      </w:r>
      <w:bookmarkEnd w:id="37"/>
    </w:p>
    <w:p w14:paraId="1BF2E99F" w14:textId="5A8DF1F6" w:rsidR="6384A17A" w:rsidRPr="00F21E9A" w:rsidRDefault="6384A17A" w:rsidP="000014C6">
      <w:pPr>
        <w:spacing w:before="0" w:line="276" w:lineRule="auto"/>
        <w:rPr>
          <w:lang w:val="en-US"/>
        </w:rPr>
      </w:pPr>
      <w:r w:rsidRPr="00F21E9A">
        <w:rPr>
          <w:rFonts w:ascii="Aptos" w:eastAsia="Aptos" w:hAnsi="Aptos" w:cs="Aptos"/>
          <w:lang w:val="en-US"/>
        </w:rPr>
        <w:t>In the first half of 2025, the municipality of Kamieniec Ząbkowicki had a population of 7,326 (4,273 in the urban area and 3,053 in rural areas), while the municipality of Bardo had 4,910 residents. Approximately 6,300 people live in the immediate impact zone of the reservoir, in the section extending to the Topola reservoir.</w:t>
      </w:r>
    </w:p>
    <w:p w14:paraId="31077288" w14:textId="146A2CC0" w:rsidR="6384A17A" w:rsidRPr="00F21E9A" w:rsidRDefault="6384A17A" w:rsidP="000014C6">
      <w:pPr>
        <w:spacing w:before="0" w:line="276" w:lineRule="auto"/>
        <w:rPr>
          <w:lang w:val="en-US"/>
        </w:rPr>
      </w:pPr>
      <w:r w:rsidRPr="00F21E9A">
        <w:rPr>
          <w:rFonts w:ascii="Aptos" w:eastAsia="Aptos" w:hAnsi="Aptos" w:cs="Aptos"/>
          <w:lang w:val="en-US"/>
        </w:rPr>
        <w:t xml:space="preserve">In both municipalities, there is a slight predominance of women: the </w:t>
      </w:r>
      <w:r w:rsidR="000F1B0F" w:rsidRPr="00F21E9A">
        <w:rPr>
          <w:rFonts w:ascii="Aptos" w:eastAsia="Aptos" w:hAnsi="Aptos" w:cs="Aptos"/>
          <w:lang w:val="en-US"/>
        </w:rPr>
        <w:t>fe</w:t>
      </w:r>
      <w:r w:rsidR="000F1B0F">
        <w:rPr>
          <w:rFonts w:ascii="Aptos" w:eastAsia="Aptos" w:hAnsi="Aptos" w:cs="Aptos"/>
          <w:lang w:val="en-US"/>
        </w:rPr>
        <w:t>male to male</w:t>
      </w:r>
      <w:r w:rsidR="000F1B0F" w:rsidRPr="00F21E9A">
        <w:rPr>
          <w:rFonts w:ascii="Aptos" w:eastAsia="Aptos" w:hAnsi="Aptos" w:cs="Aptos"/>
          <w:lang w:val="en-US"/>
        </w:rPr>
        <w:t xml:space="preserve"> </w:t>
      </w:r>
      <w:r w:rsidRPr="00F21E9A">
        <w:rPr>
          <w:rFonts w:ascii="Aptos" w:eastAsia="Aptos" w:hAnsi="Aptos" w:cs="Aptos"/>
          <w:lang w:val="en-US"/>
        </w:rPr>
        <w:t xml:space="preserve">ratio is 108 in the town of Kamieniec Ząbkowicki and 104 </w:t>
      </w:r>
      <w:r w:rsidR="00A7511C">
        <w:rPr>
          <w:rFonts w:ascii="Aptos" w:eastAsia="Aptos" w:hAnsi="Aptos" w:cs="Aptos"/>
          <w:lang w:val="en-US"/>
        </w:rPr>
        <w:t xml:space="preserve">per 100 men </w:t>
      </w:r>
      <w:r w:rsidRPr="00F21E9A">
        <w:rPr>
          <w:rFonts w:ascii="Aptos" w:eastAsia="Aptos" w:hAnsi="Aptos" w:cs="Aptos"/>
          <w:lang w:val="en-US"/>
        </w:rPr>
        <w:t>in the municipality of Bardo. The gender imbalance is significantly more pronounced in the post-working-age group</w:t>
      </w:r>
      <w:r w:rsidR="00BA7BC2">
        <w:rPr>
          <w:rFonts w:ascii="Aptos" w:eastAsia="Aptos" w:hAnsi="Aptos" w:cs="Aptos"/>
          <w:lang w:val="en-US"/>
        </w:rPr>
        <w:t xml:space="preserve"> - </w:t>
      </w:r>
      <w:r w:rsidRPr="00F21E9A">
        <w:rPr>
          <w:rFonts w:ascii="Aptos" w:eastAsia="Aptos" w:hAnsi="Aptos" w:cs="Aptos"/>
          <w:lang w:val="en-US"/>
        </w:rPr>
        <w:t xml:space="preserve">in the Bardo municipality, this group (totaling 1,310 people, accounting for 26.4% of the population) consists of 856 women and 454 men. Women are older in both municipalities: the average age of women is 44.8 years in Kamieniec Ząbkowicki and 46.5 years in Bardo, compared to 42.6 and 42.8 years, respectively, for men. </w:t>
      </w:r>
      <w:r w:rsidR="009C7794" w:rsidRPr="009B50D9">
        <w:rPr>
          <w:rFonts w:ascii="Aptos" w:eastAsia="Aptos" w:hAnsi="Aptos" w:cs="Aptos"/>
          <w:lang w:val="en-US"/>
        </w:rPr>
        <w:t>The higher proportion of women among the older population may be associated with specific considerations, including a higher likelihood of</w:t>
      </w:r>
      <w:r w:rsidR="00B84470">
        <w:rPr>
          <w:rFonts w:ascii="Aptos" w:eastAsia="Aptos" w:hAnsi="Aptos" w:cs="Aptos"/>
          <w:lang w:val="en-US"/>
        </w:rPr>
        <w:t xml:space="preserve"> </w:t>
      </w:r>
      <w:r w:rsidRPr="00F21E9A">
        <w:rPr>
          <w:rFonts w:ascii="Aptos" w:eastAsia="Aptos" w:hAnsi="Aptos" w:cs="Aptos"/>
          <w:lang w:val="en-US"/>
        </w:rPr>
        <w:t xml:space="preserve">living alone, lower retirement incomes, and limited mobility. This has direct implications for the design of consultation and assistance activities within the framework of </w:t>
      </w:r>
      <w:r w:rsidR="00594BAB" w:rsidRPr="00F21E9A">
        <w:rPr>
          <w:rFonts w:ascii="Aptos" w:eastAsia="Aptos" w:hAnsi="Aptos" w:cs="Aptos"/>
          <w:lang w:val="en-US"/>
        </w:rPr>
        <w:t xml:space="preserve">the </w:t>
      </w:r>
      <w:r w:rsidR="00FF0858">
        <w:rPr>
          <w:rFonts w:ascii="Aptos" w:eastAsia="Aptos" w:hAnsi="Aptos" w:cs="Aptos"/>
          <w:lang w:val="en-US"/>
        </w:rPr>
        <w:t>Task</w:t>
      </w:r>
      <w:r w:rsidRPr="00F21E9A">
        <w:rPr>
          <w:rFonts w:ascii="Aptos" w:eastAsia="Aptos" w:hAnsi="Aptos" w:cs="Aptos"/>
          <w:lang w:val="en-US"/>
        </w:rPr>
        <w:t>.</w:t>
      </w:r>
    </w:p>
    <w:p w14:paraId="3D30A27B" w14:textId="55E96E5A" w:rsidR="6384A17A" w:rsidRPr="00F21E9A" w:rsidRDefault="6384A17A" w:rsidP="000014C6">
      <w:pPr>
        <w:spacing w:before="0" w:line="276" w:lineRule="auto"/>
        <w:rPr>
          <w:lang w:val="en-US"/>
        </w:rPr>
      </w:pPr>
      <w:r w:rsidRPr="00F21E9A">
        <w:rPr>
          <w:rFonts w:ascii="Aptos" w:eastAsia="Aptos" w:hAnsi="Aptos" w:cs="Aptos"/>
          <w:lang w:val="en-US"/>
        </w:rPr>
        <w:t>The demographic burden index</w:t>
      </w:r>
      <w:r w:rsidR="007A1B9C" w:rsidRPr="00F21E9A">
        <w:rPr>
          <w:rFonts w:ascii="Aptos" w:eastAsia="Aptos" w:hAnsi="Aptos" w:cs="Aptos"/>
          <w:lang w:val="en-US"/>
        </w:rPr>
        <w:t xml:space="preserve">, i.e., the ratio of the number of people of non-working age (children aged 0–14 and seniors aged 65+) to the number of people of working age (15–64) </w:t>
      </w:r>
      <w:r w:rsidRPr="00F21E9A">
        <w:rPr>
          <w:rFonts w:ascii="Aptos" w:eastAsia="Aptos" w:hAnsi="Aptos" w:cs="Aptos"/>
          <w:lang w:val="en-US"/>
        </w:rPr>
        <w:t xml:space="preserve">is 70.9 for the municipality of Kamieniec Ząbkowicki </w:t>
      </w:r>
      <w:r w:rsidR="007A1B9C" w:rsidRPr="00F21E9A">
        <w:rPr>
          <w:rFonts w:ascii="Aptos" w:eastAsia="Aptos" w:hAnsi="Aptos" w:cs="Aptos"/>
          <w:lang w:val="en-US"/>
        </w:rPr>
        <w:t>and</w:t>
      </w:r>
      <w:r w:rsidRPr="00F21E9A">
        <w:rPr>
          <w:rFonts w:ascii="Aptos" w:eastAsia="Aptos" w:hAnsi="Aptos" w:cs="Aptos"/>
          <w:lang w:val="en-US"/>
        </w:rPr>
        <w:t xml:space="preserve"> 71.0 for the municipality of Bardo—</w:t>
      </w:r>
      <w:r w:rsidR="007A1B9C" w:rsidRPr="00F21E9A">
        <w:rPr>
          <w:rFonts w:ascii="Aptos" w:eastAsia="Aptos" w:hAnsi="Aptos" w:cs="Aptos"/>
          <w:lang w:val="en-US"/>
        </w:rPr>
        <w:t xml:space="preserve">with </w:t>
      </w:r>
      <w:r w:rsidRPr="00F21E9A">
        <w:rPr>
          <w:rFonts w:ascii="Aptos" w:eastAsia="Aptos" w:hAnsi="Aptos" w:cs="Aptos"/>
          <w:lang w:val="en-US"/>
        </w:rPr>
        <w:t xml:space="preserve">a national average </w:t>
      </w:r>
      <w:r w:rsidR="007A1B9C" w:rsidRPr="00F21E9A">
        <w:rPr>
          <w:rFonts w:ascii="Aptos" w:eastAsia="Aptos" w:hAnsi="Aptos" w:cs="Aptos"/>
          <w:lang w:val="en-US"/>
        </w:rPr>
        <w:t>of approximately 72 (2024).</w:t>
      </w:r>
    </w:p>
    <w:p w14:paraId="5ACB6810" w14:textId="0A544DFE" w:rsidR="008D438F" w:rsidRPr="000014C6" w:rsidRDefault="6384A17A" w:rsidP="000014C6">
      <w:pPr>
        <w:spacing w:before="0" w:line="276" w:lineRule="auto"/>
        <w:rPr>
          <w:rFonts w:ascii="Aptos" w:eastAsia="Aptos" w:hAnsi="Aptos" w:cs="Aptos"/>
          <w:lang w:val="en-US"/>
        </w:rPr>
      </w:pPr>
      <w:r w:rsidRPr="00F21E9A">
        <w:rPr>
          <w:rFonts w:ascii="Aptos" w:eastAsia="Aptos" w:hAnsi="Aptos" w:cs="Aptos"/>
          <w:lang w:val="en-US"/>
        </w:rPr>
        <w:t xml:space="preserve">Both municipalities are experiencing a negative natural increase </w:t>
      </w:r>
      <w:r w:rsidR="00596832" w:rsidRPr="00F21E9A">
        <w:rPr>
          <w:rFonts w:ascii="Aptos" w:eastAsia="Aptos" w:hAnsi="Aptos" w:cs="Aptos"/>
          <w:lang w:val="en-US"/>
        </w:rPr>
        <w:t>that has been worsening over time</w:t>
      </w:r>
      <w:r w:rsidRPr="00F21E9A">
        <w:rPr>
          <w:rFonts w:ascii="Aptos" w:eastAsia="Aptos" w:hAnsi="Aptos" w:cs="Aptos"/>
          <w:lang w:val="en-US"/>
        </w:rPr>
        <w:t>. In the municipality of Kamieniec Ząbkowicki, it totaled -31 people in the first half of 2025; historical data show a rapid worsening of the phenomenon: from -5 in 2018 through -59 in 2020 to -72 in 2021. In the municipality of Bardo, the natural increase in 2024 was -69 (a rate of -14.05 per 1,000 inhabitants, compared to -5.0 for the province and -4.2 for the country), and the net migration was -27. GUS forecasts for the Ząbkowice County predict a steady further decline in population, in line with the nationwide trend.</w:t>
      </w:r>
    </w:p>
    <w:p w14:paraId="650F6E1F" w14:textId="46C82FEF" w:rsidR="6384A17A" w:rsidRPr="00F21E9A" w:rsidRDefault="6384A17A" w:rsidP="00F37170">
      <w:pPr>
        <w:pStyle w:val="Nagwek4"/>
      </w:pPr>
      <w:bookmarkStart w:id="38" w:name="_Toc239942976"/>
      <w:r w:rsidRPr="00F21E9A">
        <w:t>Households and Standard of Living</w:t>
      </w:r>
      <w:bookmarkEnd w:id="38"/>
    </w:p>
    <w:p w14:paraId="6E3875C7" w14:textId="601994B4" w:rsidR="6384A17A" w:rsidRPr="00F21E9A" w:rsidRDefault="6384A17A" w:rsidP="000014C6">
      <w:pPr>
        <w:spacing w:before="0" w:line="276" w:lineRule="auto"/>
        <w:rPr>
          <w:lang w:val="en-US"/>
        </w:rPr>
      </w:pPr>
      <w:r w:rsidRPr="00F21E9A">
        <w:rPr>
          <w:rFonts w:eastAsia="Aptos" w:cs="Aptos"/>
          <w:lang w:val="en-US"/>
        </w:rPr>
        <w:t>In the Kamieniec Ząbkowicki municipality, there are 1,416 households with an average size of 3.11 people, and in the Bardo municipality, there are 1,548 households with an average of 3.15 people. Small households</w:t>
      </w:r>
      <w:r w:rsidR="00BA7BC2">
        <w:rPr>
          <w:rFonts w:eastAsia="Aptos" w:cs="Aptos"/>
          <w:lang w:val="en-US"/>
        </w:rPr>
        <w:t xml:space="preserve"> - </w:t>
      </w:r>
      <w:r w:rsidRPr="00F21E9A">
        <w:rPr>
          <w:rFonts w:eastAsia="Aptos" w:cs="Aptos"/>
          <w:lang w:val="en-US"/>
        </w:rPr>
        <w:t>those with one or two people</w:t>
      </w:r>
      <w:r w:rsidR="00BA7BC2">
        <w:rPr>
          <w:rFonts w:eastAsia="Aptos" w:cs="Aptos"/>
          <w:lang w:val="en-US"/>
        </w:rPr>
        <w:t xml:space="preserve"> - </w:t>
      </w:r>
      <w:r w:rsidRPr="00F21E9A">
        <w:rPr>
          <w:rFonts w:eastAsia="Aptos" w:cs="Aptos"/>
          <w:lang w:val="en-US"/>
        </w:rPr>
        <w:t>dominate in both municipalities. Single-parent families headed by women constitute a distinct group</w:t>
      </w:r>
      <w:r w:rsidR="00BA7BC2">
        <w:rPr>
          <w:rFonts w:eastAsia="Aptos" w:cs="Aptos"/>
          <w:lang w:val="en-US"/>
        </w:rPr>
        <w:t xml:space="preserve"> - </w:t>
      </w:r>
      <w:r w:rsidRPr="00F21E9A">
        <w:rPr>
          <w:rFonts w:eastAsia="Aptos" w:cs="Aptos"/>
          <w:lang w:val="en-US"/>
        </w:rPr>
        <w:t>310 in the municipality of Kamieniec Ząbkowicki and 341 in the municipality of Bardo.</w:t>
      </w:r>
    </w:p>
    <w:p w14:paraId="6441572A" w14:textId="66645BD5" w:rsidR="6384A17A" w:rsidRPr="00F21E9A" w:rsidRDefault="6384A17A" w:rsidP="000014C6">
      <w:pPr>
        <w:spacing w:before="0" w:line="276" w:lineRule="auto"/>
        <w:rPr>
          <w:lang w:val="en-US"/>
        </w:rPr>
      </w:pPr>
      <w:r w:rsidRPr="00F21E9A">
        <w:rPr>
          <w:rFonts w:eastAsia="Aptos" w:cs="Aptos"/>
          <w:lang w:val="en-US"/>
        </w:rPr>
        <w:t xml:space="preserve">The technical standard of housing is relatively high: 82.9% of homes in Bardo and 92.5% in Kamieniec Ząbkowicki have a bathroom, 71.7% and 79.1% have central heating, respectively, and 96.61% and 98.89% have access to running water. A clear weakness remains the sewage network, which is used by only 43.2% of Bardo’s residents and 64.5% </w:t>
      </w:r>
      <w:r w:rsidRPr="00F21E9A">
        <w:rPr>
          <w:rFonts w:eastAsia="Aptos" w:cs="Aptos"/>
          <w:lang w:val="en-US"/>
        </w:rPr>
        <w:lastRenderedPageBreak/>
        <w:t>of Kamieniec Ząbkowicki’s residents, indicating widespread use of on-site sanitation systems.</w:t>
      </w:r>
    </w:p>
    <w:p w14:paraId="028ECF93" w14:textId="297BEC0A" w:rsidR="008D438F" w:rsidRPr="00F21E9A" w:rsidRDefault="6384A17A" w:rsidP="000014C6">
      <w:pPr>
        <w:spacing w:before="0" w:line="276" w:lineRule="auto"/>
        <w:rPr>
          <w:lang w:val="en-US"/>
        </w:rPr>
      </w:pPr>
      <w:r w:rsidRPr="00F21E9A">
        <w:rPr>
          <w:rFonts w:eastAsia="Aptos" w:cs="Aptos"/>
          <w:lang w:val="en-US"/>
        </w:rPr>
        <w:t>Both areas exhibit characteristics of semi-urbanization: a high standard of housing infrastructure and an urban-style lifestyle, accompanied by an outflow of young residents and a negative migration balance. Semi-urbanization here does not result from an influx of new residents but is the effect of internal modernization amid ongoing depopulation</w:t>
      </w:r>
      <w:r w:rsidRPr="00F21E9A">
        <w:rPr>
          <w:rFonts w:eastAsia="Times New Roman" w:cs="Times New Roman"/>
          <w:lang w:val="en-US"/>
        </w:rPr>
        <w:t>.</w:t>
      </w:r>
    </w:p>
    <w:p w14:paraId="018FD66A" w14:textId="77777777" w:rsidR="00D02DD5" w:rsidRPr="009B50D9" w:rsidRDefault="00D02DD5" w:rsidP="000014C6">
      <w:pPr>
        <w:spacing w:before="0" w:line="276" w:lineRule="auto"/>
        <w:rPr>
          <w:lang w:val="en-US" w:eastAsia="ar-SA"/>
        </w:rPr>
      </w:pPr>
      <w:r w:rsidRPr="009B50D9">
        <w:rPr>
          <w:lang w:val="en-US" w:eastAsia="ar-SA"/>
        </w:rPr>
        <w:t>The baseline survey identified two households residing in residential structures located within the footprint of the Kamieniec Ząbkowicki Reservoir. Both households are subject to physical displacement.</w:t>
      </w:r>
    </w:p>
    <w:p w14:paraId="65F5D4C2" w14:textId="28EAE2DB" w:rsidR="00D02DD5" w:rsidRPr="000014C6" w:rsidRDefault="00D02DD5" w:rsidP="000014C6">
      <w:pPr>
        <w:spacing w:before="0" w:line="276" w:lineRule="auto"/>
        <w:rPr>
          <w:lang w:val="en-US" w:eastAsia="ar-SA"/>
        </w:rPr>
      </w:pPr>
      <w:r w:rsidRPr="009B50D9">
        <w:rPr>
          <w:lang w:val="en-US" w:eastAsia="ar-SA"/>
        </w:rPr>
        <w:t>Given the very small number of affected households, detailed disaggregated data—such as household demographic composition, age and health status, livelihood sources, financial liabilities, on-site economic activities, and prospective relocation sites—have been omitted from this section. This redaction is necessary to eliminate the risk of indirect re-identification of the affected households in accordance with data privacy regulations.</w:t>
      </w:r>
    </w:p>
    <w:p w14:paraId="23AFAED3" w14:textId="320D5E39" w:rsidR="6384A17A" w:rsidRPr="00F21E9A" w:rsidRDefault="6384A17A" w:rsidP="00F37170">
      <w:pPr>
        <w:pStyle w:val="Nagwek4"/>
      </w:pPr>
      <w:bookmarkStart w:id="39" w:name="_Toc239942977"/>
      <w:r w:rsidRPr="00F21E9A">
        <w:t>Social Capital and Local Engagement</w:t>
      </w:r>
      <w:bookmarkEnd w:id="39"/>
    </w:p>
    <w:p w14:paraId="70D1D6E2" w14:textId="04F9C963" w:rsidR="6384A17A" w:rsidRPr="00F21E9A" w:rsidRDefault="6384A17A" w:rsidP="000014C6">
      <w:pPr>
        <w:spacing w:before="0" w:line="276" w:lineRule="auto"/>
        <w:rPr>
          <w:lang w:val="en-US"/>
        </w:rPr>
      </w:pPr>
      <w:r w:rsidRPr="00F21E9A">
        <w:rPr>
          <w:rFonts w:ascii="Aptos" w:eastAsia="Aptos" w:hAnsi="Aptos" w:cs="Aptos"/>
          <w:lang w:val="en-US"/>
        </w:rPr>
        <w:t>The social capital of both municipalities is based on strong, informal neighborly ties typical of small rural and urban-rural communities. PORC surveys indicate that 77% of residents in such areas do favors for one another, while only 7–8% report open neighborly conflicts, compared to 13% in larger cities. The social profile of the area—featuring farmers, people with basic vocational education, and middle-aged individuals—corresponds to groups with the highest rates of close neighborly relations.</w:t>
      </w:r>
    </w:p>
    <w:p w14:paraId="31D9623B" w14:textId="6D4CA780" w:rsidR="6384A17A" w:rsidRPr="00F21E9A" w:rsidRDefault="6384A17A" w:rsidP="000014C6">
      <w:pPr>
        <w:spacing w:before="0" w:line="276" w:lineRule="auto"/>
        <w:rPr>
          <w:lang w:val="en-US"/>
        </w:rPr>
      </w:pPr>
      <w:r w:rsidRPr="00F21E9A">
        <w:rPr>
          <w:rFonts w:ascii="Aptos" w:eastAsia="Aptos" w:hAnsi="Aptos" w:cs="Aptos"/>
          <w:lang w:val="en-US"/>
        </w:rPr>
        <w:t xml:space="preserve">However, the strategic documents of both municipalities point to residents’ passivity and reluctance to actively participate in public life as weaknesses of both communities. This phenomenon has direct implications for the public consultation process: a low propensity for initiative may result in apparent acceptance </w:t>
      </w:r>
      <w:r w:rsidR="007C29DB" w:rsidRPr="00F21E9A">
        <w:rPr>
          <w:rFonts w:ascii="Aptos" w:eastAsia="Aptos" w:hAnsi="Aptos" w:cs="Aptos"/>
          <w:lang w:val="en-US"/>
        </w:rPr>
        <w:t xml:space="preserve">of the </w:t>
      </w:r>
      <w:r w:rsidR="00FF0858">
        <w:rPr>
          <w:rFonts w:ascii="Aptos" w:eastAsia="Aptos" w:hAnsi="Aptos" w:cs="Aptos"/>
          <w:lang w:val="en-US"/>
        </w:rPr>
        <w:t>Task</w:t>
      </w:r>
      <w:r w:rsidRPr="00F21E9A">
        <w:rPr>
          <w:rFonts w:ascii="Aptos" w:eastAsia="Aptos" w:hAnsi="Aptos" w:cs="Aptos"/>
          <w:lang w:val="en-US"/>
        </w:rPr>
        <w:t>, despite a lack of actual engagement—which was classified as a high-significance risk in the social impact assessment. At the same time, 71% of respondents express trust in local authorities, which constitutes a resource conducive to building dialogue.</w:t>
      </w:r>
    </w:p>
    <w:p w14:paraId="73DE5F8B" w14:textId="7F04FCFB" w:rsidR="6384A17A" w:rsidRPr="00F21E9A" w:rsidRDefault="6384A17A" w:rsidP="000014C6">
      <w:pPr>
        <w:spacing w:before="0" w:line="276" w:lineRule="auto"/>
        <w:rPr>
          <w:lang w:val="en-US"/>
        </w:rPr>
      </w:pPr>
      <w:r w:rsidRPr="00F21E9A">
        <w:rPr>
          <w:rFonts w:ascii="Aptos" w:eastAsia="Aptos" w:hAnsi="Aptos" w:cs="Aptos"/>
          <w:lang w:val="en-US"/>
        </w:rPr>
        <w:t>Cultural and sports activities are institutionalized and limited in scope. In 2024, the municipality of Kamieniec Ząbkowicki hosted 57 cultural events with an attendance of 2,090 participants, while the municipality of Bardo hosted 25 events with an attendance of 1,200 people. Sports participation is heavily dominated by men: in the municipality of Bardo, out of 195 active participants, 182 were adult men and 13 were adult women.</w:t>
      </w:r>
    </w:p>
    <w:p w14:paraId="3294DC02" w14:textId="3C635484" w:rsidR="6384A17A" w:rsidRPr="00F21E9A" w:rsidRDefault="6384A17A" w:rsidP="000014C6">
      <w:pPr>
        <w:spacing w:before="0" w:line="276" w:lineRule="auto"/>
        <w:rPr>
          <w:lang w:val="en-US"/>
        </w:rPr>
      </w:pPr>
      <w:r w:rsidRPr="00F21E9A">
        <w:rPr>
          <w:rFonts w:ascii="Aptos" w:eastAsia="Aptos" w:hAnsi="Aptos" w:cs="Aptos"/>
          <w:lang w:val="en-US"/>
        </w:rPr>
        <w:t xml:space="preserve">In both municipalities, women are statistically better educated than men: 20.0% of women have a college degree, compared to 11.8% of men, among whom basic vocational education predominates (31.2%). This difference has practical implications for selecting the form of communication in the consultation and information process conducted </w:t>
      </w:r>
      <w:r w:rsidR="00FE7BE3" w:rsidRPr="00F21E9A">
        <w:rPr>
          <w:rFonts w:ascii="Aptos" w:eastAsia="Aptos" w:hAnsi="Aptos" w:cs="Aptos"/>
          <w:lang w:val="en-US"/>
        </w:rPr>
        <w:br/>
      </w:r>
      <w:r w:rsidRPr="00F21E9A">
        <w:rPr>
          <w:rFonts w:ascii="Aptos" w:eastAsia="Aptos" w:hAnsi="Aptos" w:cs="Aptos"/>
          <w:lang w:val="en-US"/>
        </w:rPr>
        <w:t xml:space="preserve">as part of </w:t>
      </w:r>
      <w:r w:rsidR="00D860EE" w:rsidRPr="00F21E9A">
        <w:rPr>
          <w:rFonts w:ascii="Aptos" w:eastAsia="Aptos" w:hAnsi="Aptos" w:cs="Aptos"/>
          <w:lang w:val="en-US"/>
        </w:rPr>
        <w:t xml:space="preserve">the </w:t>
      </w:r>
      <w:r w:rsidR="00FF0858">
        <w:rPr>
          <w:rFonts w:ascii="Aptos" w:eastAsia="Aptos" w:hAnsi="Aptos" w:cs="Aptos"/>
          <w:lang w:val="en-US"/>
        </w:rPr>
        <w:t>Task</w:t>
      </w:r>
      <w:r w:rsidRPr="00F21E9A">
        <w:rPr>
          <w:rFonts w:ascii="Aptos" w:eastAsia="Aptos" w:hAnsi="Aptos" w:cs="Aptos"/>
          <w:lang w:val="en-US"/>
        </w:rPr>
        <w:t>.</w:t>
      </w:r>
    </w:p>
    <w:p w14:paraId="21A5663E" w14:textId="11A863C3" w:rsidR="6384A17A" w:rsidRPr="00F21E9A" w:rsidRDefault="6384A17A" w:rsidP="0096483B">
      <w:pPr>
        <w:pStyle w:val="Nagwek3"/>
        <w:spacing w:before="0"/>
        <w:rPr>
          <w:rFonts w:ascii="Aptos" w:eastAsia="Aptos" w:hAnsi="Aptos" w:cs="Aptos"/>
          <w:lang w:val="en-US"/>
        </w:rPr>
      </w:pPr>
      <w:bookmarkStart w:id="40" w:name="_Toc239942978"/>
      <w:r w:rsidRPr="00F21E9A">
        <w:rPr>
          <w:rFonts w:ascii="Aptos" w:eastAsia="Aptos" w:hAnsi="Aptos" w:cs="Aptos"/>
          <w:lang w:val="en-US"/>
        </w:rPr>
        <w:lastRenderedPageBreak/>
        <w:t>Vulnerable groups</w:t>
      </w:r>
      <w:bookmarkEnd w:id="40"/>
    </w:p>
    <w:p w14:paraId="57E14F11" w14:textId="3A2BC010" w:rsidR="6384A17A" w:rsidRPr="00F21E9A" w:rsidRDefault="6384A17A" w:rsidP="000014C6">
      <w:pPr>
        <w:spacing w:after="0" w:line="276" w:lineRule="auto"/>
        <w:rPr>
          <w:rFonts w:ascii="Aptos" w:eastAsia="Aptos" w:hAnsi="Aptos" w:cs="Aptos"/>
          <w:lang w:val="en-US"/>
        </w:rPr>
      </w:pPr>
      <w:r w:rsidRPr="00F21E9A">
        <w:rPr>
          <w:rFonts w:eastAsiaTheme="minorEastAsia"/>
          <w:lang w:val="en-US"/>
        </w:rPr>
        <w:t xml:space="preserve">ESS1 and ESS5 impose an obligation to identify vulnerable groups </w:t>
      </w:r>
      <w:r w:rsidRPr="00F21E9A">
        <w:rPr>
          <w:lang w:val="en-US"/>
        </w:rPr>
        <w:br/>
      </w:r>
      <w:r w:rsidRPr="00F21E9A">
        <w:rPr>
          <w:rFonts w:eastAsiaTheme="minorEastAsia"/>
          <w:lang w:val="en-US"/>
        </w:rPr>
        <w:t xml:space="preserve">and providing them with proportionally greater support at all stages of the </w:t>
      </w:r>
      <w:r w:rsidR="00FF0858">
        <w:rPr>
          <w:rFonts w:eastAsiaTheme="minorEastAsia"/>
          <w:lang w:val="en-US"/>
        </w:rPr>
        <w:t>task</w:t>
      </w:r>
      <w:r w:rsidRPr="00F21E9A">
        <w:rPr>
          <w:rFonts w:eastAsiaTheme="minorEastAsia"/>
          <w:lang w:val="en-US"/>
        </w:rPr>
        <w:t xml:space="preserve">. Among the distinguishable categories of social vulnerability in the municipalities of Bardo and Kamieniec Ząbkowicki, two groups requiring special attention were identified in this assessment: older adults (65+) and people with disabilities. These groups are vulnerable to a combination of adverse impacts, a more difficult financial situation, and significant psychosocial stress associated with a change in environment. </w:t>
      </w:r>
    </w:p>
    <w:p w14:paraId="461891D2" w14:textId="2266B78E" w:rsidR="6384A17A" w:rsidRPr="00F21E9A" w:rsidRDefault="6384A17A" w:rsidP="000014C6">
      <w:pPr>
        <w:spacing w:after="0" w:line="276" w:lineRule="auto"/>
        <w:rPr>
          <w:rFonts w:ascii="Aptos" w:eastAsia="Aptos" w:hAnsi="Aptos" w:cs="Aptos"/>
          <w:lang w:val="en-US"/>
        </w:rPr>
      </w:pPr>
      <w:r w:rsidRPr="00F21E9A">
        <w:rPr>
          <w:rFonts w:eastAsiaTheme="minorEastAsia"/>
          <w:lang w:val="en-US"/>
        </w:rPr>
        <w:t>The characteristics of each identified group are presented below:</w:t>
      </w:r>
    </w:p>
    <w:p w14:paraId="1971D66F" w14:textId="77777777" w:rsidR="00A7536D" w:rsidRPr="00F21E9A" w:rsidRDefault="6384A17A" w:rsidP="000014C6">
      <w:pPr>
        <w:spacing w:after="0" w:line="276" w:lineRule="auto"/>
        <w:rPr>
          <w:rFonts w:ascii="Aptos" w:eastAsia="Aptos" w:hAnsi="Aptos" w:cs="Aptos"/>
          <w:lang w:val="en-US"/>
        </w:rPr>
      </w:pPr>
      <w:r w:rsidRPr="00F21E9A">
        <w:rPr>
          <w:rFonts w:eastAsiaTheme="minorEastAsia"/>
          <w:lang w:val="en-US"/>
        </w:rPr>
        <w:t>1. Seniors 65+</w:t>
      </w:r>
    </w:p>
    <w:p w14:paraId="0430BA34" w14:textId="59B1EA2E" w:rsidR="6384A17A" w:rsidRPr="00F21E9A" w:rsidRDefault="6384A17A" w:rsidP="000014C6">
      <w:pPr>
        <w:spacing w:after="0" w:line="276" w:lineRule="auto"/>
        <w:rPr>
          <w:rFonts w:ascii="Aptos" w:eastAsia="Aptos" w:hAnsi="Aptos" w:cs="Aptos"/>
          <w:lang w:val="en-US"/>
        </w:rPr>
      </w:pPr>
      <w:r w:rsidRPr="00F21E9A">
        <w:rPr>
          <w:rFonts w:eastAsiaTheme="minorEastAsia"/>
          <w:lang w:val="en-US"/>
        </w:rPr>
        <w:t>A total of over 2,000 seniors reside in the municipalities of Bardo and Kamieniec Ząbkowicki, with a clear predominance of women (who often live alone and have lower incomes).</w:t>
      </w:r>
    </w:p>
    <w:p w14:paraId="175BA611" w14:textId="61B77BD1" w:rsidR="6384A17A" w:rsidRPr="00F21E9A" w:rsidRDefault="6384A17A" w:rsidP="000014C6">
      <w:pPr>
        <w:spacing w:after="0" w:line="276" w:lineRule="auto"/>
        <w:rPr>
          <w:rFonts w:ascii="Aptos" w:eastAsia="Aptos" w:hAnsi="Aptos" w:cs="Aptos"/>
          <w:lang w:val="en-US"/>
        </w:rPr>
      </w:pPr>
      <w:r w:rsidRPr="00F21E9A">
        <w:rPr>
          <w:rFonts w:eastAsiaTheme="minorEastAsia"/>
          <w:lang w:val="en-US"/>
        </w:rPr>
        <w:t>Low pension incomes, exacerbated by rising energy and medication costs, force them to rely on support from the OPS</w:t>
      </w:r>
      <w:r w:rsidR="00BA7BC2">
        <w:rPr>
          <w:rFonts w:eastAsiaTheme="minorEastAsia"/>
          <w:lang w:val="en-US"/>
        </w:rPr>
        <w:t xml:space="preserve"> (</w:t>
      </w:r>
      <w:r w:rsidR="00BA7BC2" w:rsidRPr="00BA7BC2">
        <w:rPr>
          <w:rFonts w:eastAsiaTheme="minorEastAsia"/>
          <w:lang w:val="en-US"/>
        </w:rPr>
        <w:t>Social Welfare Centre</w:t>
      </w:r>
      <w:r w:rsidR="00BA7BC2">
        <w:rPr>
          <w:rFonts w:eastAsiaTheme="minorEastAsia"/>
          <w:lang w:val="en-US"/>
        </w:rPr>
        <w:t>)</w:t>
      </w:r>
      <w:r w:rsidRPr="00F21E9A">
        <w:rPr>
          <w:rFonts w:eastAsiaTheme="minorEastAsia"/>
          <w:lang w:val="en-US"/>
        </w:rPr>
        <w:t>. Seniors often live in buildings constructed before 1960, characterized by low energy efficiency and architectural barriers. A key challenge is digital exclusion—only 36–55% of older adults use the internet, which limits the effectiveness of e-government services and online communication.</w:t>
      </w:r>
    </w:p>
    <w:p w14:paraId="5C27EC69" w14:textId="1FB2309A" w:rsidR="6384A17A" w:rsidRPr="00F21E9A" w:rsidRDefault="6384A17A" w:rsidP="000014C6">
      <w:pPr>
        <w:spacing w:after="0" w:line="276" w:lineRule="auto"/>
        <w:rPr>
          <w:rFonts w:ascii="Aptos" w:eastAsia="Aptos" w:hAnsi="Aptos" w:cs="Aptos"/>
          <w:lang w:val="en-US"/>
        </w:rPr>
      </w:pPr>
      <w:r w:rsidRPr="00F21E9A">
        <w:rPr>
          <w:rFonts w:eastAsiaTheme="minorEastAsia"/>
          <w:lang w:val="en-US"/>
        </w:rPr>
        <w:t>2. People with disabilities</w:t>
      </w:r>
    </w:p>
    <w:p w14:paraId="7D4AEBD5" w14:textId="6FA4EF17" w:rsidR="771923D3" w:rsidRPr="00F21E9A" w:rsidRDefault="6384A17A" w:rsidP="000014C6">
      <w:pPr>
        <w:spacing w:after="0" w:line="276" w:lineRule="auto"/>
        <w:rPr>
          <w:rFonts w:eastAsiaTheme="minorEastAsia"/>
          <w:lang w:val="en-US"/>
        </w:rPr>
      </w:pPr>
      <w:r w:rsidRPr="00F21E9A">
        <w:rPr>
          <w:rFonts w:eastAsiaTheme="minorEastAsia"/>
          <w:lang w:val="en-US"/>
        </w:rPr>
        <w:t>The disability rate in the municipalities of Bardo and Kamieniec Ząbkowicki is 130.3 and 100.3 people per 1,000 residents, respectively. Households in these areas have an income that is 15.4% lower than the national average, and more than half of their budgets depend on social benefits. High medical and rehabilitation costs limit investment opportunities, resulting in poorer access to technology (laptops) and transportation. An additional barrier is posed by architectural deficiencies in public spaces (lack of ramps, elevators), which effectively limit this group’s participation in consultation processes and their ability to independently handle official matters.</w:t>
      </w:r>
    </w:p>
    <w:p w14:paraId="629269C8" w14:textId="6BC7B1C3" w:rsidR="25EDFF08" w:rsidRPr="00F21E9A" w:rsidRDefault="25EDFF08" w:rsidP="25EDFF08">
      <w:pPr>
        <w:rPr>
          <w:rFonts w:eastAsiaTheme="minorEastAsia"/>
          <w:sz w:val="22"/>
          <w:szCs w:val="22"/>
          <w:lang w:val="en-US"/>
        </w:rPr>
      </w:pPr>
    </w:p>
    <w:p w14:paraId="3B1EE49E" w14:textId="6A6B9223" w:rsidR="00085193" w:rsidRPr="00F21E9A" w:rsidRDefault="00085193" w:rsidP="00085193">
      <w:pPr>
        <w:pStyle w:val="Nagwek2"/>
        <w:rPr>
          <w:rFonts w:eastAsia="Aptos"/>
          <w:lang w:val="en-US"/>
        </w:rPr>
      </w:pPr>
      <w:bookmarkStart w:id="41" w:name="_Toc239942979"/>
      <w:r w:rsidRPr="00F21E9A">
        <w:rPr>
          <w:rFonts w:eastAsia="Aptos"/>
          <w:lang w:val="en-US"/>
        </w:rPr>
        <w:t>Environmental Conditions</w:t>
      </w:r>
      <w:bookmarkEnd w:id="41"/>
    </w:p>
    <w:p w14:paraId="569F7116" w14:textId="6C825712" w:rsidR="7B3373F6" w:rsidRPr="00F21E9A" w:rsidRDefault="7B3373F6" w:rsidP="2BD81FD5">
      <w:pPr>
        <w:spacing w:after="0" w:line="276" w:lineRule="auto"/>
        <w:rPr>
          <w:lang w:val="en-US"/>
        </w:rPr>
      </w:pPr>
      <w:r w:rsidRPr="00F21E9A">
        <w:rPr>
          <w:rFonts w:ascii="Aptos" w:eastAsia="Aptos" w:hAnsi="Aptos" w:cs="Aptos"/>
          <w:lang w:val="en-US"/>
        </w:rPr>
        <w:t xml:space="preserve">This section of the report presents a description of the baseline environmental conditions within the </w:t>
      </w:r>
      <w:r w:rsidR="00FF0858">
        <w:rPr>
          <w:rFonts w:ascii="Aptos" w:eastAsia="Aptos" w:hAnsi="Aptos" w:cs="Aptos"/>
          <w:lang w:val="en-US"/>
        </w:rPr>
        <w:t>Task</w:t>
      </w:r>
      <w:r w:rsidRPr="00F21E9A">
        <w:rPr>
          <w:rFonts w:ascii="Aptos" w:eastAsia="Aptos" w:hAnsi="Aptos" w:cs="Aptos"/>
          <w:lang w:val="en-US"/>
        </w:rPr>
        <w:t xml:space="preserve"> Area. The analysis covers the abiotic and biotic conditions of the area </w:t>
      </w:r>
      <w:r w:rsidR="00A2225E" w:rsidRPr="00F21E9A">
        <w:rPr>
          <w:rFonts w:ascii="Aptos" w:eastAsia="Aptos" w:hAnsi="Aptos" w:cs="Aptos"/>
          <w:lang w:val="en-US"/>
        </w:rPr>
        <w:br/>
      </w:r>
      <w:r w:rsidRPr="00F21E9A">
        <w:rPr>
          <w:rFonts w:ascii="Aptos" w:eastAsia="Aptos" w:hAnsi="Aptos" w:cs="Aptos"/>
          <w:lang w:val="en-US"/>
        </w:rPr>
        <w:t>and was prepared based on available source data and reference materials.</w:t>
      </w:r>
    </w:p>
    <w:p w14:paraId="38F504C3" w14:textId="5AEB27A8" w:rsidR="009956EB" w:rsidRPr="00F21E9A" w:rsidRDefault="00E74A1A" w:rsidP="00F309F6">
      <w:pPr>
        <w:pStyle w:val="Nagwek3"/>
        <w:rPr>
          <w:lang w:val="en-US"/>
        </w:rPr>
      </w:pPr>
      <w:bookmarkStart w:id="42" w:name="_Toc239942980"/>
      <w:r w:rsidRPr="00F21E9A">
        <w:rPr>
          <w:lang w:val="en-US"/>
        </w:rPr>
        <w:lastRenderedPageBreak/>
        <w:t>Physical environment</w:t>
      </w:r>
      <w:bookmarkEnd w:id="42"/>
    </w:p>
    <w:p w14:paraId="3A58299F" w14:textId="02EA6041" w:rsidR="00903640" w:rsidRPr="00F21E9A" w:rsidRDefault="00903640" w:rsidP="00F37170">
      <w:pPr>
        <w:pStyle w:val="Nagwek4"/>
      </w:pPr>
      <w:bookmarkStart w:id="43" w:name="_Toc239942981"/>
      <w:r w:rsidRPr="00F21E9A">
        <w:t>Climate and meteorological conditions</w:t>
      </w:r>
      <w:bookmarkEnd w:id="43"/>
    </w:p>
    <w:p w14:paraId="002B8290" w14:textId="77C4734D" w:rsidR="00F86FEB" w:rsidRPr="00F21E9A" w:rsidRDefault="00F86FEB" w:rsidP="000014C6">
      <w:pPr>
        <w:spacing w:after="0" w:line="276" w:lineRule="auto"/>
        <w:rPr>
          <w:lang w:val="en-US"/>
        </w:rPr>
      </w:pPr>
      <w:r w:rsidRPr="00F21E9A">
        <w:rPr>
          <w:lang w:val="en-US"/>
        </w:rPr>
        <w:t xml:space="preserve">The </w:t>
      </w:r>
      <w:r w:rsidR="00FF0858">
        <w:rPr>
          <w:lang w:val="en-US"/>
        </w:rPr>
        <w:t>Task</w:t>
      </w:r>
      <w:r w:rsidRPr="00F21E9A">
        <w:rPr>
          <w:lang w:val="en-US"/>
        </w:rPr>
        <w:t xml:space="preserve"> is located in southwestern Poland, in the Lower Silesian Voivodeship, in the Nysa Kłodzka Valley and near the Sudeten Foothills. The climate of this area is temperate transitional, with a distinct influence of air masses flowing in from both the west (Atlantic air) and the east (continental air).</w:t>
      </w:r>
    </w:p>
    <w:p w14:paraId="203C7F18" w14:textId="0B5102F6" w:rsidR="00F86FEB" w:rsidRPr="00F21E9A" w:rsidRDefault="00F86FEB" w:rsidP="000014C6">
      <w:pPr>
        <w:spacing w:after="0" w:line="276" w:lineRule="auto"/>
        <w:rPr>
          <w:lang w:val="en-US"/>
        </w:rPr>
      </w:pPr>
      <w:r w:rsidRPr="00F21E9A">
        <w:rPr>
          <w:lang w:val="en-US"/>
        </w:rPr>
        <w:t>The average annual air temperature is approximately 8–9°C. The warmest month is usually July, when average daily temperatures reach around 22–24°C</w:t>
      </w:r>
      <w:r w:rsidR="2794E527" w:rsidRPr="00F21E9A">
        <w:rPr>
          <w:lang w:val="en-US"/>
        </w:rPr>
        <w:t>.</w:t>
      </w:r>
      <w:r w:rsidR="79D2053F" w:rsidRPr="00F21E9A">
        <w:rPr>
          <w:lang w:val="en-US"/>
        </w:rPr>
        <w:t xml:space="preserve"> </w:t>
      </w:r>
      <w:r w:rsidRPr="00F21E9A">
        <w:rPr>
          <w:lang w:val="en-US"/>
        </w:rPr>
        <w:t>In contrast, the coldest month is January, with average temperatures around –2 to –3°C. The growing season is relatively long, lasting an average of 200–220 days a year, which is favorable for agriculture and horticulture.</w:t>
      </w:r>
    </w:p>
    <w:p w14:paraId="732BDEA6" w14:textId="0F0A9A85" w:rsidR="00F86FEB" w:rsidRPr="00F21E9A" w:rsidRDefault="00F86FEB" w:rsidP="000014C6">
      <w:pPr>
        <w:spacing w:after="0" w:line="276" w:lineRule="auto"/>
        <w:rPr>
          <w:lang w:val="en-US"/>
        </w:rPr>
      </w:pPr>
      <w:r w:rsidRPr="00F21E9A">
        <w:rPr>
          <w:lang w:val="en-US"/>
        </w:rPr>
        <w:t>Annual precipitation averages 600–700 mm, with the heaviest rainfall occurring in summer, especially in June and July, often in the form of intense thunderstorms. In winter, precipitation is lighter and often falls as snow, and snow cover usually lasts only briefly.</w:t>
      </w:r>
    </w:p>
    <w:p w14:paraId="7A6AAB21" w14:textId="5ED08A3A" w:rsidR="5A1C10CB" w:rsidRPr="00F21E9A" w:rsidRDefault="5A1C10CB" w:rsidP="000014C6">
      <w:pPr>
        <w:spacing w:after="0" w:line="276" w:lineRule="auto"/>
        <w:rPr>
          <w:lang w:val="en-US"/>
        </w:rPr>
      </w:pPr>
      <w:r w:rsidRPr="00F21E9A">
        <w:rPr>
          <w:rFonts w:ascii="Aptos" w:eastAsia="Aptos" w:hAnsi="Aptos" w:cs="Aptos"/>
          <w:lang w:val="en-US"/>
        </w:rPr>
        <w:t>In recent decades, the Sudeten Foothills and the Nysa Kłodzka Valley have been increasingly affected by drought-related phenomena, manifested by prolonged periods without precipitation and increased surface evaporation, leading to a growing soil moisture deficit in agricultural and meadow areas. These phenomena result in a reduction in the catchment area water retention capacity</w:t>
      </w:r>
      <w:r w:rsidR="00E02FF2">
        <w:rPr>
          <w:rFonts w:ascii="Aptos" w:eastAsia="Aptos" w:hAnsi="Aptos" w:cs="Aptos"/>
          <w:lang w:val="en-US"/>
        </w:rPr>
        <w:t xml:space="preserve"> - </w:t>
      </w:r>
      <w:r w:rsidRPr="00F21E9A">
        <w:rPr>
          <w:rFonts w:ascii="Aptos" w:eastAsia="Aptos" w:hAnsi="Aptos" w:cs="Aptos"/>
          <w:lang w:val="en-US"/>
        </w:rPr>
        <w:t>soil with reduced infiltration loses its ability to absorb rainfall, which intensifies surface runoff. Consequently, the heavy storm rains characteristic of this area during the summer season generate an increased risk of local flooding.</w:t>
      </w:r>
    </w:p>
    <w:p w14:paraId="10C43860" w14:textId="35460A72" w:rsidR="000014C6" w:rsidRDefault="00F86FEB" w:rsidP="000014C6">
      <w:pPr>
        <w:spacing w:after="0" w:line="276" w:lineRule="auto"/>
        <w:rPr>
          <w:lang w:val="en-US"/>
        </w:rPr>
      </w:pPr>
      <w:r w:rsidRPr="00F21E9A">
        <w:rPr>
          <w:lang w:val="en-US"/>
        </w:rPr>
        <w:t xml:space="preserve">The meteorological conditions of the area are influenced by the proximity of the Sudetes, </w:t>
      </w:r>
      <w:r w:rsidR="751CBBDF" w:rsidRPr="00F21E9A">
        <w:rPr>
          <w:lang w:val="en-US"/>
        </w:rPr>
        <w:t xml:space="preserve">which </w:t>
      </w:r>
      <w:r w:rsidR="704BC7DB" w:rsidRPr="00F21E9A">
        <w:rPr>
          <w:lang w:val="en-US"/>
        </w:rPr>
        <w:t xml:space="preserve">causes </w:t>
      </w:r>
      <w:r w:rsidRPr="00F21E9A">
        <w:rPr>
          <w:lang w:val="en-US"/>
        </w:rPr>
        <w:t>local variations in temperature, humidity, and wind directions. Winds from the west and southwest are the most common. Throughout the year, there are also periods of fog, particularly in the Nysa Kłodzka Valley, mainly in the fall and winter.</w:t>
      </w:r>
    </w:p>
    <w:p w14:paraId="53CD57FA" w14:textId="693AD32C" w:rsidR="00F86FEB" w:rsidRPr="00F21E9A" w:rsidRDefault="1B390F30" w:rsidP="000014C6">
      <w:pPr>
        <w:spacing w:after="0" w:line="276" w:lineRule="auto"/>
        <w:rPr>
          <w:lang w:val="en-US"/>
        </w:rPr>
      </w:pPr>
      <w:r w:rsidRPr="00F21E9A">
        <w:rPr>
          <w:lang w:val="en-US"/>
        </w:rPr>
        <w:t xml:space="preserve">The climatic conditions in the </w:t>
      </w:r>
      <w:r w:rsidR="00FF0858">
        <w:rPr>
          <w:lang w:val="en-US"/>
        </w:rPr>
        <w:t>Task</w:t>
      </w:r>
      <w:r w:rsidRPr="00F21E9A">
        <w:rPr>
          <w:lang w:val="en-US"/>
        </w:rPr>
        <w:t xml:space="preserve"> area can be described as mild and moderately humid, with warm summers, moderately cool winters, and a distinct seasonal pattern. In recent years, however, extreme weather events have become increasingly common</w:t>
      </w:r>
      <w:r w:rsidR="00E02FF2">
        <w:rPr>
          <w:lang w:val="en-US"/>
        </w:rPr>
        <w:t xml:space="preserve"> - </w:t>
      </w:r>
      <w:r w:rsidRPr="00F21E9A">
        <w:rPr>
          <w:lang w:val="en-US"/>
        </w:rPr>
        <w:t>including both prolonged droughts and heavy rainfall</w:t>
      </w:r>
      <w:r w:rsidR="00E02FF2">
        <w:rPr>
          <w:lang w:val="en-US"/>
        </w:rPr>
        <w:t xml:space="preserve"> - </w:t>
      </w:r>
      <w:r w:rsidRPr="00F21E9A">
        <w:rPr>
          <w:lang w:val="en-US"/>
        </w:rPr>
        <w:t xml:space="preserve">which </w:t>
      </w:r>
      <w:r w:rsidR="287C09DA" w:rsidRPr="00F21E9A">
        <w:rPr>
          <w:lang w:val="en-US"/>
        </w:rPr>
        <w:t xml:space="preserve">highlights the importance of the </w:t>
      </w:r>
      <w:r w:rsidR="00FF0858">
        <w:rPr>
          <w:lang w:val="en-US"/>
        </w:rPr>
        <w:t>Task</w:t>
      </w:r>
      <w:r w:rsidR="287C09DA" w:rsidRPr="00F21E9A">
        <w:rPr>
          <w:lang w:val="en-US"/>
        </w:rPr>
        <w:t xml:space="preserve"> as a component of local water retention and protection against the effects of both drought and flooding</w:t>
      </w:r>
      <w:r w:rsidR="45F395E0" w:rsidRPr="00F21E9A">
        <w:rPr>
          <w:lang w:val="en-US"/>
        </w:rPr>
        <w:t xml:space="preserve">. </w:t>
      </w:r>
    </w:p>
    <w:p w14:paraId="5BA94175" w14:textId="77777777" w:rsidR="00F9677E" w:rsidRDefault="00F9677E" w:rsidP="00F86FEB">
      <w:pPr>
        <w:rPr>
          <w:lang w:val="en-US"/>
        </w:rPr>
      </w:pPr>
    </w:p>
    <w:p w14:paraId="62272672" w14:textId="77777777" w:rsidR="000014C6" w:rsidRDefault="000014C6" w:rsidP="00F86FEB">
      <w:pPr>
        <w:rPr>
          <w:lang w:val="en-US"/>
        </w:rPr>
      </w:pPr>
    </w:p>
    <w:p w14:paraId="3846B7C5" w14:textId="77777777" w:rsidR="000014C6" w:rsidRPr="00F21E9A" w:rsidRDefault="000014C6" w:rsidP="00F86FEB">
      <w:pPr>
        <w:rPr>
          <w:lang w:val="en-US"/>
        </w:rPr>
      </w:pPr>
    </w:p>
    <w:p w14:paraId="09722060" w14:textId="380C955A" w:rsidR="00F86FEB" w:rsidRPr="00F21E9A" w:rsidRDefault="00F9677E" w:rsidP="00F37170">
      <w:pPr>
        <w:pStyle w:val="Nagwek4"/>
      </w:pPr>
      <w:bookmarkStart w:id="44" w:name="_Toc239942982"/>
      <w:r w:rsidRPr="00F21E9A">
        <w:lastRenderedPageBreak/>
        <w:t>Geology, Hydrogeology, and Geomorphology</w:t>
      </w:r>
      <w:bookmarkEnd w:id="44"/>
    </w:p>
    <w:p w14:paraId="0304B404" w14:textId="13792D38" w:rsidR="009270A4" w:rsidRPr="00F21E9A" w:rsidRDefault="009270A4" w:rsidP="00F26B1C">
      <w:pPr>
        <w:spacing w:line="276" w:lineRule="auto"/>
        <w:rPr>
          <w:lang w:val="en-US"/>
        </w:rPr>
      </w:pPr>
      <w:r w:rsidRPr="00F21E9A">
        <w:rPr>
          <w:lang w:val="en-US"/>
        </w:rPr>
        <w:t xml:space="preserve">The geological structure of the area covered by the </w:t>
      </w:r>
      <w:r w:rsidR="00FF0858">
        <w:rPr>
          <w:lang w:val="en-US"/>
        </w:rPr>
        <w:t>Task</w:t>
      </w:r>
      <w:r w:rsidRPr="00F21E9A">
        <w:rPr>
          <w:lang w:val="en-US"/>
        </w:rPr>
        <w:t xml:space="preserve"> is </w:t>
      </w:r>
      <w:r w:rsidR="009A2589" w:rsidRPr="00F21E9A">
        <w:rPr>
          <w:lang w:val="en-US"/>
        </w:rPr>
        <w:t xml:space="preserve">characterized </w:t>
      </w:r>
      <w:r w:rsidRPr="00F21E9A">
        <w:rPr>
          <w:lang w:val="en-US"/>
        </w:rPr>
        <w:t>mainly by Quaternary formations of fluvial origin that fill the Nysa Kłodzka valley. These sediments occur primarily as fluvial sands and gravels with good permeability, locally covered by a layer of fine-grained formations, such as silt, clay, and alluvial deposits. The bedrock beneath these sediments consists of older Tertiary formations and Paleozoic rocks.</w:t>
      </w:r>
    </w:p>
    <w:p w14:paraId="667AB559" w14:textId="3B578FE2" w:rsidR="009270A4" w:rsidRPr="00F21E9A" w:rsidRDefault="009270A4" w:rsidP="00F26B1C">
      <w:pPr>
        <w:spacing w:line="276" w:lineRule="auto"/>
        <w:rPr>
          <w:lang w:val="en-US"/>
        </w:rPr>
      </w:pPr>
      <w:r w:rsidRPr="00F21E9A">
        <w:rPr>
          <w:lang w:val="en-US"/>
        </w:rPr>
        <w:t>From a geomorphological perspective, this area constitutes a fragment of a system of river terraces and a floodplain, shaped by long-term fluvial processes associated with the activity of the Nysa Kłodzka River. The terrain is relatively gentle, and the dominant landforms are flat terrace surfaces composed of sandy-gravelly materials of variable thickness.</w:t>
      </w:r>
    </w:p>
    <w:p w14:paraId="0C8C0482" w14:textId="77777777" w:rsidR="009270A4" w:rsidRPr="00F21E9A" w:rsidRDefault="009270A4" w:rsidP="00F26B1C">
      <w:pPr>
        <w:spacing w:line="276" w:lineRule="auto"/>
        <w:rPr>
          <w:lang w:val="en-US"/>
        </w:rPr>
      </w:pPr>
      <w:r w:rsidRPr="00F21E9A">
        <w:rPr>
          <w:lang w:val="en-US"/>
        </w:rPr>
        <w:t>The hydrogeological conditions are characteristic of river valleys filled with sandy-gravel formations. These sediments form permeable aquifers that remain in hydraulic connection with the surface waters of the river valley. The groundwater table occurs in Quaternary formations, and its level depends on infiltration recharge and fluctuations in river water levels.</w:t>
      </w:r>
    </w:p>
    <w:p w14:paraId="10338D2E" w14:textId="3772EE3B" w:rsidR="0036206D" w:rsidRPr="00F21E9A" w:rsidRDefault="009270A4" w:rsidP="00F26B1C">
      <w:pPr>
        <w:spacing w:line="276" w:lineRule="auto"/>
        <w:rPr>
          <w:lang w:val="en-US"/>
        </w:rPr>
      </w:pPr>
      <w:r w:rsidRPr="00F21E9A">
        <w:rPr>
          <w:lang w:val="en-US"/>
        </w:rPr>
        <w:t xml:space="preserve">The geological and geomorphological character of the area creates favorable conditions for obtaining soil materials directly within the </w:t>
      </w:r>
      <w:r w:rsidR="00FF0858">
        <w:rPr>
          <w:lang w:val="en-US"/>
        </w:rPr>
        <w:t>Task</w:t>
      </w:r>
      <w:r w:rsidRPr="00F21E9A">
        <w:rPr>
          <w:lang w:val="en-US"/>
        </w:rPr>
        <w:t xml:space="preserve"> area. The geological conditions</w:t>
      </w:r>
      <w:r w:rsidR="009A2589" w:rsidRPr="00F21E9A">
        <w:rPr>
          <w:lang w:val="en-US"/>
        </w:rPr>
        <w:t xml:space="preserve">, as well as the rheological and strength properties, </w:t>
      </w:r>
      <w:r w:rsidRPr="00F21E9A">
        <w:rPr>
          <w:lang w:val="en-US"/>
        </w:rPr>
        <w:t xml:space="preserve">allow for the use of local soils </w:t>
      </w:r>
      <w:r w:rsidR="009A2589" w:rsidRPr="00F21E9A">
        <w:rPr>
          <w:lang w:val="en-US"/>
        </w:rPr>
        <w:t xml:space="preserve">to </w:t>
      </w:r>
      <w:r w:rsidRPr="00F21E9A">
        <w:rPr>
          <w:lang w:val="en-US"/>
        </w:rPr>
        <w:t xml:space="preserve">carry out earthworks related to the </w:t>
      </w:r>
      <w:r w:rsidR="00FF0858">
        <w:rPr>
          <w:lang w:val="en-US"/>
        </w:rPr>
        <w:t>task</w:t>
      </w:r>
      <w:r w:rsidRPr="00F21E9A">
        <w:rPr>
          <w:lang w:val="en-US"/>
        </w:rPr>
        <w:t xml:space="preserve">. This approach reduces the need to transport materials from outside the </w:t>
      </w:r>
      <w:r w:rsidR="00FF0858">
        <w:rPr>
          <w:lang w:val="en-US"/>
        </w:rPr>
        <w:t>task</w:t>
      </w:r>
      <w:r w:rsidRPr="00F21E9A">
        <w:rPr>
          <w:lang w:val="en-US"/>
        </w:rPr>
        <w:t xml:space="preserve"> area and promotes the rational use of local resources. </w:t>
      </w:r>
      <w:r w:rsidR="009A2589" w:rsidRPr="00F21E9A">
        <w:rPr>
          <w:lang w:val="en-US"/>
        </w:rPr>
        <w:t>It is also in compliance with Polish construction law.</w:t>
      </w:r>
    </w:p>
    <w:p w14:paraId="578F3EE5" w14:textId="3B10598E" w:rsidR="004E5D19" w:rsidRPr="00F21E9A" w:rsidRDefault="00427BD5" w:rsidP="00F37170">
      <w:pPr>
        <w:pStyle w:val="Nagwek4"/>
      </w:pPr>
      <w:bookmarkStart w:id="45" w:name="_Toc239942983"/>
      <w:r w:rsidRPr="00F21E9A">
        <w:t>Mineral Deposits</w:t>
      </w:r>
      <w:bookmarkEnd w:id="45"/>
    </w:p>
    <w:p w14:paraId="49B975E6" w14:textId="1C080CFF" w:rsidR="00251017" w:rsidRPr="00F21E9A" w:rsidRDefault="00251017" w:rsidP="00F26B1C">
      <w:pPr>
        <w:spacing w:line="276" w:lineRule="auto"/>
        <w:rPr>
          <w:rFonts w:eastAsiaTheme="minorEastAsia"/>
          <w:lang w:val="en-US"/>
        </w:rPr>
      </w:pPr>
      <w:r w:rsidRPr="00F21E9A">
        <w:rPr>
          <w:rFonts w:eastAsiaTheme="minorEastAsia"/>
          <w:lang w:val="en-US"/>
        </w:rPr>
        <w:t xml:space="preserve">According to spatial data from the MIDAS Mineral Resources Management and Protection System, there are documented deposits of natural aggregates in the </w:t>
      </w:r>
      <w:r w:rsidR="00FF0858">
        <w:rPr>
          <w:rFonts w:eastAsiaTheme="minorEastAsia"/>
          <w:lang w:val="en-US"/>
        </w:rPr>
        <w:t>Task</w:t>
      </w:r>
      <w:r w:rsidRPr="00F21E9A">
        <w:rPr>
          <w:rFonts w:eastAsiaTheme="minorEastAsia"/>
          <w:lang w:val="en-US"/>
        </w:rPr>
        <w:t xml:space="preserve"> area: Przyłęk</w:t>
      </w:r>
      <w:r w:rsidR="00E02FF2">
        <w:rPr>
          <w:rFonts w:eastAsiaTheme="minorEastAsia"/>
          <w:lang w:val="en-US"/>
        </w:rPr>
        <w:t xml:space="preserve"> </w:t>
      </w:r>
      <w:r w:rsidRPr="00F21E9A">
        <w:rPr>
          <w:rFonts w:eastAsiaTheme="minorEastAsia"/>
          <w:lang w:val="en-US"/>
        </w:rPr>
        <w:t>–Pilce and Pilce</w:t>
      </w:r>
      <w:r w:rsidR="00E02FF2">
        <w:rPr>
          <w:rFonts w:eastAsiaTheme="minorEastAsia"/>
          <w:lang w:val="en-US"/>
        </w:rPr>
        <w:t> </w:t>
      </w:r>
      <w:r w:rsidRPr="00F21E9A">
        <w:rPr>
          <w:rFonts w:eastAsiaTheme="minorEastAsia"/>
          <w:lang w:val="en-US"/>
        </w:rPr>
        <w:t>–</w:t>
      </w:r>
      <w:r w:rsidR="00E02FF2">
        <w:rPr>
          <w:rFonts w:eastAsiaTheme="minorEastAsia"/>
          <w:lang w:val="en-US"/>
        </w:rPr>
        <w:t> </w:t>
      </w:r>
      <w:r w:rsidRPr="00F21E9A">
        <w:rPr>
          <w:rFonts w:eastAsiaTheme="minorEastAsia"/>
          <w:lang w:val="en-US"/>
        </w:rPr>
        <w:t xml:space="preserve">Suszka III. </w:t>
      </w:r>
    </w:p>
    <w:p w14:paraId="1BD44CE8" w14:textId="702E247F" w:rsidR="00251017" w:rsidRPr="00F21E9A" w:rsidRDefault="00251017" w:rsidP="00F26B1C">
      <w:pPr>
        <w:spacing w:line="276" w:lineRule="auto"/>
        <w:rPr>
          <w:lang w:val="en-US"/>
        </w:rPr>
      </w:pPr>
      <w:r w:rsidRPr="00F21E9A">
        <w:rPr>
          <w:lang w:val="en-US"/>
        </w:rPr>
        <w:t>The Przyłęk</w:t>
      </w:r>
      <w:r w:rsidR="00E02FF2">
        <w:rPr>
          <w:lang w:val="en-US"/>
        </w:rPr>
        <w:t> </w:t>
      </w:r>
      <w:r w:rsidRPr="00F21E9A">
        <w:rPr>
          <w:lang w:val="en-US"/>
        </w:rPr>
        <w:t>–</w:t>
      </w:r>
      <w:r w:rsidR="00E02FF2">
        <w:rPr>
          <w:lang w:val="en-US"/>
        </w:rPr>
        <w:t> </w:t>
      </w:r>
      <w:r w:rsidRPr="00F21E9A">
        <w:rPr>
          <w:lang w:val="en-US"/>
        </w:rPr>
        <w:t xml:space="preserve">Pilce deposit covers an area of 931.81 ha. Its thickness ranges from 2.0 m to 11.7 m. The average thickness is 6.4 m. </w:t>
      </w:r>
      <w:r w:rsidR="00E02FF2">
        <w:rPr>
          <w:lang w:val="en-US"/>
        </w:rPr>
        <w:t xml:space="preserve">It covered with layer built of </w:t>
      </w:r>
      <w:r w:rsidRPr="00F21E9A">
        <w:rPr>
          <w:lang w:val="en-US"/>
        </w:rPr>
        <w:t xml:space="preserve">clays, loams, silts, and sands, as well as Holocene alluvial deposits and river sands, as also indicated by soil and agricultural maps. The thickness of the overburden ranges from 0.0 m to 4.0 m. </w:t>
      </w:r>
      <w:r w:rsidRPr="00F21E9A">
        <w:rPr>
          <w:rFonts w:eastAsiaTheme="minorEastAsia"/>
          <w:lang w:val="en-US"/>
        </w:rPr>
        <w:t>The deposit is one of the largest in terms of reserves in the Lower Silesian Voivodeship. The deposit is currently being mined pursuant to Decision No. 4/E/2018 of the Marshal of the Lower Silesian Voivodeship, dated May 21, 2018, valid until June 12, 2058.</w:t>
      </w:r>
    </w:p>
    <w:p w14:paraId="3A97267D" w14:textId="353B19F1" w:rsidR="00251017" w:rsidRPr="00F21E9A" w:rsidRDefault="00CA2FFB" w:rsidP="00F26B1C">
      <w:pPr>
        <w:spacing w:line="276" w:lineRule="auto"/>
        <w:rPr>
          <w:lang w:val="en-US"/>
        </w:rPr>
      </w:pPr>
      <w:r w:rsidRPr="00F21E9A">
        <w:rPr>
          <w:lang w:val="en-US"/>
        </w:rPr>
        <w:t>The deposit is operated by the “Byczeń”</w:t>
      </w:r>
      <w:r w:rsidR="007B52DD" w:rsidRPr="00F21E9A">
        <w:rPr>
          <w:lang w:val="en-US"/>
        </w:rPr>
        <w:t xml:space="preserve"> Mineral Resources</w:t>
      </w:r>
      <w:r w:rsidRPr="00F21E9A">
        <w:rPr>
          <w:lang w:val="en-US"/>
        </w:rPr>
        <w:t xml:space="preserve"> Mine. </w:t>
      </w:r>
      <w:r w:rsidR="00251017" w:rsidRPr="00F21E9A">
        <w:rPr>
          <w:lang w:val="en-US"/>
        </w:rPr>
        <w:t xml:space="preserve">Due to the advanced stage of mining operations, it is anticipated that exploitation will be completed by the time construction of the Kamieniec Ząbkowicki Reservoir begins, and the overburden will be used for reclamation and deposited in the post-mining quarry as an </w:t>
      </w:r>
      <w:r w:rsidR="00F40018" w:rsidRPr="00F21E9A">
        <w:rPr>
          <w:lang w:val="en-US"/>
        </w:rPr>
        <w:t>internal</w:t>
      </w:r>
      <w:r w:rsidR="00251017" w:rsidRPr="00F21E9A">
        <w:rPr>
          <w:lang w:val="en-US"/>
        </w:rPr>
        <w:t xml:space="preserve"> spoil pile.</w:t>
      </w:r>
    </w:p>
    <w:p w14:paraId="2C5D152A" w14:textId="34F81F11" w:rsidR="00EC002D" w:rsidRDefault="00251017" w:rsidP="00251017">
      <w:pPr>
        <w:rPr>
          <w:lang w:val="en-US"/>
        </w:rPr>
      </w:pPr>
      <w:r w:rsidRPr="00F21E9A">
        <w:rPr>
          <w:lang w:val="en-US"/>
        </w:rPr>
        <w:lastRenderedPageBreak/>
        <w:t>The Pilce</w:t>
      </w:r>
      <w:r w:rsidR="00E02FF2">
        <w:rPr>
          <w:lang w:val="en-US"/>
        </w:rPr>
        <w:t> </w:t>
      </w:r>
      <w:r w:rsidRPr="00F21E9A">
        <w:rPr>
          <w:lang w:val="en-US"/>
        </w:rPr>
        <w:t>–</w:t>
      </w:r>
      <w:r w:rsidR="00E02FF2">
        <w:rPr>
          <w:lang w:val="en-US"/>
        </w:rPr>
        <w:t> </w:t>
      </w:r>
      <w:r w:rsidRPr="00F21E9A">
        <w:rPr>
          <w:lang w:val="en-US"/>
        </w:rPr>
        <w:t>Suszka III gravel deposit covers an area of approximately 37 ha, and the current resource volume is 444,000 tons. The deposit is not currently being mined.</w:t>
      </w:r>
    </w:p>
    <w:p w14:paraId="20932133" w14:textId="77777777" w:rsidR="00F26B1C" w:rsidRPr="00F21E9A" w:rsidRDefault="00F26B1C" w:rsidP="00251017">
      <w:pPr>
        <w:rPr>
          <w:lang w:val="en-US"/>
        </w:rPr>
      </w:pPr>
    </w:p>
    <w:p w14:paraId="79B9F13E" w14:textId="2DCC95E9" w:rsidR="003839A9" w:rsidRPr="00F21E9A" w:rsidRDefault="00AF5961" w:rsidP="00251017">
      <w:pPr>
        <w:rPr>
          <w:lang w:val="en-US"/>
        </w:rPr>
      </w:pPr>
      <w:r w:rsidRPr="00AF5961">
        <w:rPr>
          <w:noProof/>
          <w:lang w:val="en-US"/>
        </w:rPr>
        <w:drawing>
          <wp:anchor distT="0" distB="0" distL="114300" distR="114300" simplePos="0" relativeHeight="251658242" behindDoc="0" locked="0" layoutInCell="1" allowOverlap="1" wp14:anchorId="1AF0FC03" wp14:editId="2DD63C6E">
            <wp:simplePos x="0" y="0"/>
            <wp:positionH relativeFrom="column">
              <wp:posOffset>87642</wp:posOffset>
            </wp:positionH>
            <wp:positionV relativeFrom="paragraph">
              <wp:posOffset>3160190</wp:posOffset>
            </wp:positionV>
            <wp:extent cx="1758785" cy="860887"/>
            <wp:effectExtent l="19050" t="19050" r="13335" b="15875"/>
            <wp:wrapNone/>
            <wp:docPr id="621390818" name="Obraz 1" descr="Obraz zawierający tekst, zrzut ekranu, Czcionka&#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390818" name="Obraz 1" descr="Obraz zawierający tekst, zrzut ekranu, Czcionka&#10;&#10;Zawartość wygenerowana przez AI może być niepoprawna."/>
                    <pic:cNvPicPr/>
                  </pic:nvPicPr>
                  <pic:blipFill>
                    <a:blip r:embed="rId12">
                      <a:extLst>
                        <a:ext uri="{28A0092B-C50C-407E-A947-70E740481C1C}">
                          <a14:useLocalDpi xmlns:a14="http://schemas.microsoft.com/office/drawing/2010/main" val="0"/>
                        </a:ext>
                      </a:extLst>
                    </a:blip>
                    <a:stretch>
                      <a:fillRect/>
                    </a:stretch>
                  </pic:blipFill>
                  <pic:spPr>
                    <a:xfrm>
                      <a:off x="0" y="0"/>
                      <a:ext cx="1764607" cy="863737"/>
                    </a:xfrm>
                    <a:prstGeom prst="rect">
                      <a:avLst/>
                    </a:prstGeom>
                    <a:ln>
                      <a:solidFill>
                        <a:schemeClr val="accent1"/>
                      </a:solidFill>
                    </a:ln>
                  </pic:spPr>
                </pic:pic>
              </a:graphicData>
            </a:graphic>
            <wp14:sizeRelH relativeFrom="margin">
              <wp14:pctWidth>0</wp14:pctWidth>
            </wp14:sizeRelH>
            <wp14:sizeRelV relativeFrom="margin">
              <wp14:pctHeight>0</wp14:pctHeight>
            </wp14:sizeRelV>
          </wp:anchor>
        </w:drawing>
      </w:r>
      <w:r w:rsidR="003839A9">
        <w:rPr>
          <w:noProof/>
        </w:rPr>
        <w:drawing>
          <wp:inline distT="0" distB="0" distL="0" distR="0" wp14:anchorId="66A234EC" wp14:editId="53A8A007">
            <wp:extent cx="5759450" cy="4006589"/>
            <wp:effectExtent l="0" t="0" r="0" b="0"/>
            <wp:docPr id="1801435858" name="drawing" title="Obraz zawierający mapa, tekst, atlas&#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435858" name="Picture 1801435858"/>
                    <pic:cNvPicPr/>
                  </pic:nvPicPr>
                  <pic:blipFill>
                    <a:blip r:embed="rId13">
                      <a:extLst>
                        <a:ext uri="{28A0092B-C50C-407E-A947-70E740481C1C}">
                          <a14:useLocalDpi xmlns:a14="http://schemas.microsoft.com/office/drawing/2010/main"/>
                        </a:ext>
                      </a:extLst>
                    </a:blip>
                    <a:stretch>
                      <a:fillRect/>
                    </a:stretch>
                  </pic:blipFill>
                  <pic:spPr>
                    <a:xfrm>
                      <a:off x="0" y="0"/>
                      <a:ext cx="5759450" cy="4006589"/>
                    </a:xfrm>
                    <a:prstGeom prst="rect">
                      <a:avLst/>
                    </a:prstGeom>
                  </pic:spPr>
                </pic:pic>
              </a:graphicData>
            </a:graphic>
          </wp:inline>
        </w:drawing>
      </w:r>
    </w:p>
    <w:p w14:paraId="0DA5D082" w14:textId="15FCD463" w:rsidR="003839A9" w:rsidRPr="00F21E9A" w:rsidRDefault="003839A9" w:rsidP="00375437">
      <w:pPr>
        <w:pStyle w:val="Legenda"/>
        <w:spacing w:before="0" w:after="0" w:line="240" w:lineRule="auto"/>
        <w:jc w:val="center"/>
        <w:rPr>
          <w:sz w:val="18"/>
          <w:szCs w:val="18"/>
          <w:lang w:val="en-US"/>
        </w:rPr>
      </w:pPr>
      <w:bookmarkStart w:id="46" w:name="_Toc239942491"/>
      <w:r w:rsidRPr="00F21E9A">
        <w:rPr>
          <w:sz w:val="18"/>
          <w:szCs w:val="18"/>
          <w:lang w:val="en-US"/>
        </w:rPr>
        <w:t>Figure</w:t>
      </w:r>
      <w:r w:rsidR="000514D6">
        <w:rPr>
          <w:sz w:val="18"/>
          <w:szCs w:val="18"/>
          <w:lang w:val="en-US"/>
        </w:rPr>
        <w:t xml:space="preserve"> </w:t>
      </w:r>
      <w:r w:rsidRPr="00F21E9A">
        <w:rPr>
          <w:sz w:val="18"/>
          <w:szCs w:val="18"/>
          <w:lang w:val="en-US"/>
        </w:rPr>
        <w:fldChar w:fldCharType="begin"/>
      </w:r>
      <w:r w:rsidRPr="00F21E9A">
        <w:rPr>
          <w:sz w:val="18"/>
          <w:szCs w:val="18"/>
          <w:lang w:val="en-US"/>
        </w:rPr>
        <w:instrText xml:space="preserve"> SEQ Rysunek \* ARABIC </w:instrText>
      </w:r>
      <w:r w:rsidRPr="00F21E9A">
        <w:rPr>
          <w:sz w:val="18"/>
          <w:szCs w:val="18"/>
          <w:lang w:val="en-US"/>
        </w:rPr>
        <w:fldChar w:fldCharType="separate"/>
      </w:r>
      <w:r w:rsidR="001371E0">
        <w:rPr>
          <w:noProof/>
          <w:sz w:val="18"/>
          <w:szCs w:val="18"/>
          <w:lang w:val="en-US"/>
        </w:rPr>
        <w:t>3</w:t>
      </w:r>
      <w:r w:rsidRPr="00F21E9A">
        <w:rPr>
          <w:sz w:val="18"/>
          <w:szCs w:val="18"/>
          <w:lang w:val="en-US"/>
        </w:rPr>
        <w:fldChar w:fldCharType="end"/>
      </w:r>
      <w:r w:rsidR="000514D6">
        <w:rPr>
          <w:sz w:val="18"/>
          <w:szCs w:val="18"/>
          <w:lang w:val="en-US"/>
        </w:rPr>
        <w:t>:</w:t>
      </w:r>
      <w:r w:rsidRPr="00F21E9A">
        <w:rPr>
          <w:sz w:val="18"/>
          <w:szCs w:val="18"/>
          <w:lang w:val="en-US"/>
        </w:rPr>
        <w:t xml:space="preserve"> Deposits, mining areas, and mining sites in the </w:t>
      </w:r>
      <w:r w:rsidR="00FF0858">
        <w:rPr>
          <w:sz w:val="18"/>
          <w:szCs w:val="18"/>
          <w:lang w:val="en-US"/>
        </w:rPr>
        <w:t>task</w:t>
      </w:r>
      <w:r w:rsidRPr="00F21E9A">
        <w:rPr>
          <w:sz w:val="18"/>
          <w:szCs w:val="18"/>
          <w:lang w:val="en-US"/>
        </w:rPr>
        <w:t xml:space="preserve"> area</w:t>
      </w:r>
      <w:bookmarkEnd w:id="46"/>
      <w:r w:rsidRPr="00F21E9A">
        <w:rPr>
          <w:sz w:val="18"/>
          <w:szCs w:val="18"/>
          <w:lang w:val="en-US"/>
        </w:rPr>
        <w:t xml:space="preserve"> </w:t>
      </w:r>
    </w:p>
    <w:p w14:paraId="7EE8F7F8" w14:textId="5640F0A0" w:rsidR="00EC002D" w:rsidRPr="00F21E9A" w:rsidRDefault="003839A9" w:rsidP="00375437">
      <w:pPr>
        <w:pStyle w:val="Legenda"/>
        <w:spacing w:before="0" w:after="0" w:line="240" w:lineRule="auto"/>
        <w:jc w:val="center"/>
        <w:rPr>
          <w:sz w:val="18"/>
          <w:szCs w:val="18"/>
          <w:lang w:val="en-US"/>
        </w:rPr>
      </w:pPr>
      <w:r w:rsidRPr="00F21E9A">
        <w:rPr>
          <w:sz w:val="18"/>
          <w:szCs w:val="18"/>
          <w:lang w:val="en-US"/>
        </w:rPr>
        <w:t>Source: Compiled by the author</w:t>
      </w:r>
    </w:p>
    <w:p w14:paraId="59AFCFE4" w14:textId="77777777" w:rsidR="00AF5961" w:rsidRPr="00F21E9A" w:rsidRDefault="00AF5961" w:rsidP="00251017">
      <w:pPr>
        <w:rPr>
          <w:lang w:val="en-US"/>
        </w:rPr>
      </w:pPr>
    </w:p>
    <w:p w14:paraId="77E2AF80" w14:textId="12AAC5D9" w:rsidR="00CD1D0B" w:rsidRPr="00F21E9A" w:rsidRDefault="00CD1D0B" w:rsidP="00F37170">
      <w:pPr>
        <w:pStyle w:val="Nagwek4"/>
      </w:pPr>
      <w:bookmarkStart w:id="47" w:name="_Toc239942984"/>
      <w:r w:rsidRPr="00F21E9A">
        <w:t>Soils</w:t>
      </w:r>
      <w:bookmarkEnd w:id="47"/>
    </w:p>
    <w:p w14:paraId="2EA872B1" w14:textId="0ED90D20" w:rsidR="00A67D70" w:rsidRPr="00F21E9A" w:rsidRDefault="00A67D70" w:rsidP="00F26B1C">
      <w:pPr>
        <w:spacing w:line="276" w:lineRule="auto"/>
        <w:rPr>
          <w:lang w:val="en-US"/>
        </w:rPr>
      </w:pPr>
      <w:r w:rsidRPr="00F21E9A">
        <w:rPr>
          <w:lang w:val="en-US"/>
        </w:rPr>
        <w:t xml:space="preserve">The </w:t>
      </w:r>
      <w:r w:rsidR="00AF5961">
        <w:rPr>
          <w:lang w:val="en-US"/>
        </w:rPr>
        <w:t>Task</w:t>
      </w:r>
      <w:r w:rsidR="00AF5961" w:rsidRPr="00F21E9A">
        <w:rPr>
          <w:lang w:val="en-US"/>
        </w:rPr>
        <w:t xml:space="preserve"> </w:t>
      </w:r>
      <w:r w:rsidRPr="00F21E9A">
        <w:rPr>
          <w:lang w:val="en-US"/>
        </w:rPr>
        <w:t xml:space="preserve">area is characterized by diverse soil conditions related to the geomorphology of the Nysa Kłodzka Valley and land use patterns in the region. The area features both soils of high agricultural suitability, represented by very good and good wheat complexes, as well as poorer soils, including rye complexes and grasslands of varying productive value. River floodplains, formed by the accumulation of alluvial sediments, constitute the largest share within the </w:t>
      </w:r>
      <w:r w:rsidR="00FF0858">
        <w:rPr>
          <w:lang w:val="en-US"/>
        </w:rPr>
        <w:t>task</w:t>
      </w:r>
      <w:r w:rsidRPr="00F21E9A">
        <w:rPr>
          <w:lang w:val="en-US"/>
        </w:rPr>
        <w:t xml:space="preserve"> area. </w:t>
      </w:r>
      <w:r w:rsidR="5EA96E48" w:rsidRPr="00F21E9A">
        <w:rPr>
          <w:rFonts w:ascii="Aptos" w:eastAsia="Aptos" w:hAnsi="Aptos" w:cs="Aptos"/>
          <w:lang w:val="en-US"/>
        </w:rPr>
        <w:t xml:space="preserve"> </w:t>
      </w:r>
      <w:r w:rsidR="691AABF4" w:rsidRPr="00F21E9A">
        <w:rPr>
          <w:rFonts w:ascii="Aptos" w:eastAsia="Aptos" w:hAnsi="Aptos" w:cs="Aptos"/>
          <w:lang w:val="en-US"/>
        </w:rPr>
        <w:t>There are also brown soils with moderate agricultural suitability, as well as, podzolic, and pseudopodzolic soils developed on sandy formations, which typically have lower agricultural productivity than brown soils.</w:t>
      </w:r>
    </w:p>
    <w:p w14:paraId="3E4DCDC3" w14:textId="4B787B26" w:rsidR="006B67F6" w:rsidRPr="00F21E9A" w:rsidRDefault="36C91E1B" w:rsidP="00F26B1C">
      <w:pPr>
        <w:spacing w:line="276" w:lineRule="auto"/>
        <w:rPr>
          <w:lang w:val="en-US"/>
        </w:rPr>
      </w:pPr>
      <w:r w:rsidRPr="00F21E9A">
        <w:rPr>
          <w:rFonts w:ascii="Aptos" w:eastAsia="Aptos" w:hAnsi="Aptos" w:cs="Aptos"/>
          <w:lang w:val="en-US"/>
        </w:rPr>
        <w:t xml:space="preserve"> The characteristics of the soils in the analyzed area also necessitate appropriate handling of the topsoil layer during the </w:t>
      </w:r>
      <w:r w:rsidR="00FF0858">
        <w:rPr>
          <w:rFonts w:ascii="Aptos" w:eastAsia="Aptos" w:hAnsi="Aptos" w:cs="Aptos"/>
          <w:lang w:val="en-US"/>
        </w:rPr>
        <w:t>task</w:t>
      </w:r>
      <w:r w:rsidRPr="00F21E9A">
        <w:rPr>
          <w:rFonts w:ascii="Aptos" w:eastAsia="Aptos" w:hAnsi="Aptos" w:cs="Aptos"/>
          <w:lang w:val="en-US"/>
        </w:rPr>
        <w:t xml:space="preserve">’s implementation. Due to the implementation of the </w:t>
      </w:r>
      <w:r w:rsidR="00FF0858">
        <w:rPr>
          <w:rFonts w:ascii="Aptos" w:eastAsia="Aptos" w:hAnsi="Aptos" w:cs="Aptos"/>
          <w:lang w:val="en-US"/>
        </w:rPr>
        <w:t>Task</w:t>
      </w:r>
      <w:r w:rsidRPr="00F21E9A">
        <w:rPr>
          <w:rFonts w:ascii="Aptos" w:eastAsia="Aptos" w:hAnsi="Aptos" w:cs="Aptos"/>
          <w:lang w:val="en-US"/>
        </w:rPr>
        <w:t xml:space="preserve">, part of the soil will be affected by earthworks. Prior to the commencement of work, it is planned to remove and temporarily store the humus layer, which will be used during the development and reclamation of the areas covered by the </w:t>
      </w:r>
      <w:r w:rsidR="00FF0858">
        <w:rPr>
          <w:rFonts w:ascii="Aptos" w:eastAsia="Aptos" w:hAnsi="Aptos" w:cs="Aptos"/>
          <w:lang w:val="en-US"/>
        </w:rPr>
        <w:t>task</w:t>
      </w:r>
      <w:r w:rsidRPr="00F21E9A">
        <w:rPr>
          <w:rFonts w:ascii="Aptos" w:eastAsia="Aptos" w:hAnsi="Aptos" w:cs="Aptos"/>
          <w:lang w:val="en-US"/>
        </w:rPr>
        <w:t>.</w:t>
      </w:r>
    </w:p>
    <w:p w14:paraId="4ECB1D62" w14:textId="08A1DA04" w:rsidR="007B1123" w:rsidRPr="00F21E9A" w:rsidRDefault="007B1123" w:rsidP="00F37170">
      <w:pPr>
        <w:pStyle w:val="Nagwek4"/>
      </w:pPr>
      <w:bookmarkStart w:id="48" w:name="_Toc239942985"/>
      <w:r w:rsidRPr="00F21E9A">
        <w:lastRenderedPageBreak/>
        <w:t>Surface and Groundwater</w:t>
      </w:r>
      <w:bookmarkEnd w:id="48"/>
    </w:p>
    <w:p w14:paraId="46DD5233" w14:textId="6215876D" w:rsidR="00F94653" w:rsidRPr="009B50D9" w:rsidRDefault="00423B41" w:rsidP="00F26B1C">
      <w:pPr>
        <w:spacing w:before="0" w:line="276" w:lineRule="auto"/>
        <w:rPr>
          <w:highlight w:val="cyan"/>
          <w:lang w:val="en-US"/>
        </w:rPr>
      </w:pPr>
      <w:r w:rsidRPr="00F21E9A">
        <w:rPr>
          <w:lang w:val="en-US"/>
        </w:rPr>
        <w:t xml:space="preserve">The </w:t>
      </w:r>
      <w:r w:rsidR="00FF0858">
        <w:rPr>
          <w:lang w:val="en-US"/>
        </w:rPr>
        <w:t>Task</w:t>
      </w:r>
      <w:r w:rsidR="00F94653" w:rsidRPr="00F21E9A">
        <w:rPr>
          <w:lang w:val="en-US"/>
        </w:rPr>
        <w:t xml:space="preserve"> area is located in the Nysa Kłodzka </w:t>
      </w:r>
      <w:r w:rsidR="00AF5961">
        <w:rPr>
          <w:lang w:val="en-US"/>
        </w:rPr>
        <w:t xml:space="preserve"> </w:t>
      </w:r>
      <w:r w:rsidR="00F94653" w:rsidRPr="00F21E9A">
        <w:rPr>
          <w:lang w:val="en-US"/>
        </w:rPr>
        <w:t xml:space="preserve">river basin, a left-bank tributary of the </w:t>
      </w:r>
      <w:r w:rsidR="00AF5961">
        <w:rPr>
          <w:lang w:val="en-US"/>
        </w:rPr>
        <w:t>Odra</w:t>
      </w:r>
      <w:r w:rsidR="00F94653" w:rsidRPr="00F21E9A">
        <w:rPr>
          <w:lang w:val="en-US"/>
        </w:rPr>
        <w:t xml:space="preserve">. The river originates in the Śnieżnik Massif and, in the analyzed section, flows west-east through a tectonically formed valley, exhibiting the characteristics of a lowland river. </w:t>
      </w:r>
      <w:r w:rsidR="00AF5961">
        <w:rPr>
          <w:lang w:val="en-US"/>
        </w:rPr>
        <w:t xml:space="preserve"> </w:t>
      </w:r>
      <w:r w:rsidR="00871F6E" w:rsidRPr="00F21E9A">
        <w:rPr>
          <w:lang w:val="en-US"/>
        </w:rPr>
        <w:t xml:space="preserve">The </w:t>
      </w:r>
      <w:r w:rsidR="00FF0858">
        <w:rPr>
          <w:lang w:val="en-US"/>
        </w:rPr>
        <w:t>Task</w:t>
      </w:r>
      <w:r w:rsidR="00871F6E" w:rsidRPr="00F21E9A">
        <w:rPr>
          <w:lang w:val="en-US"/>
        </w:rPr>
        <w:t>’s</w:t>
      </w:r>
      <w:r w:rsidR="00F94653" w:rsidRPr="00F21E9A">
        <w:rPr>
          <w:lang w:val="en-US"/>
        </w:rPr>
        <w:t xml:space="preserve"> catchment area / watershed / river basin also includes its tributaries: the Studew, Potok Ożarski, Mąkolnica, and Budzówka. According to the Water </w:t>
      </w:r>
      <w:r w:rsidR="00AF5961">
        <w:rPr>
          <w:lang w:val="en-US"/>
        </w:rPr>
        <w:t xml:space="preserve">Basin </w:t>
      </w:r>
      <w:r w:rsidR="00F94653" w:rsidRPr="00F21E9A">
        <w:rPr>
          <w:lang w:val="en-US"/>
        </w:rPr>
        <w:t xml:space="preserve">Management Plan </w:t>
      </w:r>
      <w:r w:rsidR="00F94653" w:rsidRPr="00101092">
        <w:rPr>
          <w:lang w:val="en-US"/>
        </w:rPr>
        <w:t>for the Odra River</w:t>
      </w:r>
      <w:r w:rsidR="00A44936" w:rsidRPr="00101092">
        <w:rPr>
          <w:lang w:val="en-US"/>
        </w:rPr>
        <w:t xml:space="preserve">, </w:t>
      </w:r>
      <w:r w:rsidR="009D559E" w:rsidRPr="00101092">
        <w:rPr>
          <w:lang w:val="en-US"/>
        </w:rPr>
        <w:t xml:space="preserve">the </w:t>
      </w:r>
      <w:r w:rsidR="00FF0858" w:rsidRPr="00101092">
        <w:rPr>
          <w:lang w:val="en-US"/>
        </w:rPr>
        <w:t>Task</w:t>
      </w:r>
      <w:r w:rsidR="00F94653" w:rsidRPr="00101092">
        <w:rPr>
          <w:lang w:val="en-US"/>
        </w:rPr>
        <w:t xml:space="preserve"> area </w:t>
      </w:r>
      <w:r w:rsidR="00C625B8" w:rsidRPr="00101092">
        <w:rPr>
          <w:lang w:val="en-US"/>
        </w:rPr>
        <w:t>is</w:t>
      </w:r>
      <w:r w:rsidR="37892130" w:rsidRPr="00101092">
        <w:rPr>
          <w:lang w:val="en-US"/>
        </w:rPr>
        <w:t xml:space="preserve"> located </w:t>
      </w:r>
      <w:r w:rsidR="00C625B8" w:rsidRPr="00101092">
        <w:rPr>
          <w:lang w:val="en-US"/>
        </w:rPr>
        <w:t xml:space="preserve">within the boundaries </w:t>
      </w:r>
      <w:r w:rsidR="00F94653" w:rsidRPr="00101092">
        <w:rPr>
          <w:lang w:val="en-US"/>
        </w:rPr>
        <w:t>of</w:t>
      </w:r>
      <w:r w:rsidR="00C625B8" w:rsidRPr="00101092">
        <w:rPr>
          <w:lang w:val="en-US"/>
        </w:rPr>
        <w:t xml:space="preserve"> five </w:t>
      </w:r>
      <w:r w:rsidR="00AF5961" w:rsidRPr="00101092">
        <w:rPr>
          <w:lang w:val="en-US"/>
        </w:rPr>
        <w:t xml:space="preserve">unified </w:t>
      </w:r>
      <w:r w:rsidR="00F94653" w:rsidRPr="00101092">
        <w:rPr>
          <w:lang w:val="en-US"/>
        </w:rPr>
        <w:t xml:space="preserve">surface water bodies (USWB): Studew (RW600003123149), the Nysa Kłodzka from Ścinawka to the point where the Młynówka Pomianowska branches off (RW60000512333), the Ożarski Stream (RW600003123169), Mąkolnica (RW600003123189), and Budzówka (RW60000312329). The Studew, Nysa Kłodzka, and Budzówka are natural water bodies, while the Ożarski Stream and Mąkolnica are heavily modified water bodies. For all USWBs, a risk of failing to achieve environmental objectives has been identified. </w:t>
      </w:r>
    </w:p>
    <w:p w14:paraId="3A68E32B" w14:textId="59578A15" w:rsidR="00CD1870" w:rsidRDefault="00CD1870" w:rsidP="00F26B1C">
      <w:pPr>
        <w:spacing w:before="0" w:line="276" w:lineRule="auto"/>
        <w:rPr>
          <w:b/>
          <w:bCs/>
          <w:lang w:val="en-US"/>
        </w:rPr>
      </w:pPr>
      <w:r w:rsidRPr="009B50D9">
        <w:rPr>
          <w:b/>
          <w:bCs/>
          <w:lang w:val="en-US"/>
        </w:rPr>
        <w:t>Characterisation of River Water Bodies Based on the 2nd Update of the River Basin Management Plans and the State Environmental Monitoring Programme</w:t>
      </w:r>
    </w:p>
    <w:p w14:paraId="7611EDAB" w14:textId="6E8181E8" w:rsidR="00CD1870" w:rsidRDefault="04AB21FD" w:rsidP="00F26B1C">
      <w:pPr>
        <w:spacing w:before="0" w:line="276" w:lineRule="auto"/>
        <w:rPr>
          <w:lang w:val="en-US"/>
        </w:rPr>
      </w:pPr>
      <w:r w:rsidRPr="009B50D9">
        <w:rPr>
          <w:lang w:val="en-US"/>
        </w:rPr>
        <w:t xml:space="preserve">The information characterising the River Water Bodies (RWBs) presented in this chapter was obtained from the annexes to the 2nd update of the River Basin Management Plan for the Oder River Basin (2nd aRBMP) (Journal of Laws of 2023, item 325) and from the results of the State Environmental Monitoring Programme (PMŚ) for 2020, 2021, 2023 and 2024 (data from the file Klasyfikacja_ocena_2019-2024_RW; </w:t>
      </w:r>
      <w:hyperlink w:history="1">
        <w:r w:rsidR="6373AC92" w:rsidRPr="009B50D9">
          <w:rPr>
            <w:rStyle w:val="Hipercze"/>
            <w:lang w:val="en-US"/>
          </w:rPr>
          <w:t>https://wody.gios.gov.pl/pjwp/publication/RIVERS/88</w:t>
        </w:r>
      </w:hyperlink>
      <w:r w:rsidRPr="009B50D9">
        <w:rPr>
          <w:lang w:val="en-US"/>
        </w:rPr>
        <w:t>).</w:t>
      </w:r>
    </w:p>
    <w:p w14:paraId="4E8C0C4B" w14:textId="4175C92A" w:rsidR="00EA22A9" w:rsidRDefault="00A53792" w:rsidP="00F26B1C">
      <w:pPr>
        <w:spacing w:before="0" w:line="276" w:lineRule="auto"/>
        <w:rPr>
          <w:lang w:val="en-US"/>
        </w:rPr>
      </w:pPr>
      <w:r w:rsidRPr="00A53792">
        <w:rPr>
          <w:lang w:val="en-US"/>
        </w:rPr>
        <w:t xml:space="preserve">The area of potential impact of the </w:t>
      </w:r>
      <w:r>
        <w:rPr>
          <w:lang w:val="en-US"/>
        </w:rPr>
        <w:t>Task</w:t>
      </w:r>
      <w:r w:rsidRPr="00A53792">
        <w:rPr>
          <w:lang w:val="en-US"/>
        </w:rPr>
        <w:t xml:space="preserve"> includes one RWB of the Nysa Kłodzka River, classified as type RsW_krz (medium-sized river on a silicate substrate): Nysa Kłodzka from Ścinawka to the point where the Młynówka Pomianowska branches off, PLRW60000512333. These are rivers with a moderate gradient and considerable flow velocity, with relatively well-oxygenated water. They are characterised by a considerable diversity of hydromorphological units, including riffles, pools, runs, glides, backwaters and others. The bed substrate is dominated by gravel (mesolithal, microlithal and akal) and sand (psammal), while stones occur mainly in gorge sections and in the vicinity of riffles. Sandy and muddy sediments (psammal and pelal) predominate in backwaters and deeper pools with slower currents. Habitat diversity is determined by the presence of coarse woody debris and undercut banks with tree roots, as well as large boulders.</w:t>
      </w:r>
      <w:r w:rsidR="00435883">
        <w:rPr>
          <w:lang w:val="en-US"/>
        </w:rPr>
        <w:t xml:space="preserve"> </w:t>
      </w:r>
      <w:r w:rsidR="00435883" w:rsidRPr="00435883">
        <w:rPr>
          <w:lang w:val="en-US"/>
        </w:rPr>
        <w:t xml:space="preserve">The dominant macrophytes in rivers of this type are mosses and algae growing on stones. Vascular plants occur in greater numbers mainly in backwater zones and pools. The macroinvertebrate community includes numerous larvae of rheophilic and highly oxygen-demanding caddisflies, mayflies, stoneflies and dragonflies, which are indicators of good ecological status. Other important groups include dipteran larvae, crustaceans and unionid mussels, while oligochaetes occur in greater numbers in more eutrophic rivers. In unpolluted rivers of this type, valuable mollusc species may be found, including the </w:t>
      </w:r>
      <w:r w:rsidR="00435883" w:rsidRPr="00435883">
        <w:rPr>
          <w:lang w:val="en-US"/>
        </w:rPr>
        <w:lastRenderedPageBreak/>
        <w:t>thick-shelled river mussel (</w:t>
      </w:r>
      <w:r w:rsidR="00435883" w:rsidRPr="009B50D9">
        <w:rPr>
          <w:i/>
          <w:iCs/>
          <w:lang w:val="en-US"/>
        </w:rPr>
        <w:t>Unio crassus</w:t>
      </w:r>
      <w:r w:rsidR="00435883" w:rsidRPr="00435883">
        <w:rPr>
          <w:lang w:val="en-US"/>
        </w:rPr>
        <w:t>).</w:t>
      </w:r>
      <w:r w:rsidR="007B59AF">
        <w:rPr>
          <w:lang w:val="en-US"/>
        </w:rPr>
        <w:t xml:space="preserve"> </w:t>
      </w:r>
      <w:r w:rsidR="007B59AF" w:rsidRPr="007B59AF">
        <w:rPr>
          <w:lang w:val="en-US"/>
        </w:rPr>
        <w:t>Rivers of this type belong to the barbel zone and are inhabited by ecological groups of rheophilic fish, with a predominance of lithophilous and psammophilous species. Characteristic species include barbel (Barbus barbus), grayling (</w:t>
      </w:r>
      <w:r w:rsidR="007B59AF" w:rsidRPr="009B50D9">
        <w:rPr>
          <w:i/>
          <w:iCs/>
          <w:lang w:val="en-US"/>
        </w:rPr>
        <w:t>Thymallus thymallus</w:t>
      </w:r>
      <w:r w:rsidR="007B59AF" w:rsidRPr="007B59AF">
        <w:rPr>
          <w:lang w:val="en-US"/>
        </w:rPr>
        <w:t>), nase (</w:t>
      </w:r>
      <w:r w:rsidR="007B59AF" w:rsidRPr="009B50D9">
        <w:rPr>
          <w:i/>
          <w:iCs/>
          <w:lang w:val="en-US"/>
        </w:rPr>
        <w:t>Chondrostoma nasus</w:t>
      </w:r>
      <w:r w:rsidR="007B59AF" w:rsidRPr="007B59AF">
        <w:rPr>
          <w:lang w:val="en-US"/>
        </w:rPr>
        <w:t>) and stone loach (</w:t>
      </w:r>
      <w:r w:rsidR="007B59AF" w:rsidRPr="009B50D9">
        <w:rPr>
          <w:i/>
          <w:iCs/>
          <w:lang w:val="en-US"/>
        </w:rPr>
        <w:t>Barbatula barbatula</w:t>
      </w:r>
      <w:r w:rsidR="007B59AF" w:rsidRPr="007B59AF">
        <w:rPr>
          <w:lang w:val="en-US"/>
        </w:rPr>
        <w:t>). Associated species include white-finned gudgeon (</w:t>
      </w:r>
      <w:r w:rsidR="007B59AF" w:rsidRPr="009B50D9">
        <w:rPr>
          <w:i/>
          <w:iCs/>
          <w:lang w:val="en-US"/>
        </w:rPr>
        <w:t>Cottus gobio</w:t>
      </w:r>
      <w:r w:rsidR="007B59AF" w:rsidRPr="007B59AF">
        <w:rPr>
          <w:lang w:val="en-US"/>
        </w:rPr>
        <w:t>), brown trout (</w:t>
      </w:r>
      <w:r w:rsidR="007B59AF" w:rsidRPr="009B50D9">
        <w:rPr>
          <w:i/>
          <w:iCs/>
          <w:lang w:val="en-US"/>
        </w:rPr>
        <w:t>Salmo trutta fario</w:t>
      </w:r>
      <w:r w:rsidR="007B59AF" w:rsidRPr="007B59AF">
        <w:rPr>
          <w:lang w:val="en-US"/>
        </w:rPr>
        <w:t>), Eurasian minnow (</w:t>
      </w:r>
      <w:r w:rsidR="007B59AF" w:rsidRPr="009B50D9">
        <w:rPr>
          <w:i/>
          <w:iCs/>
          <w:lang w:val="en-US"/>
        </w:rPr>
        <w:t>Phoxinus phoxinus</w:t>
      </w:r>
      <w:r w:rsidR="007B59AF" w:rsidRPr="007B59AF">
        <w:rPr>
          <w:lang w:val="en-US"/>
        </w:rPr>
        <w:t>), chub (</w:t>
      </w:r>
      <w:r w:rsidR="007B59AF" w:rsidRPr="009B50D9">
        <w:rPr>
          <w:i/>
          <w:iCs/>
          <w:lang w:val="en-US"/>
        </w:rPr>
        <w:t>Leuciscus cephalus</w:t>
      </w:r>
      <w:r w:rsidR="007B59AF" w:rsidRPr="007B59AF">
        <w:rPr>
          <w:lang w:val="en-US"/>
        </w:rPr>
        <w:t>), dace (</w:t>
      </w:r>
      <w:r w:rsidR="007B59AF" w:rsidRPr="009B50D9">
        <w:rPr>
          <w:i/>
          <w:iCs/>
          <w:lang w:val="en-US"/>
        </w:rPr>
        <w:t>Leuciscus leuciscus</w:t>
      </w:r>
      <w:r w:rsidR="007B59AF" w:rsidRPr="007B59AF">
        <w:rPr>
          <w:lang w:val="en-US"/>
        </w:rPr>
        <w:t>), gudgeon (</w:t>
      </w:r>
      <w:r w:rsidR="007B59AF" w:rsidRPr="009B50D9">
        <w:rPr>
          <w:i/>
          <w:iCs/>
          <w:lang w:val="en-US"/>
        </w:rPr>
        <w:t>Gobio gobio</w:t>
      </w:r>
      <w:r w:rsidR="007B59AF" w:rsidRPr="007B59AF">
        <w:rPr>
          <w:lang w:val="en-US"/>
        </w:rPr>
        <w:t>), spirlin (</w:t>
      </w:r>
      <w:r w:rsidR="007B59AF" w:rsidRPr="009B50D9">
        <w:rPr>
          <w:i/>
          <w:iCs/>
          <w:lang w:val="en-US"/>
        </w:rPr>
        <w:t>Alburnoides bipunctatus</w:t>
      </w:r>
      <w:r w:rsidR="007B59AF" w:rsidRPr="007B59AF">
        <w:rPr>
          <w:lang w:val="en-US"/>
        </w:rPr>
        <w:t>) and brook lamprey (</w:t>
      </w:r>
      <w:r w:rsidR="007B59AF" w:rsidRPr="009B50D9">
        <w:rPr>
          <w:i/>
          <w:iCs/>
          <w:lang w:val="en-US"/>
        </w:rPr>
        <w:t>Lampetra planeri</w:t>
      </w:r>
      <w:r w:rsidR="007B59AF" w:rsidRPr="007B59AF">
        <w:rPr>
          <w:lang w:val="en-US"/>
        </w:rPr>
        <w:t>). Potential spawning grounds for Atlantic salmon (</w:t>
      </w:r>
      <w:r w:rsidR="007B59AF" w:rsidRPr="009B50D9">
        <w:rPr>
          <w:i/>
          <w:iCs/>
          <w:lang w:val="en-US"/>
        </w:rPr>
        <w:t>Salmo salar</w:t>
      </w:r>
      <w:r w:rsidR="007B59AF" w:rsidRPr="007B59AF">
        <w:rPr>
          <w:lang w:val="en-US"/>
        </w:rPr>
        <w:t>) and sea trout (</w:t>
      </w:r>
      <w:r w:rsidR="007B59AF" w:rsidRPr="009B50D9">
        <w:rPr>
          <w:i/>
          <w:iCs/>
          <w:lang w:val="en-US"/>
        </w:rPr>
        <w:t>Salmo trutta trutta</w:t>
      </w:r>
      <w:r w:rsidR="007B59AF" w:rsidRPr="007B59AF">
        <w:rPr>
          <w:lang w:val="en-US"/>
        </w:rPr>
        <w:t>) may also occur in rivers of this type</w:t>
      </w:r>
      <w:r w:rsidR="007B59AF">
        <w:rPr>
          <w:lang w:val="en-US"/>
        </w:rPr>
        <w:t>.</w:t>
      </w:r>
      <w:r w:rsidR="00212CC7">
        <w:rPr>
          <w:lang w:val="en-US"/>
        </w:rPr>
        <w:t xml:space="preserve"> </w:t>
      </w:r>
      <w:r w:rsidR="00212CC7" w:rsidRPr="00212CC7">
        <w:rPr>
          <w:lang w:val="en-US"/>
        </w:rPr>
        <w:t>A higher assessment of the ecological status or potential of rivers of this type is determined by a greater proportion of rheophilic and lithophilous species that are sensitive to oxygen shortages and habitat alterations. The ecological continuity of watercourses is also important; in the case of the Nysa Kłodzka River, continuity for Atlantic salmon is required up to the mouth of the Bystrzyca River.</w:t>
      </w:r>
    </w:p>
    <w:p w14:paraId="41EBB27D" w14:textId="355238F8" w:rsidR="003500FF" w:rsidRDefault="003500FF" w:rsidP="00F26B1C">
      <w:pPr>
        <w:spacing w:before="0" w:line="276" w:lineRule="auto"/>
        <w:rPr>
          <w:lang w:val="en-US"/>
        </w:rPr>
      </w:pPr>
      <w:r w:rsidRPr="003500FF">
        <w:rPr>
          <w:lang w:val="en-US"/>
        </w:rPr>
        <w:t>Within the area of direct impact of the planned Project, four RWBs comprising tributaries of the Nysa Kłodzka River are located: Potok Ożarski, PLRW600003123169; Studew, PLRW600003123149; Mąkolnica, PLRW600003123189; and Budzówka, PLRW60000312329. These tributaries belong to type RW_krz—an upland stream or small river on a silicate substrate. They are characterised by a steep gradient and considerable flow velocity, carrying cool and well-oxygenated water. Their bed substrate consists predominantly of stones (macrolithal and mesolithal), with gravel (microlithal and akal) occurring locally. Habitat diversity is determined by the presence of large boulders and coarse woody debris, as well as gravel bars and deeper pools located on bends.</w:t>
      </w:r>
      <w:r w:rsidR="00CF1C2E">
        <w:rPr>
          <w:lang w:val="en-US"/>
        </w:rPr>
        <w:t xml:space="preserve"> </w:t>
      </w:r>
      <w:r w:rsidR="00CF1C2E" w:rsidRPr="00CF1C2E">
        <w:rPr>
          <w:lang w:val="en-US"/>
        </w:rPr>
        <w:t>The dominant macrophytes in streams of this type are mosses and algae growing on stones; vascular plants occur sporadically. The macroinvertebrate community is dominated by stonefly larvae and by rheophilic and highly oxygen-demanding larvae of caddisflies, mayflies and dragonflies, which are indicators of good ecological status. Streams of this type belong to the trout zone and, in their lower reaches, to the grayling zone. They are inhabited by ecological groups of rheophilic and lithophilous fish. Characteristic species include brown trout (</w:t>
      </w:r>
      <w:r w:rsidR="00CF1C2E" w:rsidRPr="009B50D9">
        <w:rPr>
          <w:i/>
          <w:iCs/>
          <w:lang w:val="en-US"/>
        </w:rPr>
        <w:t>Salmo trutta fario</w:t>
      </w:r>
      <w:r w:rsidR="00CF1C2E" w:rsidRPr="00CF1C2E">
        <w:rPr>
          <w:lang w:val="en-US"/>
        </w:rPr>
        <w:t>), Eurasian minnow (</w:t>
      </w:r>
      <w:r w:rsidR="00CF1C2E" w:rsidRPr="009B50D9">
        <w:rPr>
          <w:i/>
          <w:iCs/>
          <w:lang w:val="en-US"/>
        </w:rPr>
        <w:t>Phoxinus phoxinus</w:t>
      </w:r>
      <w:r w:rsidR="00CF1C2E" w:rsidRPr="00CF1C2E">
        <w:rPr>
          <w:lang w:val="en-US"/>
        </w:rPr>
        <w:t>), brook lamprey (</w:t>
      </w:r>
      <w:r w:rsidR="00CF1C2E" w:rsidRPr="009B50D9">
        <w:rPr>
          <w:i/>
          <w:iCs/>
          <w:lang w:val="en-US"/>
        </w:rPr>
        <w:t>Lampetra planeri</w:t>
      </w:r>
      <w:r w:rsidR="00CF1C2E" w:rsidRPr="00CF1C2E">
        <w:rPr>
          <w:lang w:val="en-US"/>
        </w:rPr>
        <w:t>) and white-finned gudgeon (Cottus gobio). They are often accompanied by stone loach (</w:t>
      </w:r>
      <w:r w:rsidR="00CF1C2E" w:rsidRPr="009B50D9">
        <w:rPr>
          <w:i/>
          <w:iCs/>
          <w:lang w:val="en-US"/>
        </w:rPr>
        <w:t>Barbatula barbatula</w:t>
      </w:r>
      <w:r w:rsidR="00CF1C2E" w:rsidRPr="00CF1C2E">
        <w:rPr>
          <w:lang w:val="en-US"/>
        </w:rPr>
        <w:t>) and dace (</w:t>
      </w:r>
      <w:r w:rsidR="00CF1C2E" w:rsidRPr="009B50D9">
        <w:rPr>
          <w:i/>
          <w:iCs/>
          <w:lang w:val="en-US"/>
        </w:rPr>
        <w:t>Leuciscus leuciscus</w:t>
      </w:r>
      <w:r w:rsidR="00CF1C2E" w:rsidRPr="00CF1C2E">
        <w:rPr>
          <w:lang w:val="en-US"/>
        </w:rPr>
        <w:t>). A higher assessment of the ecological status or potential of watercourses of this type is determined by the presence of fish species sensitive to oxygen deficiencies and habitat alterations. The morphological continuity of watercourses is also important.</w:t>
      </w:r>
    </w:p>
    <w:p w14:paraId="68CFBD60" w14:textId="0E65682F" w:rsidR="00957EC5" w:rsidRDefault="00957EC5" w:rsidP="00F26B1C">
      <w:pPr>
        <w:spacing w:before="0" w:line="276" w:lineRule="auto"/>
        <w:rPr>
          <w:lang w:val="en-US"/>
        </w:rPr>
      </w:pPr>
      <w:r w:rsidRPr="009B50D9">
        <w:rPr>
          <w:lang w:val="en-US"/>
        </w:rPr>
        <w:t xml:space="preserve">Downstream of the </w:t>
      </w:r>
      <w:r>
        <w:rPr>
          <w:lang w:val="en-US"/>
        </w:rPr>
        <w:t>Task</w:t>
      </w:r>
      <w:r w:rsidRPr="009B50D9">
        <w:rPr>
          <w:lang w:val="en-US"/>
        </w:rPr>
        <w:t>, on the Nysa Kłodzka River, the Topola dam reservoir is located. The reservoir was created in 2003 as the fourth reservoir in the cascade of the Nysa Kłodzka River. Its maximum inundation area is 3.4 km². In combination with a maximum capacity of 21.68 million m³ and an average flow of the Nysa Kłodzka River of nearly 30 m³/s, these parameters classify the reservoir as a flow-through (rheolimnic) reservoir.</w:t>
      </w:r>
      <w:r w:rsidR="00F8734B">
        <w:rPr>
          <w:lang w:val="en-US"/>
        </w:rPr>
        <w:t xml:space="preserve"> </w:t>
      </w:r>
      <w:r w:rsidR="00F8734B" w:rsidRPr="00F8734B">
        <w:rPr>
          <w:lang w:val="en-US"/>
        </w:rPr>
        <w:lastRenderedPageBreak/>
        <w:t>Reservoirs of this type combine the characteristics of standing-water and river environments, resulting in the co-occurrence of plant communities and invertebrate assemblages characteristic of both lakes and rivers. The fish fauna of rheolimnic reservoirs on upland rivers includes, alongside species typical of standing and slow-flowing waters—such as bream (Abramis brama), white bream (Abramis bjoerkna), roach (Rutilus rutilus), perch (</w:t>
      </w:r>
      <w:r w:rsidR="00F8734B" w:rsidRPr="009B50D9">
        <w:rPr>
          <w:i/>
          <w:iCs/>
          <w:lang w:val="en-US"/>
        </w:rPr>
        <w:t>Perca fluviatilis</w:t>
      </w:r>
      <w:r w:rsidR="00F8734B" w:rsidRPr="00F8734B">
        <w:rPr>
          <w:lang w:val="en-US"/>
        </w:rPr>
        <w:t>), pike (</w:t>
      </w:r>
      <w:r w:rsidR="00F8734B" w:rsidRPr="009B50D9">
        <w:rPr>
          <w:i/>
          <w:iCs/>
          <w:lang w:val="en-US"/>
        </w:rPr>
        <w:t>Esox lucius</w:t>
      </w:r>
      <w:r w:rsidR="00F8734B" w:rsidRPr="00F8734B">
        <w:rPr>
          <w:lang w:val="en-US"/>
        </w:rPr>
        <w:t>) and zander (</w:t>
      </w:r>
      <w:r w:rsidR="00F8734B" w:rsidRPr="009B50D9">
        <w:rPr>
          <w:i/>
          <w:iCs/>
          <w:lang w:val="en-US"/>
        </w:rPr>
        <w:t>Sander lucioperca</w:t>
      </w:r>
      <w:r w:rsidR="00F8734B" w:rsidRPr="00F8734B">
        <w:rPr>
          <w:lang w:val="en-US"/>
        </w:rPr>
        <w:t>)—also riverine species such as chub (</w:t>
      </w:r>
      <w:r w:rsidR="00F8734B" w:rsidRPr="009B50D9">
        <w:rPr>
          <w:i/>
          <w:iCs/>
          <w:lang w:val="en-US"/>
        </w:rPr>
        <w:t>Leuciscus cephalus</w:t>
      </w:r>
      <w:r w:rsidR="00F8734B" w:rsidRPr="00F8734B">
        <w:rPr>
          <w:lang w:val="en-US"/>
        </w:rPr>
        <w:t>), barbel (</w:t>
      </w:r>
      <w:r w:rsidR="00F8734B" w:rsidRPr="009B50D9">
        <w:rPr>
          <w:i/>
          <w:iCs/>
          <w:lang w:val="en-US"/>
        </w:rPr>
        <w:t>Barbus barbus</w:t>
      </w:r>
      <w:r w:rsidR="00F8734B" w:rsidRPr="00F8734B">
        <w:rPr>
          <w:lang w:val="en-US"/>
        </w:rPr>
        <w:t>), nase (</w:t>
      </w:r>
      <w:r w:rsidR="00F8734B" w:rsidRPr="009B50D9">
        <w:rPr>
          <w:i/>
          <w:iCs/>
          <w:lang w:val="en-US"/>
        </w:rPr>
        <w:t>Chondrostoma nasus</w:t>
      </w:r>
      <w:r w:rsidR="00F8734B" w:rsidRPr="00F8734B">
        <w:rPr>
          <w:lang w:val="en-US"/>
        </w:rPr>
        <w:t>), dace (</w:t>
      </w:r>
      <w:r w:rsidR="00F8734B" w:rsidRPr="009B50D9">
        <w:rPr>
          <w:i/>
          <w:iCs/>
          <w:lang w:val="en-US"/>
        </w:rPr>
        <w:t>Leuciscus leuciscus</w:t>
      </w:r>
      <w:r w:rsidR="00F8734B" w:rsidRPr="00F8734B">
        <w:rPr>
          <w:lang w:val="en-US"/>
        </w:rPr>
        <w:t>), gudgeon (</w:t>
      </w:r>
      <w:r w:rsidR="00F8734B" w:rsidRPr="009B50D9">
        <w:rPr>
          <w:i/>
          <w:iCs/>
          <w:lang w:val="en-US"/>
        </w:rPr>
        <w:t>Gobio gobio</w:t>
      </w:r>
      <w:r w:rsidR="00F8734B" w:rsidRPr="00F8734B">
        <w:rPr>
          <w:lang w:val="en-US"/>
        </w:rPr>
        <w:t>), brown trout (</w:t>
      </w:r>
      <w:r w:rsidR="00F8734B" w:rsidRPr="009B50D9">
        <w:rPr>
          <w:i/>
          <w:iCs/>
          <w:lang w:val="en-US"/>
        </w:rPr>
        <w:t>Salmo trutta fario</w:t>
      </w:r>
      <w:r w:rsidR="00F8734B" w:rsidRPr="00F8734B">
        <w:rPr>
          <w:lang w:val="en-US"/>
        </w:rPr>
        <w:t>) and grayling (</w:t>
      </w:r>
      <w:r w:rsidR="00F8734B" w:rsidRPr="009B50D9">
        <w:rPr>
          <w:i/>
          <w:iCs/>
          <w:lang w:val="en-US"/>
        </w:rPr>
        <w:t>Thymallus thymallus</w:t>
      </w:r>
      <w:r w:rsidR="00F8734B" w:rsidRPr="00F8734B">
        <w:rPr>
          <w:lang w:val="en-US"/>
        </w:rPr>
        <w:t>)</w:t>
      </w:r>
      <w:r w:rsidR="00F8734B">
        <w:rPr>
          <w:lang w:val="en-US"/>
        </w:rPr>
        <w:t>.</w:t>
      </w:r>
      <w:r w:rsidR="004343FE" w:rsidRPr="009B50D9">
        <w:rPr>
          <w:lang w:val="en-US"/>
        </w:rPr>
        <w:t xml:space="preserve"> </w:t>
      </w:r>
      <w:r w:rsidR="004343FE" w:rsidRPr="004343FE">
        <w:rPr>
          <w:lang w:val="en-US"/>
        </w:rPr>
        <w:t>The section of the Nysa Kłodzka River located immediately upstream of the reservoir and within the reservoir area was designated under the 2nd aRBMP as a heavily modified river RWB: Nysa Kłodzka from the point where the Młynówka Pomianowska branches off to the Kozielno Reservoir, PLRW600003123519</w:t>
      </w:r>
    </w:p>
    <w:p w14:paraId="7BCFCDEF" w14:textId="1ACBC6BE" w:rsidR="004343FE" w:rsidRDefault="005D04B1" w:rsidP="00F26B1C">
      <w:pPr>
        <w:spacing w:before="0" w:line="276" w:lineRule="auto"/>
        <w:rPr>
          <w:b/>
          <w:bCs/>
          <w:lang w:val="en-US"/>
        </w:rPr>
      </w:pPr>
      <w:r w:rsidRPr="009B50D9">
        <w:rPr>
          <w:b/>
          <w:bCs/>
          <w:lang w:val="en-US"/>
        </w:rPr>
        <w:t>Nysa Kłodzka from Ścinawka to the point where the Młynówka Pomianowska branches off, PLRW60000512333</w:t>
      </w:r>
    </w:p>
    <w:p w14:paraId="62824CF5" w14:textId="23103D0E" w:rsidR="00B05B5B" w:rsidRDefault="00B05B5B" w:rsidP="00F26B1C">
      <w:pPr>
        <w:spacing w:before="0" w:line="276" w:lineRule="auto"/>
        <w:rPr>
          <w:lang w:val="en-US"/>
        </w:rPr>
      </w:pPr>
      <w:r w:rsidRPr="009B50D9">
        <w:rPr>
          <w:lang w:val="en-US"/>
        </w:rPr>
        <w:t>According to the assessment of status for 2014–2019 included in the 2nd aRBMP (classification of RWBs from 2022)⁵, based on the assessment by the Chief Inspectorate for Environmental Protection (GIOŚ) and expert analysis, the following were identified for the RWB under consideration: moderate ecological status, chemical status below good, overall poor water status, and a risk of failing to achieve the environmental objectives.</w:t>
      </w:r>
      <w:r w:rsidR="008639A5">
        <w:rPr>
          <w:lang w:val="en-US"/>
        </w:rPr>
        <w:t xml:space="preserve"> </w:t>
      </w:r>
      <w:r w:rsidR="008639A5" w:rsidRPr="008639A5">
        <w:rPr>
          <w:lang w:val="en-US"/>
        </w:rPr>
        <w:t>On the other hand, based on the latest available State Environmental Monitoring Programme (PMŚ) data for 2020–2024, at the monitoring station PL02S1401_3956, Nysa Kłodzka—downstream of the Budzówka River outlet, for the RWB Nysa Kłodzka from Ścinawka to the point where the Młynówka Pomianowska branches off, PLRW60000512333, the status of biological elements in 2023 was assessed as moderate. This assessment was based on fish fauna—class III, phytobenthos—class III, and macrophytes—class III, while benthic macroinvertebrates were assessed as class I.</w:t>
      </w:r>
      <w:r w:rsidR="00900167">
        <w:rPr>
          <w:lang w:val="en-US"/>
        </w:rPr>
        <w:t xml:space="preserve"> </w:t>
      </w:r>
      <w:r w:rsidR="00900167" w:rsidRPr="00900167">
        <w:rPr>
          <w:lang w:val="en-US"/>
        </w:rPr>
        <w:t xml:space="preserve">In 2023, hydromorphological elements were assessed as class III, with HIR and Wk indicator values of 0.572 and 0.81, respectively. The class of physicochemical elements—groups 3.1–3.5—was assessed as class II. The same class was assigned to group 3.6, “Particularly harmful substances—specific synthetic and non-synthetic pollutants”, based on data from 2023–2024. The ecological status was assessed as </w:t>
      </w:r>
      <w:r w:rsidR="00566275">
        <w:rPr>
          <w:lang w:val="en-US"/>
        </w:rPr>
        <w:t>moderate.</w:t>
      </w:r>
    </w:p>
    <w:p w14:paraId="7A85268A" w14:textId="77777777" w:rsidR="00CB4BA3" w:rsidRPr="009B50D9" w:rsidRDefault="00CB4BA3" w:rsidP="00F26B1C">
      <w:pPr>
        <w:spacing w:before="0" w:line="276" w:lineRule="auto"/>
        <w:rPr>
          <w:b/>
          <w:bCs/>
          <w:lang w:val="en-US"/>
        </w:rPr>
      </w:pPr>
      <w:r w:rsidRPr="009B50D9">
        <w:rPr>
          <w:b/>
          <w:bCs/>
          <w:lang w:val="en-US"/>
        </w:rPr>
        <w:t>Environmental objectives for the RWB under the 2nd aRBMP</w:t>
      </w:r>
    </w:p>
    <w:p w14:paraId="612468C7" w14:textId="77777777" w:rsidR="00CB4BA3" w:rsidRPr="009B50D9" w:rsidRDefault="00CB4BA3" w:rsidP="00F26B1C">
      <w:pPr>
        <w:spacing w:before="0" w:line="276" w:lineRule="auto"/>
        <w:rPr>
          <w:lang w:val="en-US"/>
        </w:rPr>
      </w:pPr>
      <w:r w:rsidRPr="009B50D9">
        <w:rPr>
          <w:lang w:val="en-US"/>
        </w:rPr>
        <w:t>According to the 2nd aRBMP, the environmental objectives for the RWB under consideration are:</w:t>
      </w:r>
    </w:p>
    <w:p w14:paraId="4CD482D1" w14:textId="77777777" w:rsidR="00CB4BA3" w:rsidRPr="00CB4BA3" w:rsidRDefault="00CB4BA3" w:rsidP="00F26B1C">
      <w:pPr>
        <w:numPr>
          <w:ilvl w:val="0"/>
          <w:numId w:val="50"/>
        </w:numPr>
        <w:spacing w:before="0" w:line="276" w:lineRule="auto"/>
      </w:pPr>
      <w:r w:rsidRPr="00CB4BA3">
        <w:rPr>
          <w:b/>
          <w:bCs/>
        </w:rPr>
        <w:t>good ecological status</w:t>
      </w:r>
      <w:r w:rsidRPr="00CB4BA3">
        <w:t>, including:</w:t>
      </w:r>
    </w:p>
    <w:p w14:paraId="0FAB74AE" w14:textId="77777777" w:rsidR="00CB4BA3" w:rsidRPr="009B50D9" w:rsidRDefault="00CB4BA3" w:rsidP="00F26B1C">
      <w:pPr>
        <w:numPr>
          <w:ilvl w:val="1"/>
          <w:numId w:val="50"/>
        </w:numPr>
        <w:spacing w:before="0" w:line="276" w:lineRule="auto"/>
        <w:rPr>
          <w:lang w:val="en-US"/>
        </w:rPr>
      </w:pPr>
      <w:r w:rsidRPr="009B50D9">
        <w:rPr>
          <w:lang w:val="en-US"/>
        </w:rPr>
        <w:t>ensuring the continuity of the watercourse to enable the migration of fish fauna along the significant Nysa Kłodzka watercourse within the RWB, for Atlantic salmon;</w:t>
      </w:r>
    </w:p>
    <w:p w14:paraId="3FA7E824" w14:textId="77777777" w:rsidR="00CB4BA3" w:rsidRPr="009B50D9" w:rsidRDefault="00CB4BA3" w:rsidP="00F26B1C">
      <w:pPr>
        <w:numPr>
          <w:ilvl w:val="1"/>
          <w:numId w:val="50"/>
        </w:numPr>
        <w:spacing w:before="0" w:line="276" w:lineRule="auto"/>
        <w:rPr>
          <w:lang w:val="en-US"/>
        </w:rPr>
      </w:pPr>
      <w:r w:rsidRPr="009B50D9">
        <w:rPr>
          <w:lang w:val="en-US"/>
        </w:rPr>
        <w:lastRenderedPageBreak/>
        <w:t>ensuring the continuity of the watercourse to enable the migration of economically important species along the main Nysa Kłodzka watercourse within the RWB, for sea trout;</w:t>
      </w:r>
    </w:p>
    <w:p w14:paraId="27817802" w14:textId="77777777" w:rsidR="00CB4BA3" w:rsidRPr="009B50D9" w:rsidRDefault="00CB4BA3" w:rsidP="00F26B1C">
      <w:pPr>
        <w:numPr>
          <w:ilvl w:val="0"/>
          <w:numId w:val="50"/>
        </w:numPr>
        <w:spacing w:before="0" w:line="276" w:lineRule="auto"/>
        <w:rPr>
          <w:lang w:val="en-US"/>
        </w:rPr>
      </w:pPr>
      <w:r w:rsidRPr="009B50D9">
        <w:rPr>
          <w:b/>
          <w:bCs/>
          <w:lang w:val="en-US"/>
        </w:rPr>
        <w:t>good chemical status</w:t>
      </w:r>
      <w:r w:rsidRPr="009B50D9">
        <w:rPr>
          <w:lang w:val="en-US"/>
        </w:rPr>
        <w:t>, except for the less stringent objective specified in column 51 for benzo(a)pyrene in water, for which the required status is below good.</w:t>
      </w:r>
    </w:p>
    <w:p w14:paraId="6060AC49" w14:textId="437F058A" w:rsidR="00CB4BA3" w:rsidRDefault="00932140" w:rsidP="00F26B1C">
      <w:pPr>
        <w:spacing w:before="0" w:line="276" w:lineRule="auto"/>
        <w:rPr>
          <w:b/>
          <w:bCs/>
          <w:lang w:val="en-US"/>
        </w:rPr>
      </w:pPr>
      <w:r w:rsidRPr="009B50D9">
        <w:rPr>
          <w:b/>
          <w:bCs/>
          <w:lang w:val="en-US"/>
        </w:rPr>
        <w:t>Exemptions under the 2nd aRBMP</w:t>
      </w:r>
    </w:p>
    <w:p w14:paraId="43EC90A3" w14:textId="77777777" w:rsidR="00A2604F" w:rsidRPr="009B50D9" w:rsidRDefault="00A2604F" w:rsidP="00F26B1C">
      <w:pPr>
        <w:spacing w:before="0" w:line="276" w:lineRule="auto"/>
        <w:rPr>
          <w:lang w:val="en-US"/>
        </w:rPr>
      </w:pPr>
      <w:r w:rsidRPr="009B50D9">
        <w:rPr>
          <w:lang w:val="en-US"/>
        </w:rPr>
        <w:t>During the 2022–2027 planning cycle, the RWB under consideration was designated for an exemption under Article 4(4) of the Water Framework Directive (WFD), i.e. a time extension for achieving the environmental objective, with regard to the following physicochemical and biological indicators:</w:t>
      </w:r>
    </w:p>
    <w:p w14:paraId="6575927B" w14:textId="77777777" w:rsidR="00A2604F" w:rsidRPr="009B50D9" w:rsidRDefault="00A2604F" w:rsidP="00F26B1C">
      <w:pPr>
        <w:numPr>
          <w:ilvl w:val="0"/>
          <w:numId w:val="51"/>
        </w:numPr>
        <w:spacing w:before="0" w:line="276" w:lineRule="auto"/>
      </w:pPr>
      <w:r w:rsidRPr="009B50D9">
        <w:t>phosphate phosphorus;</w:t>
      </w:r>
    </w:p>
    <w:p w14:paraId="6A816DA5" w14:textId="77777777" w:rsidR="00A2604F" w:rsidRPr="009B50D9" w:rsidRDefault="00A2604F" w:rsidP="00F26B1C">
      <w:pPr>
        <w:numPr>
          <w:ilvl w:val="0"/>
          <w:numId w:val="51"/>
        </w:numPr>
        <w:spacing w:before="0" w:line="276" w:lineRule="auto"/>
        <w:rPr>
          <w:lang w:val="en-US"/>
        </w:rPr>
      </w:pPr>
      <w:r w:rsidRPr="009B50D9">
        <w:rPr>
          <w:lang w:val="en-US"/>
        </w:rPr>
        <w:t>benzo(g,h,i)perylene in water;</w:t>
      </w:r>
    </w:p>
    <w:p w14:paraId="0258418A" w14:textId="77777777" w:rsidR="00A2604F" w:rsidRPr="009B50D9" w:rsidRDefault="00A2604F" w:rsidP="00F26B1C">
      <w:pPr>
        <w:numPr>
          <w:ilvl w:val="0"/>
          <w:numId w:val="51"/>
        </w:numPr>
        <w:spacing w:before="0" w:line="276" w:lineRule="auto"/>
        <w:rPr>
          <w:lang w:val="en-US"/>
        </w:rPr>
      </w:pPr>
      <w:r w:rsidRPr="009B50D9">
        <w:rPr>
          <w:lang w:val="en-US"/>
        </w:rPr>
        <w:t>brominated diphenyl ethers in biota;</w:t>
      </w:r>
    </w:p>
    <w:p w14:paraId="0ED70282" w14:textId="77777777" w:rsidR="00A2604F" w:rsidRPr="009B50D9" w:rsidRDefault="00A2604F" w:rsidP="00F26B1C">
      <w:pPr>
        <w:numPr>
          <w:ilvl w:val="0"/>
          <w:numId w:val="51"/>
        </w:numPr>
        <w:spacing w:before="0" w:line="276" w:lineRule="auto"/>
      </w:pPr>
      <w:r w:rsidRPr="009B50D9">
        <w:t>mercury in biota;</w:t>
      </w:r>
    </w:p>
    <w:p w14:paraId="6987F19E" w14:textId="77777777" w:rsidR="00A2604F" w:rsidRPr="009B50D9" w:rsidRDefault="00A2604F" w:rsidP="00F26B1C">
      <w:pPr>
        <w:numPr>
          <w:ilvl w:val="0"/>
          <w:numId w:val="51"/>
        </w:numPr>
        <w:spacing w:before="0" w:line="276" w:lineRule="auto"/>
      </w:pPr>
      <w:r w:rsidRPr="009B50D9">
        <w:t>heptachlor in biota;</w:t>
      </w:r>
    </w:p>
    <w:p w14:paraId="1F4D3AAE" w14:textId="77777777" w:rsidR="00A2604F" w:rsidRPr="009B50D9" w:rsidRDefault="00A2604F" w:rsidP="00F26B1C">
      <w:pPr>
        <w:numPr>
          <w:ilvl w:val="0"/>
          <w:numId w:val="51"/>
        </w:numPr>
        <w:spacing w:before="0" w:line="276" w:lineRule="auto"/>
        <w:rPr>
          <w:lang w:val="en-US"/>
        </w:rPr>
      </w:pPr>
      <w:r w:rsidRPr="009B50D9">
        <w:rPr>
          <w:lang w:val="en-US"/>
        </w:rPr>
        <w:t>phytobenthos—the diatom index (IO).</w:t>
      </w:r>
    </w:p>
    <w:p w14:paraId="70D0D77C" w14:textId="77777777" w:rsidR="00A2604F" w:rsidRPr="009B50D9" w:rsidRDefault="00A2604F" w:rsidP="00F26B1C">
      <w:pPr>
        <w:spacing w:before="0" w:line="276" w:lineRule="auto"/>
        <w:rPr>
          <w:b/>
          <w:bCs/>
          <w:lang w:val="en-US"/>
        </w:rPr>
      </w:pPr>
      <w:r w:rsidRPr="009B50D9">
        <w:rPr>
          <w:lang w:val="en-US"/>
        </w:rPr>
        <w:t>An exemption under Article 4(5) of the WFD was also applied, involving a less stringent environmental objective for benzo(a)pyrene in water.</w:t>
      </w:r>
    </w:p>
    <w:p w14:paraId="34F0ACEE" w14:textId="29AC4348" w:rsidR="00932140" w:rsidRDefault="00F10A0D" w:rsidP="00F26B1C">
      <w:pPr>
        <w:spacing w:before="0" w:line="276" w:lineRule="auto"/>
        <w:rPr>
          <w:b/>
          <w:bCs/>
          <w:lang w:val="en-US"/>
        </w:rPr>
      </w:pPr>
      <w:r w:rsidRPr="00F10A0D">
        <w:rPr>
          <w:b/>
          <w:bCs/>
          <w:lang w:val="en-US"/>
        </w:rPr>
        <w:t>Potok Ożarski, PLRW600003123169</w:t>
      </w:r>
    </w:p>
    <w:p w14:paraId="63C22D6B" w14:textId="22ABA6BD" w:rsidR="004B64DB" w:rsidRPr="004B64DB" w:rsidRDefault="00352F4E" w:rsidP="00F26B1C">
      <w:pPr>
        <w:spacing w:before="0" w:line="276" w:lineRule="auto"/>
        <w:rPr>
          <w:lang w:val="en-US"/>
        </w:rPr>
      </w:pPr>
      <w:r w:rsidRPr="009B50D9">
        <w:rPr>
          <w:lang w:val="en-US"/>
        </w:rPr>
        <w:t>This is a River Water Body (RWB) designated as a heavily modified water body (HMWB), belonging to type RW_krz—an upland stream or small upland river on a silicate substrate. The reasons for designating the RWB as an HMWB include the lack of a feasible possibility of effectively reversing the hydromorphological alterations, the lack of alternatives for the functions performed, an HIR indicator value within the range of 0.40–0.65, and its designation as an HMWB in the previous planning cycle. Other factors include dams, barriers and weirs—transverse structures—as well as physical alterations of the channel and riparian zone, longitudinal structures and flood protection.</w:t>
      </w:r>
      <w:r w:rsidR="004B64DB">
        <w:rPr>
          <w:lang w:val="en-US"/>
        </w:rPr>
        <w:t xml:space="preserve"> </w:t>
      </w:r>
      <w:r w:rsidR="004B64DB" w:rsidRPr="004B64DB">
        <w:rPr>
          <w:lang w:val="en-US"/>
        </w:rPr>
        <w:t>According to the assessment of status for 2014–2019 included in the 2nd aRBMP (classification of RWBs from 2022), based on the assessment by the Chief Inspectorate for Environmental Protection (GIOŚ) and expert analysis, it was indicated that the status/potential could not be assessed due to the lack of biological monitoring in the RWB. The chemical status was assessed as good; the overall water status was not assessed due to a lack of data. A risk of failing to achieve the environmental objectives was also identified.</w:t>
      </w:r>
      <w:r w:rsidR="004B64DB">
        <w:rPr>
          <w:lang w:val="en-US"/>
        </w:rPr>
        <w:t xml:space="preserve"> </w:t>
      </w:r>
      <w:r w:rsidR="004B64DB" w:rsidRPr="004B64DB">
        <w:rPr>
          <w:lang w:val="en-US"/>
        </w:rPr>
        <w:t xml:space="preserve">Based on the latest available State Environmental Monitoring Programme (PMŚ) data for 2020–2024, at the monitoring station PL02S1401_0517, Potok Ożarski—outlet to the Nysa Kłodzka River, downstream of Ożary, the ecological potential of the RWB Potok Ożarski, PLRW600003123169, was assessed as moderate for biological elements in 2023–2024. </w:t>
      </w:r>
      <w:r w:rsidR="004B64DB" w:rsidRPr="004B64DB">
        <w:rPr>
          <w:lang w:val="en-US"/>
        </w:rPr>
        <w:lastRenderedPageBreak/>
        <w:t>This assessment was based on phytobenthos—class III, while fish fauna and benthic macroinvertebrates were assessed as class I. No assessment was available for macrophytes, as this parameter is not subject to classification.</w:t>
      </w:r>
    </w:p>
    <w:p w14:paraId="690A5F8D" w14:textId="7E8DDCBF" w:rsidR="004B64DB" w:rsidRDefault="004B64DB" w:rsidP="00F26B1C">
      <w:pPr>
        <w:spacing w:before="0" w:line="276" w:lineRule="auto"/>
        <w:rPr>
          <w:lang w:val="en-US"/>
        </w:rPr>
      </w:pPr>
      <w:r w:rsidRPr="004B64DB">
        <w:rPr>
          <w:lang w:val="en-US"/>
        </w:rPr>
        <w:t xml:space="preserve">In 2023, hydromorphological elements were assessed as class &gt;2, with HIR and Wk indicator values of 0.437 and 0.55, respectively. The physicochemical elements—groups 3.1–3.5—were assessed in 2023–2024 as class &gt;II due to nitrate nitrogen and total nitrogen. Group 3.6, “Particularly harmful substances—specific synthetic and non-synthetic pollutants”, was assessed as class II based on data from 2020. The ecological potential was assessed as </w:t>
      </w:r>
      <w:r w:rsidR="00C46A9C">
        <w:rPr>
          <w:lang w:val="en-US"/>
        </w:rPr>
        <w:t>moderate</w:t>
      </w:r>
      <w:r w:rsidRPr="004B64DB">
        <w:rPr>
          <w:lang w:val="en-US"/>
        </w:rPr>
        <w:t>.</w:t>
      </w:r>
      <w:r w:rsidR="00C46A9C">
        <w:rPr>
          <w:lang w:val="en-US"/>
        </w:rPr>
        <w:t xml:space="preserve"> </w:t>
      </w:r>
      <w:r w:rsidR="00C46A9C" w:rsidRPr="00C46A9C">
        <w:rPr>
          <w:lang w:val="en-US"/>
        </w:rPr>
        <w:t>Chemical status was investigated in 2020–2024 and was found to be below good due to exceedances of the limit values for the following substances:</w:t>
      </w:r>
      <w:r w:rsidR="00C46A9C">
        <w:rPr>
          <w:lang w:val="en-US"/>
        </w:rPr>
        <w:t xml:space="preserve"> </w:t>
      </w:r>
      <w:r w:rsidR="00C46A9C" w:rsidRPr="00C46A9C">
        <w:rPr>
          <w:lang w:val="en-US"/>
        </w:rPr>
        <w:t>brominated diphenyl ethers in biota (2020);</w:t>
      </w:r>
      <w:r w:rsidR="00C46A9C">
        <w:rPr>
          <w:lang w:val="en-US"/>
        </w:rPr>
        <w:t xml:space="preserve"> </w:t>
      </w:r>
      <w:r w:rsidR="00C46A9C" w:rsidRPr="00C46A9C">
        <w:rPr>
          <w:lang w:val="en-US"/>
        </w:rPr>
        <w:t>benzo(a)pyrene in water (2024);heptachlor in biota (2020).</w:t>
      </w:r>
      <w:r w:rsidR="00566275">
        <w:rPr>
          <w:lang w:val="en-US"/>
        </w:rPr>
        <w:t xml:space="preserve"> </w:t>
      </w:r>
      <w:r w:rsidR="00566275" w:rsidRPr="00566275">
        <w:rPr>
          <w:lang w:val="en-US"/>
        </w:rPr>
        <w:t>Overall, the water status was assessed as poor.</w:t>
      </w:r>
    </w:p>
    <w:p w14:paraId="7DF3082C" w14:textId="0568E982" w:rsidR="002D1C6D" w:rsidRDefault="002D1C6D" w:rsidP="00F26B1C">
      <w:pPr>
        <w:spacing w:before="0" w:line="276" w:lineRule="auto"/>
        <w:rPr>
          <w:b/>
          <w:bCs/>
          <w:lang w:val="en-US"/>
        </w:rPr>
      </w:pPr>
      <w:r w:rsidRPr="009B50D9">
        <w:rPr>
          <w:b/>
          <w:bCs/>
          <w:lang w:val="en-US"/>
        </w:rPr>
        <w:t>Environmental objectives for the RWB under the 2nd aRBMP</w:t>
      </w:r>
    </w:p>
    <w:p w14:paraId="7A6E72DA" w14:textId="77777777" w:rsidR="00864B8D" w:rsidRPr="009B50D9" w:rsidRDefault="00864B8D" w:rsidP="00F26B1C">
      <w:pPr>
        <w:spacing w:before="0" w:line="276" w:lineRule="auto"/>
        <w:rPr>
          <w:lang w:val="en-US"/>
        </w:rPr>
      </w:pPr>
      <w:r w:rsidRPr="009B50D9">
        <w:rPr>
          <w:lang w:val="en-US"/>
        </w:rPr>
        <w:t>According to the 2nd aRBMP, the environmental objectives for the RWB under</w:t>
      </w:r>
      <w:r w:rsidRPr="009B50D9">
        <w:rPr>
          <w:b/>
          <w:bCs/>
          <w:lang w:val="en-US"/>
        </w:rPr>
        <w:t xml:space="preserve"> </w:t>
      </w:r>
      <w:r w:rsidRPr="009B50D9">
        <w:rPr>
          <w:lang w:val="en-US"/>
        </w:rPr>
        <w:t>consideration are:</w:t>
      </w:r>
    </w:p>
    <w:p w14:paraId="7A391026" w14:textId="77777777" w:rsidR="00864B8D" w:rsidRPr="009B50D9" w:rsidRDefault="00864B8D" w:rsidP="00F26B1C">
      <w:pPr>
        <w:numPr>
          <w:ilvl w:val="0"/>
          <w:numId w:val="52"/>
        </w:numPr>
        <w:spacing w:before="0" w:line="276" w:lineRule="auto"/>
        <w:rPr>
          <w:lang w:val="en-US"/>
        </w:rPr>
      </w:pPr>
      <w:r w:rsidRPr="009B50D9">
        <w:rPr>
          <w:lang w:val="en-US"/>
        </w:rPr>
        <w:t>good ecological potential, including ensuring the continuity of the watercourse to enable the migration of fish fauna, provided that the diadromous indicator D is monitored;</w:t>
      </w:r>
    </w:p>
    <w:p w14:paraId="7A2D84DA" w14:textId="77777777" w:rsidR="00864B8D" w:rsidRPr="009B50D9" w:rsidRDefault="00864B8D" w:rsidP="00F26B1C">
      <w:pPr>
        <w:numPr>
          <w:ilvl w:val="0"/>
          <w:numId w:val="52"/>
        </w:numPr>
        <w:spacing w:before="0" w:line="276" w:lineRule="auto"/>
      </w:pPr>
      <w:r w:rsidRPr="009B50D9">
        <w:t>good chemical status.</w:t>
      </w:r>
    </w:p>
    <w:p w14:paraId="5B865C64" w14:textId="1B46027D" w:rsidR="002D1C6D" w:rsidRDefault="00864B8D" w:rsidP="00F26B1C">
      <w:pPr>
        <w:spacing w:before="0" w:line="276" w:lineRule="auto"/>
        <w:rPr>
          <w:b/>
          <w:bCs/>
          <w:lang w:val="en-US"/>
        </w:rPr>
      </w:pPr>
      <w:r w:rsidRPr="00864B8D">
        <w:rPr>
          <w:b/>
          <w:bCs/>
          <w:lang w:val="en-US"/>
        </w:rPr>
        <w:t>Exemptions under the 2nd aRBMP</w:t>
      </w:r>
    </w:p>
    <w:p w14:paraId="51873B78" w14:textId="77777777" w:rsidR="00B87E58" w:rsidRPr="009B50D9" w:rsidRDefault="00B87E58" w:rsidP="00F26B1C">
      <w:pPr>
        <w:spacing w:before="0" w:line="276" w:lineRule="auto"/>
        <w:rPr>
          <w:lang w:val="en-US"/>
        </w:rPr>
      </w:pPr>
      <w:r w:rsidRPr="009B50D9">
        <w:rPr>
          <w:lang w:val="en-US"/>
        </w:rPr>
        <w:t>During the 2022–2027 planning cycle, the RWB under consideration was designated for an exemption under Article 4(4) of the Water Framework Directive (WFD), i.e. a time extension for achieving the environmental objective, with regard to the following physicochemical and biological indicators:</w:t>
      </w:r>
    </w:p>
    <w:p w14:paraId="4C013BAA" w14:textId="77777777" w:rsidR="00B87E58" w:rsidRPr="009B50D9" w:rsidRDefault="00B87E58" w:rsidP="00F26B1C">
      <w:pPr>
        <w:numPr>
          <w:ilvl w:val="0"/>
          <w:numId w:val="53"/>
        </w:numPr>
        <w:spacing w:before="0" w:line="276" w:lineRule="auto"/>
      </w:pPr>
      <w:r w:rsidRPr="009B50D9">
        <w:t>total nitrogen;</w:t>
      </w:r>
    </w:p>
    <w:p w14:paraId="665AD720" w14:textId="77777777" w:rsidR="00B87E58" w:rsidRPr="009B50D9" w:rsidRDefault="00B87E58" w:rsidP="00F26B1C">
      <w:pPr>
        <w:numPr>
          <w:ilvl w:val="0"/>
          <w:numId w:val="53"/>
        </w:numPr>
        <w:spacing w:before="0" w:line="276" w:lineRule="auto"/>
        <w:rPr>
          <w:lang w:val="en-US"/>
        </w:rPr>
      </w:pPr>
      <w:r w:rsidRPr="009B50D9">
        <w:rPr>
          <w:lang w:val="en-US"/>
        </w:rPr>
        <w:t>macrophytes—the Macrophyte River Index (MIR);</w:t>
      </w:r>
    </w:p>
    <w:p w14:paraId="45FBD5D2" w14:textId="77777777" w:rsidR="00B87E58" w:rsidRPr="009B50D9" w:rsidRDefault="00B87E58" w:rsidP="00F26B1C">
      <w:pPr>
        <w:numPr>
          <w:ilvl w:val="0"/>
          <w:numId w:val="53"/>
        </w:numPr>
        <w:spacing w:before="0" w:line="276" w:lineRule="auto"/>
      </w:pPr>
      <w:r w:rsidRPr="009B50D9">
        <w:t>macroinvertebrates—the MMI index;</w:t>
      </w:r>
    </w:p>
    <w:p w14:paraId="6946A20B" w14:textId="77777777" w:rsidR="00B87E58" w:rsidRPr="009B50D9" w:rsidRDefault="00B87E58" w:rsidP="00F26B1C">
      <w:pPr>
        <w:numPr>
          <w:ilvl w:val="0"/>
          <w:numId w:val="53"/>
        </w:numPr>
        <w:spacing w:before="0" w:line="276" w:lineRule="auto"/>
        <w:rPr>
          <w:lang w:val="en-US"/>
        </w:rPr>
      </w:pPr>
      <w:r w:rsidRPr="009B50D9">
        <w:rPr>
          <w:lang w:val="en-US"/>
        </w:rPr>
        <w:t>fish—the EFI+PL/IBI_PL index.</w:t>
      </w:r>
    </w:p>
    <w:p w14:paraId="361168A2" w14:textId="0E113050" w:rsidR="00B87E58" w:rsidRDefault="00631585" w:rsidP="00F26B1C">
      <w:pPr>
        <w:spacing w:before="0" w:line="276" w:lineRule="auto"/>
        <w:rPr>
          <w:b/>
          <w:bCs/>
          <w:lang w:val="en-US"/>
        </w:rPr>
      </w:pPr>
      <w:r w:rsidRPr="00631585">
        <w:rPr>
          <w:b/>
          <w:bCs/>
          <w:lang w:val="en-US"/>
        </w:rPr>
        <w:t>Studew, PLRW600003123149</w:t>
      </w:r>
    </w:p>
    <w:p w14:paraId="7EEC7B36" w14:textId="4A125DED" w:rsidR="00631585" w:rsidRDefault="00C14452" w:rsidP="00F26B1C">
      <w:pPr>
        <w:spacing w:before="0" w:line="276" w:lineRule="auto"/>
        <w:rPr>
          <w:lang w:val="en-US"/>
        </w:rPr>
      </w:pPr>
      <w:r w:rsidRPr="009B50D9">
        <w:rPr>
          <w:lang w:val="en-US"/>
        </w:rPr>
        <w:t>This is a River Water Body (RWB) designated as a natural water body belonging to type RW_krz—an upland stream or small upland river on a silicate substrate. In July 2025, the absence of water in the channel was observed in the outlet section of the stream.</w:t>
      </w:r>
    </w:p>
    <w:p w14:paraId="39929D55" w14:textId="59DE810C" w:rsidR="00C14452" w:rsidRDefault="0014469C" w:rsidP="00F26B1C">
      <w:pPr>
        <w:spacing w:before="0" w:line="276" w:lineRule="auto"/>
        <w:rPr>
          <w:b/>
          <w:bCs/>
          <w:lang w:val="en-US"/>
        </w:rPr>
      </w:pPr>
      <w:r w:rsidRPr="009B50D9">
        <w:rPr>
          <w:b/>
          <w:bCs/>
          <w:lang w:val="en-US"/>
        </w:rPr>
        <w:t>Assessment of the status of the RWB according to the 2nd aRBMP and PMŚ</w:t>
      </w:r>
    </w:p>
    <w:p w14:paraId="39C1E116" w14:textId="77777777" w:rsidR="00DC7373" w:rsidRPr="009B50D9" w:rsidRDefault="009217C6" w:rsidP="00F26B1C">
      <w:pPr>
        <w:spacing w:before="0" w:line="276" w:lineRule="auto"/>
        <w:rPr>
          <w:lang w:val="en-US"/>
        </w:rPr>
      </w:pPr>
      <w:r w:rsidRPr="009B50D9">
        <w:rPr>
          <w:lang w:val="en-US"/>
        </w:rPr>
        <w:t xml:space="preserve">According to the assessment of status for 2014–2019 included in the 2nd aRBMP (classification of RWBs from 2022), based on the assessment by the Chief Inspectorate for Environmental Protection (GIOŚ) and expert analysis, it was indicated that the </w:t>
      </w:r>
      <w:r w:rsidRPr="009B50D9">
        <w:rPr>
          <w:lang w:val="en-US"/>
        </w:rPr>
        <w:lastRenderedPageBreak/>
        <w:t>status/potential could not be assessed due to the lack of biological monitoring in the RWB. The chemical status was assessed as good; the overall water status was not assessed due to a lack of data. A risk of failing to achieve the environmental objectives was also identified.</w:t>
      </w:r>
      <w:r>
        <w:rPr>
          <w:lang w:val="en-US"/>
        </w:rPr>
        <w:t xml:space="preserve"> </w:t>
      </w:r>
      <w:r w:rsidRPr="009217C6">
        <w:rPr>
          <w:lang w:val="en-US"/>
        </w:rPr>
        <w:t>Based on the latest available State Environmental Monitoring Programme (PMŚ) data for 2020–2024, at the monitoring station PL02S1401_0516, Studew—outlet to the Nysa Kłodzka River, in Suszka, the ecological status of the RWB Studew, PLRW600003123149, was assessed as poor for biological elements in 2023–2024. This assessment was based on macrophytes—class IV, and fish fauna—class IV, while phytobenthos was assessed as class III and benthic macroinvertebrates as class II.</w:t>
      </w:r>
      <w:r w:rsidR="00DC7373">
        <w:rPr>
          <w:lang w:val="en-US"/>
        </w:rPr>
        <w:t xml:space="preserve"> </w:t>
      </w:r>
      <w:r w:rsidR="00DC7373" w:rsidRPr="009B50D9">
        <w:rPr>
          <w:lang w:val="en-US"/>
        </w:rPr>
        <w:t>In 2023, hydromorphological elements were assessed as class 2, with HIR and Wk indicator values of 0.643 and 0.91, respectively. The physicochemical elements—groups 3.1–3.5—were assessed in 2020–2024 as class &gt;II due to conductivity at 20°C and nitrate nitrogen. Group 3.6, “Particularly harmful substances—specific synthetic and non-synthetic pollutants”, was assessed as class II based on data from 2020. The ecological status was assessed as poor.</w:t>
      </w:r>
    </w:p>
    <w:p w14:paraId="5DE4D472" w14:textId="77777777" w:rsidR="00DC7373" w:rsidRPr="009B50D9" w:rsidRDefault="00DC7373" w:rsidP="00F26B1C">
      <w:pPr>
        <w:spacing w:before="0" w:line="276" w:lineRule="auto"/>
        <w:rPr>
          <w:lang w:val="en-US"/>
        </w:rPr>
      </w:pPr>
      <w:r w:rsidRPr="009B50D9">
        <w:rPr>
          <w:lang w:val="en-US"/>
        </w:rPr>
        <w:t>Chemical status was investigated in 2020–2024 and was found to be below good due to exceedances of the limit values for the following substances:</w:t>
      </w:r>
    </w:p>
    <w:p w14:paraId="3A8EC40E" w14:textId="77777777" w:rsidR="004A48B6" w:rsidRPr="009B50D9" w:rsidRDefault="004A48B6" w:rsidP="00F26B1C">
      <w:pPr>
        <w:numPr>
          <w:ilvl w:val="0"/>
          <w:numId w:val="54"/>
        </w:numPr>
        <w:spacing w:before="0" w:line="276" w:lineRule="auto"/>
        <w:rPr>
          <w:lang w:val="en-US"/>
        </w:rPr>
      </w:pPr>
      <w:r w:rsidRPr="009B50D9">
        <w:rPr>
          <w:lang w:val="en-US"/>
        </w:rPr>
        <w:t>brominated diphenyl ethers in biota (2020);</w:t>
      </w:r>
    </w:p>
    <w:p w14:paraId="12041AA4" w14:textId="77777777" w:rsidR="004A48B6" w:rsidRPr="009B50D9" w:rsidRDefault="004A48B6" w:rsidP="00F26B1C">
      <w:pPr>
        <w:numPr>
          <w:ilvl w:val="0"/>
          <w:numId w:val="54"/>
        </w:numPr>
        <w:spacing w:before="0" w:line="276" w:lineRule="auto"/>
        <w:rPr>
          <w:lang w:val="en-US"/>
        </w:rPr>
      </w:pPr>
      <w:r w:rsidRPr="009B50D9">
        <w:rPr>
          <w:lang w:val="en-US"/>
        </w:rPr>
        <w:t>nickel and its compounds in water (2024);</w:t>
      </w:r>
    </w:p>
    <w:p w14:paraId="427EB8FB" w14:textId="77777777" w:rsidR="004A48B6" w:rsidRPr="009B50D9" w:rsidRDefault="004A48B6" w:rsidP="00F26B1C">
      <w:pPr>
        <w:numPr>
          <w:ilvl w:val="0"/>
          <w:numId w:val="54"/>
        </w:numPr>
        <w:spacing w:before="0" w:line="276" w:lineRule="auto"/>
        <w:rPr>
          <w:lang w:val="en-US"/>
        </w:rPr>
      </w:pPr>
      <w:r w:rsidRPr="009B50D9">
        <w:rPr>
          <w:lang w:val="en-US"/>
        </w:rPr>
        <w:t>benzo(a)pyrene in water (2024);</w:t>
      </w:r>
    </w:p>
    <w:p w14:paraId="128B3FE4" w14:textId="77777777" w:rsidR="004A48B6" w:rsidRPr="004A48B6" w:rsidRDefault="004A48B6" w:rsidP="00F26B1C">
      <w:pPr>
        <w:numPr>
          <w:ilvl w:val="0"/>
          <w:numId w:val="54"/>
        </w:numPr>
        <w:spacing w:before="0" w:line="276" w:lineRule="auto"/>
      </w:pPr>
      <w:r w:rsidRPr="004A48B6">
        <w:t>heptachlor in biota (2020).</w:t>
      </w:r>
    </w:p>
    <w:p w14:paraId="031EC4FB" w14:textId="77777777" w:rsidR="004A48B6" w:rsidRPr="009B50D9" w:rsidRDefault="004A48B6" w:rsidP="00F26B1C">
      <w:pPr>
        <w:spacing w:before="0" w:line="276" w:lineRule="auto"/>
        <w:rPr>
          <w:lang w:val="en-US"/>
        </w:rPr>
      </w:pPr>
      <w:r w:rsidRPr="009B50D9">
        <w:rPr>
          <w:lang w:val="en-US"/>
        </w:rPr>
        <w:t>Overall, the water status was assessed as poor.</w:t>
      </w:r>
    </w:p>
    <w:p w14:paraId="73084C33" w14:textId="567DE5EC" w:rsidR="0014469C" w:rsidRDefault="00413964" w:rsidP="00F26B1C">
      <w:pPr>
        <w:spacing w:before="0" w:line="276" w:lineRule="auto"/>
        <w:rPr>
          <w:b/>
          <w:bCs/>
          <w:lang w:val="en-US"/>
        </w:rPr>
      </w:pPr>
      <w:r w:rsidRPr="009B50D9">
        <w:rPr>
          <w:b/>
          <w:bCs/>
          <w:lang w:val="en-US"/>
        </w:rPr>
        <w:t>Environmental objectives for the RWB under the 2nd aRBMP</w:t>
      </w:r>
    </w:p>
    <w:p w14:paraId="4E0A1E24" w14:textId="77777777" w:rsidR="00DF36C6" w:rsidRPr="009B50D9" w:rsidRDefault="00DF36C6" w:rsidP="00F26B1C">
      <w:pPr>
        <w:spacing w:before="0" w:line="276" w:lineRule="auto"/>
        <w:rPr>
          <w:lang w:val="en-US"/>
        </w:rPr>
      </w:pPr>
      <w:r w:rsidRPr="009B50D9">
        <w:rPr>
          <w:lang w:val="en-US"/>
        </w:rPr>
        <w:t>According to the 2nd aRBMP, the environmental objectives for the RWB under consideration are:</w:t>
      </w:r>
    </w:p>
    <w:p w14:paraId="75333865" w14:textId="77777777" w:rsidR="00DF36C6" w:rsidRPr="009B50D9" w:rsidRDefault="00DF36C6" w:rsidP="00F26B1C">
      <w:pPr>
        <w:numPr>
          <w:ilvl w:val="0"/>
          <w:numId w:val="56"/>
        </w:numPr>
        <w:spacing w:before="0" w:line="276" w:lineRule="auto"/>
        <w:rPr>
          <w:lang w:val="en-US"/>
        </w:rPr>
      </w:pPr>
      <w:r w:rsidRPr="009B50D9">
        <w:rPr>
          <w:lang w:val="en-US"/>
        </w:rPr>
        <w:t>good ecological status, including ensuring the continuity of the watercourse to enable the migration of fish fauna, provided that the diadromous indicator D is monitored;</w:t>
      </w:r>
    </w:p>
    <w:p w14:paraId="49077B6B" w14:textId="77777777" w:rsidR="00DF36C6" w:rsidRPr="009B50D9" w:rsidRDefault="00DF36C6" w:rsidP="00F26B1C">
      <w:pPr>
        <w:numPr>
          <w:ilvl w:val="0"/>
          <w:numId w:val="56"/>
        </w:numPr>
        <w:spacing w:before="0" w:line="276" w:lineRule="auto"/>
      </w:pPr>
      <w:r w:rsidRPr="009B50D9">
        <w:t>good chemical status.</w:t>
      </w:r>
    </w:p>
    <w:p w14:paraId="5750949A" w14:textId="0CD222CF" w:rsidR="00413964" w:rsidRDefault="00DF36C6" w:rsidP="00F26B1C">
      <w:pPr>
        <w:spacing w:before="0" w:line="276" w:lineRule="auto"/>
        <w:rPr>
          <w:b/>
          <w:bCs/>
          <w:lang w:val="en-US"/>
        </w:rPr>
      </w:pPr>
      <w:r w:rsidRPr="00DF36C6">
        <w:rPr>
          <w:b/>
          <w:bCs/>
          <w:lang w:val="en-US"/>
        </w:rPr>
        <w:t>Exemptions under the 2nd aRBMP</w:t>
      </w:r>
    </w:p>
    <w:p w14:paraId="60B2F2FF" w14:textId="77777777" w:rsidR="00F40E3E" w:rsidRPr="009B50D9" w:rsidRDefault="00F40E3E" w:rsidP="00F26B1C">
      <w:pPr>
        <w:spacing w:before="0" w:line="276" w:lineRule="auto"/>
        <w:rPr>
          <w:lang w:val="en-US"/>
        </w:rPr>
      </w:pPr>
      <w:r w:rsidRPr="009B50D9">
        <w:rPr>
          <w:lang w:val="en-US"/>
        </w:rPr>
        <w:t>During the 2022–2027 planning cycle, the RWB under consideration was designated for an exemption under Article 4(4) of the Water Framework Directive (WFD), i.e. a time extension for achieving the environmental objective, with regard to the following physicochemical and biological indicators:</w:t>
      </w:r>
    </w:p>
    <w:p w14:paraId="4C210950" w14:textId="77777777" w:rsidR="00F40E3E" w:rsidRPr="009B50D9" w:rsidRDefault="00F40E3E" w:rsidP="00F26B1C">
      <w:pPr>
        <w:numPr>
          <w:ilvl w:val="0"/>
          <w:numId w:val="57"/>
        </w:numPr>
        <w:spacing w:before="0" w:line="276" w:lineRule="auto"/>
      </w:pPr>
      <w:r w:rsidRPr="009B50D9">
        <w:t>total nitrogen;</w:t>
      </w:r>
    </w:p>
    <w:p w14:paraId="2A6F1263" w14:textId="77777777" w:rsidR="00F40E3E" w:rsidRPr="009B50D9" w:rsidRDefault="00F40E3E" w:rsidP="00F26B1C">
      <w:pPr>
        <w:numPr>
          <w:ilvl w:val="0"/>
          <w:numId w:val="57"/>
        </w:numPr>
        <w:spacing w:before="0" w:line="276" w:lineRule="auto"/>
        <w:rPr>
          <w:lang w:val="en-US"/>
        </w:rPr>
      </w:pPr>
      <w:r w:rsidRPr="009B50D9">
        <w:rPr>
          <w:lang w:val="en-US"/>
        </w:rPr>
        <w:t>macrophytes—the Macrophyte River Index (MIR);</w:t>
      </w:r>
    </w:p>
    <w:p w14:paraId="02212F05" w14:textId="77777777" w:rsidR="00F40E3E" w:rsidRPr="009B50D9" w:rsidRDefault="00F40E3E" w:rsidP="00F26B1C">
      <w:pPr>
        <w:numPr>
          <w:ilvl w:val="0"/>
          <w:numId w:val="57"/>
        </w:numPr>
        <w:spacing w:before="0" w:line="276" w:lineRule="auto"/>
      </w:pPr>
      <w:r w:rsidRPr="009B50D9">
        <w:lastRenderedPageBreak/>
        <w:t>macroinvertebrates—the MMI index;</w:t>
      </w:r>
    </w:p>
    <w:p w14:paraId="4E157821" w14:textId="77777777" w:rsidR="00F40E3E" w:rsidRPr="009B50D9" w:rsidRDefault="00F40E3E" w:rsidP="00F26B1C">
      <w:pPr>
        <w:numPr>
          <w:ilvl w:val="0"/>
          <w:numId w:val="57"/>
        </w:numPr>
        <w:spacing w:before="0" w:line="276" w:lineRule="auto"/>
        <w:rPr>
          <w:lang w:val="en-US"/>
        </w:rPr>
      </w:pPr>
      <w:r w:rsidRPr="009B50D9">
        <w:rPr>
          <w:lang w:val="en-US"/>
        </w:rPr>
        <w:t>fish—the EFI+PL/IBI_PL index.</w:t>
      </w:r>
    </w:p>
    <w:p w14:paraId="56FDEBDF" w14:textId="45AEF636" w:rsidR="00DF36C6" w:rsidRDefault="00D738BE" w:rsidP="00F26B1C">
      <w:pPr>
        <w:spacing w:before="0" w:line="276" w:lineRule="auto"/>
        <w:rPr>
          <w:b/>
          <w:bCs/>
          <w:lang w:val="en-US"/>
        </w:rPr>
      </w:pPr>
      <w:r w:rsidRPr="00D738BE">
        <w:rPr>
          <w:b/>
          <w:bCs/>
          <w:lang w:val="en-US"/>
        </w:rPr>
        <w:t>Mąkolnica, PLRW600003123189</w:t>
      </w:r>
    </w:p>
    <w:p w14:paraId="760F1442" w14:textId="6C3E6B79" w:rsidR="00D738BE" w:rsidRDefault="00934ABA" w:rsidP="00F26B1C">
      <w:pPr>
        <w:spacing w:before="0" w:line="276" w:lineRule="auto"/>
        <w:rPr>
          <w:lang w:val="en-US"/>
        </w:rPr>
      </w:pPr>
      <w:r w:rsidRPr="009B50D9">
        <w:rPr>
          <w:lang w:val="en-US"/>
        </w:rPr>
        <w:t>This is a River Water Body (RWB) designated as a heavily modified water body (HMWB), belonging to type RW_krz—an upland stream or small upland river on a silicate substrate. The reasons for designating the RWB as an HMWB include the lack of a feasible possibility of effectively reversing the hydromorphological alterations, the lack of alternatives for the functions performed, an HIR indicator value of ≤ 0.40, and its designation as an HMWB in the previous planning cycle. Other factors include dams, barriers and weirs—transverse structures—as well as physical alterations of the channel and riparian zone, longitudinal structures and flood protection.</w:t>
      </w:r>
    </w:p>
    <w:p w14:paraId="44B8166F" w14:textId="10106866" w:rsidR="006A2440" w:rsidRDefault="006A2440" w:rsidP="00F26B1C">
      <w:pPr>
        <w:spacing w:before="0" w:line="276" w:lineRule="auto"/>
        <w:rPr>
          <w:b/>
          <w:bCs/>
          <w:lang w:val="en-US"/>
        </w:rPr>
      </w:pPr>
      <w:r w:rsidRPr="009B50D9">
        <w:rPr>
          <w:b/>
          <w:bCs/>
          <w:lang w:val="en-US"/>
        </w:rPr>
        <w:t>Assessment of the status of the RWB according to the 2nd aRBMP and PMŚ</w:t>
      </w:r>
    </w:p>
    <w:p w14:paraId="715B86B8" w14:textId="77777777" w:rsidR="00BE6F2F" w:rsidRPr="009B50D9" w:rsidRDefault="00BE6F2F" w:rsidP="00F26B1C">
      <w:pPr>
        <w:spacing w:before="0" w:line="276" w:lineRule="auto"/>
        <w:rPr>
          <w:lang w:val="en-US"/>
        </w:rPr>
      </w:pPr>
      <w:r w:rsidRPr="009B50D9">
        <w:rPr>
          <w:lang w:val="en-US"/>
        </w:rPr>
        <w:t>According to the assessment of status for 2014–2019 included in the 2nd aRBMP (classification of RWBs from 2022)⁸, based on the assessment by the Chief Inspectorate for Environmental Protection (GIOŚ) and expert analysis, it was indicated that the status/potential could not be assessed due to the lack of biological monitoring in the RWB. The chemical status was assessed as good; the overall water status was not assessed due to a lack of data. A risk of failing to achieve the environmental objectives was also identified.</w:t>
      </w:r>
    </w:p>
    <w:p w14:paraId="5F4C4637" w14:textId="77777777" w:rsidR="00BE6F2F" w:rsidRPr="009B50D9" w:rsidRDefault="00BE6F2F" w:rsidP="00F26B1C">
      <w:pPr>
        <w:spacing w:before="0" w:line="276" w:lineRule="auto"/>
        <w:rPr>
          <w:lang w:val="en-US"/>
        </w:rPr>
      </w:pPr>
      <w:r w:rsidRPr="009B50D9">
        <w:rPr>
          <w:lang w:val="en-US"/>
        </w:rPr>
        <w:t>Based on the latest available State Environmental Monitoring Programme (PMŚ) data for 2020–2024, at the monitoring station PL02S1401_0546, Mąkolnica—outlet to the Nysa Kłodzka River, downstream of Sosnowa, the ecological potential of the RWB Mąkolnica, PLRW600003123189, was assessed as moderate for biological elements in 2023–2024. This assessment was based on phytobenthos—class III, while fish fauna and benthic macroinvertebrates were assessed as class I. No assessment was available for macrophytes, as this parameter is not subject to classification.</w:t>
      </w:r>
    </w:p>
    <w:p w14:paraId="0C2E921C" w14:textId="77777777" w:rsidR="00BE6F2F" w:rsidRPr="009B50D9" w:rsidRDefault="00BE6F2F" w:rsidP="00F26B1C">
      <w:pPr>
        <w:spacing w:before="0" w:line="276" w:lineRule="auto"/>
        <w:rPr>
          <w:lang w:val="en-US"/>
        </w:rPr>
      </w:pPr>
      <w:r w:rsidRPr="009B50D9">
        <w:rPr>
          <w:lang w:val="en-US"/>
        </w:rPr>
        <w:t>In 2023, hydromorphological elements were assessed as class &gt;2, with HIR and Wk indicator values of 0.629 and 0.41, respectively. The physicochemical elements—groups 3.1–3.5—were assessed in 2020–2024 as class II. The same class was assigned to group 3.6, “Particularly harmful substances—specific synthetic and non-synthetic pollutants”, based on data from 2020. The ecological potential was assessed as moderate.</w:t>
      </w:r>
    </w:p>
    <w:p w14:paraId="71A805C0" w14:textId="77777777" w:rsidR="00BE6F2F" w:rsidRPr="009B50D9" w:rsidRDefault="00BE6F2F" w:rsidP="00F26B1C">
      <w:pPr>
        <w:spacing w:before="0" w:line="276" w:lineRule="auto"/>
        <w:rPr>
          <w:lang w:val="en-US"/>
        </w:rPr>
      </w:pPr>
      <w:r w:rsidRPr="009B50D9">
        <w:rPr>
          <w:lang w:val="en-US"/>
        </w:rPr>
        <w:t>Chemical status was investigated in 2020–2024 and was found to be below good due to exceedances of the limit values for the following substances:</w:t>
      </w:r>
    </w:p>
    <w:p w14:paraId="55F17ED3" w14:textId="77777777" w:rsidR="00BE6F2F" w:rsidRPr="009B50D9" w:rsidRDefault="00BE6F2F" w:rsidP="00F26B1C">
      <w:pPr>
        <w:numPr>
          <w:ilvl w:val="0"/>
          <w:numId w:val="58"/>
        </w:numPr>
        <w:spacing w:before="0" w:line="276" w:lineRule="auto"/>
        <w:rPr>
          <w:lang w:val="en-US"/>
        </w:rPr>
      </w:pPr>
      <w:r w:rsidRPr="009B50D9">
        <w:rPr>
          <w:lang w:val="en-US"/>
        </w:rPr>
        <w:t>benzo(a)pyrene in water (2024);</w:t>
      </w:r>
    </w:p>
    <w:p w14:paraId="2C9B4A08" w14:textId="77777777" w:rsidR="00BE6F2F" w:rsidRPr="009B50D9" w:rsidRDefault="00BE6F2F" w:rsidP="00F26B1C">
      <w:pPr>
        <w:numPr>
          <w:ilvl w:val="0"/>
          <w:numId w:val="58"/>
        </w:numPr>
        <w:spacing w:before="0" w:line="276" w:lineRule="auto"/>
        <w:rPr>
          <w:lang w:val="en-US"/>
        </w:rPr>
      </w:pPr>
      <w:r w:rsidRPr="009B50D9">
        <w:rPr>
          <w:lang w:val="en-US"/>
        </w:rPr>
        <w:t>benzo(g,h,i)perylene in water (2024).</w:t>
      </w:r>
    </w:p>
    <w:p w14:paraId="5C73E587" w14:textId="77777777" w:rsidR="00BE6F2F" w:rsidRDefault="00BE6F2F" w:rsidP="00F26B1C">
      <w:pPr>
        <w:spacing w:before="0" w:line="276" w:lineRule="auto"/>
        <w:rPr>
          <w:lang w:val="en-US"/>
        </w:rPr>
      </w:pPr>
      <w:r w:rsidRPr="009B50D9">
        <w:rPr>
          <w:lang w:val="en-US"/>
        </w:rPr>
        <w:t>Overall, the water status was assessed as poor.</w:t>
      </w:r>
    </w:p>
    <w:p w14:paraId="5E91F8F8" w14:textId="77777777" w:rsidR="00F26B1C" w:rsidRPr="009B50D9" w:rsidRDefault="00F26B1C" w:rsidP="00F26B1C">
      <w:pPr>
        <w:spacing w:before="0" w:line="276" w:lineRule="auto"/>
        <w:rPr>
          <w:lang w:val="en-US"/>
        </w:rPr>
      </w:pPr>
    </w:p>
    <w:p w14:paraId="2889A240" w14:textId="5312F998" w:rsidR="006A2440" w:rsidRDefault="00A92E6D" w:rsidP="00F26B1C">
      <w:pPr>
        <w:spacing w:before="0" w:line="276" w:lineRule="auto"/>
        <w:rPr>
          <w:b/>
          <w:bCs/>
          <w:lang w:val="en-US"/>
        </w:rPr>
      </w:pPr>
      <w:r w:rsidRPr="00A92E6D">
        <w:rPr>
          <w:b/>
          <w:bCs/>
          <w:lang w:val="en-US"/>
        </w:rPr>
        <w:lastRenderedPageBreak/>
        <w:t>Environmental objectives for the RWB under the 2nd aRBMP</w:t>
      </w:r>
    </w:p>
    <w:p w14:paraId="459A22DA" w14:textId="77777777" w:rsidR="00A92E6D" w:rsidRPr="009B50D9" w:rsidRDefault="00A92E6D" w:rsidP="00F26B1C">
      <w:pPr>
        <w:spacing w:before="0" w:line="276" w:lineRule="auto"/>
        <w:rPr>
          <w:lang w:val="en-US"/>
        </w:rPr>
      </w:pPr>
      <w:r w:rsidRPr="009B50D9">
        <w:rPr>
          <w:lang w:val="en-US"/>
        </w:rPr>
        <w:t>According to the 2nd aRBMP, the environmental objectives for the RWB under consideration are:</w:t>
      </w:r>
    </w:p>
    <w:p w14:paraId="4537D153" w14:textId="77777777" w:rsidR="00A92E6D" w:rsidRPr="009B50D9" w:rsidRDefault="00A92E6D" w:rsidP="00F26B1C">
      <w:pPr>
        <w:numPr>
          <w:ilvl w:val="0"/>
          <w:numId w:val="59"/>
        </w:numPr>
        <w:spacing w:before="0" w:line="276" w:lineRule="auto"/>
        <w:rPr>
          <w:lang w:val="en-US"/>
        </w:rPr>
      </w:pPr>
      <w:r w:rsidRPr="009B50D9">
        <w:rPr>
          <w:lang w:val="en-US"/>
        </w:rPr>
        <w:t>moderate ecological potential—with less stringent indicators and the corresponding class presented in columns 49–50 (total nitrogen); all other indicators: quality class II;</w:t>
      </w:r>
    </w:p>
    <w:p w14:paraId="0966259D" w14:textId="77777777" w:rsidR="00A92E6D" w:rsidRPr="009B50D9" w:rsidRDefault="00A92E6D" w:rsidP="00F26B1C">
      <w:pPr>
        <w:numPr>
          <w:ilvl w:val="0"/>
          <w:numId w:val="59"/>
        </w:numPr>
        <w:spacing w:before="0" w:line="276" w:lineRule="auto"/>
      </w:pPr>
      <w:r w:rsidRPr="009B50D9">
        <w:t>good chemical status.</w:t>
      </w:r>
    </w:p>
    <w:p w14:paraId="411718A7" w14:textId="682655EB" w:rsidR="00A92E6D" w:rsidRDefault="009E0ED7" w:rsidP="00F26B1C">
      <w:pPr>
        <w:spacing w:before="0" w:line="276" w:lineRule="auto"/>
        <w:rPr>
          <w:b/>
          <w:bCs/>
          <w:lang w:val="en-US"/>
        </w:rPr>
      </w:pPr>
      <w:r w:rsidRPr="009E0ED7">
        <w:rPr>
          <w:b/>
          <w:bCs/>
          <w:lang w:val="en-US"/>
        </w:rPr>
        <w:t>Exemptions under the 2nd aRBMP</w:t>
      </w:r>
    </w:p>
    <w:p w14:paraId="1AFED773" w14:textId="77777777" w:rsidR="00771464" w:rsidRPr="009B50D9" w:rsidRDefault="00771464" w:rsidP="00F26B1C">
      <w:pPr>
        <w:spacing w:before="0" w:line="276" w:lineRule="auto"/>
        <w:rPr>
          <w:lang w:val="en-US"/>
        </w:rPr>
      </w:pPr>
      <w:r w:rsidRPr="009B50D9">
        <w:rPr>
          <w:lang w:val="en-US"/>
        </w:rPr>
        <w:t>During the 2022–2027 planning cycle, the RWB under consideration was designated for an exemption under Article 4(4) of the Water Framework Directive (WFD), i.e. a time extension for achieving the environmental objective, with regard to the following biological indicators:</w:t>
      </w:r>
    </w:p>
    <w:p w14:paraId="3D9C0A2E" w14:textId="77777777" w:rsidR="00771464" w:rsidRPr="009B50D9" w:rsidRDefault="00771464" w:rsidP="00F26B1C">
      <w:pPr>
        <w:numPr>
          <w:ilvl w:val="0"/>
          <w:numId w:val="60"/>
        </w:numPr>
        <w:spacing w:before="0" w:line="276" w:lineRule="auto"/>
        <w:rPr>
          <w:lang w:val="en-US"/>
        </w:rPr>
      </w:pPr>
      <w:r w:rsidRPr="009B50D9">
        <w:rPr>
          <w:lang w:val="en-US"/>
        </w:rPr>
        <w:t>macrophytes—the Macrophyte River Index (MIR);</w:t>
      </w:r>
    </w:p>
    <w:p w14:paraId="263F516B" w14:textId="77777777" w:rsidR="00771464" w:rsidRPr="009B50D9" w:rsidRDefault="00771464" w:rsidP="00F26B1C">
      <w:pPr>
        <w:numPr>
          <w:ilvl w:val="0"/>
          <w:numId w:val="60"/>
        </w:numPr>
        <w:spacing w:before="0" w:line="276" w:lineRule="auto"/>
      </w:pPr>
      <w:r w:rsidRPr="009B50D9">
        <w:t>macroinvertebrates—the MMI index;</w:t>
      </w:r>
    </w:p>
    <w:p w14:paraId="66232D04" w14:textId="77777777" w:rsidR="00771464" w:rsidRPr="009B50D9" w:rsidRDefault="00771464" w:rsidP="00F26B1C">
      <w:pPr>
        <w:numPr>
          <w:ilvl w:val="0"/>
          <w:numId w:val="60"/>
        </w:numPr>
        <w:spacing w:before="0" w:line="276" w:lineRule="auto"/>
        <w:rPr>
          <w:lang w:val="en-US"/>
        </w:rPr>
      </w:pPr>
      <w:r w:rsidRPr="009B50D9">
        <w:rPr>
          <w:lang w:val="en-US"/>
        </w:rPr>
        <w:t>fish—the EFI+PL/IBI_PL index.</w:t>
      </w:r>
    </w:p>
    <w:p w14:paraId="6E82E6AA" w14:textId="77777777" w:rsidR="00771464" w:rsidRPr="009B50D9" w:rsidRDefault="00771464" w:rsidP="00F26B1C">
      <w:pPr>
        <w:spacing w:before="0" w:line="276" w:lineRule="auto"/>
        <w:rPr>
          <w:lang w:val="en-US"/>
        </w:rPr>
      </w:pPr>
      <w:r w:rsidRPr="009B50D9">
        <w:rPr>
          <w:lang w:val="en-US"/>
        </w:rPr>
        <w:t>An exemption under Article 4(5) of the WFD was also applied, involving a less stringent environmental objective for total nitrogen.</w:t>
      </w:r>
    </w:p>
    <w:p w14:paraId="667D6B09" w14:textId="029DE0CE" w:rsidR="009E0ED7" w:rsidRDefault="00F2292F" w:rsidP="00F26B1C">
      <w:pPr>
        <w:spacing w:before="0" w:line="276" w:lineRule="auto"/>
        <w:rPr>
          <w:b/>
          <w:bCs/>
          <w:lang w:val="en-US"/>
        </w:rPr>
      </w:pPr>
      <w:r w:rsidRPr="00F2292F">
        <w:rPr>
          <w:b/>
          <w:bCs/>
          <w:lang w:val="en-US"/>
        </w:rPr>
        <w:t>Budzówka, PLRW60000312329</w:t>
      </w:r>
    </w:p>
    <w:p w14:paraId="52237FA7" w14:textId="13996D80" w:rsidR="00F2292F" w:rsidRDefault="00457CD0" w:rsidP="00F26B1C">
      <w:pPr>
        <w:spacing w:before="0" w:line="276" w:lineRule="auto"/>
        <w:rPr>
          <w:lang w:val="en-US"/>
        </w:rPr>
      </w:pPr>
      <w:r w:rsidRPr="009B50D9">
        <w:rPr>
          <w:lang w:val="en-US"/>
        </w:rPr>
        <w:t>This is a River Water Body (RWB) designated as a natural water body belonging to type RW_krz—an upland stream or small upland river on a silicate substrate.</w:t>
      </w:r>
    </w:p>
    <w:p w14:paraId="5AA2DC6E" w14:textId="667A1203" w:rsidR="00457CD0" w:rsidRDefault="00186BFD" w:rsidP="00F26B1C">
      <w:pPr>
        <w:spacing w:before="0" w:line="276" w:lineRule="auto"/>
        <w:rPr>
          <w:b/>
          <w:bCs/>
          <w:lang w:val="en-US"/>
        </w:rPr>
      </w:pPr>
      <w:r w:rsidRPr="009B50D9">
        <w:rPr>
          <w:b/>
          <w:bCs/>
          <w:lang w:val="en-US"/>
        </w:rPr>
        <w:t>Assessment of the status of the RWB according to the 2nd aRBMP and PMŚ</w:t>
      </w:r>
    </w:p>
    <w:p w14:paraId="25942378" w14:textId="77777777" w:rsidR="00EC466D" w:rsidRPr="009B50D9" w:rsidRDefault="00EC466D" w:rsidP="00F26B1C">
      <w:pPr>
        <w:spacing w:before="0" w:line="276" w:lineRule="auto"/>
        <w:rPr>
          <w:lang w:val="en-US"/>
        </w:rPr>
      </w:pPr>
      <w:r w:rsidRPr="009B50D9">
        <w:rPr>
          <w:lang w:val="en-US"/>
        </w:rPr>
        <w:t>According to the assessment of status for 2014–2019 included in the 2nd aRBMP (classification of RWBs from 2022)⁹, based on the assessment by the Chief Inspectorate for Environmental Protection (GIOŚ) and expert analysis, the ecological status of the RWB under consideration was assessed as moderate. The chemical status was not assessed due to a lack of data. The overall water status was assessed as poor, and a risk of failing to achieve the environmental objectives was identified.</w:t>
      </w:r>
    </w:p>
    <w:p w14:paraId="5636A3F6" w14:textId="3D3CA0D8" w:rsidR="00EC466D" w:rsidRPr="009B50D9" w:rsidRDefault="00EC466D" w:rsidP="00F26B1C">
      <w:pPr>
        <w:spacing w:before="0" w:line="276" w:lineRule="auto"/>
        <w:rPr>
          <w:lang w:val="en-US"/>
        </w:rPr>
      </w:pPr>
      <w:r w:rsidRPr="009B50D9">
        <w:rPr>
          <w:lang w:val="en-US"/>
        </w:rPr>
        <w:t>Based on the latest available State Environmental Monitoring Programme (PMŚ) data for 2020–2024, at the monitoring station Budzówka—outlet to the Nysa Kłodzka River, PL02S1401_1241, the ecological status of the RWB Budzówka, PLRW60000312329, was assessed as poor for biological elements in 2023. This assessment was based on fish fauna—class V, while phytobenthos was assessed as class III and benthic macroinvertebrates as class II.</w:t>
      </w:r>
      <w:r w:rsidR="00C11855" w:rsidRPr="009B50D9">
        <w:rPr>
          <w:lang w:val="en-US"/>
        </w:rPr>
        <w:t xml:space="preserve"> </w:t>
      </w:r>
      <w:r w:rsidRPr="009B50D9">
        <w:rPr>
          <w:lang w:val="en-US"/>
        </w:rPr>
        <w:t xml:space="preserve">In 2023, hydromorphological elements were assessed as class 3, with HIR and Wk indicator values of 0.508 and 0.67, respectively. The physicochemical elements—groups 3.1–3.5—were assessed in 2020–2024 as class &gt;II due to BOD₅, conductivity at 20°C, ammonium nitrogen, nitrate nitrogen, total nitrogen, </w:t>
      </w:r>
      <w:r w:rsidRPr="009B50D9">
        <w:rPr>
          <w:lang w:val="en-US"/>
        </w:rPr>
        <w:lastRenderedPageBreak/>
        <w:t>phosphate(V) phosphorus and total phosphorus. No monitoring was carried out for group 3.6, “Particularly harmful substances—specific synthetic and non-synthetic pollutants”.</w:t>
      </w:r>
      <w:r w:rsidR="00C11855" w:rsidRPr="009B50D9">
        <w:rPr>
          <w:lang w:val="en-US"/>
        </w:rPr>
        <w:t xml:space="preserve"> </w:t>
      </w:r>
      <w:r w:rsidRPr="009B50D9">
        <w:rPr>
          <w:lang w:val="en-US"/>
        </w:rPr>
        <w:t>The ecological status was assessed as poor. Chemical-status monitoring concerned only benzo(a)pyrene in water; an exceedance of the limit value was recorded in 2024, and on this basis the chemical status was assessed as below good.</w:t>
      </w:r>
      <w:r w:rsidR="00C11855" w:rsidRPr="009B50D9">
        <w:rPr>
          <w:lang w:val="en-US"/>
        </w:rPr>
        <w:t xml:space="preserve"> </w:t>
      </w:r>
      <w:r w:rsidRPr="009B50D9">
        <w:rPr>
          <w:lang w:val="en-US"/>
        </w:rPr>
        <w:t>Overall, the water status was assessed as poor.</w:t>
      </w:r>
    </w:p>
    <w:p w14:paraId="7EBBA5E2" w14:textId="0B8F8D24" w:rsidR="00186BFD" w:rsidRDefault="003D0FB9" w:rsidP="00F26B1C">
      <w:pPr>
        <w:spacing w:before="0" w:line="276" w:lineRule="auto"/>
        <w:rPr>
          <w:b/>
          <w:bCs/>
          <w:lang w:val="en-US"/>
        </w:rPr>
      </w:pPr>
      <w:r w:rsidRPr="003D0FB9">
        <w:rPr>
          <w:b/>
          <w:bCs/>
          <w:lang w:val="en-US"/>
        </w:rPr>
        <w:t>Environmental objectives for the RWB under the 2nd aRBMP</w:t>
      </w:r>
    </w:p>
    <w:p w14:paraId="18B325CB" w14:textId="77777777" w:rsidR="009B3E43" w:rsidRPr="009B50D9" w:rsidRDefault="009B3E43" w:rsidP="00F26B1C">
      <w:pPr>
        <w:spacing w:before="0" w:line="276" w:lineRule="auto"/>
        <w:rPr>
          <w:lang w:val="en-US"/>
        </w:rPr>
      </w:pPr>
      <w:r w:rsidRPr="009B50D9">
        <w:rPr>
          <w:lang w:val="en-US"/>
        </w:rPr>
        <w:t>According to the 2nd aRBMP, the environmental objectives for the RWB under consideration are:</w:t>
      </w:r>
    </w:p>
    <w:p w14:paraId="2BBD8B5A" w14:textId="77777777" w:rsidR="009B3E43" w:rsidRPr="009B50D9" w:rsidRDefault="009B3E43" w:rsidP="00F26B1C">
      <w:pPr>
        <w:numPr>
          <w:ilvl w:val="0"/>
          <w:numId w:val="61"/>
        </w:numPr>
        <w:spacing w:before="0" w:line="276" w:lineRule="auto"/>
        <w:rPr>
          <w:lang w:val="en-US"/>
        </w:rPr>
      </w:pPr>
      <w:r w:rsidRPr="009B50D9">
        <w:rPr>
          <w:lang w:val="en-US"/>
        </w:rPr>
        <w:t>good ecological status, including ensuring the continuity of the watercourse to enable the migration of fish fauna, provided that the diadromous indicator D is monitored;</w:t>
      </w:r>
    </w:p>
    <w:p w14:paraId="2197D4CA" w14:textId="77777777" w:rsidR="009B3E43" w:rsidRDefault="009B3E43" w:rsidP="00F26B1C">
      <w:pPr>
        <w:numPr>
          <w:ilvl w:val="0"/>
          <w:numId w:val="61"/>
        </w:numPr>
        <w:spacing w:before="0" w:line="276" w:lineRule="auto"/>
      </w:pPr>
      <w:r w:rsidRPr="009B50D9">
        <w:t>good chemical status.</w:t>
      </w:r>
    </w:p>
    <w:p w14:paraId="78BBFF2D" w14:textId="29849A06" w:rsidR="00404802" w:rsidRDefault="00404802" w:rsidP="00F26B1C">
      <w:pPr>
        <w:spacing w:before="0" w:line="276" w:lineRule="auto"/>
        <w:rPr>
          <w:b/>
          <w:bCs/>
        </w:rPr>
      </w:pPr>
      <w:r w:rsidRPr="009B50D9">
        <w:rPr>
          <w:b/>
          <w:bCs/>
        </w:rPr>
        <w:t>Exemptions under the 2nd aRBMP</w:t>
      </w:r>
    </w:p>
    <w:p w14:paraId="7781378C" w14:textId="77777777" w:rsidR="00B55949" w:rsidRPr="009B50D9" w:rsidRDefault="00B55949" w:rsidP="00F26B1C">
      <w:pPr>
        <w:spacing w:before="0" w:line="276" w:lineRule="auto"/>
        <w:rPr>
          <w:lang w:val="en-US"/>
        </w:rPr>
      </w:pPr>
      <w:r w:rsidRPr="009B50D9">
        <w:rPr>
          <w:lang w:val="en-US"/>
        </w:rPr>
        <w:t>During the 2022–2027 planning cycle, the RWB under consideration was designated for an exemption under Article 4(4) of the Water Framework Directive (WFD), i.e. a time extension for achieving the environmental objective, with regard to the following physicochemical and biological indicators:</w:t>
      </w:r>
    </w:p>
    <w:p w14:paraId="333CDB50" w14:textId="77777777" w:rsidR="00B55949" w:rsidRPr="009B50D9" w:rsidRDefault="00B55949" w:rsidP="00F26B1C">
      <w:pPr>
        <w:numPr>
          <w:ilvl w:val="0"/>
          <w:numId w:val="62"/>
        </w:numPr>
        <w:spacing w:before="0" w:line="276" w:lineRule="auto"/>
      </w:pPr>
      <w:r w:rsidRPr="009B50D9">
        <w:t>total nitrogen;</w:t>
      </w:r>
    </w:p>
    <w:p w14:paraId="40B663CE" w14:textId="77777777" w:rsidR="00B55949" w:rsidRPr="009B50D9" w:rsidRDefault="00B55949" w:rsidP="00F26B1C">
      <w:pPr>
        <w:numPr>
          <w:ilvl w:val="0"/>
          <w:numId w:val="62"/>
        </w:numPr>
        <w:spacing w:before="0" w:line="276" w:lineRule="auto"/>
      </w:pPr>
      <w:r w:rsidRPr="009B50D9">
        <w:t>ammonium nitrogen;</w:t>
      </w:r>
    </w:p>
    <w:p w14:paraId="301FA436" w14:textId="77777777" w:rsidR="00B55949" w:rsidRPr="009B50D9" w:rsidRDefault="00B55949" w:rsidP="00F26B1C">
      <w:pPr>
        <w:numPr>
          <w:ilvl w:val="0"/>
          <w:numId w:val="62"/>
        </w:numPr>
        <w:spacing w:before="0" w:line="276" w:lineRule="auto"/>
      </w:pPr>
      <w:r w:rsidRPr="009B50D9">
        <w:t>nitrate nitrogen;</w:t>
      </w:r>
    </w:p>
    <w:p w14:paraId="48EB854E" w14:textId="77777777" w:rsidR="00B55949" w:rsidRPr="009B50D9" w:rsidRDefault="00B55949" w:rsidP="00F26B1C">
      <w:pPr>
        <w:numPr>
          <w:ilvl w:val="0"/>
          <w:numId w:val="62"/>
        </w:numPr>
        <w:spacing w:before="0" w:line="276" w:lineRule="auto"/>
      </w:pPr>
      <w:r w:rsidRPr="009B50D9">
        <w:t>BOD₅;</w:t>
      </w:r>
    </w:p>
    <w:p w14:paraId="0E65EB70" w14:textId="77777777" w:rsidR="00B55949" w:rsidRPr="009B50D9" w:rsidRDefault="00B55949" w:rsidP="00F26B1C">
      <w:pPr>
        <w:numPr>
          <w:ilvl w:val="0"/>
          <w:numId w:val="62"/>
        </w:numPr>
        <w:spacing w:before="0" w:line="276" w:lineRule="auto"/>
      </w:pPr>
      <w:r w:rsidRPr="009B50D9">
        <w:t>total phosphorus;</w:t>
      </w:r>
    </w:p>
    <w:p w14:paraId="7705E2F4" w14:textId="77777777" w:rsidR="00B55949" w:rsidRPr="009B50D9" w:rsidRDefault="00B55949" w:rsidP="00F26B1C">
      <w:pPr>
        <w:numPr>
          <w:ilvl w:val="0"/>
          <w:numId w:val="62"/>
        </w:numPr>
        <w:spacing w:before="0" w:line="276" w:lineRule="auto"/>
      </w:pPr>
      <w:r w:rsidRPr="009B50D9">
        <w:t>phosphates;</w:t>
      </w:r>
    </w:p>
    <w:p w14:paraId="37E09E7B" w14:textId="77777777" w:rsidR="00B55949" w:rsidRPr="009B50D9" w:rsidRDefault="00B55949" w:rsidP="00F26B1C">
      <w:pPr>
        <w:numPr>
          <w:ilvl w:val="0"/>
          <w:numId w:val="62"/>
        </w:numPr>
        <w:spacing w:before="0" w:line="276" w:lineRule="auto"/>
        <w:rPr>
          <w:lang w:val="en-US"/>
        </w:rPr>
      </w:pPr>
      <w:r w:rsidRPr="009B50D9">
        <w:rPr>
          <w:lang w:val="en-US"/>
        </w:rPr>
        <w:t>specific electrical conductivity at 20°C;</w:t>
      </w:r>
    </w:p>
    <w:p w14:paraId="3F2CA7A1" w14:textId="77777777" w:rsidR="00B55949" w:rsidRPr="009B50D9" w:rsidRDefault="00B55949" w:rsidP="00F26B1C">
      <w:pPr>
        <w:numPr>
          <w:ilvl w:val="0"/>
          <w:numId w:val="62"/>
        </w:numPr>
        <w:spacing w:before="0" w:line="276" w:lineRule="auto"/>
        <w:rPr>
          <w:lang w:val="en-US"/>
        </w:rPr>
      </w:pPr>
      <w:r w:rsidRPr="009B50D9">
        <w:rPr>
          <w:lang w:val="en-US"/>
        </w:rPr>
        <w:t>phytobenthos—the Diatom Index (IO).</w:t>
      </w:r>
    </w:p>
    <w:p w14:paraId="2F562213" w14:textId="523C94EA" w:rsidR="00404802" w:rsidRDefault="00342B77" w:rsidP="00F26B1C">
      <w:pPr>
        <w:spacing w:before="0" w:line="276" w:lineRule="auto"/>
        <w:rPr>
          <w:b/>
          <w:bCs/>
          <w:lang w:val="en-US"/>
        </w:rPr>
      </w:pPr>
      <w:r w:rsidRPr="00342B77">
        <w:rPr>
          <w:b/>
          <w:bCs/>
          <w:lang w:val="en-US"/>
        </w:rPr>
        <w:t>Nysa Kłodzka from the point where the Młynówka Pomianowska branches off to the Kozielno Reservoir, PLRW600003123519</w:t>
      </w:r>
    </w:p>
    <w:p w14:paraId="476D70F2" w14:textId="7027CE06" w:rsidR="00342B77" w:rsidRDefault="004779D7" w:rsidP="00F26B1C">
      <w:pPr>
        <w:spacing w:before="0" w:line="276" w:lineRule="auto"/>
        <w:rPr>
          <w:lang w:val="en-US"/>
        </w:rPr>
      </w:pPr>
      <w:r w:rsidRPr="009B50D9">
        <w:rPr>
          <w:lang w:val="en-US"/>
        </w:rPr>
        <w:t>This is a River Water Body (RWB) designated as a heavily modified water body (HMWB), with a total length of 6.94 km. The reasons for designating the RWB as an HMWB include the lack of a feasible possibility of effectively reversing the hydromorphological alterations, the lack of alternatives for the functions performed, a desk-based HIR indicator value within the range of &gt;0.40–0.65, and its designation as an HMWB in the previous planning cycle. Other factors include physical alterations of the channel and riparian zone, longitudinal structures and flood protection.</w:t>
      </w:r>
      <w:r w:rsidR="00D6242D" w:rsidRPr="009B50D9">
        <w:rPr>
          <w:lang w:val="en-US"/>
        </w:rPr>
        <w:t xml:space="preserve"> Under the 2nd aRBMP, the </w:t>
      </w:r>
      <w:r w:rsidR="00D6242D" w:rsidRPr="009B50D9">
        <w:rPr>
          <w:lang w:val="en-US"/>
        </w:rPr>
        <w:lastRenderedPageBreak/>
        <w:t>RWB was assigned to type RW_krz—an upland stream or small upland river on a silicate substrate. This classification appears to be incorrect, as the RWB located immediately upstream—Nysa Kłodzka from the Ścinawka River to the point where the Młynówka Pomianowska branches off, PLRW60000512333—was assigned to type RsW_krz, i.e. a medium-sized river on a silicate substrate. The latter classification corresponds much better to the character of the middle course of the Nysa Kłodzka, which is approximately 30 m wide.</w:t>
      </w:r>
      <w:r w:rsidR="005F2387" w:rsidRPr="009B50D9">
        <w:rPr>
          <w:lang w:val="en-US"/>
        </w:rPr>
        <w:t xml:space="preserve"> The upper section of the RWB under consideration, Nysa Kłodzka from the point where the Młynówka Pomianowska branches off to the Kozielno Reservoir, approximately 1 km long, is located within the backwater zone of the Topola Reservoir. Within the section of the Nysa Kłodzka covered by the RWB under consideration, two reservoir water bodies have been designated: the Topola Reservoir, RW60002112339, and the Kozielno Reservoir, RW600021123519.</w:t>
      </w:r>
      <w:r w:rsidR="00D3214D" w:rsidRPr="009B50D9">
        <w:rPr>
          <w:lang w:val="en-US"/>
        </w:rPr>
        <w:t xml:space="preserve"> No GIOŚ monitoring station was designated for this river RWB. Consequently, it is not covered by monitoring under the State Environmental Monitoring Programme (PMŚ). Monitoring stations are, however, located on the aforementioned dam reservoirs.</w:t>
      </w:r>
    </w:p>
    <w:p w14:paraId="5711EFB9" w14:textId="11AA9EA8" w:rsidR="00FB75FB" w:rsidRPr="009B50D9" w:rsidRDefault="00FB75FB" w:rsidP="00F26B1C">
      <w:pPr>
        <w:spacing w:before="0" w:line="276" w:lineRule="auto"/>
        <w:rPr>
          <w:b/>
          <w:bCs/>
          <w:lang w:val="en-US"/>
        </w:rPr>
      </w:pPr>
      <w:r w:rsidRPr="009B50D9">
        <w:rPr>
          <w:b/>
          <w:bCs/>
          <w:lang w:val="en-US"/>
        </w:rPr>
        <w:t>Assessment of the status of the RWB according to the 2nd aRBMP</w:t>
      </w:r>
    </w:p>
    <w:p w14:paraId="65AE86F7" w14:textId="6C84E151" w:rsidR="00D63F5E" w:rsidRPr="009B50D9" w:rsidRDefault="00D63F5E" w:rsidP="00F26B1C">
      <w:pPr>
        <w:spacing w:before="0" w:line="276" w:lineRule="auto"/>
        <w:rPr>
          <w:lang w:val="en-US"/>
        </w:rPr>
      </w:pPr>
      <w:r w:rsidRPr="009B50D9">
        <w:rPr>
          <w:lang w:val="en-US"/>
        </w:rPr>
        <w:t>According to the assessment of status for 2014–2019 included in the 2nd aRBMP (classification of RWBs from 2022), based on the assessment by the Chief Inspectorate for Environmental Protection (GIOŚ) and expert analysis, the following was indicated for the RWB under consideration:</w:t>
      </w:r>
    </w:p>
    <w:p w14:paraId="737CA8DD" w14:textId="77777777" w:rsidR="00D63F5E" w:rsidRPr="009B50D9" w:rsidRDefault="00D63F5E" w:rsidP="00F26B1C">
      <w:pPr>
        <w:numPr>
          <w:ilvl w:val="0"/>
          <w:numId w:val="63"/>
        </w:numPr>
        <w:spacing w:before="0" w:line="276" w:lineRule="auto"/>
      </w:pPr>
      <w:r w:rsidRPr="009B50D9">
        <w:t>moderate ecological status;</w:t>
      </w:r>
    </w:p>
    <w:p w14:paraId="10671F26" w14:textId="77777777" w:rsidR="00D63F5E" w:rsidRPr="009B50D9" w:rsidRDefault="00D63F5E" w:rsidP="00F26B1C">
      <w:pPr>
        <w:numPr>
          <w:ilvl w:val="0"/>
          <w:numId w:val="63"/>
        </w:numPr>
        <w:spacing w:before="0" w:line="276" w:lineRule="auto"/>
      </w:pPr>
      <w:r w:rsidRPr="009B50D9">
        <w:t>chemical status below good;</w:t>
      </w:r>
    </w:p>
    <w:p w14:paraId="5F22A7D4" w14:textId="77777777" w:rsidR="00D63F5E" w:rsidRPr="009B50D9" w:rsidRDefault="00D63F5E" w:rsidP="00F26B1C">
      <w:pPr>
        <w:numPr>
          <w:ilvl w:val="0"/>
          <w:numId w:val="63"/>
        </w:numPr>
        <w:spacing w:before="0" w:line="276" w:lineRule="auto"/>
      </w:pPr>
      <w:r w:rsidRPr="009B50D9">
        <w:t>poor overall water status; and</w:t>
      </w:r>
    </w:p>
    <w:p w14:paraId="4F8D649A" w14:textId="77777777" w:rsidR="00D63F5E" w:rsidRPr="009B50D9" w:rsidRDefault="00D63F5E" w:rsidP="00F26B1C">
      <w:pPr>
        <w:numPr>
          <w:ilvl w:val="0"/>
          <w:numId w:val="63"/>
        </w:numPr>
        <w:spacing w:before="0" w:line="276" w:lineRule="auto"/>
        <w:rPr>
          <w:lang w:val="en-US"/>
        </w:rPr>
      </w:pPr>
      <w:r w:rsidRPr="009B50D9">
        <w:rPr>
          <w:lang w:val="en-US"/>
        </w:rPr>
        <w:t>a risk of failing to achieve the environmental objectives.</w:t>
      </w:r>
    </w:p>
    <w:p w14:paraId="7E595A0F" w14:textId="77777777" w:rsidR="00D63F5E" w:rsidRPr="009B50D9" w:rsidRDefault="00D63F5E" w:rsidP="00F26B1C">
      <w:pPr>
        <w:spacing w:before="0" w:line="276" w:lineRule="auto"/>
        <w:rPr>
          <w:lang w:val="en-US"/>
        </w:rPr>
      </w:pPr>
      <w:r w:rsidRPr="009B50D9">
        <w:rPr>
          <w:lang w:val="en-US"/>
        </w:rPr>
        <w:t>There are no up-to-date State Environmental Monitoring Programme (PMŚ) data for 2020–2024, since no GIOŚ monitoring station was designated for the RWB in question.</w:t>
      </w:r>
    </w:p>
    <w:p w14:paraId="4CEE1480" w14:textId="296C2CC4" w:rsidR="003D0FB9" w:rsidRPr="009B50D9" w:rsidRDefault="002E6355" w:rsidP="00F26B1C">
      <w:pPr>
        <w:spacing w:before="0" w:line="276" w:lineRule="auto"/>
        <w:rPr>
          <w:lang w:val="en-US"/>
        </w:rPr>
      </w:pPr>
      <w:r w:rsidRPr="009B50D9">
        <w:rPr>
          <w:lang w:val="en-US"/>
        </w:rPr>
        <w:t>Environmental objectives for the RWB under the 2nd aRBMP</w:t>
      </w:r>
    </w:p>
    <w:p w14:paraId="5EE6CF63" w14:textId="77777777" w:rsidR="00530B48" w:rsidRPr="009B50D9" w:rsidRDefault="00530B48" w:rsidP="00F26B1C">
      <w:pPr>
        <w:spacing w:before="0" w:line="276" w:lineRule="auto"/>
        <w:rPr>
          <w:lang w:val="en-US"/>
        </w:rPr>
      </w:pPr>
      <w:r w:rsidRPr="009B50D9">
        <w:rPr>
          <w:lang w:val="en-US"/>
        </w:rPr>
        <w:t>According to the 2nd aRBMP, the environmental objectives for the RWB under consideration are:</w:t>
      </w:r>
    </w:p>
    <w:p w14:paraId="57AEF72F" w14:textId="77777777" w:rsidR="00530B48" w:rsidRPr="009B50D9" w:rsidRDefault="00530B48" w:rsidP="00F26B1C">
      <w:pPr>
        <w:numPr>
          <w:ilvl w:val="0"/>
          <w:numId w:val="64"/>
        </w:numPr>
        <w:spacing w:before="0" w:line="276" w:lineRule="auto"/>
      </w:pPr>
      <w:r w:rsidRPr="009B50D9">
        <w:t>good ecological potential, including:</w:t>
      </w:r>
    </w:p>
    <w:p w14:paraId="6E4DA754" w14:textId="77777777" w:rsidR="00530B48" w:rsidRPr="009B50D9" w:rsidRDefault="00530B48" w:rsidP="00F26B1C">
      <w:pPr>
        <w:numPr>
          <w:ilvl w:val="1"/>
          <w:numId w:val="64"/>
        </w:numPr>
        <w:spacing w:before="0" w:line="276" w:lineRule="auto"/>
        <w:rPr>
          <w:lang w:val="en-US"/>
        </w:rPr>
      </w:pPr>
      <w:r w:rsidRPr="009B50D9">
        <w:rPr>
          <w:lang w:val="en-US"/>
        </w:rPr>
        <w:t>ensuring the continuity of the watercourse to enable fish migration along the significant watercourse, the Nysa Kłodzka, within the RWB (for salmon);</w:t>
      </w:r>
    </w:p>
    <w:p w14:paraId="341938E1" w14:textId="77777777" w:rsidR="00530B48" w:rsidRDefault="00530B48" w:rsidP="00F26B1C">
      <w:pPr>
        <w:numPr>
          <w:ilvl w:val="1"/>
          <w:numId w:val="64"/>
        </w:numPr>
        <w:spacing w:before="0" w:line="276" w:lineRule="auto"/>
        <w:rPr>
          <w:lang w:val="en-US"/>
        </w:rPr>
      </w:pPr>
      <w:r w:rsidRPr="009B50D9">
        <w:rPr>
          <w:lang w:val="en-US"/>
        </w:rPr>
        <w:t>ensuring the continuity of the watercourse to enable the migration of economically important species along the main watercourse, the Nysa Kłodzka, within the RWB (for sea trout);</w:t>
      </w:r>
    </w:p>
    <w:p w14:paraId="76BDA344" w14:textId="77777777" w:rsidR="00F26B1C" w:rsidRPr="009B50D9" w:rsidRDefault="00F26B1C" w:rsidP="00F26B1C">
      <w:pPr>
        <w:spacing w:before="0" w:line="276" w:lineRule="auto"/>
        <w:ind w:left="1440"/>
        <w:rPr>
          <w:lang w:val="en-US"/>
        </w:rPr>
      </w:pPr>
    </w:p>
    <w:p w14:paraId="46A7D0DA" w14:textId="77777777" w:rsidR="00530B48" w:rsidRPr="009B50D9" w:rsidRDefault="00530B48" w:rsidP="00F26B1C">
      <w:pPr>
        <w:numPr>
          <w:ilvl w:val="0"/>
          <w:numId w:val="64"/>
        </w:numPr>
        <w:spacing w:before="0" w:line="276" w:lineRule="auto"/>
      </w:pPr>
      <w:r w:rsidRPr="009B50D9">
        <w:lastRenderedPageBreak/>
        <w:t>chemical status:</w:t>
      </w:r>
    </w:p>
    <w:p w14:paraId="2F040F1E" w14:textId="77777777" w:rsidR="00530B48" w:rsidRPr="009B50D9" w:rsidRDefault="00530B48" w:rsidP="00F26B1C">
      <w:pPr>
        <w:numPr>
          <w:ilvl w:val="1"/>
          <w:numId w:val="64"/>
        </w:numPr>
        <w:spacing w:before="0" w:line="276" w:lineRule="auto"/>
        <w:rPr>
          <w:lang w:val="en-US"/>
        </w:rPr>
      </w:pPr>
      <w:r w:rsidRPr="009B50D9">
        <w:rPr>
          <w:lang w:val="en-US"/>
        </w:rPr>
        <w:t>below good for the less stringent indicator presented in column 51—benzo(a)pyrene in water;</w:t>
      </w:r>
    </w:p>
    <w:p w14:paraId="49C4B628" w14:textId="77777777" w:rsidR="00530B48" w:rsidRPr="009B50D9" w:rsidRDefault="00530B48" w:rsidP="00F26B1C">
      <w:pPr>
        <w:numPr>
          <w:ilvl w:val="1"/>
          <w:numId w:val="64"/>
        </w:numPr>
        <w:spacing w:before="0" w:line="276" w:lineRule="auto"/>
        <w:rPr>
          <w:lang w:val="en-US"/>
        </w:rPr>
      </w:pPr>
      <w:r w:rsidRPr="009B50D9">
        <w:rPr>
          <w:lang w:val="en-US"/>
        </w:rPr>
        <w:t>good for all other indicators.</w:t>
      </w:r>
    </w:p>
    <w:p w14:paraId="2C478497" w14:textId="205EC8FC" w:rsidR="002E6355" w:rsidRDefault="00707C9B" w:rsidP="00F26B1C">
      <w:pPr>
        <w:spacing w:before="0" w:line="276" w:lineRule="auto"/>
        <w:rPr>
          <w:b/>
          <w:bCs/>
          <w:lang w:val="en-US"/>
        </w:rPr>
      </w:pPr>
      <w:r w:rsidRPr="00707C9B">
        <w:rPr>
          <w:b/>
          <w:bCs/>
          <w:lang w:val="en-US"/>
        </w:rPr>
        <w:t>Exemptions under the 2nd aRBMP</w:t>
      </w:r>
    </w:p>
    <w:p w14:paraId="16CF8290" w14:textId="77777777" w:rsidR="00B63CFF" w:rsidRPr="009B50D9" w:rsidRDefault="00B63CFF" w:rsidP="00F26B1C">
      <w:pPr>
        <w:spacing w:before="0" w:line="276" w:lineRule="auto"/>
        <w:rPr>
          <w:lang w:val="en-US"/>
        </w:rPr>
      </w:pPr>
      <w:r w:rsidRPr="009B50D9">
        <w:rPr>
          <w:lang w:val="en-US"/>
        </w:rPr>
        <w:t>During the 2022–2027 planning cycle, the RWB under consideration was designated for an exemption under Article 4(4) of the Water Framework Directive (WFD), i.e. a time extension for achieving the environmental objective, with regard to the following physicochemical and biological indicators:</w:t>
      </w:r>
    </w:p>
    <w:p w14:paraId="31D081A4" w14:textId="77777777" w:rsidR="00B63CFF" w:rsidRPr="009B50D9" w:rsidRDefault="00B63CFF" w:rsidP="00F26B1C">
      <w:pPr>
        <w:numPr>
          <w:ilvl w:val="0"/>
          <w:numId w:val="65"/>
        </w:numPr>
        <w:spacing w:before="0" w:line="276" w:lineRule="auto"/>
      </w:pPr>
      <w:r w:rsidRPr="009B50D9">
        <w:t>total organic carbon (TOC);</w:t>
      </w:r>
    </w:p>
    <w:p w14:paraId="270A3451" w14:textId="77777777" w:rsidR="00B63CFF" w:rsidRPr="009B50D9" w:rsidRDefault="00B63CFF" w:rsidP="00F26B1C">
      <w:pPr>
        <w:numPr>
          <w:ilvl w:val="0"/>
          <w:numId w:val="65"/>
        </w:numPr>
        <w:spacing w:before="0" w:line="276" w:lineRule="auto"/>
      </w:pPr>
      <w:r w:rsidRPr="009B50D9">
        <w:t>fluoranthene in water;</w:t>
      </w:r>
    </w:p>
    <w:p w14:paraId="4D85C2B2" w14:textId="77777777" w:rsidR="00B63CFF" w:rsidRPr="009B50D9" w:rsidRDefault="00B63CFF" w:rsidP="00F26B1C">
      <w:pPr>
        <w:numPr>
          <w:ilvl w:val="0"/>
          <w:numId w:val="65"/>
        </w:numPr>
        <w:spacing w:before="0" w:line="276" w:lineRule="auto"/>
      </w:pPr>
      <w:r w:rsidRPr="009B50D9">
        <w:t>brominated diphenyl ethers;</w:t>
      </w:r>
    </w:p>
    <w:p w14:paraId="1F8AF424" w14:textId="77777777" w:rsidR="00B63CFF" w:rsidRPr="009B50D9" w:rsidRDefault="00B63CFF" w:rsidP="00F26B1C">
      <w:pPr>
        <w:numPr>
          <w:ilvl w:val="0"/>
          <w:numId w:val="65"/>
        </w:numPr>
        <w:spacing w:before="0" w:line="276" w:lineRule="auto"/>
        <w:rPr>
          <w:lang w:val="en-US"/>
        </w:rPr>
      </w:pPr>
      <w:r w:rsidRPr="009B50D9">
        <w:rPr>
          <w:lang w:val="en-US"/>
        </w:rPr>
        <w:t>benthic macroinvertebrates—the MMI index.</w:t>
      </w:r>
    </w:p>
    <w:p w14:paraId="30C4DBE0" w14:textId="77777777" w:rsidR="00B63CFF" w:rsidRPr="009B50D9" w:rsidRDefault="00B63CFF" w:rsidP="00F26B1C">
      <w:pPr>
        <w:spacing w:before="0" w:line="276" w:lineRule="auto"/>
        <w:rPr>
          <w:lang w:val="en-US"/>
        </w:rPr>
      </w:pPr>
      <w:r w:rsidRPr="009B50D9">
        <w:rPr>
          <w:lang w:val="en-US"/>
        </w:rPr>
        <w:t>An exemption under Article 4(5) of the WFD was also applied, involving a less stringent environmental objective for benzo(a)pyrene in water.</w:t>
      </w:r>
    </w:p>
    <w:p w14:paraId="1D624798" w14:textId="5D3188F7" w:rsidR="00707C9B" w:rsidRDefault="00CE294C" w:rsidP="00F26B1C">
      <w:pPr>
        <w:spacing w:before="0" w:line="276" w:lineRule="auto"/>
        <w:rPr>
          <w:b/>
          <w:bCs/>
          <w:lang w:val="en-US"/>
        </w:rPr>
      </w:pPr>
      <w:r w:rsidRPr="00CE294C">
        <w:rPr>
          <w:b/>
          <w:bCs/>
          <w:lang w:val="en-US"/>
        </w:rPr>
        <w:t>Topola Reservoir—reservoir water body, PLRW60002112339</w:t>
      </w:r>
    </w:p>
    <w:p w14:paraId="6645D00C" w14:textId="77777777" w:rsidR="0056471F" w:rsidRPr="009B50D9" w:rsidRDefault="0056471F" w:rsidP="00F26B1C">
      <w:pPr>
        <w:spacing w:before="0" w:line="276" w:lineRule="auto"/>
        <w:rPr>
          <w:lang w:val="en-US"/>
        </w:rPr>
      </w:pPr>
      <w:r w:rsidRPr="009B50D9">
        <w:rPr>
          <w:lang w:val="en-US"/>
        </w:rPr>
        <w:t>This is a reservoir water body (RWr) designated as a heavily modified water body (HMWB). The reasons for designating the water body as an HMWB include the lack of a feasible possibility of effectively reversing the hydromorphological alterations and the lack of alternatives for the functions performed by the dam reservoir, namely:</w:t>
      </w:r>
    </w:p>
    <w:p w14:paraId="1F4B444A" w14:textId="77777777" w:rsidR="0056471F" w:rsidRPr="009B50D9" w:rsidRDefault="0056471F" w:rsidP="00F26B1C">
      <w:pPr>
        <w:numPr>
          <w:ilvl w:val="0"/>
          <w:numId w:val="66"/>
        </w:numPr>
        <w:spacing w:before="0" w:line="276" w:lineRule="auto"/>
        <w:rPr>
          <w:lang w:val="en-US"/>
        </w:rPr>
      </w:pPr>
      <w:r w:rsidRPr="009B50D9">
        <w:rPr>
          <w:lang w:val="en-US"/>
        </w:rPr>
        <w:t>water supply for industrial and other uses;</w:t>
      </w:r>
    </w:p>
    <w:p w14:paraId="25877BE3" w14:textId="77777777" w:rsidR="0056471F" w:rsidRPr="009B50D9" w:rsidRDefault="0056471F" w:rsidP="00F26B1C">
      <w:pPr>
        <w:numPr>
          <w:ilvl w:val="0"/>
          <w:numId w:val="66"/>
        </w:numPr>
        <w:spacing w:before="0" w:line="276" w:lineRule="auto"/>
      </w:pPr>
      <w:r w:rsidRPr="009B50D9">
        <w:t>public water supply;</w:t>
      </w:r>
    </w:p>
    <w:p w14:paraId="59A8855C" w14:textId="77777777" w:rsidR="0056471F" w:rsidRPr="009B50D9" w:rsidRDefault="0056471F" w:rsidP="00F26B1C">
      <w:pPr>
        <w:numPr>
          <w:ilvl w:val="0"/>
          <w:numId w:val="66"/>
        </w:numPr>
        <w:spacing w:before="0" w:line="276" w:lineRule="auto"/>
      </w:pPr>
      <w:r w:rsidRPr="009B50D9">
        <w:t>hydropower generation;</w:t>
      </w:r>
    </w:p>
    <w:p w14:paraId="311108B8" w14:textId="77777777" w:rsidR="0056471F" w:rsidRPr="009B50D9" w:rsidRDefault="0056471F" w:rsidP="00F26B1C">
      <w:pPr>
        <w:numPr>
          <w:ilvl w:val="0"/>
          <w:numId w:val="66"/>
        </w:numPr>
        <w:spacing w:before="0" w:line="276" w:lineRule="auto"/>
      </w:pPr>
      <w:r w:rsidRPr="009B50D9">
        <w:t>flood protection;</w:t>
      </w:r>
    </w:p>
    <w:p w14:paraId="75883CB4" w14:textId="77777777" w:rsidR="0056471F" w:rsidRPr="009B50D9" w:rsidRDefault="0056471F" w:rsidP="00F26B1C">
      <w:pPr>
        <w:numPr>
          <w:ilvl w:val="0"/>
          <w:numId w:val="66"/>
        </w:numPr>
        <w:spacing w:before="0" w:line="276" w:lineRule="auto"/>
      </w:pPr>
      <w:r w:rsidRPr="009B50D9">
        <w:t>tourism and recreation; and</w:t>
      </w:r>
    </w:p>
    <w:p w14:paraId="068DB8A2" w14:textId="77777777" w:rsidR="0056471F" w:rsidRPr="009B50D9" w:rsidRDefault="0056471F" w:rsidP="00F26B1C">
      <w:pPr>
        <w:numPr>
          <w:ilvl w:val="0"/>
          <w:numId w:val="66"/>
        </w:numPr>
        <w:spacing w:before="0" w:line="276" w:lineRule="auto"/>
        <w:rPr>
          <w:b/>
          <w:bCs/>
          <w:lang w:val="en-US"/>
        </w:rPr>
      </w:pPr>
      <w:r w:rsidRPr="009B50D9">
        <w:rPr>
          <w:lang w:val="en-US"/>
        </w:rPr>
        <w:t>other functions, including flow regulation</w:t>
      </w:r>
      <w:r w:rsidRPr="009B50D9">
        <w:rPr>
          <w:b/>
          <w:bCs/>
          <w:lang w:val="en-US"/>
        </w:rPr>
        <w:t>.</w:t>
      </w:r>
    </w:p>
    <w:p w14:paraId="08AF68A8" w14:textId="3028312B" w:rsidR="0056471F" w:rsidRDefault="0056471F" w:rsidP="00F26B1C">
      <w:pPr>
        <w:spacing w:before="0" w:line="276" w:lineRule="auto"/>
        <w:rPr>
          <w:b/>
          <w:bCs/>
          <w:lang w:val="en-US"/>
        </w:rPr>
      </w:pPr>
      <w:r w:rsidRPr="0056471F">
        <w:rPr>
          <w:b/>
          <w:bCs/>
          <w:lang w:val="en-US"/>
        </w:rPr>
        <w:t>Assessment of the status of the RWB according to the 2nd aRBMP and PMŚ</w:t>
      </w:r>
    </w:p>
    <w:p w14:paraId="20BEB8F0" w14:textId="77777777" w:rsidR="001E7D70" w:rsidRPr="009B50D9" w:rsidRDefault="001E7D70" w:rsidP="00F26B1C">
      <w:pPr>
        <w:spacing w:before="0" w:line="276" w:lineRule="auto"/>
        <w:rPr>
          <w:lang w:val="en-US"/>
        </w:rPr>
      </w:pPr>
      <w:r w:rsidRPr="009B50D9">
        <w:rPr>
          <w:lang w:val="en-US"/>
        </w:rPr>
        <w:t>According to the assessment of status for 2014–2019 included in the 2nd aRBMP (classification of RWBs from 2022)¹¹, based on the assessment by the Chief Inspectorate for Environmental Protection (GIOŚ) and expert analysis, the following was indicated for the RWB under consideration:</w:t>
      </w:r>
    </w:p>
    <w:p w14:paraId="4FC98BCE" w14:textId="77777777" w:rsidR="001E7D70" w:rsidRPr="009B50D9" w:rsidRDefault="001E7D70" w:rsidP="00F26B1C">
      <w:pPr>
        <w:numPr>
          <w:ilvl w:val="0"/>
          <w:numId w:val="67"/>
        </w:numPr>
        <w:spacing w:before="0" w:line="276" w:lineRule="auto"/>
      </w:pPr>
      <w:r w:rsidRPr="009B50D9">
        <w:t>moderate ecological status;</w:t>
      </w:r>
    </w:p>
    <w:p w14:paraId="020535A8" w14:textId="77777777" w:rsidR="001E7D70" w:rsidRPr="009B50D9" w:rsidRDefault="001E7D70" w:rsidP="00F26B1C">
      <w:pPr>
        <w:numPr>
          <w:ilvl w:val="0"/>
          <w:numId w:val="67"/>
        </w:numPr>
        <w:spacing w:before="0" w:line="276" w:lineRule="auto"/>
      </w:pPr>
      <w:r w:rsidRPr="009B50D9">
        <w:t>good chemical status;</w:t>
      </w:r>
    </w:p>
    <w:p w14:paraId="1CE81D04" w14:textId="77777777" w:rsidR="001E7D70" w:rsidRPr="009B50D9" w:rsidRDefault="001E7D70" w:rsidP="00F26B1C">
      <w:pPr>
        <w:numPr>
          <w:ilvl w:val="0"/>
          <w:numId w:val="67"/>
        </w:numPr>
        <w:spacing w:before="0" w:line="276" w:lineRule="auto"/>
      </w:pPr>
      <w:r w:rsidRPr="009B50D9">
        <w:lastRenderedPageBreak/>
        <w:t>poor overall water status; and</w:t>
      </w:r>
    </w:p>
    <w:p w14:paraId="0FADD1AA" w14:textId="77777777" w:rsidR="001E7D70" w:rsidRPr="009B50D9" w:rsidRDefault="001E7D70" w:rsidP="00F26B1C">
      <w:pPr>
        <w:numPr>
          <w:ilvl w:val="0"/>
          <w:numId w:val="67"/>
        </w:numPr>
        <w:spacing w:before="0" w:line="276" w:lineRule="auto"/>
        <w:rPr>
          <w:lang w:val="en-US"/>
        </w:rPr>
      </w:pPr>
      <w:r w:rsidRPr="009B50D9">
        <w:rPr>
          <w:lang w:val="en-US"/>
        </w:rPr>
        <w:t>a risk of failing to achieve the environmental objectives.</w:t>
      </w:r>
    </w:p>
    <w:p w14:paraId="1A511B83" w14:textId="77777777" w:rsidR="001E7D70" w:rsidRPr="009B50D9" w:rsidRDefault="001E7D70" w:rsidP="00F26B1C">
      <w:pPr>
        <w:spacing w:before="0" w:line="276" w:lineRule="auto"/>
        <w:rPr>
          <w:lang w:val="en-US"/>
        </w:rPr>
      </w:pPr>
      <w:r w:rsidRPr="009B50D9">
        <w:rPr>
          <w:lang w:val="en-US"/>
        </w:rPr>
        <w:t>Based on the latest available State Environmental Monitoring Programme (PMŚ) data for 2020–2024, at monitoring station PL02S1401_2017, “Topola Reservoir—Station 1”, the ecological potential of the Topola Reservoir RWB, PLRW60002112339, was assessed as moderate for biological elements in 2023–2024. This assessment was based on phytoplankton—class III—and the Flora indicator—class III. Phytobenthos and benthic macroinvertebrates were assessed as class II, while no assessment was available for macrophytes or fish fauna, as these parameters are not subject to classification.</w:t>
      </w:r>
    </w:p>
    <w:p w14:paraId="34991F45" w14:textId="77777777" w:rsidR="001E7D70" w:rsidRPr="009B50D9" w:rsidRDefault="001E7D70" w:rsidP="00F26B1C">
      <w:pPr>
        <w:spacing w:before="0" w:line="276" w:lineRule="auto"/>
        <w:rPr>
          <w:lang w:val="en-US"/>
        </w:rPr>
      </w:pPr>
      <w:r w:rsidRPr="009B50D9">
        <w:rPr>
          <w:lang w:val="en-US"/>
        </w:rPr>
        <w:t>In 2024, hydromorphological elements were assessed as class 2. The physicochemical elements—groups 3.1–3.5—were assessed in 2023–2024 as class &gt;II due to five-day biochemical oxygen demand (BOD₅) and total nitrogen. Group 3.6, “Particularly harmful substances—specific synthetic and non-synthetic pollutants”, was assessed as class II based on data from 2023–2024.</w:t>
      </w:r>
    </w:p>
    <w:p w14:paraId="71517A1F" w14:textId="77777777" w:rsidR="001E7D70" w:rsidRPr="009B50D9" w:rsidRDefault="001E7D70" w:rsidP="00F26B1C">
      <w:pPr>
        <w:spacing w:before="0" w:line="276" w:lineRule="auto"/>
        <w:rPr>
          <w:lang w:val="en-US"/>
        </w:rPr>
      </w:pPr>
      <w:r w:rsidRPr="009B50D9">
        <w:rPr>
          <w:lang w:val="en-US"/>
        </w:rPr>
        <w:t>The ecological potential was assessed as moderate. Chemical status was monitored in 2023–2024 and was found to be below good due to exceedances of the limit values for the following substances:</w:t>
      </w:r>
    </w:p>
    <w:p w14:paraId="5DC6F238" w14:textId="77777777" w:rsidR="001E7D70" w:rsidRPr="009B50D9" w:rsidRDefault="001E7D70" w:rsidP="00F26B1C">
      <w:pPr>
        <w:numPr>
          <w:ilvl w:val="0"/>
          <w:numId w:val="68"/>
        </w:numPr>
        <w:spacing w:before="0" w:line="276" w:lineRule="auto"/>
        <w:rPr>
          <w:lang w:val="en-US"/>
        </w:rPr>
      </w:pPr>
      <w:r w:rsidRPr="009B50D9">
        <w:rPr>
          <w:lang w:val="en-US"/>
        </w:rPr>
        <w:t>brominated diphenyl ethers in biota (2023);</w:t>
      </w:r>
    </w:p>
    <w:p w14:paraId="34472B08" w14:textId="77777777" w:rsidR="001E7D70" w:rsidRPr="009B50D9" w:rsidRDefault="001E7D70" w:rsidP="00F26B1C">
      <w:pPr>
        <w:numPr>
          <w:ilvl w:val="0"/>
          <w:numId w:val="68"/>
        </w:numPr>
        <w:spacing w:before="0" w:line="276" w:lineRule="auto"/>
      </w:pPr>
      <w:r w:rsidRPr="009B50D9">
        <w:t>fluoranthene in water (2024);</w:t>
      </w:r>
    </w:p>
    <w:p w14:paraId="294A9FD5" w14:textId="77777777" w:rsidR="001E7D70" w:rsidRPr="009B50D9" w:rsidRDefault="001E7D70" w:rsidP="00F26B1C">
      <w:pPr>
        <w:numPr>
          <w:ilvl w:val="0"/>
          <w:numId w:val="68"/>
        </w:numPr>
        <w:spacing w:before="0" w:line="276" w:lineRule="auto"/>
        <w:rPr>
          <w:lang w:val="en-US"/>
        </w:rPr>
      </w:pPr>
      <w:r w:rsidRPr="009B50D9">
        <w:rPr>
          <w:lang w:val="en-US"/>
        </w:rPr>
        <w:t>mercury and its compounds in biota (2023); and</w:t>
      </w:r>
    </w:p>
    <w:p w14:paraId="2EE2849F" w14:textId="77777777" w:rsidR="001E7D70" w:rsidRPr="009B50D9" w:rsidRDefault="001E7D70" w:rsidP="00F26B1C">
      <w:pPr>
        <w:numPr>
          <w:ilvl w:val="0"/>
          <w:numId w:val="68"/>
        </w:numPr>
        <w:spacing w:before="0" w:line="276" w:lineRule="auto"/>
        <w:rPr>
          <w:lang w:val="en-US"/>
        </w:rPr>
      </w:pPr>
      <w:r w:rsidRPr="009B50D9">
        <w:rPr>
          <w:lang w:val="en-US"/>
        </w:rPr>
        <w:t>benzo(a)pyrene in water (2024).</w:t>
      </w:r>
    </w:p>
    <w:p w14:paraId="4306A439" w14:textId="77777777" w:rsidR="001E7D70" w:rsidRPr="009B50D9" w:rsidRDefault="001E7D70" w:rsidP="00F26B1C">
      <w:pPr>
        <w:spacing w:before="0" w:line="276" w:lineRule="auto"/>
        <w:rPr>
          <w:lang w:val="en-US"/>
        </w:rPr>
      </w:pPr>
      <w:r w:rsidRPr="009B50D9">
        <w:rPr>
          <w:lang w:val="en-US"/>
        </w:rPr>
        <w:t>Overall, the water status was assessed as poor.</w:t>
      </w:r>
    </w:p>
    <w:p w14:paraId="2300D2AC" w14:textId="5723B28F" w:rsidR="0056471F" w:rsidRDefault="003E6606" w:rsidP="00F26B1C">
      <w:pPr>
        <w:spacing w:before="0" w:line="276" w:lineRule="auto"/>
        <w:rPr>
          <w:b/>
          <w:bCs/>
          <w:lang w:val="en-US"/>
        </w:rPr>
      </w:pPr>
      <w:r w:rsidRPr="003E6606">
        <w:rPr>
          <w:b/>
          <w:bCs/>
          <w:lang w:val="en-US"/>
        </w:rPr>
        <w:t>Environmental objectives for the RWB under the 2nd aRBMP</w:t>
      </w:r>
    </w:p>
    <w:p w14:paraId="1AFC9EE4" w14:textId="77777777" w:rsidR="001B29ED" w:rsidRPr="009B50D9" w:rsidRDefault="001B29ED" w:rsidP="00F26B1C">
      <w:pPr>
        <w:spacing w:before="0" w:line="276" w:lineRule="auto"/>
        <w:rPr>
          <w:lang w:val="en-US"/>
        </w:rPr>
      </w:pPr>
      <w:r w:rsidRPr="009B50D9">
        <w:rPr>
          <w:lang w:val="en-US"/>
        </w:rPr>
        <w:t>According to the 2nd aRBMP, the environmental objectives for the RWB under consideration are:</w:t>
      </w:r>
    </w:p>
    <w:p w14:paraId="68684DBE" w14:textId="77777777" w:rsidR="001B29ED" w:rsidRPr="009B50D9" w:rsidRDefault="001B29ED" w:rsidP="00F26B1C">
      <w:pPr>
        <w:numPr>
          <w:ilvl w:val="0"/>
          <w:numId w:val="69"/>
        </w:numPr>
        <w:spacing w:before="0" w:line="276" w:lineRule="auto"/>
      </w:pPr>
      <w:r w:rsidRPr="009B50D9">
        <w:rPr>
          <w:lang w:val="en-US"/>
        </w:rPr>
        <w:t xml:space="preserve">moderate ecological potential—with less stringent indicators and the corresponding class presented in columns 49–50 (phytoplankton); all other indicators: quality class II. </w:t>
      </w:r>
      <w:r w:rsidRPr="009B50D9">
        <w:t>The objectives also include:</w:t>
      </w:r>
    </w:p>
    <w:p w14:paraId="047B65B7" w14:textId="77777777" w:rsidR="001B29ED" w:rsidRPr="009B50D9" w:rsidRDefault="001B29ED" w:rsidP="00F26B1C">
      <w:pPr>
        <w:numPr>
          <w:ilvl w:val="1"/>
          <w:numId w:val="69"/>
        </w:numPr>
        <w:spacing w:before="0" w:line="276" w:lineRule="auto"/>
        <w:rPr>
          <w:lang w:val="en-US"/>
        </w:rPr>
      </w:pPr>
      <w:r w:rsidRPr="009B50D9">
        <w:rPr>
          <w:lang w:val="en-US"/>
        </w:rPr>
        <w:t>ensuring continuity for fish migration; and</w:t>
      </w:r>
    </w:p>
    <w:p w14:paraId="0CF9E258" w14:textId="77777777" w:rsidR="001B29ED" w:rsidRPr="009B50D9" w:rsidRDefault="001B29ED" w:rsidP="00F26B1C">
      <w:pPr>
        <w:numPr>
          <w:ilvl w:val="1"/>
          <w:numId w:val="69"/>
        </w:numPr>
        <w:spacing w:before="0" w:line="276" w:lineRule="auto"/>
        <w:rPr>
          <w:lang w:val="en-US"/>
        </w:rPr>
      </w:pPr>
      <w:r w:rsidRPr="009B50D9">
        <w:rPr>
          <w:lang w:val="en-US"/>
        </w:rPr>
        <w:t>ensuring the continuity of the watercourse to enable the migration of economically important aquatic animals, namely sea trout;</w:t>
      </w:r>
    </w:p>
    <w:p w14:paraId="696CFAAC" w14:textId="77777777" w:rsidR="001B29ED" w:rsidRPr="009B50D9" w:rsidRDefault="001B29ED" w:rsidP="00F26B1C">
      <w:pPr>
        <w:numPr>
          <w:ilvl w:val="0"/>
          <w:numId w:val="69"/>
        </w:numPr>
        <w:spacing w:before="0" w:line="276" w:lineRule="auto"/>
      </w:pPr>
      <w:r w:rsidRPr="009B50D9">
        <w:t>chemical status:</w:t>
      </w:r>
    </w:p>
    <w:p w14:paraId="14D974E0" w14:textId="77777777" w:rsidR="001B29ED" w:rsidRPr="009B50D9" w:rsidRDefault="001B29ED" w:rsidP="00F26B1C">
      <w:pPr>
        <w:numPr>
          <w:ilvl w:val="1"/>
          <w:numId w:val="69"/>
        </w:numPr>
        <w:spacing w:before="0" w:line="276" w:lineRule="auto"/>
        <w:rPr>
          <w:lang w:val="en-US"/>
        </w:rPr>
      </w:pPr>
      <w:r w:rsidRPr="009B50D9">
        <w:rPr>
          <w:lang w:val="en-US"/>
        </w:rPr>
        <w:t>below good for the less stringent indicator presented in column 51—benzo(a)pyrene in water;</w:t>
      </w:r>
    </w:p>
    <w:p w14:paraId="7565676D" w14:textId="77777777" w:rsidR="001B29ED" w:rsidRPr="009B50D9" w:rsidRDefault="001B29ED" w:rsidP="00F26B1C">
      <w:pPr>
        <w:numPr>
          <w:ilvl w:val="1"/>
          <w:numId w:val="69"/>
        </w:numPr>
        <w:spacing w:before="0" w:line="276" w:lineRule="auto"/>
        <w:rPr>
          <w:lang w:val="en-US"/>
        </w:rPr>
      </w:pPr>
      <w:r w:rsidRPr="009B50D9">
        <w:rPr>
          <w:lang w:val="en-US"/>
        </w:rPr>
        <w:t>good for all other indicators.</w:t>
      </w:r>
    </w:p>
    <w:p w14:paraId="36565CAB" w14:textId="17E9E0D7" w:rsidR="003E6606" w:rsidRDefault="00E718CC" w:rsidP="00F26B1C">
      <w:pPr>
        <w:spacing w:before="0" w:line="276" w:lineRule="auto"/>
        <w:rPr>
          <w:b/>
          <w:bCs/>
          <w:lang w:val="en-US"/>
        </w:rPr>
      </w:pPr>
      <w:r w:rsidRPr="00E718CC">
        <w:rPr>
          <w:b/>
          <w:bCs/>
          <w:lang w:val="en-US"/>
        </w:rPr>
        <w:lastRenderedPageBreak/>
        <w:t>Exemptions under the 2nd aRBMP</w:t>
      </w:r>
    </w:p>
    <w:p w14:paraId="5A5F6D44" w14:textId="77777777" w:rsidR="00310F78" w:rsidRPr="009B50D9" w:rsidRDefault="00310F78" w:rsidP="00F26B1C">
      <w:pPr>
        <w:spacing w:before="0" w:line="276" w:lineRule="auto"/>
        <w:rPr>
          <w:lang w:val="en-US"/>
        </w:rPr>
      </w:pPr>
      <w:r w:rsidRPr="009B50D9">
        <w:rPr>
          <w:lang w:val="en-US"/>
        </w:rPr>
        <w:t>During the 2022–2027 planning cycle, the RWB under consideration was designated for an exemption under Article 4(4) of the Water Framework Directive (WFD), i.e. a time extension for achieving the environmental objective, with regard to the following chemical-status indicators:</w:t>
      </w:r>
    </w:p>
    <w:p w14:paraId="19EFC21E" w14:textId="77777777" w:rsidR="00310F78" w:rsidRPr="009B50D9" w:rsidRDefault="00310F78" w:rsidP="00F26B1C">
      <w:pPr>
        <w:numPr>
          <w:ilvl w:val="0"/>
          <w:numId w:val="70"/>
        </w:numPr>
        <w:spacing w:before="0" w:line="276" w:lineRule="auto"/>
      </w:pPr>
      <w:r w:rsidRPr="009B50D9">
        <w:t>fluoranthene in water;</w:t>
      </w:r>
    </w:p>
    <w:p w14:paraId="1DF6A868" w14:textId="77777777" w:rsidR="00310F78" w:rsidRPr="009B50D9" w:rsidRDefault="00310F78" w:rsidP="00F26B1C">
      <w:pPr>
        <w:numPr>
          <w:ilvl w:val="0"/>
          <w:numId w:val="70"/>
        </w:numPr>
        <w:spacing w:before="0" w:line="276" w:lineRule="auto"/>
        <w:rPr>
          <w:lang w:val="en-US"/>
        </w:rPr>
      </w:pPr>
      <w:r w:rsidRPr="009B50D9">
        <w:rPr>
          <w:lang w:val="en-US"/>
        </w:rPr>
        <w:t>brominated diphenyl ethers in biota.</w:t>
      </w:r>
    </w:p>
    <w:p w14:paraId="1AA75767" w14:textId="77777777" w:rsidR="00310F78" w:rsidRPr="009B50D9" w:rsidRDefault="00310F78" w:rsidP="00F26B1C">
      <w:pPr>
        <w:spacing w:before="0" w:line="276" w:lineRule="auto"/>
        <w:rPr>
          <w:lang w:val="en-US"/>
        </w:rPr>
      </w:pPr>
      <w:r w:rsidRPr="009B50D9">
        <w:rPr>
          <w:lang w:val="en-US"/>
        </w:rPr>
        <w:t>An exemption under Article 4(5) of the WFD was also applied, involving a less stringent environmental objective for:</w:t>
      </w:r>
    </w:p>
    <w:p w14:paraId="20D0D80C" w14:textId="77777777" w:rsidR="00310F78" w:rsidRPr="009B50D9" w:rsidRDefault="00310F78" w:rsidP="00F26B1C">
      <w:pPr>
        <w:numPr>
          <w:ilvl w:val="0"/>
          <w:numId w:val="71"/>
        </w:numPr>
        <w:spacing w:before="0" w:line="276" w:lineRule="auto"/>
      </w:pPr>
      <w:r w:rsidRPr="009B50D9">
        <w:t>phytoplankton;</w:t>
      </w:r>
    </w:p>
    <w:p w14:paraId="7AD53C66" w14:textId="790D0BB4" w:rsidR="00E718CC" w:rsidRPr="00822FE4" w:rsidRDefault="00310F78" w:rsidP="00F26B1C">
      <w:pPr>
        <w:numPr>
          <w:ilvl w:val="0"/>
          <w:numId w:val="71"/>
        </w:numPr>
        <w:spacing w:before="0" w:line="276" w:lineRule="auto"/>
        <w:rPr>
          <w:lang w:val="en-US"/>
        </w:rPr>
      </w:pPr>
      <w:r w:rsidRPr="009B50D9">
        <w:rPr>
          <w:lang w:val="en-US"/>
        </w:rPr>
        <w:t>benzo(a)pyrene in water.</w:t>
      </w:r>
    </w:p>
    <w:p w14:paraId="6265CB9E" w14:textId="3D405BB1" w:rsidR="00B10B02" w:rsidRPr="00F21E9A" w:rsidRDefault="00B10B02" w:rsidP="00F26B1C">
      <w:pPr>
        <w:spacing w:before="0" w:line="276" w:lineRule="auto"/>
        <w:rPr>
          <w:lang w:val="en-US"/>
        </w:rPr>
      </w:pPr>
      <w:r w:rsidRPr="00F21E9A">
        <w:rPr>
          <w:lang w:val="en-US"/>
        </w:rPr>
        <w:t xml:space="preserve">In terms of groundwater, the </w:t>
      </w:r>
      <w:r w:rsidR="00FF0858">
        <w:rPr>
          <w:lang w:val="en-US"/>
        </w:rPr>
        <w:t>Task</w:t>
      </w:r>
      <w:r w:rsidRPr="00F21E9A">
        <w:rPr>
          <w:lang w:val="en-US"/>
        </w:rPr>
        <w:t xml:space="preserve"> area is located within the boundaries of the UGB with code GW6000109, situated in the Central Odra River Basin District, within the Odra River Basin. The UGB covers an area of 4,262.51 km². According to the current groundwater status assessment, the chemical and quantitative status of this body of water has been rated as good, and the applicable planning documents do not indicate any risk of failing to achieve environmental objectives.</w:t>
      </w:r>
    </w:p>
    <w:p w14:paraId="76414569" w14:textId="3C301E30" w:rsidR="00B10B02" w:rsidRPr="00F21E9A" w:rsidRDefault="00B10B02" w:rsidP="00F26B1C">
      <w:pPr>
        <w:spacing w:before="0" w:line="276" w:lineRule="auto"/>
        <w:rPr>
          <w:lang w:val="en-US"/>
        </w:rPr>
      </w:pPr>
      <w:r w:rsidRPr="00F21E9A">
        <w:rPr>
          <w:lang w:val="en-US"/>
        </w:rPr>
        <w:t xml:space="preserve">Within the </w:t>
      </w:r>
      <w:r w:rsidR="00FF0858">
        <w:rPr>
          <w:lang w:val="en-US"/>
        </w:rPr>
        <w:t>Task</w:t>
      </w:r>
      <w:r w:rsidRPr="00F21E9A">
        <w:rPr>
          <w:lang w:val="en-US"/>
        </w:rPr>
        <w:t xml:space="preserve"> </w:t>
      </w:r>
      <w:r w:rsidR="00A73E63" w:rsidRPr="00F21E9A">
        <w:rPr>
          <w:lang w:val="en-US"/>
        </w:rPr>
        <w:t>area</w:t>
      </w:r>
      <w:r w:rsidRPr="00F21E9A">
        <w:rPr>
          <w:lang w:val="en-US"/>
        </w:rPr>
        <w:t>, there are groundwater intakes</w:t>
      </w:r>
      <w:r w:rsidR="00A72258" w:rsidRPr="00F21E9A">
        <w:rPr>
          <w:lang w:val="en-US"/>
        </w:rPr>
        <w:t xml:space="preserve">, described in Chapter 4.1.4, </w:t>
      </w:r>
      <w:r w:rsidRPr="00F21E9A">
        <w:rPr>
          <w:lang w:val="en-US"/>
        </w:rPr>
        <w:t xml:space="preserve">used to supply the population with water </w:t>
      </w:r>
      <w:r w:rsidR="00A72258" w:rsidRPr="00F21E9A">
        <w:rPr>
          <w:lang w:val="en-US"/>
        </w:rPr>
        <w:t xml:space="preserve">for municipal purposes, including </w:t>
      </w:r>
      <w:r w:rsidRPr="00F21E9A">
        <w:rPr>
          <w:lang w:val="en-US"/>
        </w:rPr>
        <w:t xml:space="preserve">drinking water, operating as part of the Sudeten Water Supply System. These intakes are located in the Nysa Kłodzka valley in the Kamieniec Ząbkowicki area and constitute part of the local water supply system. In connection with the implementation of the project, some of the intakes that conflict with the planned land development are scheduled to be relocated or restored as part of the </w:t>
      </w:r>
      <w:r w:rsidR="00FF0858">
        <w:rPr>
          <w:lang w:val="en-US"/>
        </w:rPr>
        <w:t>Task</w:t>
      </w:r>
      <w:r w:rsidRPr="00F21E9A">
        <w:rPr>
          <w:lang w:val="en-US"/>
        </w:rPr>
        <w:t>.</w:t>
      </w:r>
    </w:p>
    <w:p w14:paraId="117CC332" w14:textId="07083FFE" w:rsidR="00B10B02" w:rsidRDefault="00B10B02" w:rsidP="00F26B1C">
      <w:pPr>
        <w:spacing w:before="0" w:line="276" w:lineRule="auto"/>
        <w:rPr>
          <w:lang w:val="en-US"/>
        </w:rPr>
      </w:pPr>
      <w:r w:rsidRPr="00F21E9A">
        <w:rPr>
          <w:lang w:val="en-US"/>
        </w:rPr>
        <w:t xml:space="preserve">The </w:t>
      </w:r>
      <w:r w:rsidR="00FF0858">
        <w:rPr>
          <w:lang w:val="en-US"/>
        </w:rPr>
        <w:t>Task</w:t>
      </w:r>
      <w:r w:rsidRPr="00F21E9A">
        <w:rPr>
          <w:lang w:val="en-US"/>
        </w:rPr>
        <w:t xml:space="preserve"> area is located outside the boundaries of the Main Groundwater </w:t>
      </w:r>
      <w:r w:rsidR="00A73E63">
        <w:rPr>
          <w:lang w:val="en-US"/>
        </w:rPr>
        <w:t>Basin</w:t>
      </w:r>
      <w:r w:rsidRPr="00F21E9A">
        <w:rPr>
          <w:lang w:val="en-US"/>
        </w:rPr>
        <w:t xml:space="preserve"> (MGB). The nearest MGB is reservoir No. 340, located approximately 11 km from the </w:t>
      </w:r>
      <w:r w:rsidR="00FF0858">
        <w:rPr>
          <w:lang w:val="en-US"/>
        </w:rPr>
        <w:t>Task</w:t>
      </w:r>
      <w:r w:rsidRPr="00F21E9A">
        <w:rPr>
          <w:lang w:val="en-US"/>
        </w:rPr>
        <w:t xml:space="preserve"> site.</w:t>
      </w:r>
    </w:p>
    <w:p w14:paraId="5571618F" w14:textId="55B5B39F" w:rsidR="00D30B2A" w:rsidRDefault="002B42C0" w:rsidP="00B10B02">
      <w:pPr>
        <w:rPr>
          <w:lang w:val="en-US"/>
        </w:rPr>
      </w:pPr>
      <w:r>
        <w:rPr>
          <w:noProof/>
        </w:rPr>
        <w:lastRenderedPageBreak/>
        <w:drawing>
          <wp:inline distT="0" distB="0" distL="0" distR="0" wp14:anchorId="12F8FF02" wp14:editId="7CBA5E66">
            <wp:extent cx="5759450" cy="4061460"/>
            <wp:effectExtent l="0" t="0" r="0" b="0"/>
            <wp:docPr id="152141730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417301" name=""/>
                    <pic:cNvPicPr/>
                  </pic:nvPicPr>
                  <pic:blipFill>
                    <a:blip r:embed="rId14"/>
                    <a:stretch>
                      <a:fillRect/>
                    </a:stretch>
                  </pic:blipFill>
                  <pic:spPr>
                    <a:xfrm>
                      <a:off x="0" y="0"/>
                      <a:ext cx="5759450" cy="4061460"/>
                    </a:xfrm>
                    <a:prstGeom prst="rect">
                      <a:avLst/>
                    </a:prstGeom>
                  </pic:spPr>
                </pic:pic>
              </a:graphicData>
            </a:graphic>
          </wp:inline>
        </w:drawing>
      </w:r>
    </w:p>
    <w:p w14:paraId="69DC3F79" w14:textId="67C4184C" w:rsidR="00666416" w:rsidRDefault="00666416" w:rsidP="009B50D9">
      <w:pPr>
        <w:pStyle w:val="Legenda"/>
        <w:spacing w:before="0" w:after="0"/>
        <w:rPr>
          <w:rFonts w:ascii="Aptos" w:eastAsia="Aptos" w:hAnsi="Aptos" w:cs="Aptos"/>
          <w:sz w:val="18"/>
          <w:szCs w:val="18"/>
          <w:lang w:val="en-US"/>
        </w:rPr>
      </w:pPr>
      <w:r w:rsidRPr="00F21E9A">
        <w:rPr>
          <w:sz w:val="18"/>
          <w:szCs w:val="18"/>
          <w:lang w:val="en-US"/>
        </w:rPr>
        <w:t>Figure</w:t>
      </w:r>
      <w:r>
        <w:rPr>
          <w:sz w:val="18"/>
          <w:szCs w:val="18"/>
          <w:lang w:val="en-US"/>
        </w:rPr>
        <w:t xml:space="preserve"> </w:t>
      </w:r>
      <w:r w:rsidR="00292719">
        <w:rPr>
          <w:sz w:val="18"/>
          <w:szCs w:val="18"/>
          <w:lang w:val="en-US"/>
        </w:rPr>
        <w:t>3</w:t>
      </w:r>
      <w:r>
        <w:rPr>
          <w:sz w:val="18"/>
          <w:szCs w:val="18"/>
          <w:lang w:val="en-US"/>
        </w:rPr>
        <w:t>:</w:t>
      </w:r>
      <w:r w:rsidRPr="00F21E9A">
        <w:rPr>
          <w:sz w:val="18"/>
          <w:szCs w:val="18"/>
          <w:lang w:val="en-US"/>
        </w:rPr>
        <w:t xml:space="preserve"> </w:t>
      </w:r>
      <w:r w:rsidR="00A7785D" w:rsidRPr="009B50D9">
        <w:rPr>
          <w:sz w:val="18"/>
          <w:szCs w:val="18"/>
          <w:lang w:val="en-US"/>
        </w:rPr>
        <w:t>Catchment boundaries of river water bodies (RWBs)</w:t>
      </w:r>
      <w:r w:rsidR="00A7785D">
        <w:rPr>
          <w:rFonts w:ascii="Aptos" w:eastAsia="Aptos" w:hAnsi="Aptos" w:cs="Aptos"/>
          <w:sz w:val="18"/>
          <w:szCs w:val="18"/>
          <w:lang w:val="en-US"/>
        </w:rPr>
        <w:t xml:space="preserve">. </w:t>
      </w:r>
      <w:r w:rsidRPr="00F21E9A">
        <w:rPr>
          <w:rFonts w:ascii="Aptos" w:eastAsia="Aptos" w:hAnsi="Aptos" w:cs="Aptos"/>
          <w:sz w:val="18"/>
          <w:szCs w:val="18"/>
          <w:lang w:val="en-US"/>
        </w:rPr>
        <w:t>Source: Author’s own work</w:t>
      </w:r>
    </w:p>
    <w:p w14:paraId="79164BCB" w14:textId="77777777" w:rsidR="00F26B1C" w:rsidRPr="00F26B1C" w:rsidRDefault="00F26B1C" w:rsidP="00F26B1C">
      <w:pPr>
        <w:rPr>
          <w:lang w:val="en-US"/>
        </w:rPr>
      </w:pPr>
    </w:p>
    <w:p w14:paraId="6C57E462" w14:textId="7A32F1C9" w:rsidR="00900EC8" w:rsidRPr="007B26E6" w:rsidRDefault="007B26E6" w:rsidP="00F26B1C">
      <w:pPr>
        <w:spacing w:line="276" w:lineRule="auto"/>
        <w:rPr>
          <w:lang w:val="en-US"/>
        </w:rPr>
      </w:pPr>
      <w:r w:rsidRPr="009B50D9">
        <w:rPr>
          <w:lang w:val="en-US"/>
        </w:rPr>
        <w:t>All river water bodies within the Task’s area of impact – the Nysa Kłodzka (PLRW60000512333), its tributaries Studew, Potok Ożarski, Mąkolnica and Budzówka, and downstream the Nysa Kłodzka to the Kozielno Reservoir and the Topola Reservoir – are in poor overall status and at risk of failing to achieve their environmental objectives, mainly due to biological elements, nutrients and chemical status below good. The environmental objectives for the Nysa Kłodzka include ensuring river continuity for the migration of Atlantic salmon and sea trout, and the hydromorphology of some tributaries is already altered. These baseline conditions inform the assessment in three ways: (i) the receiving waters are sensitive and the key criterion is that the Task must not cause deterioration of status or prevent the achievement of the objectives; (ii) river continuity and sediment transport are the most significant issues, which is why the fish pass and sediment management are key mitigation measures; (iii) existing nutrient loads increase the risk of water-quality deterioration in the new reservoir, which requires monitoring. Accordingly, impacts on surface waters are rated as high in Table 11, and the cumulative effects with the existing reservoir cascade are assessed in Chapter 6. Groundwater body GW6000109 is in good chemical and quantitative status; the main issue is the protection and relocation of the existing groundwater intakes.</w:t>
      </w:r>
    </w:p>
    <w:p w14:paraId="0933BF9A" w14:textId="77777777" w:rsidR="00674A13" w:rsidRPr="00F21E9A" w:rsidRDefault="00674A13" w:rsidP="00B10B02">
      <w:pPr>
        <w:rPr>
          <w:lang w:val="en-US"/>
        </w:rPr>
      </w:pPr>
    </w:p>
    <w:p w14:paraId="33BD94C1" w14:textId="7A685DD4" w:rsidR="00674A13" w:rsidRPr="00F21E9A" w:rsidRDefault="00674A13" w:rsidP="00F37170">
      <w:pPr>
        <w:pStyle w:val="Nagwek4"/>
      </w:pPr>
      <w:bookmarkStart w:id="49" w:name="_Toc239942986"/>
      <w:r w:rsidRPr="00F21E9A">
        <w:lastRenderedPageBreak/>
        <w:t>Air Quality</w:t>
      </w:r>
      <w:bookmarkEnd w:id="49"/>
    </w:p>
    <w:p w14:paraId="797EA4F5" w14:textId="55FD3862" w:rsidR="00FD6897" w:rsidRPr="00F21E9A" w:rsidRDefault="00FD6897" w:rsidP="00F26B1C">
      <w:pPr>
        <w:spacing w:line="276" w:lineRule="auto"/>
        <w:rPr>
          <w:lang w:val="en-US"/>
        </w:rPr>
      </w:pPr>
      <w:r w:rsidRPr="00F21E9A">
        <w:rPr>
          <w:lang w:val="en-US"/>
        </w:rPr>
        <w:t>There is no air quality monitoring station in the immediate vicinity of the project</w:t>
      </w:r>
      <w:r w:rsidR="00EC5141" w:rsidRPr="00F21E9A">
        <w:rPr>
          <w:lang w:val="en-US"/>
        </w:rPr>
        <w:t xml:space="preserve">, </w:t>
      </w:r>
      <w:r w:rsidR="58194DEF" w:rsidRPr="00F21E9A">
        <w:rPr>
          <w:lang w:val="en-US"/>
        </w:rPr>
        <w:t xml:space="preserve">so </w:t>
      </w:r>
      <w:r w:rsidRPr="00F21E9A">
        <w:rPr>
          <w:lang w:val="en-US"/>
        </w:rPr>
        <w:t xml:space="preserve">atmospheric background </w:t>
      </w:r>
      <w:r w:rsidR="53A0F881" w:rsidRPr="00F21E9A">
        <w:rPr>
          <w:lang w:val="en-US"/>
        </w:rPr>
        <w:t xml:space="preserve">characteristics </w:t>
      </w:r>
      <w:r w:rsidR="6CC4A6AD" w:rsidRPr="00F21E9A">
        <w:rPr>
          <w:lang w:val="en-US"/>
        </w:rPr>
        <w:t xml:space="preserve">were determined </w:t>
      </w:r>
      <w:r w:rsidRPr="00F21E9A">
        <w:rPr>
          <w:lang w:val="en-US"/>
        </w:rPr>
        <w:t xml:space="preserve">based on data from the nearest monitoring points, including the station </w:t>
      </w:r>
      <w:r w:rsidR="64D1B453" w:rsidRPr="00F21E9A">
        <w:rPr>
          <w:lang w:val="en-US"/>
        </w:rPr>
        <w:t xml:space="preserve">located </w:t>
      </w:r>
      <w:r w:rsidRPr="00F21E9A">
        <w:rPr>
          <w:lang w:val="en-US"/>
        </w:rPr>
        <w:t>in Ząbkowice Śląskie.</w:t>
      </w:r>
    </w:p>
    <w:p w14:paraId="0A8B4464" w14:textId="1E57244B" w:rsidR="00FD6897" w:rsidRPr="00F21E9A" w:rsidRDefault="00FD6897" w:rsidP="00F26B1C">
      <w:pPr>
        <w:spacing w:line="276" w:lineRule="auto"/>
        <w:rPr>
          <w:lang w:val="en-US"/>
        </w:rPr>
      </w:pPr>
      <w:r w:rsidRPr="00F21E9A">
        <w:rPr>
          <w:lang w:val="en-US"/>
        </w:rPr>
        <w:t xml:space="preserve">Local air quality is primarily influenced by emissions from municipal and residential </w:t>
      </w:r>
      <w:r w:rsidR="006953A2" w:rsidRPr="00F21E9A">
        <w:rPr>
          <w:lang w:val="en-US"/>
        </w:rPr>
        <w:br/>
      </w:r>
      <w:r w:rsidRPr="00F21E9A">
        <w:rPr>
          <w:lang w:val="en-US"/>
        </w:rPr>
        <w:t>from individual heating systems, road transport, and, to a lesser extent, emissions associated with agricultural activities and small-scale commercial operations. During the heating season, there may be periodic increases in particulate matter concentrations, typical of small towns with predominantly single-family housing.</w:t>
      </w:r>
    </w:p>
    <w:p w14:paraId="1BCB6DB2" w14:textId="50005D2C" w:rsidR="00FD6897" w:rsidRPr="00F21E9A" w:rsidRDefault="00FD6897" w:rsidP="00F26B1C">
      <w:pPr>
        <w:spacing w:line="276" w:lineRule="auto"/>
        <w:rPr>
          <w:lang w:val="en-US"/>
        </w:rPr>
      </w:pPr>
      <w:r w:rsidRPr="00F21E9A">
        <w:rPr>
          <w:lang w:val="en-US"/>
        </w:rPr>
        <w:t>A significant factor influencing ventilation conditions is the layout of the Nysa Kłodzka Valley, which functions as a local air flow corridor. The open nature of the valley and the significant proportion of agricultural land favor the dispersion of pollutants and air exchange, although short-term episodes of air quality deterioration may occur during periods of calm weather.</w:t>
      </w:r>
    </w:p>
    <w:p w14:paraId="1E64DAB2" w14:textId="49A1C0B1" w:rsidR="00EC002D" w:rsidRPr="00F21E9A" w:rsidRDefault="00FD6897" w:rsidP="00F26B1C">
      <w:pPr>
        <w:spacing w:line="276" w:lineRule="auto"/>
        <w:rPr>
          <w:lang w:val="en-US"/>
        </w:rPr>
      </w:pPr>
      <w:r w:rsidRPr="00F21E9A">
        <w:rPr>
          <w:lang w:val="en-US"/>
        </w:rPr>
        <w:t>During the implementation phase</w:t>
      </w:r>
      <w:r w:rsidR="00A73E63">
        <w:rPr>
          <w:lang w:val="en-US"/>
        </w:rPr>
        <w:t xml:space="preserve"> of the Task</w:t>
      </w:r>
      <w:r w:rsidRPr="00F21E9A">
        <w:rPr>
          <w:lang w:val="en-US"/>
        </w:rPr>
        <w:t xml:space="preserve">, potential impacts on air quality will be short-term and local in nature and will be primarily associated with dust emissions from earthworks, material transport, and the operation of construction equipment. These emissions will be mitigated </w:t>
      </w:r>
      <w:r w:rsidR="00A73E63" w:rsidRPr="00F21E9A">
        <w:rPr>
          <w:lang w:val="en-US"/>
        </w:rPr>
        <w:t>by</w:t>
      </w:r>
      <w:r w:rsidRPr="00F21E9A">
        <w:rPr>
          <w:lang w:val="en-US"/>
        </w:rPr>
        <w:t xml:space="preserve"> standard mitigation measures </w:t>
      </w:r>
      <w:r w:rsidR="00EC5141" w:rsidRPr="00F21E9A">
        <w:rPr>
          <w:lang w:val="en-US"/>
        </w:rPr>
        <w:t xml:space="preserve">employed </w:t>
      </w:r>
      <w:r w:rsidRPr="00F21E9A">
        <w:rPr>
          <w:lang w:val="en-US"/>
        </w:rPr>
        <w:t>at construction sites.</w:t>
      </w:r>
    </w:p>
    <w:p w14:paraId="788A5813" w14:textId="77777777" w:rsidR="005D7A9C" w:rsidRPr="00F21E9A" w:rsidRDefault="005D7A9C" w:rsidP="00FD6897">
      <w:pPr>
        <w:rPr>
          <w:lang w:val="en-US"/>
        </w:rPr>
      </w:pPr>
    </w:p>
    <w:p w14:paraId="3AF8BB09" w14:textId="64DECBFF" w:rsidR="005D7A9C" w:rsidRPr="00F21E9A" w:rsidRDefault="005D7A9C" w:rsidP="00F37170">
      <w:pPr>
        <w:pStyle w:val="Nagwek4"/>
      </w:pPr>
      <w:bookmarkStart w:id="50" w:name="_Toc239942987"/>
      <w:r w:rsidRPr="00F21E9A">
        <w:t>Acoustic Environment</w:t>
      </w:r>
      <w:bookmarkEnd w:id="50"/>
    </w:p>
    <w:p w14:paraId="7E259D87" w14:textId="105C3332" w:rsidR="00B82D5A" w:rsidRPr="00F21E9A" w:rsidRDefault="00B82D5A" w:rsidP="00F26B1C">
      <w:pPr>
        <w:spacing w:line="276" w:lineRule="auto"/>
        <w:rPr>
          <w:lang w:val="en-US"/>
        </w:rPr>
      </w:pPr>
      <w:r w:rsidRPr="00F21E9A">
        <w:rPr>
          <w:lang w:val="en-US"/>
        </w:rPr>
        <w:t xml:space="preserve">The acoustic background of the analyzed area is primarily shaped by land use patterns, with a predominance of agricultural land, meadows, and areas covered with vegetation. Buildings are scattered, and the proportion of areas </w:t>
      </w:r>
      <w:r w:rsidR="00A73E63">
        <w:rPr>
          <w:lang w:val="en-US"/>
        </w:rPr>
        <w:t>requiring</w:t>
      </w:r>
      <w:r w:rsidRPr="00F21E9A">
        <w:rPr>
          <w:lang w:val="en-US"/>
        </w:rPr>
        <w:t xml:space="preserve"> noise protection is relatively small.</w:t>
      </w:r>
    </w:p>
    <w:p w14:paraId="04192EAC" w14:textId="77777777" w:rsidR="00B82D5A" w:rsidRPr="00F21E9A" w:rsidRDefault="00B82D5A" w:rsidP="00F26B1C">
      <w:pPr>
        <w:spacing w:line="276" w:lineRule="auto"/>
        <w:rPr>
          <w:lang w:val="en-US"/>
        </w:rPr>
      </w:pPr>
      <w:r w:rsidRPr="00F21E9A">
        <w:rPr>
          <w:lang w:val="en-US"/>
        </w:rPr>
        <w:t>The main sources of noise are transportation routes, including roads and the railway line. However, due to their alignment and the significant proportion of open areas, the impact of noise is local in nature and spatially limited.</w:t>
      </w:r>
    </w:p>
    <w:p w14:paraId="0D14C363" w14:textId="552032CE" w:rsidR="005D7A9C" w:rsidRPr="00F21E9A" w:rsidRDefault="00B82D5A" w:rsidP="00F26B1C">
      <w:pPr>
        <w:spacing w:line="276" w:lineRule="auto"/>
        <w:rPr>
          <w:lang w:val="en-US"/>
        </w:rPr>
      </w:pPr>
      <w:r w:rsidRPr="00F21E9A">
        <w:rPr>
          <w:lang w:val="en-US"/>
        </w:rPr>
        <w:t>As a result, the acoustic environment of the area can be considered typical of areas with a low degree of urbanization, where noise levels are primarily shaped by local traffic and seasonal agricultural activities.</w:t>
      </w:r>
    </w:p>
    <w:p w14:paraId="70D760E6" w14:textId="1D54E6ED" w:rsidR="00260A31" w:rsidRPr="00F21E9A" w:rsidRDefault="00413AF8" w:rsidP="00F26B1C">
      <w:pPr>
        <w:spacing w:line="276" w:lineRule="auto"/>
        <w:rPr>
          <w:lang w:val="en-US"/>
        </w:rPr>
      </w:pPr>
      <w:r w:rsidRPr="00F21E9A">
        <w:rPr>
          <w:lang w:val="en-US"/>
        </w:rPr>
        <w:t>The sources of noise nuisance during the project’s implementation phase will be the operation of construction machinery and the movement of vehicles serving the construction site</w:t>
      </w:r>
      <w:r w:rsidR="0040464E" w:rsidRPr="00F21E9A">
        <w:rPr>
          <w:lang w:val="en-US"/>
        </w:rPr>
        <w:t xml:space="preserve">. The increase in noise emissions </w:t>
      </w:r>
      <w:r w:rsidR="00A46E80" w:rsidRPr="00F21E9A">
        <w:rPr>
          <w:lang w:val="en-US"/>
        </w:rPr>
        <w:t xml:space="preserve">will be short-lived, </w:t>
      </w:r>
      <w:r w:rsidR="00667664" w:rsidRPr="00F21E9A">
        <w:rPr>
          <w:lang w:val="en-US"/>
        </w:rPr>
        <w:t xml:space="preserve">and </w:t>
      </w:r>
      <w:r w:rsidR="00A46E80" w:rsidRPr="00F21E9A">
        <w:rPr>
          <w:lang w:val="en-US"/>
        </w:rPr>
        <w:t xml:space="preserve">the nuisance will subside upon completion of the works. </w:t>
      </w:r>
    </w:p>
    <w:p w14:paraId="24089A93" w14:textId="77777777" w:rsidR="005D7A9C" w:rsidRPr="00F21E9A" w:rsidRDefault="005D7A9C" w:rsidP="005D7A9C">
      <w:pPr>
        <w:rPr>
          <w:lang w:val="en-US"/>
        </w:rPr>
      </w:pPr>
    </w:p>
    <w:p w14:paraId="1A3B8D2D" w14:textId="7261C4E5" w:rsidR="00E74A1A" w:rsidRPr="00F21E9A" w:rsidRDefault="5A67DB43" w:rsidP="00A66007">
      <w:pPr>
        <w:pStyle w:val="Nagwek3"/>
        <w:rPr>
          <w:lang w:val="en-US"/>
        </w:rPr>
      </w:pPr>
      <w:bookmarkStart w:id="51" w:name="_Toc239942988"/>
      <w:r w:rsidRPr="00F21E9A">
        <w:rPr>
          <w:lang w:val="en-US"/>
        </w:rPr>
        <w:lastRenderedPageBreak/>
        <w:t>Biological</w:t>
      </w:r>
      <w:r w:rsidR="00E74A1A" w:rsidRPr="00F21E9A">
        <w:rPr>
          <w:lang w:val="en-US"/>
        </w:rPr>
        <w:t xml:space="preserve"> Environment</w:t>
      </w:r>
      <w:bookmarkEnd w:id="51"/>
    </w:p>
    <w:p w14:paraId="3E0998C1" w14:textId="77777777" w:rsidR="00DE14AE" w:rsidRPr="009B50D9" w:rsidRDefault="00DE14AE" w:rsidP="00DE14AE">
      <w:pPr>
        <w:spacing w:after="0" w:line="276" w:lineRule="auto"/>
        <w:rPr>
          <w:lang w:val="en-US"/>
        </w:rPr>
      </w:pPr>
      <w:r w:rsidRPr="009B50D9">
        <w:rPr>
          <w:lang w:val="en-US"/>
        </w:rPr>
        <w:t>The description of the biological environment is based on the results of a comprehensive nature inventory carried out over a full annual cycle in 2025–2026. The inventory covered the Task area and its surroundings and included all key groups of organisms. Legally protected areas were additionally analysed within a 5 km buffer, on the basis of the Central Register of Nature Conservation Forms, the GDOŚ geoservice and Natura 2000 Standard Data Forms.</w:t>
      </w:r>
    </w:p>
    <w:p w14:paraId="1135FC3B" w14:textId="77777777" w:rsidR="00DE14AE" w:rsidRPr="009B50D9" w:rsidRDefault="00DE14AE" w:rsidP="00DE14AE">
      <w:pPr>
        <w:spacing w:after="0" w:line="276" w:lineRule="auto"/>
        <w:rPr>
          <w:lang w:val="en-US"/>
        </w:rPr>
      </w:pPr>
      <w:r w:rsidRPr="009B50D9">
        <w:rPr>
          <w:lang w:val="en-US"/>
        </w:rPr>
        <w:t>The Task area comprises a section of the Nysa Kłodzka valley at the foot of the Bardzkie Mountains. It is a mosaic of riparian forests along the river, oak-hornbeam forests on the valley slopes, meadows and agricultural land. Long-term aggregate extraction has substantially transformed the valley floor, but the resulting water bodies now provide secondary habitats for waterbirds and amphibians. Despite clear signs of human pressure, including the presence of invasive alien species, the biodiversity of the area is assessed as high.</w:t>
      </w:r>
    </w:p>
    <w:p w14:paraId="5F1A2E49" w14:textId="77777777" w:rsidR="00DE14AE" w:rsidRPr="009B50D9" w:rsidRDefault="00DE14AE" w:rsidP="00DE14AE">
      <w:pPr>
        <w:spacing w:after="0" w:line="276" w:lineRule="auto"/>
        <w:rPr>
          <w:lang w:val="en-US"/>
        </w:rPr>
      </w:pPr>
      <w:r w:rsidRPr="009B50D9">
        <w:rPr>
          <w:lang w:val="en-US"/>
        </w:rPr>
        <w:t>In accordance with ESS6, the inventory results were used to prepare a Critical Habitat Assessment (CHA, Annex 13.5) and a Biodiversity Management Plan (BMP, Annex 13.6). The CHA concluded that no critical habitat occurs within the Task area. Annex I habitat patches and the river section are classified as natural habitat, and the remaining areas as modified habitat. The BMP sets out the mitigation measures, the monitoring programme and the allocation of responsibilities for their implementation.</w:t>
      </w:r>
    </w:p>
    <w:p w14:paraId="5122DF3D" w14:textId="77777777" w:rsidR="004C23C1" w:rsidRPr="00F21E9A" w:rsidRDefault="004C23C1" w:rsidP="00CE22B7">
      <w:pPr>
        <w:spacing w:after="0" w:line="276" w:lineRule="auto"/>
        <w:rPr>
          <w:lang w:val="en-US"/>
        </w:rPr>
      </w:pPr>
    </w:p>
    <w:p w14:paraId="0D57256C" w14:textId="77FE162B" w:rsidR="004C23C1" w:rsidRPr="00F21E9A" w:rsidRDefault="004C23C1" w:rsidP="00F37170">
      <w:pPr>
        <w:pStyle w:val="Nagwek4"/>
      </w:pPr>
      <w:bookmarkStart w:id="52" w:name="_Toc239942989"/>
      <w:r w:rsidRPr="00F21E9A">
        <w:t>Vegetation cover / flora and Natural Habitats</w:t>
      </w:r>
      <w:bookmarkEnd w:id="52"/>
    </w:p>
    <w:p w14:paraId="07453B7B" w14:textId="454DCA9B" w:rsidR="006B67F6" w:rsidRDefault="002E5FD2" w:rsidP="00F26B1C">
      <w:pPr>
        <w:spacing w:line="276" w:lineRule="auto"/>
        <w:rPr>
          <w:lang w:val="en-US"/>
        </w:rPr>
      </w:pPr>
      <w:r w:rsidRPr="002E5FD2">
        <w:rPr>
          <w:lang w:val="en-US"/>
        </w:rPr>
        <w:t>The characteristics of the vegetation cover were developed on the basis of field surveys, the nature inventory carried out, and an analysis of the available spatial data and natural-environmental materials. The area analysed comprises a mosaic of habitats typical of river valleys, including water bodies and oxbow lakes, meadow areas, fragments of forest communities, as well as areas used for agriculture, such as arable fields and wasteland. Part of the analysed area lies within mining areas, where extractive activities have transformed the terrain and led to the formation of anthropogenic landforms. Vegetation forming secondary natural habitats has developed on artificially shaped elevations and slopes, as well as around water bodies created as a result of raw-material extraction. Habitat conditions are shaped primarily by high groundwater levels, periodic fluctuations in water levels and the presence of numerous depressions in the terrain, some of which were created as a result of mining activities. Clusters of alien invasive species are also present in the area and are gradually expanding their range, particularly along the river channel. Their spread leads to the deterioration of habitat structure and the displacement of native plant species.</w:t>
      </w:r>
    </w:p>
    <w:p w14:paraId="76EE2D62" w14:textId="7ADB0AF5" w:rsidR="00AF7455" w:rsidRDefault="00AF7455" w:rsidP="00F26B1C">
      <w:pPr>
        <w:spacing w:line="276" w:lineRule="auto"/>
        <w:rPr>
          <w:lang w:val="en-US"/>
        </w:rPr>
      </w:pPr>
      <w:r w:rsidRPr="00AF7455">
        <w:rPr>
          <w:lang w:val="en-US"/>
        </w:rPr>
        <w:t xml:space="preserve">The area analysed was found to contain natural habitats of Community interest within the meaning of the Habitats Directive: 91E0*—riparian willow, poplar, alder and ash forests, </w:t>
      </w:r>
      <w:r w:rsidRPr="00AF7455">
        <w:rPr>
          <w:lang w:val="en-US"/>
        </w:rPr>
        <w:lastRenderedPageBreak/>
        <w:t>and 9170—Galio-Carpinetum, or Central European subcontinental oak-hornbeam forests. Within the area of the planned investment and its impact range, individual small patches of the following habitats were also inventoried: 6410—Molinia meadows on calcareous, peaty or clayey-silt-laden soils; 8220—siliceous rocky slopes with chasmophytic vegetation; and 9180*—Tilio-Acerion forests of slopes, screes and ravines. Several patches of habitat 6510—lowland and mountain hay meadows were also identified. The largest of these contained sites of protected plant species and populations of protected invertebrates.</w:t>
      </w:r>
    </w:p>
    <w:p w14:paraId="37225E9C" w14:textId="037080A1" w:rsidR="00AF7455" w:rsidRPr="00F21E9A" w:rsidRDefault="00AF7455" w:rsidP="00F26B1C">
      <w:pPr>
        <w:spacing w:line="276" w:lineRule="auto"/>
        <w:rPr>
          <w:lang w:val="en-US"/>
        </w:rPr>
      </w:pPr>
      <w:r w:rsidRPr="00AF7455">
        <w:rPr>
          <w:lang w:val="en-US"/>
        </w:rPr>
        <w:t>The inventoried patches of habitat 91E0* were assessed as being in an unfavourable-bad conservation condition. The main cause of this condition is the continuing spread of invasive alien species, which dominate the ground layer during the growing season, leading to distortion of the structure and species composition of the plant communities. The riparian forest patches retain the characteristics typical of the habitat primarily in spring, before the ground layer becomes dominated by invasive species.</w:t>
      </w:r>
      <w:r w:rsidR="002E4191" w:rsidRPr="009B50D9">
        <w:rPr>
          <w:lang w:val="en-US"/>
        </w:rPr>
        <w:t xml:space="preserve"> </w:t>
      </w:r>
      <w:r w:rsidR="002E4191" w:rsidRPr="002E4191">
        <w:rPr>
          <w:lang w:val="en-US"/>
        </w:rPr>
        <w:t>The condition of habitat 9170 was assessed as stable: its patches are well developed and retain the appropriate structure and characteristic species composition. The conservation condition of the individual small patches of habitats 6410, 8220, 6510 and 9180* was assessed as varied, ranging from favourable to unfavourable-inadequate. These habitats will not be disturbed as a result of the planned investment works. It is also anticipated that the operation of the reservoir will not have a significant impact on them, and that any potential impacts will be associated primarily with the construction phase and indirect effects, such as a temporary increase in dust generation.</w:t>
      </w:r>
      <w:r w:rsidR="002E4191">
        <w:rPr>
          <w:lang w:val="en-US"/>
        </w:rPr>
        <w:t xml:space="preserve"> </w:t>
      </w:r>
      <w:r w:rsidR="002E4191" w:rsidRPr="002E4191">
        <w:rPr>
          <w:lang w:val="en-US"/>
        </w:rPr>
        <w:t>During the surveys, protected vascular plant species were recorded, the most numerous of which included wild garlic (Allium ursinum), snowdrop (Galanthus nivalis) and autumn crocus (Colchicum autumnale). The first two species are associated primarily with fertile and moist forest habitats, whereas autumn crocus occurs mainly in wet meadows and other grassland habitats. The remaining records of plant species consisted of isolated observations of species subject to partial protection.</w:t>
      </w:r>
      <w:r w:rsidR="002E4191">
        <w:rPr>
          <w:lang w:val="en-US"/>
        </w:rPr>
        <w:t xml:space="preserve"> </w:t>
      </w:r>
      <w:r w:rsidR="002E4191" w:rsidRPr="002E4191">
        <w:rPr>
          <w:lang w:val="en-US"/>
        </w:rPr>
        <w:t xml:space="preserve">Thirteen protected moss species were also identified, including, among others, </w:t>
      </w:r>
      <w:r w:rsidR="00461805">
        <w:rPr>
          <w:i/>
          <w:iCs/>
          <w:lang w:val="en-US"/>
        </w:rPr>
        <w:t>Anomodon attenuatus</w:t>
      </w:r>
      <w:r w:rsidR="002E4191" w:rsidRPr="002E4191">
        <w:rPr>
          <w:lang w:val="en-US"/>
        </w:rPr>
        <w:t xml:space="preserve">, </w:t>
      </w:r>
      <w:r w:rsidR="00A261D5">
        <w:rPr>
          <w:i/>
          <w:iCs/>
          <w:lang w:val="en-US"/>
        </w:rPr>
        <w:t>Frullania dilatata</w:t>
      </w:r>
      <w:r w:rsidR="002E4191" w:rsidRPr="002E4191">
        <w:rPr>
          <w:lang w:val="en-US"/>
        </w:rPr>
        <w:t xml:space="preserve">, </w:t>
      </w:r>
      <w:r w:rsidR="00297243" w:rsidRPr="009B50D9">
        <w:rPr>
          <w:i/>
          <w:iCs/>
          <w:lang w:val="en-US"/>
        </w:rPr>
        <w:t xml:space="preserve">Homalia trichomanoides </w:t>
      </w:r>
      <w:r w:rsidR="002E4191" w:rsidRPr="002E4191">
        <w:rPr>
          <w:lang w:val="en-US"/>
        </w:rPr>
        <w:t xml:space="preserve">and </w:t>
      </w:r>
      <w:r w:rsidR="00443959" w:rsidRPr="009B50D9">
        <w:rPr>
          <w:i/>
          <w:iCs/>
          <w:lang w:val="en-US"/>
        </w:rPr>
        <w:t>Thuidium tamariscinum</w:t>
      </w:r>
      <w:r w:rsidR="002E4191" w:rsidRPr="002E4191">
        <w:rPr>
          <w:lang w:val="en-US"/>
        </w:rPr>
        <w:t>.</w:t>
      </w:r>
    </w:p>
    <w:p w14:paraId="0A2DBD55" w14:textId="596DFADF" w:rsidR="00F74F4B" w:rsidRPr="00F21E9A" w:rsidRDefault="00F74F4B" w:rsidP="00F37170">
      <w:pPr>
        <w:pStyle w:val="Nagwek4"/>
      </w:pPr>
      <w:bookmarkStart w:id="53" w:name="_Toc239942990"/>
      <w:r w:rsidRPr="00F21E9A">
        <w:t>Wildlife / Fauna</w:t>
      </w:r>
      <w:bookmarkEnd w:id="53"/>
    </w:p>
    <w:p w14:paraId="20657F2E" w14:textId="6017515F" w:rsidR="008B3CA1" w:rsidRPr="00F21E9A" w:rsidRDefault="0009006B" w:rsidP="00F26B1C">
      <w:pPr>
        <w:spacing w:line="276" w:lineRule="auto"/>
        <w:rPr>
          <w:lang w:val="en-US"/>
        </w:rPr>
      </w:pPr>
      <w:r w:rsidRPr="0009006B">
        <w:rPr>
          <w:lang w:val="en-US"/>
        </w:rPr>
        <w:t>The characteristics of the fauna were developed on the basis of field surveys, the nature inventory carried out, and an analysis of the available spatial data and natural-environmental materials.</w:t>
      </w:r>
      <w:r w:rsidR="008B3CA1" w:rsidRPr="00F21E9A">
        <w:rPr>
          <w:lang w:val="en-US"/>
        </w:rPr>
        <w:t xml:space="preserve"> The diverse environmental structure, comprising water bodies and oxbow lakes, riparian woodlands, fragments of deciduous forests, meadows, and agricultural lands, supports the presence of numerous animal species characteristic of aquatic, forest, and open habitats. It should be emphasized that part of the project area remains within the sphere of influence of mining activities</w:t>
      </w:r>
      <w:r w:rsidR="002226C3">
        <w:rPr>
          <w:lang w:val="en-US"/>
        </w:rPr>
        <w:t xml:space="preserve"> - </w:t>
      </w:r>
      <w:r w:rsidR="008B3CA1" w:rsidRPr="00F21E9A">
        <w:rPr>
          <w:lang w:val="en-US"/>
        </w:rPr>
        <w:t xml:space="preserve">a mine operates there, and parts of the landscape have been artificially shaped as a result of long-term human activity. Consequently, landforms such as hills, embankments, and anthropogenic water </w:t>
      </w:r>
      <w:r w:rsidR="008B3CA1" w:rsidRPr="00F21E9A">
        <w:rPr>
          <w:lang w:val="en-US"/>
        </w:rPr>
        <w:lastRenderedPageBreak/>
        <w:t>bodies have emerged there, which</w:t>
      </w:r>
      <w:r w:rsidR="00FE4BCC" w:rsidRPr="00F21E9A">
        <w:rPr>
          <w:lang w:val="en-US"/>
        </w:rPr>
        <w:br/>
      </w:r>
      <w:r w:rsidR="008B3CA1" w:rsidRPr="00F21E9A">
        <w:rPr>
          <w:lang w:val="en-US"/>
        </w:rPr>
        <w:t>have, over time, been colonized by living organisms and now serve as natural habitats.</w:t>
      </w:r>
    </w:p>
    <w:p w14:paraId="74D2B8CA" w14:textId="675AF273" w:rsidR="00374BB4" w:rsidRPr="00F21E9A" w:rsidRDefault="00924ABA" w:rsidP="00F26B1C">
      <w:pPr>
        <w:spacing w:line="276" w:lineRule="auto"/>
        <w:rPr>
          <w:lang w:val="en-US"/>
        </w:rPr>
      </w:pPr>
      <w:r w:rsidRPr="00924ABA">
        <w:rPr>
          <w:lang w:val="en-US"/>
        </w:rPr>
        <w:t>As a result of the inventory carried out, 147 bird species were recorded in the area analysed. The ornithofauna was characterised by considerable ecological diversity and included species associated, among others, with aquatic and wetland environments, open areas, wooded areas and forest habitats.</w:t>
      </w:r>
      <w:r>
        <w:rPr>
          <w:lang w:val="en-US"/>
        </w:rPr>
        <w:t xml:space="preserve"> </w:t>
      </w:r>
      <w:r w:rsidRPr="00924ABA">
        <w:rPr>
          <w:lang w:val="en-US"/>
        </w:rPr>
        <w:t>Of the species recorded, 34 were identified in the table as species listed in Annex I to the Birds Directive and requiring special conservation measures, including the protection of their habitats. These included, among others, Haliaeetus albicilla, Ciconia ciconia, Ciconia nigra, Pandion haliaetus, Grus grus, Alcedo atthis, Lanius collurio, Curruca nisoria, Pernis apivorus, Circus aeruginosus, Circus pygargus, as well as several species of terns (Sternidae) and woodpeckers (Picidae).</w:t>
      </w:r>
      <w:r>
        <w:rPr>
          <w:lang w:val="en-US"/>
        </w:rPr>
        <w:t xml:space="preserve"> </w:t>
      </w:r>
      <w:r w:rsidRPr="00924ABA">
        <w:rPr>
          <w:lang w:val="en-US"/>
        </w:rPr>
        <w:t>The inventory results indicate that the investment area and its surroundings provide habitats for both common species associated with agricultural and forest landscapes and species of high conservation importance.</w:t>
      </w:r>
      <w:r w:rsidR="003543C3" w:rsidRPr="003543C3">
        <w:rPr>
          <w:lang w:val="en-US"/>
        </w:rPr>
        <w:t xml:space="preserve">The presence of numerous water bodies and periodically waterlogged depressions in the terrain favours the occurrence of amphibians. During the surveys, a total of nine amphibian species protected under Polish law were recorded. Numerous species of frogs and toads—including </w:t>
      </w:r>
      <w:r w:rsidR="003543C3" w:rsidRPr="009B50D9">
        <w:rPr>
          <w:i/>
          <w:iCs/>
          <w:lang w:val="en-US"/>
        </w:rPr>
        <w:t>Bufotes viridis, Bufo bufo, Pelophylax ridibundus, Pelophylax esculentus, Hyla arborea, Pelophylax lessonae and Rana temporaria</w:t>
      </w:r>
      <w:r w:rsidR="003543C3" w:rsidRPr="003543C3">
        <w:rPr>
          <w:lang w:val="en-US"/>
        </w:rPr>
        <w:t>—have colonised artificial post-extraction water bodies, which serve as breeding and habitat sites for these species.</w:t>
      </w:r>
      <w:r w:rsidR="003543C3">
        <w:rPr>
          <w:lang w:val="en-US"/>
        </w:rPr>
        <w:t xml:space="preserve"> </w:t>
      </w:r>
      <w:r w:rsidR="003543C3" w:rsidRPr="003543C3">
        <w:rPr>
          <w:lang w:val="en-US"/>
        </w:rPr>
        <w:t>In addition, a site occupied by the great crested newt (</w:t>
      </w:r>
      <w:r w:rsidR="003543C3" w:rsidRPr="009B50D9">
        <w:rPr>
          <w:i/>
          <w:iCs/>
          <w:lang w:val="en-US"/>
        </w:rPr>
        <w:t>Triturus cristatus</w:t>
      </w:r>
      <w:r w:rsidR="003543C3" w:rsidRPr="003543C3">
        <w:rPr>
          <w:lang w:val="en-US"/>
        </w:rPr>
        <w:t>) was identified in small water bodies located outside the area where the Task is to be implemented. These water bodies are outside the range of the planned works; therefore, the site occupied by this species will not be disturbed.</w:t>
      </w:r>
      <w:r w:rsidR="00374BB4" w:rsidRPr="00374BB4">
        <w:rPr>
          <w:lang w:val="en-US"/>
        </w:rPr>
        <w:t xml:space="preserve">Six reptile species were also recorded in the area analysed, including five protected species: </w:t>
      </w:r>
      <w:r w:rsidR="00374BB4" w:rsidRPr="009B50D9">
        <w:rPr>
          <w:i/>
          <w:iCs/>
          <w:lang w:val="en-US"/>
        </w:rPr>
        <w:t xml:space="preserve">Coronella austriaca, Lacerta agilis, Zootoca vivipara, Natrix natrix </w:t>
      </w:r>
      <w:r w:rsidR="00374BB4" w:rsidRPr="00374BB4">
        <w:rPr>
          <w:lang w:val="en-US"/>
        </w:rPr>
        <w:t>and</w:t>
      </w:r>
      <w:r w:rsidR="00374BB4" w:rsidRPr="009B50D9">
        <w:rPr>
          <w:i/>
          <w:iCs/>
          <w:lang w:val="en-US"/>
        </w:rPr>
        <w:t xml:space="preserve"> Anguis fragilis</w:t>
      </w:r>
      <w:r w:rsidR="00374BB4" w:rsidRPr="00374BB4">
        <w:rPr>
          <w:lang w:val="en-US"/>
        </w:rPr>
        <w:t>. The presence of an invasive alien species—the pond slider (Trachemys scripta)—was also recorded.</w:t>
      </w:r>
      <w:r w:rsidR="00374BB4">
        <w:rPr>
          <w:lang w:val="en-US"/>
        </w:rPr>
        <w:t xml:space="preserve"> R</w:t>
      </w:r>
      <w:r w:rsidR="00374BB4" w:rsidRPr="00374BB4">
        <w:rPr>
          <w:lang w:val="en-US"/>
        </w:rPr>
        <w:t>eptile sites are distributed relatively evenly throughout the investment area, although most observations were concentrated near artificial water bodies, ditches and the channel of the Nysa Kłodzka River.</w:t>
      </w:r>
    </w:p>
    <w:p w14:paraId="70128574" w14:textId="50A7E4B1" w:rsidR="006B67F6" w:rsidRPr="00F21E9A" w:rsidRDefault="004D0ED8" w:rsidP="00F26B1C">
      <w:pPr>
        <w:spacing w:line="276" w:lineRule="auto"/>
        <w:rPr>
          <w:lang w:val="en-US"/>
        </w:rPr>
      </w:pPr>
      <w:r w:rsidRPr="004D0ED8">
        <w:rPr>
          <w:lang w:val="en-US"/>
        </w:rPr>
        <w:t xml:space="preserve">A diverse assemblage of mammals was also recorded within the boundaries of the Task area. Among the larger and medium-sized native species, including game species commonly occurring in Poland, the following were observed: </w:t>
      </w:r>
      <w:r w:rsidRPr="009B50D9">
        <w:rPr>
          <w:i/>
          <w:iCs/>
          <w:lang w:val="en-US"/>
        </w:rPr>
        <w:t>Capreolus capreolus, Cervus elaphus, Sus scrofa, Dama dama, Vulpes vulpes, Martes</w:t>
      </w:r>
      <w:r w:rsidRPr="004D0ED8">
        <w:rPr>
          <w:lang w:val="en-US"/>
        </w:rPr>
        <w:t xml:space="preserve"> sp., </w:t>
      </w:r>
      <w:r w:rsidRPr="009B50D9">
        <w:rPr>
          <w:i/>
          <w:iCs/>
          <w:lang w:val="en-US"/>
        </w:rPr>
        <w:t>Meles meles</w:t>
      </w:r>
      <w:r w:rsidRPr="004D0ED8">
        <w:rPr>
          <w:lang w:val="en-US"/>
        </w:rPr>
        <w:t xml:space="preserve"> and </w:t>
      </w:r>
      <w:r w:rsidRPr="009B50D9">
        <w:rPr>
          <w:i/>
          <w:iCs/>
          <w:lang w:val="en-US"/>
        </w:rPr>
        <w:t>Lepus europaeus</w:t>
      </w:r>
      <w:r w:rsidRPr="004D0ED8">
        <w:rPr>
          <w:lang w:val="en-US"/>
        </w:rPr>
        <w:t xml:space="preserve">. The presence of invasive alien species was also recorded: </w:t>
      </w:r>
      <w:r w:rsidRPr="009B50D9">
        <w:rPr>
          <w:i/>
          <w:iCs/>
          <w:lang w:val="en-US"/>
        </w:rPr>
        <w:t>Procyon lotor, Nyctereutes procyonoides, Neogale vison</w:t>
      </w:r>
      <w:r w:rsidRPr="004D0ED8">
        <w:rPr>
          <w:lang w:val="en-US"/>
        </w:rPr>
        <w:t xml:space="preserve"> and </w:t>
      </w:r>
      <w:r w:rsidRPr="009B50D9">
        <w:rPr>
          <w:i/>
          <w:iCs/>
          <w:lang w:val="en-US"/>
        </w:rPr>
        <w:t>Myocastor coypus</w:t>
      </w:r>
      <w:r w:rsidRPr="004D0ED8">
        <w:rPr>
          <w:lang w:val="en-US"/>
        </w:rPr>
        <w:t>.</w:t>
      </w:r>
      <w:r w:rsidR="008145D1">
        <w:rPr>
          <w:lang w:val="en-US"/>
        </w:rPr>
        <w:t xml:space="preserve"> </w:t>
      </w:r>
      <w:r w:rsidRPr="004D0ED8">
        <w:rPr>
          <w:lang w:val="en-US"/>
        </w:rPr>
        <w:t xml:space="preserve">During the surveys, protected mammal species were also recorded, including </w:t>
      </w:r>
      <w:r w:rsidRPr="009B50D9">
        <w:rPr>
          <w:i/>
          <w:iCs/>
          <w:lang w:val="en-US"/>
        </w:rPr>
        <w:t>Castor fiber, Lutra lutra, Talpa europaea, Mustela nivalis, Mustela putorius, Sciurus vulgaris</w:t>
      </w:r>
      <w:r w:rsidRPr="004D0ED8">
        <w:rPr>
          <w:lang w:val="en-US"/>
        </w:rPr>
        <w:t xml:space="preserve"> and </w:t>
      </w:r>
      <w:r w:rsidRPr="009B50D9">
        <w:rPr>
          <w:i/>
          <w:iCs/>
          <w:lang w:val="en-US"/>
        </w:rPr>
        <w:t>Canis lupus</w:t>
      </w:r>
      <w:r w:rsidRPr="004D0ED8">
        <w:rPr>
          <w:lang w:val="en-US"/>
        </w:rPr>
        <w:t xml:space="preserve">. Mammal observations were concentrated mainly in areas covered by dense vegetation, which provides shelter for animals, as well as in forests and near water bodies. Mammal </w:t>
      </w:r>
      <w:r w:rsidRPr="004D0ED8">
        <w:rPr>
          <w:lang w:val="en-US"/>
        </w:rPr>
        <w:lastRenderedPageBreak/>
        <w:t>activity along the river channel was noticeably lower.</w:t>
      </w:r>
      <w:r w:rsidR="008145D1">
        <w:rPr>
          <w:lang w:val="en-US"/>
        </w:rPr>
        <w:t xml:space="preserve"> </w:t>
      </w:r>
      <w:r w:rsidRPr="004D0ED8">
        <w:rPr>
          <w:lang w:val="en-US"/>
        </w:rPr>
        <w:t xml:space="preserve">Bats were also recorded in the area analysed. Representatives of the genera </w:t>
      </w:r>
      <w:r w:rsidRPr="009B50D9">
        <w:rPr>
          <w:i/>
          <w:iCs/>
          <w:lang w:val="en-US"/>
        </w:rPr>
        <w:t>Pipistrellus, Myotis and Nyctalus</w:t>
      </w:r>
      <w:r w:rsidRPr="004D0ED8">
        <w:rPr>
          <w:lang w:val="en-US"/>
        </w:rPr>
        <w:t xml:space="preserve"> were identified, as well as </w:t>
      </w:r>
      <w:r w:rsidRPr="009B50D9">
        <w:rPr>
          <w:i/>
          <w:iCs/>
          <w:lang w:val="en-US"/>
        </w:rPr>
        <w:t>Vespertilio murinus</w:t>
      </w:r>
      <w:r w:rsidRPr="004D0ED8">
        <w:rPr>
          <w:lang w:val="en-US"/>
        </w:rPr>
        <w:t xml:space="preserve"> and </w:t>
      </w:r>
      <w:r w:rsidRPr="009B50D9">
        <w:rPr>
          <w:i/>
          <w:iCs/>
          <w:lang w:val="en-US"/>
        </w:rPr>
        <w:t>Barbastella barbastellus</w:t>
      </w:r>
      <w:r w:rsidRPr="004D0ED8">
        <w:rPr>
          <w:lang w:val="en-US"/>
        </w:rPr>
        <w:t>. Bats use the area analysed primarily as a foraging ground, particularly in the vicinity of water bodies and watercourses, along forest edges, adjoining wooded areas and in open areas. These features provide suitable feeding conditions, while linear vegetation structures may serve as flight routes.</w:t>
      </w:r>
      <w:r w:rsidR="008145D1">
        <w:rPr>
          <w:lang w:val="en-US"/>
        </w:rPr>
        <w:t xml:space="preserve"> </w:t>
      </w:r>
      <w:r w:rsidRPr="004D0ED8">
        <w:rPr>
          <w:lang w:val="en-US"/>
        </w:rPr>
        <w:t xml:space="preserve">The mammal assemblage is complemented by small mammal species, whose presence was recorded considerably less frequently than that of larger representatives of this group. These included representatives of the genera </w:t>
      </w:r>
      <w:r w:rsidRPr="009B50D9">
        <w:rPr>
          <w:i/>
          <w:iCs/>
          <w:lang w:val="en-US"/>
        </w:rPr>
        <w:t xml:space="preserve">Sorex, Myodes, Microtus </w:t>
      </w:r>
      <w:r w:rsidRPr="008145D1">
        <w:rPr>
          <w:lang w:val="en-US"/>
        </w:rPr>
        <w:t>and</w:t>
      </w:r>
      <w:r w:rsidRPr="009B50D9">
        <w:rPr>
          <w:i/>
          <w:iCs/>
          <w:lang w:val="en-US"/>
        </w:rPr>
        <w:t xml:space="preserve"> Crocidura</w:t>
      </w:r>
      <w:r w:rsidRPr="004D0ED8">
        <w:rPr>
          <w:lang w:val="en-US"/>
        </w:rPr>
        <w:t xml:space="preserve">, as well as the water-associated </w:t>
      </w:r>
      <w:r w:rsidRPr="009B50D9">
        <w:rPr>
          <w:i/>
          <w:iCs/>
          <w:lang w:val="en-US"/>
        </w:rPr>
        <w:t>Neomys fodiens</w:t>
      </w:r>
      <w:r w:rsidRPr="004D0ED8">
        <w:rPr>
          <w:lang w:val="en-US"/>
        </w:rPr>
        <w:t>. The lower number of observations of small mammals may result both from their secretive lifestyle and from their limited detectability during standard field surveys.</w:t>
      </w:r>
      <w:r w:rsidR="003E7FDA" w:rsidRPr="003E7FDA">
        <w:rPr>
          <w:lang w:val="en-US"/>
        </w:rPr>
        <w:t xml:space="preserve">The animal assemblages are complemented by numerous invertebrate species associated with the diversity of habitats occurring in the area analysed. Among the protected invertebrates, bumblebees were the most numerous, with a total of seven species recorded, followed by beetles, represented by four species. Among the protected beetles, </w:t>
      </w:r>
      <w:r w:rsidR="003E7FDA" w:rsidRPr="009B50D9">
        <w:rPr>
          <w:i/>
          <w:iCs/>
          <w:lang w:val="en-US"/>
        </w:rPr>
        <w:t>Osmoderma eremita</w:t>
      </w:r>
      <w:r w:rsidR="003E7FDA" w:rsidRPr="003E7FDA">
        <w:rPr>
          <w:lang w:val="en-US"/>
        </w:rPr>
        <w:t xml:space="preserve"> was recorded, a species associated with mature trees and the presence of tree hollows containing decaying wood. The other protected beetle species were observed only sporadically.</w:t>
      </w:r>
      <w:r w:rsidR="003E7FDA">
        <w:rPr>
          <w:lang w:val="en-US"/>
        </w:rPr>
        <w:t xml:space="preserve"> </w:t>
      </w:r>
      <w:r w:rsidR="003E7FDA" w:rsidRPr="009B50D9">
        <w:rPr>
          <w:i/>
          <w:iCs/>
          <w:lang w:val="en-US"/>
        </w:rPr>
        <w:t>Mantis religiosa</w:t>
      </w:r>
      <w:r w:rsidR="003E7FDA" w:rsidRPr="003E7FDA">
        <w:rPr>
          <w:lang w:val="en-US"/>
        </w:rPr>
        <w:t xml:space="preserve"> was also recorded in the area analysed, along with valuable butterfly species, namely </w:t>
      </w:r>
      <w:r w:rsidR="003E7FDA" w:rsidRPr="009B50D9">
        <w:rPr>
          <w:i/>
          <w:iCs/>
          <w:lang w:val="en-US"/>
        </w:rPr>
        <w:t>Lycaena dispar</w:t>
      </w:r>
      <w:r w:rsidR="003E7FDA" w:rsidRPr="003E7FDA">
        <w:rPr>
          <w:lang w:val="en-US"/>
        </w:rPr>
        <w:t xml:space="preserve"> and </w:t>
      </w:r>
      <w:r w:rsidR="003E7FDA" w:rsidRPr="009B50D9">
        <w:rPr>
          <w:i/>
          <w:iCs/>
          <w:lang w:val="en-US"/>
        </w:rPr>
        <w:t>Phengaris nausithous</w:t>
      </w:r>
      <w:r w:rsidR="003E7FDA" w:rsidRPr="003E7FDA">
        <w:rPr>
          <w:lang w:val="en-US"/>
        </w:rPr>
        <w:t xml:space="preserve">. Their occurrence is favoured by open grasslands, meadows and wetland habitats. A single site of </w:t>
      </w:r>
      <w:r w:rsidR="003E7FDA" w:rsidRPr="009B50D9">
        <w:rPr>
          <w:i/>
          <w:iCs/>
          <w:lang w:val="en-US"/>
        </w:rPr>
        <w:t>Anodonta cygnea</w:t>
      </w:r>
      <w:r w:rsidR="003E7FDA" w:rsidRPr="003E7FDA">
        <w:rPr>
          <w:lang w:val="en-US"/>
        </w:rPr>
        <w:t xml:space="preserve"> was recorded in one of the post-extraction water bodies. Two protected snail species were also recorded: </w:t>
      </w:r>
      <w:r w:rsidR="003E7FDA" w:rsidRPr="009B50D9">
        <w:rPr>
          <w:i/>
          <w:iCs/>
          <w:lang w:val="en-US"/>
        </w:rPr>
        <w:t>Helix pomatia</w:t>
      </w:r>
      <w:r w:rsidR="003E7FDA" w:rsidRPr="003E7FDA">
        <w:rPr>
          <w:lang w:val="en-US"/>
        </w:rPr>
        <w:t xml:space="preserve"> and </w:t>
      </w:r>
      <w:r w:rsidR="003E7FDA" w:rsidRPr="009B50D9">
        <w:rPr>
          <w:i/>
          <w:iCs/>
          <w:lang w:val="en-US"/>
        </w:rPr>
        <w:t>Vertigo moulinsiana</w:t>
      </w:r>
      <w:r w:rsidR="003E7FDA" w:rsidRPr="003E7FDA">
        <w:rPr>
          <w:lang w:val="en-US"/>
        </w:rPr>
        <w:t>. It is important to note that the populations of Lycaena dispar, Phengaris nausithous and Vertigo moulinsiana occur outside the area where the works will be carried out, and no disturbance to their habitat is anticipated.</w:t>
      </w:r>
    </w:p>
    <w:p w14:paraId="700D2AD3" w14:textId="3659E6CB" w:rsidR="00A67903" w:rsidRPr="00F21E9A" w:rsidRDefault="19AFA297" w:rsidP="00F37170">
      <w:pPr>
        <w:pStyle w:val="Nagwek4"/>
      </w:pPr>
      <w:bookmarkStart w:id="54" w:name="_Toc239942991"/>
      <w:r w:rsidRPr="2508CA08">
        <w:t>Protected Areas and Forms of Nature Conservation</w:t>
      </w:r>
      <w:bookmarkEnd w:id="54"/>
    </w:p>
    <w:p w14:paraId="447E5D4A" w14:textId="66E431B5" w:rsidR="002E55AB" w:rsidRPr="009B50D9" w:rsidRDefault="002E55AB" w:rsidP="00F26B1C">
      <w:pPr>
        <w:spacing w:line="276" w:lineRule="auto"/>
        <w:rPr>
          <w:lang w:val="en-US"/>
        </w:rPr>
      </w:pPr>
      <w:r w:rsidRPr="009B50D9">
        <w:rPr>
          <w:lang w:val="en-US"/>
        </w:rPr>
        <w:t xml:space="preserve">The analysis covered Natura 2000 sites and nature reserves within approximately 10 km of the Task area, and other forms of nature conservation within a 5 km buffer. Natura 2000 sites located further away but hydrologically connected with the Task area through the Nysa Kłodzka river were also considered. </w:t>
      </w:r>
      <w:r w:rsidR="00DC2963" w:rsidRPr="009B50D9">
        <w:rPr>
          <w:lang w:val="en-US"/>
        </w:rPr>
        <w:t>The forms of nature conservation identified are presented in the table below,</w:t>
      </w:r>
      <w:r w:rsidRPr="009B50D9">
        <w:rPr>
          <w:lang w:val="en-US"/>
        </w:rPr>
        <w:t xml:space="preserve"> and their location in relation to the Task is shown in Figure 4.</w:t>
      </w:r>
      <w:r w:rsidR="00DC2963">
        <w:rPr>
          <w:lang w:val="en-US"/>
        </w:rPr>
        <w:t xml:space="preserve"> </w:t>
      </w:r>
      <w:r w:rsidRPr="009B50D9">
        <w:rPr>
          <w:lang w:val="en-US"/>
        </w:rPr>
        <w:t>The Task area lies outside the boundaries of area-based forms of nature conservation. Five natural monuments, all English oaks (</w:t>
      </w:r>
      <w:r w:rsidRPr="009B50D9">
        <w:rPr>
          <w:i/>
          <w:iCs/>
          <w:lang w:val="en-US"/>
        </w:rPr>
        <w:t>Quercus robur</w:t>
      </w:r>
      <w:r w:rsidRPr="009B50D9">
        <w:rPr>
          <w:lang w:val="en-US"/>
        </w:rPr>
        <w:t>), are located within its boundaries, in the reservoir zone.</w:t>
      </w:r>
    </w:p>
    <w:p w14:paraId="3ECDCBB4" w14:textId="77777777" w:rsidR="002E55AB" w:rsidRPr="009B50D9" w:rsidRDefault="002E55AB" w:rsidP="00F26B1C">
      <w:pPr>
        <w:spacing w:line="276" w:lineRule="auto"/>
        <w:rPr>
          <w:lang w:val="en-US"/>
        </w:rPr>
      </w:pPr>
      <w:r w:rsidRPr="009B50D9">
        <w:rPr>
          <w:lang w:val="en-US"/>
        </w:rPr>
        <w:t xml:space="preserve">The Natura 2000 site closest to the Task is the Special Area of Conservation Góry Bardzkie PLH020062, located approximately 150 m from the reservoir inlet. Its subjects of protection are mainly forest habitats and the greater mouse-eared bat </w:t>
      </w:r>
      <w:r w:rsidRPr="009B50D9">
        <w:rPr>
          <w:i/>
          <w:iCs/>
          <w:lang w:val="en-US"/>
        </w:rPr>
        <w:t>Myotis myotis</w:t>
      </w:r>
      <w:r w:rsidRPr="009B50D9">
        <w:rPr>
          <w:lang w:val="en-US"/>
        </w:rPr>
        <w:t xml:space="preserve">. The patches closest to the Task are slope forests (9180*), located on the slopes above the </w:t>
      </w:r>
      <w:r w:rsidRPr="009B50D9">
        <w:rPr>
          <w:lang w:val="en-US"/>
        </w:rPr>
        <w:lastRenderedPageBreak/>
        <w:t>planned reservoir. Two further sites are connected with the Task area through the Nysa Kłodzka valley:</w:t>
      </w:r>
    </w:p>
    <w:p w14:paraId="780CA0D6" w14:textId="77777777" w:rsidR="002E55AB" w:rsidRPr="009B50D9" w:rsidRDefault="002E55AB" w:rsidP="00F26B1C">
      <w:pPr>
        <w:numPr>
          <w:ilvl w:val="0"/>
          <w:numId w:val="78"/>
        </w:numPr>
        <w:spacing w:line="276" w:lineRule="auto"/>
        <w:rPr>
          <w:lang w:val="en-US"/>
        </w:rPr>
      </w:pPr>
      <w:r w:rsidRPr="009B50D9">
        <w:rPr>
          <w:lang w:val="en-US"/>
        </w:rPr>
        <w:t>the Special Area of Conservation Przełom Nysy Kłodzkiej koło Morzyszowa PLH020043, approximately 3.2 km upstream, which protects, among others, the river habitat 3260, the otter and four bat species,</w:t>
      </w:r>
    </w:p>
    <w:p w14:paraId="178339E4" w14:textId="77777777" w:rsidR="002E55AB" w:rsidRPr="009B50D9" w:rsidRDefault="002E55AB" w:rsidP="00F26B1C">
      <w:pPr>
        <w:numPr>
          <w:ilvl w:val="0"/>
          <w:numId w:val="78"/>
        </w:numPr>
        <w:spacing w:line="276" w:lineRule="auto"/>
        <w:rPr>
          <w:lang w:val="en-US"/>
        </w:rPr>
      </w:pPr>
      <w:r w:rsidRPr="009B50D9">
        <w:rPr>
          <w:lang w:val="en-US"/>
        </w:rPr>
        <w:t>the Special Protection Area Zbiornik Otmuchowski PLB160003, approximately 12.5 km downstream, beyond the Topola and Kozielno reservoirs.</w:t>
      </w:r>
    </w:p>
    <w:p w14:paraId="4E6F2629" w14:textId="4B1AAE8A" w:rsidR="002E55AB" w:rsidRPr="009B50D9" w:rsidRDefault="002E55AB" w:rsidP="00F26B1C">
      <w:pPr>
        <w:spacing w:line="276" w:lineRule="auto"/>
        <w:rPr>
          <w:lang w:val="en-US"/>
        </w:rPr>
      </w:pPr>
      <w:r w:rsidRPr="009B50D9">
        <w:rPr>
          <w:lang w:val="en-US"/>
        </w:rPr>
        <w:t>The other Natura 2000 sites within the analysis area have no connection with the Task area.</w:t>
      </w:r>
      <w:r w:rsidR="00DC2963">
        <w:rPr>
          <w:lang w:val="en-US"/>
        </w:rPr>
        <w:t xml:space="preserve"> </w:t>
      </w:r>
      <w:r w:rsidRPr="009B50D9">
        <w:rPr>
          <w:lang w:val="en-US"/>
        </w:rPr>
        <w:t>Of the national forms of nature conservation, the closest to the Task is the Góry Bardzkie i Sowie Protected Landscape Area, approximately 0.5 km from the reservoir inlet. The remaining forms of nature conservation lie approximately 2 to 8 km from the Task area. They are the „Obryw skalny” nature and landscape complex, the nature reserves Cisy, Cisowa Góra and Skałki Stoleckie, and the Śnieżnicki Landscape Park with its buffer zone.</w:t>
      </w:r>
    </w:p>
    <w:p w14:paraId="5756706A" w14:textId="77777777" w:rsidR="009E3B5F" w:rsidRPr="00F21E9A" w:rsidRDefault="009E3B5F" w:rsidP="00A070F1">
      <w:pPr>
        <w:rPr>
          <w:lang w:val="en-US"/>
        </w:rPr>
      </w:pPr>
    </w:p>
    <w:p w14:paraId="6D4AB490" w14:textId="21807F89" w:rsidR="010F0005" w:rsidRPr="009A6705" w:rsidRDefault="00EC2982">
      <w:pPr>
        <w:rPr>
          <w:lang w:val="en-US"/>
        </w:rPr>
      </w:pPr>
      <w:r>
        <w:rPr>
          <w:noProof/>
        </w:rPr>
        <w:drawing>
          <wp:inline distT="0" distB="0" distL="0" distR="0" wp14:anchorId="2CDC7151" wp14:editId="4D643942">
            <wp:extent cx="5674195" cy="3953168"/>
            <wp:effectExtent l="19050" t="19050" r="22225" b="9525"/>
            <wp:docPr id="986665885" name="Obraz 1" descr="Obraz zawierający mapa, tekst, atlas&#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665885" name="Obraz 1" descr="Obraz zawierający mapa, tekst, atlas&#10;&#10;Zawartość wygenerowana przez AI może być niepoprawna."/>
                    <pic:cNvPicPr>
                      <a:picLocks noChangeAspect="1" noChangeArrowheads="1"/>
                    </pic:cNvPicPr>
                  </pic:nvPicPr>
                  <pic:blipFill>
                    <a:blip r:embed="rId15">
                      <a:extLst>
                        <a:ext uri="{28A0092B-C50C-407E-A947-70E740481C1C}">
                          <a14:useLocalDpi xmlns:a14="http://schemas.microsoft.com/office/drawing/2010/main"/>
                        </a:ext>
                      </a:extLst>
                    </a:blip>
                    <a:srcRect/>
                    <a:stretch>
                      <a:fillRect/>
                    </a:stretch>
                  </pic:blipFill>
                  <pic:spPr bwMode="auto">
                    <a:xfrm>
                      <a:off x="0" y="0"/>
                      <a:ext cx="5674195" cy="3953168"/>
                    </a:xfrm>
                    <a:prstGeom prst="rect">
                      <a:avLst/>
                    </a:prstGeom>
                    <a:noFill/>
                    <a:ln>
                      <a:solidFill>
                        <a:schemeClr val="tx1"/>
                      </a:solidFill>
                    </a:ln>
                  </pic:spPr>
                </pic:pic>
              </a:graphicData>
            </a:graphic>
          </wp:inline>
        </w:drawing>
      </w:r>
    </w:p>
    <w:p w14:paraId="5AF3C582" w14:textId="06EC8D48" w:rsidR="008C0F1C" w:rsidRPr="00F21E9A" w:rsidRDefault="7565EE1E" w:rsidP="008C0F1C">
      <w:pPr>
        <w:pStyle w:val="Legenda"/>
        <w:spacing w:before="0" w:after="0"/>
        <w:jc w:val="center"/>
        <w:rPr>
          <w:rFonts w:ascii="Aptos" w:eastAsia="Aptos" w:hAnsi="Aptos" w:cs="Aptos"/>
          <w:sz w:val="18"/>
          <w:szCs w:val="18"/>
          <w:lang w:val="en-US"/>
        </w:rPr>
      </w:pPr>
      <w:bookmarkStart w:id="55" w:name="_Toc239942492"/>
      <w:r w:rsidRPr="00F21E9A">
        <w:rPr>
          <w:sz w:val="18"/>
          <w:szCs w:val="18"/>
          <w:lang w:val="en-US"/>
        </w:rPr>
        <w:t>Figure</w:t>
      </w:r>
      <w:r w:rsidR="000514D6">
        <w:rPr>
          <w:sz w:val="18"/>
          <w:szCs w:val="18"/>
          <w:lang w:val="en-US"/>
        </w:rPr>
        <w:t xml:space="preserve"> </w:t>
      </w:r>
      <w:r w:rsidR="008C0F1C" w:rsidRPr="00F21E9A">
        <w:rPr>
          <w:sz w:val="18"/>
          <w:szCs w:val="18"/>
          <w:lang w:val="en-US"/>
        </w:rPr>
        <w:fldChar w:fldCharType="begin"/>
      </w:r>
      <w:r w:rsidR="008C0F1C" w:rsidRPr="00F21E9A">
        <w:rPr>
          <w:sz w:val="18"/>
          <w:szCs w:val="18"/>
          <w:lang w:val="en-US"/>
        </w:rPr>
        <w:instrText xml:space="preserve"> SEQ Rysunek \* ARABIC </w:instrText>
      </w:r>
      <w:r w:rsidR="008C0F1C" w:rsidRPr="00F21E9A">
        <w:rPr>
          <w:sz w:val="18"/>
          <w:szCs w:val="18"/>
          <w:lang w:val="en-US"/>
        </w:rPr>
        <w:fldChar w:fldCharType="separate"/>
      </w:r>
      <w:r w:rsidR="001371E0">
        <w:rPr>
          <w:noProof/>
          <w:sz w:val="18"/>
          <w:szCs w:val="18"/>
          <w:lang w:val="en-US"/>
        </w:rPr>
        <w:t>4</w:t>
      </w:r>
      <w:r w:rsidR="008C0F1C" w:rsidRPr="00F21E9A">
        <w:rPr>
          <w:sz w:val="18"/>
          <w:szCs w:val="18"/>
          <w:lang w:val="en-US"/>
        </w:rPr>
        <w:fldChar w:fldCharType="end"/>
      </w:r>
      <w:r w:rsidR="000514D6">
        <w:rPr>
          <w:sz w:val="18"/>
          <w:szCs w:val="18"/>
          <w:lang w:val="en-US"/>
        </w:rPr>
        <w:t>:</w:t>
      </w:r>
      <w:r w:rsidRPr="00F21E9A">
        <w:rPr>
          <w:sz w:val="18"/>
          <w:szCs w:val="18"/>
          <w:lang w:val="en-US"/>
        </w:rPr>
        <w:t xml:space="preserve"> Location </w:t>
      </w:r>
      <w:r w:rsidR="008C0F1C" w:rsidRPr="00F21E9A">
        <w:rPr>
          <w:sz w:val="18"/>
          <w:szCs w:val="18"/>
          <w:lang w:val="en-US"/>
        </w:rPr>
        <w:t xml:space="preserve">of the </w:t>
      </w:r>
      <w:r w:rsidR="00FF0858">
        <w:rPr>
          <w:sz w:val="18"/>
          <w:szCs w:val="18"/>
          <w:lang w:val="en-US"/>
        </w:rPr>
        <w:t>Task</w:t>
      </w:r>
      <w:r w:rsidR="008C0F1C" w:rsidRPr="00F21E9A">
        <w:rPr>
          <w:sz w:val="18"/>
          <w:szCs w:val="18"/>
          <w:lang w:val="en-US"/>
        </w:rPr>
        <w:t xml:space="preserve"> </w:t>
      </w:r>
      <w:r w:rsidRPr="00F21E9A">
        <w:rPr>
          <w:sz w:val="18"/>
          <w:szCs w:val="18"/>
          <w:lang w:val="en-US"/>
        </w:rPr>
        <w:t>in relation to nature conservation areas</w:t>
      </w:r>
      <w:bookmarkEnd w:id="55"/>
    </w:p>
    <w:p w14:paraId="1ABE334C" w14:textId="54ECF8F2" w:rsidR="7565EE1E" w:rsidRPr="00F21E9A" w:rsidRDefault="7565EE1E" w:rsidP="008C0F1C">
      <w:pPr>
        <w:pStyle w:val="Legenda"/>
        <w:spacing w:before="0" w:after="0"/>
        <w:jc w:val="center"/>
        <w:rPr>
          <w:rFonts w:ascii="Aptos" w:eastAsia="Aptos" w:hAnsi="Aptos" w:cs="Aptos"/>
          <w:sz w:val="18"/>
          <w:szCs w:val="18"/>
          <w:lang w:val="en-US"/>
        </w:rPr>
      </w:pPr>
      <w:r w:rsidRPr="00F21E9A">
        <w:rPr>
          <w:rFonts w:ascii="Aptos" w:eastAsia="Aptos" w:hAnsi="Aptos" w:cs="Aptos"/>
          <w:sz w:val="18"/>
          <w:szCs w:val="18"/>
          <w:lang w:val="en-US"/>
        </w:rPr>
        <w:t>Source: Author’s own work</w:t>
      </w:r>
    </w:p>
    <w:p w14:paraId="396EDBF3" w14:textId="77777777" w:rsidR="00910680" w:rsidRDefault="00910680" w:rsidP="00E147CC">
      <w:pPr>
        <w:rPr>
          <w:lang w:val="en-US"/>
        </w:rPr>
      </w:pPr>
    </w:p>
    <w:p w14:paraId="4EB72A06" w14:textId="77777777" w:rsidR="00F26B1C" w:rsidRPr="00F21E9A" w:rsidRDefault="00F26B1C" w:rsidP="00E147CC">
      <w:pPr>
        <w:rPr>
          <w:lang w:val="en-US"/>
        </w:rPr>
      </w:pPr>
    </w:p>
    <w:p w14:paraId="299231E1" w14:textId="30CAA736" w:rsidR="001B6814" w:rsidRDefault="001B6814" w:rsidP="00E147CC">
      <w:pPr>
        <w:pStyle w:val="Legenda"/>
        <w:ind w:left="0"/>
        <w:rPr>
          <w:sz w:val="24"/>
          <w:szCs w:val="24"/>
          <w:lang w:val="en-US"/>
        </w:rPr>
      </w:pPr>
      <w:bookmarkStart w:id="56" w:name="_Toc227923855"/>
      <w:r w:rsidRPr="00F21E9A">
        <w:rPr>
          <w:sz w:val="24"/>
          <w:szCs w:val="24"/>
          <w:lang w:val="en-US"/>
        </w:rPr>
        <w:lastRenderedPageBreak/>
        <w:t>Table</w:t>
      </w:r>
      <w:r w:rsidR="00D32D67">
        <w:rPr>
          <w:sz w:val="24"/>
          <w:szCs w:val="24"/>
          <w:lang w:val="en-US"/>
        </w:rPr>
        <w:t xml:space="preserve"> </w:t>
      </w:r>
      <w:r w:rsidRPr="00F21E9A">
        <w:rPr>
          <w:sz w:val="24"/>
          <w:szCs w:val="24"/>
          <w:lang w:val="en-US"/>
        </w:rPr>
        <w:fldChar w:fldCharType="begin"/>
      </w:r>
      <w:r w:rsidRPr="00F21E9A">
        <w:rPr>
          <w:sz w:val="24"/>
          <w:szCs w:val="24"/>
          <w:lang w:val="en-US"/>
        </w:rPr>
        <w:instrText xml:space="preserve"> SEQ Tabela \* ARABIC </w:instrText>
      </w:r>
      <w:r w:rsidRPr="00F21E9A">
        <w:rPr>
          <w:sz w:val="24"/>
          <w:szCs w:val="24"/>
          <w:lang w:val="en-US"/>
        </w:rPr>
        <w:fldChar w:fldCharType="separate"/>
      </w:r>
      <w:r w:rsidR="00C23E78" w:rsidRPr="00F21E9A">
        <w:rPr>
          <w:noProof/>
          <w:sz w:val="24"/>
          <w:szCs w:val="24"/>
          <w:lang w:val="en-US"/>
        </w:rPr>
        <w:t>9</w:t>
      </w:r>
      <w:r w:rsidRPr="00F21E9A">
        <w:rPr>
          <w:sz w:val="24"/>
          <w:szCs w:val="24"/>
          <w:lang w:val="en-US"/>
        </w:rPr>
        <w:fldChar w:fldCharType="end"/>
      </w:r>
      <w:r w:rsidR="002D1C9B">
        <w:rPr>
          <w:sz w:val="24"/>
          <w:szCs w:val="24"/>
          <w:lang w:val="en-US"/>
        </w:rPr>
        <w:t xml:space="preserve"> </w:t>
      </w:r>
      <w:r w:rsidR="008E12AC" w:rsidRPr="009B50D9">
        <w:rPr>
          <w:sz w:val="24"/>
          <w:szCs w:val="24"/>
          <w:lang w:val="en-US"/>
        </w:rPr>
        <w:t>Forms of nature conservation within the analysis area and their relationship to the Task</w:t>
      </w:r>
      <w:bookmarkEnd w:id="56"/>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88"/>
        <w:gridCol w:w="2688"/>
        <w:gridCol w:w="1428"/>
        <w:gridCol w:w="1856"/>
      </w:tblGrid>
      <w:tr w:rsidR="008E12AC" w:rsidRPr="002D1C9B" w14:paraId="38FE16FD" w14:textId="77777777" w:rsidTr="002D1C9B">
        <w:trPr>
          <w:tblHeader/>
          <w:tblCellSpacing w:w="15" w:type="dxa"/>
        </w:trPr>
        <w:tc>
          <w:tcPr>
            <w:tcW w:w="0" w:type="auto"/>
            <w:tcBorders>
              <w:top w:val="single" w:sz="4" w:space="0" w:color="auto"/>
              <w:left w:val="single" w:sz="4" w:space="0" w:color="auto"/>
              <w:bottom w:val="single" w:sz="4" w:space="0" w:color="auto"/>
            </w:tcBorders>
            <w:shd w:val="clear" w:color="auto" w:fill="A5C9EB" w:themeFill="text2" w:themeFillTint="40"/>
            <w:vAlign w:val="center"/>
            <w:hideMark/>
          </w:tcPr>
          <w:p w14:paraId="3663BFE0" w14:textId="77777777" w:rsidR="008E12AC" w:rsidRPr="002D1C9B" w:rsidRDefault="008E12AC" w:rsidP="002D1C9B">
            <w:pPr>
              <w:jc w:val="center"/>
              <w:rPr>
                <w:b/>
                <w:bCs/>
                <w:sz w:val="18"/>
                <w:szCs w:val="18"/>
              </w:rPr>
            </w:pPr>
            <w:r w:rsidRPr="002D1C9B">
              <w:rPr>
                <w:b/>
                <w:bCs/>
                <w:sz w:val="18"/>
                <w:szCs w:val="18"/>
              </w:rPr>
              <w:t>Form of nature conservation</w:t>
            </w:r>
          </w:p>
        </w:tc>
        <w:tc>
          <w:tcPr>
            <w:tcW w:w="0" w:type="auto"/>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hideMark/>
          </w:tcPr>
          <w:p w14:paraId="2BC4C107" w14:textId="77777777" w:rsidR="008E12AC" w:rsidRPr="002D1C9B" w:rsidRDefault="008E12AC" w:rsidP="002D1C9B">
            <w:pPr>
              <w:jc w:val="center"/>
              <w:rPr>
                <w:b/>
                <w:bCs/>
                <w:sz w:val="18"/>
                <w:szCs w:val="18"/>
              </w:rPr>
            </w:pPr>
            <w:r w:rsidRPr="002D1C9B">
              <w:rPr>
                <w:b/>
                <w:bCs/>
                <w:sz w:val="18"/>
                <w:szCs w:val="18"/>
              </w:rPr>
              <w:t>Main subjects of protection</w:t>
            </w:r>
          </w:p>
        </w:tc>
        <w:tc>
          <w:tcPr>
            <w:tcW w:w="0" w:type="auto"/>
            <w:tcBorders>
              <w:top w:val="single" w:sz="4" w:space="0" w:color="auto"/>
              <w:bottom w:val="single" w:sz="4" w:space="0" w:color="auto"/>
              <w:right w:val="single" w:sz="4" w:space="0" w:color="auto"/>
            </w:tcBorders>
            <w:shd w:val="clear" w:color="auto" w:fill="A5C9EB" w:themeFill="text2" w:themeFillTint="40"/>
            <w:vAlign w:val="center"/>
            <w:hideMark/>
          </w:tcPr>
          <w:p w14:paraId="362DFC6A" w14:textId="77777777" w:rsidR="008E12AC" w:rsidRPr="002D1C9B" w:rsidRDefault="008E12AC" w:rsidP="002D1C9B">
            <w:pPr>
              <w:jc w:val="center"/>
              <w:rPr>
                <w:b/>
                <w:bCs/>
                <w:sz w:val="18"/>
                <w:szCs w:val="18"/>
              </w:rPr>
            </w:pPr>
            <w:r w:rsidRPr="002D1C9B">
              <w:rPr>
                <w:b/>
                <w:bCs/>
                <w:sz w:val="18"/>
                <w:szCs w:val="18"/>
              </w:rPr>
              <w:t>Distance</w:t>
            </w:r>
          </w:p>
        </w:tc>
        <w:tc>
          <w:tcPr>
            <w:tcW w:w="0" w:type="auto"/>
            <w:tcBorders>
              <w:top w:val="single" w:sz="4" w:space="0" w:color="auto"/>
              <w:bottom w:val="single" w:sz="4" w:space="0" w:color="auto"/>
              <w:right w:val="single" w:sz="4" w:space="0" w:color="auto"/>
            </w:tcBorders>
            <w:shd w:val="clear" w:color="auto" w:fill="A5C9EB" w:themeFill="text2" w:themeFillTint="40"/>
            <w:vAlign w:val="center"/>
            <w:hideMark/>
          </w:tcPr>
          <w:p w14:paraId="1D39444E" w14:textId="77777777" w:rsidR="008E12AC" w:rsidRPr="002D1C9B" w:rsidRDefault="008E12AC" w:rsidP="002D1C9B">
            <w:pPr>
              <w:jc w:val="center"/>
              <w:rPr>
                <w:b/>
                <w:bCs/>
                <w:sz w:val="18"/>
                <w:szCs w:val="18"/>
              </w:rPr>
            </w:pPr>
            <w:r w:rsidRPr="002D1C9B">
              <w:rPr>
                <w:b/>
                <w:bCs/>
                <w:sz w:val="18"/>
                <w:szCs w:val="18"/>
              </w:rPr>
              <w:t>Relationship to the Task</w:t>
            </w:r>
          </w:p>
        </w:tc>
      </w:tr>
      <w:tr w:rsidR="008E12AC" w:rsidRPr="002D1C9B" w14:paraId="1D0FE099" w14:textId="77777777" w:rsidTr="00F26B1C">
        <w:trPr>
          <w:tblCellSpacing w:w="15" w:type="dxa"/>
        </w:trPr>
        <w:tc>
          <w:tcPr>
            <w:tcW w:w="0" w:type="auto"/>
            <w:tcBorders>
              <w:left w:val="single" w:sz="4" w:space="0" w:color="auto"/>
              <w:bottom w:val="single" w:sz="4" w:space="0" w:color="auto"/>
            </w:tcBorders>
            <w:vAlign w:val="center"/>
            <w:hideMark/>
          </w:tcPr>
          <w:p w14:paraId="06C4B9A9" w14:textId="77777777" w:rsidR="008E12AC" w:rsidRPr="002D1C9B" w:rsidRDefault="008E12AC" w:rsidP="008E12AC">
            <w:pPr>
              <w:rPr>
                <w:sz w:val="18"/>
                <w:szCs w:val="18"/>
              </w:rPr>
            </w:pPr>
            <w:r w:rsidRPr="002D1C9B">
              <w:rPr>
                <w:sz w:val="18"/>
                <w:szCs w:val="18"/>
              </w:rPr>
              <w:t>SAC Góry Bardzkie PLH020062</w:t>
            </w:r>
          </w:p>
        </w:tc>
        <w:tc>
          <w:tcPr>
            <w:tcW w:w="0" w:type="auto"/>
            <w:tcBorders>
              <w:left w:val="single" w:sz="4" w:space="0" w:color="auto"/>
              <w:bottom w:val="single" w:sz="4" w:space="0" w:color="auto"/>
              <w:right w:val="single" w:sz="4" w:space="0" w:color="auto"/>
            </w:tcBorders>
            <w:vAlign w:val="center"/>
            <w:hideMark/>
          </w:tcPr>
          <w:p w14:paraId="44134264" w14:textId="77777777" w:rsidR="008E12AC" w:rsidRPr="002D1C9B" w:rsidRDefault="008E12AC" w:rsidP="008E12AC">
            <w:pPr>
              <w:rPr>
                <w:sz w:val="18"/>
                <w:szCs w:val="18"/>
                <w:lang w:val="en-US"/>
              </w:rPr>
            </w:pPr>
            <w:r w:rsidRPr="002D1C9B">
              <w:rPr>
                <w:sz w:val="18"/>
                <w:szCs w:val="18"/>
                <w:lang w:val="en-US"/>
              </w:rPr>
              <w:t xml:space="preserve">9 habitat types (incl. 9170, 9180*); greater mouse-eared bat </w:t>
            </w:r>
            <w:r w:rsidRPr="002D1C9B">
              <w:rPr>
                <w:i/>
                <w:iCs/>
                <w:sz w:val="18"/>
                <w:szCs w:val="18"/>
                <w:lang w:val="en-US"/>
              </w:rPr>
              <w:t>Myotis myotis</w:t>
            </w:r>
          </w:p>
        </w:tc>
        <w:tc>
          <w:tcPr>
            <w:tcW w:w="0" w:type="auto"/>
            <w:tcBorders>
              <w:bottom w:val="single" w:sz="4" w:space="0" w:color="auto"/>
              <w:right w:val="single" w:sz="4" w:space="0" w:color="auto"/>
            </w:tcBorders>
            <w:vAlign w:val="center"/>
            <w:hideMark/>
          </w:tcPr>
          <w:p w14:paraId="31E6C06F" w14:textId="77777777" w:rsidR="008E12AC" w:rsidRPr="002D1C9B" w:rsidRDefault="008E12AC" w:rsidP="008E12AC">
            <w:pPr>
              <w:rPr>
                <w:sz w:val="18"/>
                <w:szCs w:val="18"/>
              </w:rPr>
            </w:pPr>
            <w:r w:rsidRPr="002D1C9B">
              <w:rPr>
                <w:sz w:val="18"/>
                <w:szCs w:val="18"/>
              </w:rPr>
              <w:t>approx. 150 m</w:t>
            </w:r>
          </w:p>
        </w:tc>
        <w:tc>
          <w:tcPr>
            <w:tcW w:w="0" w:type="auto"/>
            <w:tcBorders>
              <w:bottom w:val="single" w:sz="4" w:space="0" w:color="auto"/>
              <w:right w:val="single" w:sz="4" w:space="0" w:color="auto"/>
            </w:tcBorders>
            <w:vAlign w:val="center"/>
            <w:hideMark/>
          </w:tcPr>
          <w:p w14:paraId="7C712E73" w14:textId="77777777" w:rsidR="008E12AC" w:rsidRPr="002D1C9B" w:rsidRDefault="008E12AC" w:rsidP="008E12AC">
            <w:pPr>
              <w:rPr>
                <w:sz w:val="18"/>
                <w:szCs w:val="18"/>
              </w:rPr>
            </w:pPr>
            <w:r w:rsidRPr="002D1C9B">
              <w:rPr>
                <w:sz w:val="18"/>
                <w:szCs w:val="18"/>
              </w:rPr>
              <w:t>Immediate vicinity, no overlap</w:t>
            </w:r>
          </w:p>
        </w:tc>
      </w:tr>
      <w:tr w:rsidR="008E12AC" w:rsidRPr="002D1C9B" w14:paraId="18646353" w14:textId="77777777" w:rsidTr="00F26B1C">
        <w:trPr>
          <w:tblCellSpacing w:w="15" w:type="dxa"/>
        </w:trPr>
        <w:tc>
          <w:tcPr>
            <w:tcW w:w="0" w:type="auto"/>
            <w:tcBorders>
              <w:left w:val="single" w:sz="4" w:space="0" w:color="auto"/>
              <w:bottom w:val="single" w:sz="4" w:space="0" w:color="auto"/>
            </w:tcBorders>
            <w:vAlign w:val="center"/>
            <w:hideMark/>
          </w:tcPr>
          <w:p w14:paraId="052819F0" w14:textId="77777777" w:rsidR="008E12AC" w:rsidRPr="002D1C9B" w:rsidRDefault="008E12AC" w:rsidP="008E12AC">
            <w:pPr>
              <w:rPr>
                <w:sz w:val="18"/>
                <w:szCs w:val="18"/>
              </w:rPr>
            </w:pPr>
            <w:r w:rsidRPr="002D1C9B">
              <w:rPr>
                <w:sz w:val="18"/>
                <w:szCs w:val="18"/>
              </w:rPr>
              <w:t>SAC Przełom Nysy Kłodzkiej koło Morzyszowa PLH020043</w:t>
            </w:r>
          </w:p>
        </w:tc>
        <w:tc>
          <w:tcPr>
            <w:tcW w:w="0" w:type="auto"/>
            <w:tcBorders>
              <w:left w:val="single" w:sz="4" w:space="0" w:color="auto"/>
              <w:bottom w:val="single" w:sz="4" w:space="0" w:color="auto"/>
              <w:right w:val="single" w:sz="4" w:space="0" w:color="auto"/>
            </w:tcBorders>
            <w:vAlign w:val="center"/>
            <w:hideMark/>
          </w:tcPr>
          <w:p w14:paraId="6E77C32F" w14:textId="77777777" w:rsidR="008E12AC" w:rsidRPr="002D1C9B" w:rsidRDefault="008E12AC" w:rsidP="008E12AC">
            <w:pPr>
              <w:rPr>
                <w:sz w:val="18"/>
                <w:szCs w:val="18"/>
                <w:lang w:val="en-US"/>
              </w:rPr>
            </w:pPr>
            <w:r w:rsidRPr="002D1C9B">
              <w:rPr>
                <w:sz w:val="18"/>
                <w:szCs w:val="18"/>
                <w:lang w:val="en-US"/>
              </w:rPr>
              <w:t xml:space="preserve">12 habitat types (incl. 3260, 91E0*); 4 bat species; otter </w:t>
            </w:r>
            <w:r w:rsidRPr="002D1C9B">
              <w:rPr>
                <w:i/>
                <w:iCs/>
                <w:sz w:val="18"/>
                <w:szCs w:val="18"/>
                <w:lang w:val="en-US"/>
              </w:rPr>
              <w:t>Lutra lutra</w:t>
            </w:r>
            <w:r w:rsidRPr="002D1C9B">
              <w:rPr>
                <w:sz w:val="18"/>
                <w:szCs w:val="18"/>
                <w:lang w:val="en-US"/>
              </w:rPr>
              <w:t xml:space="preserve">; dusky large blue </w:t>
            </w:r>
            <w:r w:rsidRPr="002D1C9B">
              <w:rPr>
                <w:i/>
                <w:iCs/>
                <w:sz w:val="18"/>
                <w:szCs w:val="18"/>
                <w:lang w:val="en-US"/>
              </w:rPr>
              <w:t>Phengaris nausithous</w:t>
            </w:r>
          </w:p>
        </w:tc>
        <w:tc>
          <w:tcPr>
            <w:tcW w:w="0" w:type="auto"/>
            <w:tcBorders>
              <w:bottom w:val="single" w:sz="4" w:space="0" w:color="auto"/>
              <w:right w:val="single" w:sz="4" w:space="0" w:color="auto"/>
            </w:tcBorders>
            <w:vAlign w:val="center"/>
            <w:hideMark/>
          </w:tcPr>
          <w:p w14:paraId="0387C85B" w14:textId="77777777" w:rsidR="008E12AC" w:rsidRPr="002D1C9B" w:rsidRDefault="008E12AC" w:rsidP="008E12AC">
            <w:pPr>
              <w:rPr>
                <w:sz w:val="18"/>
                <w:szCs w:val="18"/>
              </w:rPr>
            </w:pPr>
            <w:r w:rsidRPr="002D1C9B">
              <w:rPr>
                <w:sz w:val="18"/>
                <w:szCs w:val="18"/>
              </w:rPr>
              <w:t>approx. 3.2 km (upstream)</w:t>
            </w:r>
          </w:p>
        </w:tc>
        <w:tc>
          <w:tcPr>
            <w:tcW w:w="0" w:type="auto"/>
            <w:tcBorders>
              <w:bottom w:val="single" w:sz="4" w:space="0" w:color="auto"/>
              <w:right w:val="single" w:sz="4" w:space="0" w:color="auto"/>
            </w:tcBorders>
            <w:vAlign w:val="center"/>
            <w:hideMark/>
          </w:tcPr>
          <w:p w14:paraId="0B1DFC4A" w14:textId="77777777" w:rsidR="008E12AC" w:rsidRPr="002D1C9B" w:rsidRDefault="008E12AC" w:rsidP="008E12AC">
            <w:pPr>
              <w:rPr>
                <w:sz w:val="18"/>
                <w:szCs w:val="18"/>
                <w:lang w:val="en-US"/>
              </w:rPr>
            </w:pPr>
            <w:r w:rsidRPr="002D1C9B">
              <w:rPr>
                <w:sz w:val="18"/>
                <w:szCs w:val="18"/>
                <w:lang w:val="en-US"/>
              </w:rPr>
              <w:t>Functional connection via the Nysa Kłodzka river corridor</w:t>
            </w:r>
          </w:p>
        </w:tc>
      </w:tr>
      <w:tr w:rsidR="008E12AC" w:rsidRPr="002D1C9B" w14:paraId="1D4EAEFE" w14:textId="77777777" w:rsidTr="00F26B1C">
        <w:trPr>
          <w:tblCellSpacing w:w="15" w:type="dxa"/>
        </w:trPr>
        <w:tc>
          <w:tcPr>
            <w:tcW w:w="0" w:type="auto"/>
            <w:tcBorders>
              <w:left w:val="single" w:sz="4" w:space="0" w:color="auto"/>
              <w:bottom w:val="single" w:sz="4" w:space="0" w:color="auto"/>
            </w:tcBorders>
            <w:vAlign w:val="center"/>
            <w:hideMark/>
          </w:tcPr>
          <w:p w14:paraId="5E4322B8" w14:textId="77777777" w:rsidR="008E12AC" w:rsidRPr="002D1C9B" w:rsidRDefault="008E12AC" w:rsidP="008E12AC">
            <w:pPr>
              <w:rPr>
                <w:sz w:val="18"/>
                <w:szCs w:val="18"/>
              </w:rPr>
            </w:pPr>
            <w:r w:rsidRPr="002D1C9B">
              <w:rPr>
                <w:sz w:val="18"/>
                <w:szCs w:val="18"/>
              </w:rPr>
              <w:t>SPA Zbiornik Otmuchowski PLB160003</w:t>
            </w:r>
          </w:p>
        </w:tc>
        <w:tc>
          <w:tcPr>
            <w:tcW w:w="0" w:type="auto"/>
            <w:tcBorders>
              <w:left w:val="single" w:sz="4" w:space="0" w:color="auto"/>
              <w:bottom w:val="single" w:sz="4" w:space="0" w:color="auto"/>
              <w:right w:val="single" w:sz="4" w:space="0" w:color="auto"/>
            </w:tcBorders>
            <w:vAlign w:val="center"/>
            <w:hideMark/>
          </w:tcPr>
          <w:p w14:paraId="5097D631" w14:textId="77777777" w:rsidR="008E12AC" w:rsidRPr="002D1C9B" w:rsidRDefault="008E12AC" w:rsidP="008E12AC">
            <w:pPr>
              <w:rPr>
                <w:sz w:val="18"/>
                <w:szCs w:val="18"/>
              </w:rPr>
            </w:pPr>
            <w:r w:rsidRPr="002D1C9B">
              <w:rPr>
                <w:sz w:val="18"/>
                <w:szCs w:val="18"/>
              </w:rPr>
              <w:t>Waterbirds</w:t>
            </w:r>
          </w:p>
        </w:tc>
        <w:tc>
          <w:tcPr>
            <w:tcW w:w="0" w:type="auto"/>
            <w:tcBorders>
              <w:bottom w:val="single" w:sz="4" w:space="0" w:color="auto"/>
              <w:right w:val="single" w:sz="4" w:space="0" w:color="auto"/>
            </w:tcBorders>
            <w:vAlign w:val="center"/>
            <w:hideMark/>
          </w:tcPr>
          <w:p w14:paraId="6C00FE79" w14:textId="77777777" w:rsidR="008E12AC" w:rsidRPr="002D1C9B" w:rsidRDefault="008E12AC" w:rsidP="008E12AC">
            <w:pPr>
              <w:rPr>
                <w:sz w:val="18"/>
                <w:szCs w:val="18"/>
              </w:rPr>
            </w:pPr>
            <w:r w:rsidRPr="002D1C9B">
              <w:rPr>
                <w:sz w:val="18"/>
                <w:szCs w:val="18"/>
              </w:rPr>
              <w:t>approx. 12.5 km (downstream)</w:t>
            </w:r>
          </w:p>
        </w:tc>
        <w:tc>
          <w:tcPr>
            <w:tcW w:w="0" w:type="auto"/>
            <w:tcBorders>
              <w:bottom w:val="single" w:sz="4" w:space="0" w:color="auto"/>
              <w:right w:val="single" w:sz="4" w:space="0" w:color="auto"/>
            </w:tcBorders>
            <w:vAlign w:val="center"/>
            <w:hideMark/>
          </w:tcPr>
          <w:p w14:paraId="7D2F5EA4" w14:textId="77777777" w:rsidR="008E12AC" w:rsidRPr="002D1C9B" w:rsidRDefault="008E12AC" w:rsidP="008E12AC">
            <w:pPr>
              <w:rPr>
                <w:sz w:val="18"/>
                <w:szCs w:val="18"/>
                <w:lang w:val="en-US"/>
              </w:rPr>
            </w:pPr>
            <w:r w:rsidRPr="002D1C9B">
              <w:rPr>
                <w:sz w:val="18"/>
                <w:szCs w:val="18"/>
                <w:lang w:val="en-US"/>
              </w:rPr>
              <w:t>Hydrological connection via the reservoir cascade</w:t>
            </w:r>
          </w:p>
        </w:tc>
      </w:tr>
      <w:tr w:rsidR="008E12AC" w:rsidRPr="002D1C9B" w14:paraId="0747BBBC" w14:textId="77777777" w:rsidTr="00F26B1C">
        <w:trPr>
          <w:tblCellSpacing w:w="15" w:type="dxa"/>
        </w:trPr>
        <w:tc>
          <w:tcPr>
            <w:tcW w:w="0" w:type="auto"/>
            <w:tcBorders>
              <w:left w:val="single" w:sz="4" w:space="0" w:color="auto"/>
              <w:bottom w:val="single" w:sz="4" w:space="0" w:color="auto"/>
            </w:tcBorders>
            <w:vAlign w:val="center"/>
            <w:hideMark/>
          </w:tcPr>
          <w:p w14:paraId="6E9C1206" w14:textId="77777777" w:rsidR="008E12AC" w:rsidRPr="002D1C9B" w:rsidRDefault="008E12AC" w:rsidP="008E12AC">
            <w:pPr>
              <w:rPr>
                <w:sz w:val="18"/>
                <w:szCs w:val="18"/>
              </w:rPr>
            </w:pPr>
            <w:r w:rsidRPr="002D1C9B">
              <w:rPr>
                <w:sz w:val="18"/>
                <w:szCs w:val="18"/>
              </w:rPr>
              <w:t>SACs: Góry Złote PLH020096, Kopalnie w Złotym Stoku PLH020007, Skałki Stoleckie PLH020012, Łęgi koło Chałupek PLH020104</w:t>
            </w:r>
          </w:p>
        </w:tc>
        <w:tc>
          <w:tcPr>
            <w:tcW w:w="0" w:type="auto"/>
            <w:tcBorders>
              <w:left w:val="single" w:sz="4" w:space="0" w:color="auto"/>
              <w:bottom w:val="single" w:sz="4" w:space="0" w:color="auto"/>
              <w:right w:val="single" w:sz="4" w:space="0" w:color="auto"/>
            </w:tcBorders>
            <w:vAlign w:val="center"/>
            <w:hideMark/>
          </w:tcPr>
          <w:p w14:paraId="746C6284" w14:textId="77777777" w:rsidR="008E12AC" w:rsidRPr="002D1C9B" w:rsidRDefault="008E12AC" w:rsidP="008E12AC">
            <w:pPr>
              <w:rPr>
                <w:sz w:val="18"/>
                <w:szCs w:val="18"/>
                <w:lang w:val="en-US"/>
              </w:rPr>
            </w:pPr>
            <w:r w:rsidRPr="002D1C9B">
              <w:rPr>
                <w:sz w:val="18"/>
                <w:szCs w:val="18"/>
                <w:lang w:val="en-US"/>
              </w:rPr>
              <w:t>Forest and non-forest habitats, bats, invertebrates, 91E0*</w:t>
            </w:r>
          </w:p>
        </w:tc>
        <w:tc>
          <w:tcPr>
            <w:tcW w:w="0" w:type="auto"/>
            <w:tcBorders>
              <w:bottom w:val="single" w:sz="4" w:space="0" w:color="auto"/>
              <w:right w:val="single" w:sz="4" w:space="0" w:color="auto"/>
            </w:tcBorders>
            <w:vAlign w:val="center"/>
            <w:hideMark/>
          </w:tcPr>
          <w:p w14:paraId="7D0C6958" w14:textId="77777777" w:rsidR="008E12AC" w:rsidRPr="002D1C9B" w:rsidRDefault="008E12AC" w:rsidP="008E12AC">
            <w:pPr>
              <w:rPr>
                <w:sz w:val="18"/>
                <w:szCs w:val="18"/>
              </w:rPr>
            </w:pPr>
            <w:r w:rsidRPr="002D1C9B">
              <w:rPr>
                <w:sz w:val="18"/>
                <w:szCs w:val="18"/>
              </w:rPr>
              <w:t>approx. 6.6–8.7 km</w:t>
            </w:r>
          </w:p>
        </w:tc>
        <w:tc>
          <w:tcPr>
            <w:tcW w:w="0" w:type="auto"/>
            <w:tcBorders>
              <w:bottom w:val="single" w:sz="4" w:space="0" w:color="auto"/>
              <w:right w:val="single" w:sz="4" w:space="0" w:color="auto"/>
            </w:tcBorders>
            <w:vAlign w:val="center"/>
            <w:hideMark/>
          </w:tcPr>
          <w:p w14:paraId="60325DDC" w14:textId="77777777" w:rsidR="008E12AC" w:rsidRPr="002D1C9B" w:rsidRDefault="008E12AC" w:rsidP="008E12AC">
            <w:pPr>
              <w:rPr>
                <w:sz w:val="18"/>
                <w:szCs w:val="18"/>
              </w:rPr>
            </w:pPr>
            <w:r w:rsidRPr="002D1C9B">
              <w:rPr>
                <w:sz w:val="18"/>
                <w:szCs w:val="18"/>
              </w:rPr>
              <w:t>No connection</w:t>
            </w:r>
          </w:p>
        </w:tc>
      </w:tr>
      <w:tr w:rsidR="008E12AC" w:rsidRPr="002D1C9B" w14:paraId="539A6E5D" w14:textId="77777777" w:rsidTr="00F26B1C">
        <w:trPr>
          <w:tblCellSpacing w:w="15" w:type="dxa"/>
        </w:trPr>
        <w:tc>
          <w:tcPr>
            <w:tcW w:w="0" w:type="auto"/>
            <w:tcBorders>
              <w:left w:val="single" w:sz="4" w:space="0" w:color="auto"/>
              <w:bottom w:val="single" w:sz="4" w:space="0" w:color="auto"/>
            </w:tcBorders>
            <w:vAlign w:val="center"/>
            <w:hideMark/>
          </w:tcPr>
          <w:p w14:paraId="65F9C39B" w14:textId="77777777" w:rsidR="008E12AC" w:rsidRPr="002D1C9B" w:rsidRDefault="008E12AC" w:rsidP="008E12AC">
            <w:pPr>
              <w:rPr>
                <w:sz w:val="18"/>
                <w:szCs w:val="18"/>
              </w:rPr>
            </w:pPr>
            <w:r w:rsidRPr="002D1C9B">
              <w:rPr>
                <w:sz w:val="18"/>
                <w:szCs w:val="18"/>
              </w:rPr>
              <w:t>Góry Bardzkie i Sowie Protected Landscape Area</w:t>
            </w:r>
          </w:p>
        </w:tc>
        <w:tc>
          <w:tcPr>
            <w:tcW w:w="0" w:type="auto"/>
            <w:tcBorders>
              <w:left w:val="single" w:sz="4" w:space="0" w:color="auto"/>
              <w:bottom w:val="single" w:sz="4" w:space="0" w:color="auto"/>
              <w:right w:val="single" w:sz="4" w:space="0" w:color="auto"/>
            </w:tcBorders>
            <w:vAlign w:val="center"/>
            <w:hideMark/>
          </w:tcPr>
          <w:p w14:paraId="39D206DF" w14:textId="77777777" w:rsidR="008E12AC" w:rsidRPr="002D1C9B" w:rsidRDefault="008E12AC" w:rsidP="008E12AC">
            <w:pPr>
              <w:rPr>
                <w:sz w:val="18"/>
                <w:szCs w:val="18"/>
                <w:lang w:val="en-US"/>
              </w:rPr>
            </w:pPr>
            <w:r w:rsidRPr="002D1C9B">
              <w:rPr>
                <w:sz w:val="18"/>
                <w:szCs w:val="18"/>
                <w:lang w:val="en-US"/>
              </w:rPr>
              <w:t>Forest and non-forest ecosystems, ecological corridors</w:t>
            </w:r>
          </w:p>
        </w:tc>
        <w:tc>
          <w:tcPr>
            <w:tcW w:w="0" w:type="auto"/>
            <w:tcBorders>
              <w:bottom w:val="single" w:sz="4" w:space="0" w:color="auto"/>
              <w:right w:val="single" w:sz="4" w:space="0" w:color="auto"/>
            </w:tcBorders>
            <w:vAlign w:val="center"/>
            <w:hideMark/>
          </w:tcPr>
          <w:p w14:paraId="495E72A0" w14:textId="77777777" w:rsidR="008E12AC" w:rsidRPr="002D1C9B" w:rsidRDefault="008E12AC" w:rsidP="008E12AC">
            <w:pPr>
              <w:rPr>
                <w:sz w:val="18"/>
                <w:szCs w:val="18"/>
              </w:rPr>
            </w:pPr>
            <w:r w:rsidRPr="002D1C9B">
              <w:rPr>
                <w:sz w:val="18"/>
                <w:szCs w:val="18"/>
              </w:rPr>
              <w:t>approx. 0.5 km</w:t>
            </w:r>
          </w:p>
        </w:tc>
        <w:tc>
          <w:tcPr>
            <w:tcW w:w="0" w:type="auto"/>
            <w:tcBorders>
              <w:bottom w:val="single" w:sz="4" w:space="0" w:color="auto"/>
              <w:right w:val="single" w:sz="4" w:space="0" w:color="auto"/>
            </w:tcBorders>
            <w:vAlign w:val="center"/>
            <w:hideMark/>
          </w:tcPr>
          <w:p w14:paraId="47604741" w14:textId="77777777" w:rsidR="008E12AC" w:rsidRPr="002D1C9B" w:rsidRDefault="008E12AC" w:rsidP="008E12AC">
            <w:pPr>
              <w:rPr>
                <w:sz w:val="18"/>
                <w:szCs w:val="18"/>
              </w:rPr>
            </w:pPr>
            <w:r w:rsidRPr="002D1C9B">
              <w:rPr>
                <w:sz w:val="18"/>
                <w:szCs w:val="18"/>
              </w:rPr>
              <w:t>Vicinity, no overlap</w:t>
            </w:r>
          </w:p>
        </w:tc>
      </w:tr>
      <w:tr w:rsidR="008E12AC" w:rsidRPr="002D1C9B" w14:paraId="79F1D884" w14:textId="77777777" w:rsidTr="00F26B1C">
        <w:trPr>
          <w:tblCellSpacing w:w="15" w:type="dxa"/>
        </w:trPr>
        <w:tc>
          <w:tcPr>
            <w:tcW w:w="0" w:type="auto"/>
            <w:tcBorders>
              <w:left w:val="single" w:sz="4" w:space="0" w:color="auto"/>
            </w:tcBorders>
            <w:vAlign w:val="center"/>
            <w:hideMark/>
          </w:tcPr>
          <w:p w14:paraId="6688D93F" w14:textId="77777777" w:rsidR="008E12AC" w:rsidRPr="002D1C9B" w:rsidRDefault="008E12AC" w:rsidP="008E12AC">
            <w:pPr>
              <w:rPr>
                <w:sz w:val="18"/>
                <w:szCs w:val="18"/>
              </w:rPr>
            </w:pPr>
            <w:r w:rsidRPr="002D1C9B">
              <w:rPr>
                <w:sz w:val="18"/>
                <w:szCs w:val="18"/>
              </w:rPr>
              <w:t>Nature reserves Cisy, Cisowa Góra, Skałki Stoleckie</w:t>
            </w:r>
          </w:p>
        </w:tc>
        <w:tc>
          <w:tcPr>
            <w:tcW w:w="0" w:type="auto"/>
            <w:tcBorders>
              <w:left w:val="single" w:sz="4" w:space="0" w:color="auto"/>
              <w:right w:val="single" w:sz="4" w:space="0" w:color="auto"/>
            </w:tcBorders>
            <w:vAlign w:val="center"/>
            <w:hideMark/>
          </w:tcPr>
          <w:p w14:paraId="2B034292" w14:textId="77777777" w:rsidR="008E12AC" w:rsidRPr="002D1C9B" w:rsidRDefault="008E12AC" w:rsidP="008E12AC">
            <w:pPr>
              <w:rPr>
                <w:sz w:val="18"/>
                <w:szCs w:val="18"/>
                <w:lang w:val="en-US"/>
              </w:rPr>
            </w:pPr>
            <w:r w:rsidRPr="002D1C9B">
              <w:rPr>
                <w:sz w:val="18"/>
                <w:szCs w:val="18"/>
                <w:lang w:val="en-US"/>
              </w:rPr>
              <w:t>Yew (</w:t>
            </w:r>
            <w:r w:rsidRPr="002D1C9B">
              <w:rPr>
                <w:i/>
                <w:iCs/>
                <w:sz w:val="18"/>
                <w:szCs w:val="18"/>
                <w:lang w:val="en-US"/>
              </w:rPr>
              <w:t>Taxus baccata</w:t>
            </w:r>
            <w:r w:rsidRPr="002D1C9B">
              <w:rPr>
                <w:sz w:val="18"/>
                <w:szCs w:val="18"/>
                <w:lang w:val="en-US"/>
              </w:rPr>
              <w:t>) stands; former quarry with bat habitats</w:t>
            </w:r>
          </w:p>
        </w:tc>
        <w:tc>
          <w:tcPr>
            <w:tcW w:w="0" w:type="auto"/>
            <w:tcBorders>
              <w:right w:val="single" w:sz="4" w:space="0" w:color="auto"/>
            </w:tcBorders>
            <w:vAlign w:val="center"/>
            <w:hideMark/>
          </w:tcPr>
          <w:p w14:paraId="371D981B" w14:textId="77777777" w:rsidR="008E12AC" w:rsidRPr="002D1C9B" w:rsidRDefault="008E12AC" w:rsidP="008E12AC">
            <w:pPr>
              <w:rPr>
                <w:sz w:val="18"/>
                <w:szCs w:val="18"/>
              </w:rPr>
            </w:pPr>
            <w:r w:rsidRPr="002D1C9B">
              <w:rPr>
                <w:sz w:val="18"/>
                <w:szCs w:val="18"/>
              </w:rPr>
              <w:t>approx. 3.4 / 5 / 7.6 km</w:t>
            </w:r>
          </w:p>
        </w:tc>
        <w:tc>
          <w:tcPr>
            <w:tcW w:w="0" w:type="auto"/>
            <w:tcBorders>
              <w:right w:val="single" w:sz="4" w:space="0" w:color="auto"/>
            </w:tcBorders>
            <w:vAlign w:val="center"/>
            <w:hideMark/>
          </w:tcPr>
          <w:p w14:paraId="05611F13" w14:textId="77777777" w:rsidR="008E12AC" w:rsidRPr="002D1C9B" w:rsidRDefault="008E12AC" w:rsidP="008E12AC">
            <w:pPr>
              <w:rPr>
                <w:sz w:val="18"/>
                <w:szCs w:val="18"/>
              </w:rPr>
            </w:pPr>
            <w:r w:rsidRPr="002D1C9B">
              <w:rPr>
                <w:sz w:val="18"/>
                <w:szCs w:val="18"/>
              </w:rPr>
              <w:t>No connection</w:t>
            </w:r>
          </w:p>
        </w:tc>
      </w:tr>
      <w:tr w:rsidR="008E12AC" w:rsidRPr="002D1C9B" w14:paraId="6C2E1064" w14:textId="77777777" w:rsidTr="00F26B1C">
        <w:trPr>
          <w:tblCellSpacing w:w="15" w:type="dxa"/>
        </w:trPr>
        <w:tc>
          <w:tcPr>
            <w:tcW w:w="0" w:type="auto"/>
            <w:tcBorders>
              <w:top w:val="single" w:sz="4" w:space="0" w:color="auto"/>
              <w:left w:val="single" w:sz="4" w:space="0" w:color="auto"/>
            </w:tcBorders>
            <w:vAlign w:val="center"/>
            <w:hideMark/>
          </w:tcPr>
          <w:p w14:paraId="4E0C3E22" w14:textId="77777777" w:rsidR="008E12AC" w:rsidRPr="002D1C9B" w:rsidRDefault="008E12AC" w:rsidP="008E12AC">
            <w:pPr>
              <w:rPr>
                <w:sz w:val="18"/>
                <w:szCs w:val="18"/>
                <w:lang w:val="en-US"/>
              </w:rPr>
            </w:pPr>
            <w:r w:rsidRPr="002D1C9B">
              <w:rPr>
                <w:sz w:val="18"/>
                <w:szCs w:val="18"/>
                <w:lang w:val="en-US"/>
              </w:rPr>
              <w:t>„Obryw skalny” Nature and Landscape Complex</w:t>
            </w:r>
          </w:p>
        </w:tc>
        <w:tc>
          <w:tcPr>
            <w:tcW w:w="0" w:type="auto"/>
            <w:tcBorders>
              <w:top w:val="single" w:sz="4" w:space="0" w:color="auto"/>
              <w:left w:val="single" w:sz="4" w:space="0" w:color="auto"/>
              <w:right w:val="single" w:sz="4" w:space="0" w:color="auto"/>
            </w:tcBorders>
            <w:vAlign w:val="center"/>
            <w:hideMark/>
          </w:tcPr>
          <w:p w14:paraId="46B873B2" w14:textId="77777777" w:rsidR="008E12AC" w:rsidRPr="002D1C9B" w:rsidRDefault="008E12AC" w:rsidP="008E12AC">
            <w:pPr>
              <w:rPr>
                <w:sz w:val="18"/>
                <w:szCs w:val="18"/>
              </w:rPr>
            </w:pPr>
            <w:r w:rsidRPr="002D1C9B">
              <w:rPr>
                <w:sz w:val="18"/>
                <w:szCs w:val="18"/>
              </w:rPr>
              <w:t>Rock landslide</w:t>
            </w:r>
          </w:p>
        </w:tc>
        <w:tc>
          <w:tcPr>
            <w:tcW w:w="0" w:type="auto"/>
            <w:tcBorders>
              <w:top w:val="single" w:sz="4" w:space="0" w:color="auto"/>
              <w:right w:val="single" w:sz="4" w:space="0" w:color="auto"/>
            </w:tcBorders>
            <w:vAlign w:val="center"/>
            <w:hideMark/>
          </w:tcPr>
          <w:p w14:paraId="2D3B493C" w14:textId="77777777" w:rsidR="008E12AC" w:rsidRPr="002D1C9B" w:rsidRDefault="008E12AC" w:rsidP="008E12AC">
            <w:pPr>
              <w:rPr>
                <w:sz w:val="18"/>
                <w:szCs w:val="18"/>
              </w:rPr>
            </w:pPr>
            <w:r w:rsidRPr="002D1C9B">
              <w:rPr>
                <w:sz w:val="18"/>
                <w:szCs w:val="18"/>
              </w:rPr>
              <w:t>approx. 2.1 km</w:t>
            </w:r>
          </w:p>
        </w:tc>
        <w:tc>
          <w:tcPr>
            <w:tcW w:w="0" w:type="auto"/>
            <w:tcBorders>
              <w:top w:val="single" w:sz="4" w:space="0" w:color="auto"/>
              <w:right w:val="single" w:sz="4" w:space="0" w:color="auto"/>
            </w:tcBorders>
            <w:vAlign w:val="center"/>
            <w:hideMark/>
          </w:tcPr>
          <w:p w14:paraId="567546E8" w14:textId="77777777" w:rsidR="008E12AC" w:rsidRPr="002D1C9B" w:rsidRDefault="008E12AC" w:rsidP="008E12AC">
            <w:pPr>
              <w:rPr>
                <w:sz w:val="18"/>
                <w:szCs w:val="18"/>
              </w:rPr>
            </w:pPr>
            <w:r w:rsidRPr="002D1C9B">
              <w:rPr>
                <w:sz w:val="18"/>
                <w:szCs w:val="18"/>
              </w:rPr>
              <w:t>No connection</w:t>
            </w:r>
          </w:p>
        </w:tc>
      </w:tr>
      <w:tr w:rsidR="008E12AC" w:rsidRPr="002D1C9B" w14:paraId="130CE751" w14:textId="77777777" w:rsidTr="00F26B1C">
        <w:trPr>
          <w:tblCellSpacing w:w="15" w:type="dxa"/>
        </w:trPr>
        <w:tc>
          <w:tcPr>
            <w:tcW w:w="0" w:type="auto"/>
            <w:tcBorders>
              <w:top w:val="single" w:sz="4" w:space="0" w:color="auto"/>
              <w:left w:val="single" w:sz="4" w:space="0" w:color="auto"/>
              <w:bottom w:val="single" w:sz="4" w:space="0" w:color="auto"/>
            </w:tcBorders>
            <w:vAlign w:val="center"/>
            <w:hideMark/>
          </w:tcPr>
          <w:p w14:paraId="3E37AB90" w14:textId="77777777" w:rsidR="008E12AC" w:rsidRPr="002D1C9B" w:rsidRDefault="008E12AC" w:rsidP="008E12AC">
            <w:pPr>
              <w:rPr>
                <w:sz w:val="18"/>
                <w:szCs w:val="18"/>
                <w:lang w:val="en-US"/>
              </w:rPr>
            </w:pPr>
            <w:r w:rsidRPr="002D1C9B">
              <w:rPr>
                <w:sz w:val="18"/>
                <w:szCs w:val="18"/>
                <w:lang w:val="en-US"/>
              </w:rPr>
              <w:t>Śnieżnicki Landscape Park with buffer zone</w:t>
            </w:r>
          </w:p>
        </w:tc>
        <w:tc>
          <w:tcPr>
            <w:tcW w:w="0" w:type="auto"/>
            <w:tcBorders>
              <w:top w:val="single" w:sz="4" w:space="0" w:color="auto"/>
              <w:left w:val="single" w:sz="4" w:space="0" w:color="auto"/>
              <w:bottom w:val="single" w:sz="4" w:space="0" w:color="auto"/>
              <w:right w:val="single" w:sz="4" w:space="0" w:color="auto"/>
            </w:tcBorders>
            <w:vAlign w:val="center"/>
            <w:hideMark/>
          </w:tcPr>
          <w:p w14:paraId="78BD880E" w14:textId="77777777" w:rsidR="008E12AC" w:rsidRPr="002D1C9B" w:rsidRDefault="008E12AC" w:rsidP="008E12AC">
            <w:pPr>
              <w:rPr>
                <w:sz w:val="18"/>
                <w:szCs w:val="18"/>
                <w:lang w:val="en-US"/>
              </w:rPr>
            </w:pPr>
            <w:r w:rsidRPr="002D1C9B">
              <w:rPr>
                <w:sz w:val="18"/>
                <w:szCs w:val="18"/>
                <w:lang w:val="en-US"/>
              </w:rPr>
              <w:t>Mountain flora, karst phenomena, landscape</w:t>
            </w:r>
          </w:p>
        </w:tc>
        <w:tc>
          <w:tcPr>
            <w:tcW w:w="0" w:type="auto"/>
            <w:tcBorders>
              <w:top w:val="single" w:sz="4" w:space="0" w:color="auto"/>
              <w:bottom w:val="single" w:sz="4" w:space="0" w:color="auto"/>
              <w:right w:val="single" w:sz="4" w:space="0" w:color="auto"/>
            </w:tcBorders>
            <w:vAlign w:val="center"/>
            <w:hideMark/>
          </w:tcPr>
          <w:p w14:paraId="1A196BA3" w14:textId="77777777" w:rsidR="008E12AC" w:rsidRPr="002D1C9B" w:rsidRDefault="008E12AC" w:rsidP="008E12AC">
            <w:pPr>
              <w:rPr>
                <w:sz w:val="18"/>
                <w:szCs w:val="18"/>
              </w:rPr>
            </w:pPr>
            <w:r w:rsidRPr="002D1C9B">
              <w:rPr>
                <w:sz w:val="18"/>
                <w:szCs w:val="18"/>
              </w:rPr>
              <w:t>approx. 5 km</w:t>
            </w:r>
          </w:p>
        </w:tc>
        <w:tc>
          <w:tcPr>
            <w:tcW w:w="0" w:type="auto"/>
            <w:tcBorders>
              <w:top w:val="single" w:sz="4" w:space="0" w:color="auto"/>
              <w:bottom w:val="single" w:sz="4" w:space="0" w:color="auto"/>
              <w:right w:val="single" w:sz="4" w:space="0" w:color="auto"/>
            </w:tcBorders>
            <w:vAlign w:val="center"/>
            <w:hideMark/>
          </w:tcPr>
          <w:p w14:paraId="5C430B14" w14:textId="77777777" w:rsidR="008E12AC" w:rsidRPr="002D1C9B" w:rsidRDefault="008E12AC" w:rsidP="008E12AC">
            <w:pPr>
              <w:rPr>
                <w:sz w:val="18"/>
                <w:szCs w:val="18"/>
              </w:rPr>
            </w:pPr>
            <w:r w:rsidRPr="002D1C9B">
              <w:rPr>
                <w:sz w:val="18"/>
                <w:szCs w:val="18"/>
              </w:rPr>
              <w:t>No connection</w:t>
            </w:r>
          </w:p>
        </w:tc>
      </w:tr>
      <w:tr w:rsidR="008E12AC" w:rsidRPr="002D1C9B" w14:paraId="1567C7E2" w14:textId="77777777" w:rsidTr="00F26B1C">
        <w:trPr>
          <w:tblCellSpacing w:w="15" w:type="dxa"/>
        </w:trPr>
        <w:tc>
          <w:tcPr>
            <w:tcW w:w="0" w:type="auto"/>
            <w:tcBorders>
              <w:left w:val="single" w:sz="4" w:space="0" w:color="auto"/>
              <w:bottom w:val="single" w:sz="4" w:space="0" w:color="auto"/>
              <w:right w:val="single" w:sz="4" w:space="0" w:color="auto"/>
            </w:tcBorders>
            <w:vAlign w:val="center"/>
            <w:hideMark/>
          </w:tcPr>
          <w:p w14:paraId="7112DB3A" w14:textId="77777777" w:rsidR="008E12AC" w:rsidRPr="002D1C9B" w:rsidRDefault="008E12AC" w:rsidP="008E12AC">
            <w:pPr>
              <w:rPr>
                <w:sz w:val="18"/>
                <w:szCs w:val="18"/>
                <w:lang w:val="en-US"/>
              </w:rPr>
            </w:pPr>
            <w:r w:rsidRPr="002D1C9B">
              <w:rPr>
                <w:sz w:val="18"/>
                <w:szCs w:val="18"/>
                <w:lang w:val="en-US"/>
              </w:rPr>
              <w:t>Natural monuments – 5 English oaks (</w:t>
            </w:r>
            <w:r w:rsidRPr="002D1C9B">
              <w:rPr>
                <w:i/>
                <w:iCs/>
                <w:sz w:val="18"/>
                <w:szCs w:val="18"/>
                <w:lang w:val="en-US"/>
              </w:rPr>
              <w:t>Quercus robur</w:t>
            </w:r>
            <w:r w:rsidRPr="002D1C9B">
              <w:rPr>
                <w:sz w:val="18"/>
                <w:szCs w:val="18"/>
                <w:lang w:val="en-US"/>
              </w:rPr>
              <w:t>)</w:t>
            </w:r>
          </w:p>
        </w:tc>
        <w:tc>
          <w:tcPr>
            <w:tcW w:w="0" w:type="auto"/>
            <w:tcBorders>
              <w:bottom w:val="single" w:sz="4" w:space="0" w:color="auto"/>
              <w:right w:val="single" w:sz="4" w:space="0" w:color="auto"/>
            </w:tcBorders>
            <w:vAlign w:val="center"/>
            <w:hideMark/>
          </w:tcPr>
          <w:p w14:paraId="7B7120E0" w14:textId="77777777" w:rsidR="008E12AC" w:rsidRPr="002D1C9B" w:rsidRDefault="008E12AC" w:rsidP="008E12AC">
            <w:pPr>
              <w:rPr>
                <w:sz w:val="18"/>
                <w:szCs w:val="18"/>
              </w:rPr>
            </w:pPr>
            <w:r w:rsidRPr="002D1C9B">
              <w:rPr>
                <w:sz w:val="18"/>
                <w:szCs w:val="18"/>
              </w:rPr>
              <w:t>Individual trees</w:t>
            </w:r>
          </w:p>
        </w:tc>
        <w:tc>
          <w:tcPr>
            <w:tcW w:w="0" w:type="auto"/>
            <w:tcBorders>
              <w:bottom w:val="single" w:sz="4" w:space="0" w:color="auto"/>
              <w:right w:val="single" w:sz="4" w:space="0" w:color="auto"/>
            </w:tcBorders>
            <w:vAlign w:val="center"/>
            <w:hideMark/>
          </w:tcPr>
          <w:p w14:paraId="3E07254A" w14:textId="77777777" w:rsidR="008E12AC" w:rsidRPr="002D1C9B" w:rsidRDefault="008E12AC" w:rsidP="008E12AC">
            <w:pPr>
              <w:rPr>
                <w:sz w:val="18"/>
                <w:szCs w:val="18"/>
              </w:rPr>
            </w:pPr>
            <w:r w:rsidRPr="002D1C9B">
              <w:rPr>
                <w:sz w:val="18"/>
                <w:szCs w:val="18"/>
              </w:rPr>
              <w:t>Within the Task area</w:t>
            </w:r>
          </w:p>
        </w:tc>
        <w:tc>
          <w:tcPr>
            <w:tcW w:w="0" w:type="auto"/>
            <w:tcBorders>
              <w:bottom w:val="single" w:sz="4" w:space="0" w:color="auto"/>
              <w:right w:val="single" w:sz="4" w:space="0" w:color="auto"/>
            </w:tcBorders>
            <w:vAlign w:val="center"/>
            <w:hideMark/>
          </w:tcPr>
          <w:p w14:paraId="332E61B9" w14:textId="77777777" w:rsidR="008E12AC" w:rsidRPr="002D1C9B" w:rsidRDefault="008E12AC" w:rsidP="008E12AC">
            <w:pPr>
              <w:rPr>
                <w:sz w:val="18"/>
                <w:szCs w:val="18"/>
                <w:lang w:val="en-US"/>
              </w:rPr>
            </w:pPr>
            <w:r w:rsidRPr="002D1C9B">
              <w:rPr>
                <w:sz w:val="18"/>
                <w:szCs w:val="18"/>
                <w:lang w:val="en-US"/>
              </w:rPr>
              <w:t>Located in the reservoir zone</w:t>
            </w:r>
          </w:p>
        </w:tc>
      </w:tr>
    </w:tbl>
    <w:p w14:paraId="55AD8748" w14:textId="77777777" w:rsidR="001B6814" w:rsidRPr="00F21E9A" w:rsidRDefault="001B6814" w:rsidP="00E147CC">
      <w:pPr>
        <w:rPr>
          <w:lang w:val="en-US"/>
        </w:rPr>
      </w:pPr>
    </w:p>
    <w:p w14:paraId="11CDDA78" w14:textId="7A25C960" w:rsidR="00166ED7" w:rsidRPr="00F21E9A" w:rsidRDefault="00166ED7" w:rsidP="00F37170">
      <w:pPr>
        <w:pStyle w:val="Nagwek4"/>
      </w:pPr>
      <w:bookmarkStart w:id="57" w:name="_Toc239942992"/>
      <w:r w:rsidRPr="00F21E9A">
        <w:t xml:space="preserve">Ecological corridors </w:t>
      </w:r>
      <w:r w:rsidR="000044FB">
        <w:t xml:space="preserve"> (</w:t>
      </w:r>
      <w:r w:rsidRPr="00F21E9A">
        <w:t>wildlife corridors</w:t>
      </w:r>
      <w:r w:rsidR="000044FB">
        <w:t>)</w:t>
      </w:r>
      <w:bookmarkEnd w:id="57"/>
    </w:p>
    <w:p w14:paraId="138CEC0A" w14:textId="0E681A93" w:rsidR="00A45C34" w:rsidRPr="00F21E9A" w:rsidRDefault="00A45C34" w:rsidP="002D1C9B">
      <w:pPr>
        <w:spacing w:line="276" w:lineRule="auto"/>
        <w:rPr>
          <w:lang w:val="en-US"/>
        </w:rPr>
      </w:pPr>
      <w:r w:rsidRPr="00F21E9A">
        <w:rPr>
          <w:lang w:val="en-US"/>
        </w:rPr>
        <w:t xml:space="preserve">The </w:t>
      </w:r>
      <w:r w:rsidR="00FF0858">
        <w:rPr>
          <w:lang w:val="en-US"/>
        </w:rPr>
        <w:t>Task</w:t>
      </w:r>
      <w:r w:rsidRPr="00F21E9A">
        <w:rPr>
          <w:lang w:val="en-US"/>
        </w:rPr>
        <w:t xml:space="preserve"> Area is located within the Nysa Kłodzka Valley ecological corridor (KPd-18A), which forms part of the national network of wildlife corridors developed by the Institute of Nature Conservation of the Polish Academy of Sciences. This ecological corridor ensures ecological connectivity between the Sudetes and the Sudeten Foothills and the Silesian Lowlands, enabling animal migration and plant dispersal.</w:t>
      </w:r>
    </w:p>
    <w:p w14:paraId="6FED88D3" w14:textId="76FBC1A5" w:rsidR="00166ED7" w:rsidRPr="00F21E9A" w:rsidRDefault="00A45C34" w:rsidP="002D1C9B">
      <w:pPr>
        <w:spacing w:line="276" w:lineRule="auto"/>
        <w:rPr>
          <w:lang w:val="en-US"/>
        </w:rPr>
      </w:pPr>
      <w:r w:rsidRPr="00F21E9A">
        <w:rPr>
          <w:lang w:val="en-US"/>
        </w:rPr>
        <w:t xml:space="preserve">The corridor’s structure is primarily associated with the Nysa Kłodzka River valley and riparian habitats, such as riparian forests, oxbow lakes, wetlands, meadows, and a mosaic of agricultural lands. Part of the </w:t>
      </w:r>
      <w:r w:rsidR="00FF0858">
        <w:rPr>
          <w:lang w:val="en-US"/>
        </w:rPr>
        <w:t>Task</w:t>
      </w:r>
      <w:r w:rsidRPr="00F21E9A">
        <w:rPr>
          <w:lang w:val="en-US"/>
        </w:rPr>
        <w:t xml:space="preserve"> area is also located in areas transformed by </w:t>
      </w:r>
      <w:r w:rsidRPr="00F21E9A">
        <w:rPr>
          <w:lang w:val="en-US"/>
        </w:rPr>
        <w:lastRenderedPageBreak/>
        <w:t xml:space="preserve">mining activities, where anthropogenic landforms and water bodies have been created, which </w:t>
      </w:r>
      <w:r w:rsidR="000044FB">
        <w:rPr>
          <w:lang w:val="en-US"/>
        </w:rPr>
        <w:t>due to</w:t>
      </w:r>
      <w:r w:rsidRPr="00F21E9A">
        <w:rPr>
          <w:lang w:val="en-US"/>
        </w:rPr>
        <w:t xml:space="preserve"> vegetation succession, form local natural habitats.</w:t>
      </w:r>
    </w:p>
    <w:p w14:paraId="287A1053" w14:textId="15AB46FE" w:rsidR="00A45C34" w:rsidRPr="00F21E9A" w:rsidRDefault="00A45C34" w:rsidP="002D1C9B">
      <w:pPr>
        <w:spacing w:line="276" w:lineRule="auto"/>
        <w:rPr>
          <w:lang w:val="en-US"/>
        </w:rPr>
      </w:pPr>
      <w:r w:rsidRPr="00F21E9A">
        <w:rPr>
          <w:lang w:val="en-US"/>
        </w:rPr>
        <w:t xml:space="preserve">The location of the </w:t>
      </w:r>
      <w:r w:rsidR="00FF0858">
        <w:rPr>
          <w:lang w:val="en-US"/>
        </w:rPr>
        <w:t>Task</w:t>
      </w:r>
      <w:r w:rsidRPr="00F21E9A">
        <w:rPr>
          <w:lang w:val="en-US"/>
        </w:rPr>
        <w:t xml:space="preserve"> within the </w:t>
      </w:r>
      <w:r w:rsidR="008E017E" w:rsidRPr="00F21E9A">
        <w:rPr>
          <w:lang w:val="en-US"/>
        </w:rPr>
        <w:t>national network of ecological corridors is shown in Figure</w:t>
      </w:r>
      <w:r w:rsidR="00C85CC6" w:rsidRPr="00F21E9A">
        <w:rPr>
          <w:lang w:val="en-US"/>
        </w:rPr>
        <w:t xml:space="preserve"> 5</w:t>
      </w:r>
      <w:r w:rsidR="008E017E" w:rsidRPr="00F21E9A">
        <w:rPr>
          <w:lang w:val="en-US"/>
        </w:rPr>
        <w:t xml:space="preserve">. </w:t>
      </w:r>
    </w:p>
    <w:p w14:paraId="4D651ADE" w14:textId="00B3F5ED" w:rsidR="008E017E" w:rsidRPr="00F21E9A" w:rsidRDefault="006643E6" w:rsidP="00A45C34">
      <w:pPr>
        <w:rPr>
          <w:lang w:val="en-US"/>
        </w:rPr>
      </w:pPr>
      <w:r>
        <w:rPr>
          <w:noProof/>
        </w:rPr>
        <w:drawing>
          <wp:inline distT="0" distB="0" distL="0" distR="0" wp14:anchorId="178308BA" wp14:editId="6BF594B8">
            <wp:extent cx="5759450" cy="3965575"/>
            <wp:effectExtent l="19050" t="19050" r="12700" b="15875"/>
            <wp:docPr id="1012281271" name="Obraz 2" descr="Obraz zawierający mapa, tekst, atlas&#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281271" name="Obraz 2" descr="Obraz zawierający mapa, tekst, atlas&#10;&#10;Zawartość wygenerowana przez AI może być niepoprawn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59450" cy="3965575"/>
                    </a:xfrm>
                    <a:prstGeom prst="rect">
                      <a:avLst/>
                    </a:prstGeom>
                    <a:noFill/>
                    <a:ln>
                      <a:solidFill>
                        <a:schemeClr val="tx1"/>
                      </a:solidFill>
                    </a:ln>
                  </pic:spPr>
                </pic:pic>
              </a:graphicData>
            </a:graphic>
          </wp:inline>
        </w:drawing>
      </w:r>
    </w:p>
    <w:p w14:paraId="4A16B752" w14:textId="771CE749" w:rsidR="00912711" w:rsidRPr="00F21E9A" w:rsidRDefault="00912711" w:rsidP="002519C6">
      <w:pPr>
        <w:pStyle w:val="Legenda"/>
        <w:jc w:val="center"/>
        <w:rPr>
          <w:sz w:val="18"/>
          <w:szCs w:val="18"/>
          <w:lang w:val="en-US"/>
        </w:rPr>
      </w:pPr>
      <w:bookmarkStart w:id="58" w:name="_Toc239942493"/>
      <w:r w:rsidRPr="00F21E9A">
        <w:rPr>
          <w:sz w:val="18"/>
          <w:szCs w:val="18"/>
          <w:lang w:val="en-US"/>
        </w:rPr>
        <w:t>Figure</w:t>
      </w:r>
      <w:r w:rsidR="000514D6">
        <w:rPr>
          <w:sz w:val="18"/>
          <w:szCs w:val="18"/>
          <w:lang w:val="en-US"/>
        </w:rPr>
        <w:t xml:space="preserve"> </w:t>
      </w:r>
      <w:r w:rsidRPr="00F21E9A">
        <w:rPr>
          <w:sz w:val="18"/>
          <w:szCs w:val="18"/>
          <w:lang w:val="en-US"/>
        </w:rPr>
        <w:fldChar w:fldCharType="begin"/>
      </w:r>
      <w:r w:rsidRPr="00F21E9A">
        <w:rPr>
          <w:sz w:val="18"/>
          <w:szCs w:val="18"/>
          <w:lang w:val="en-US"/>
        </w:rPr>
        <w:instrText xml:space="preserve"> SEQ Rysunek \* ARABIC </w:instrText>
      </w:r>
      <w:r w:rsidRPr="00F21E9A">
        <w:rPr>
          <w:sz w:val="18"/>
          <w:szCs w:val="18"/>
          <w:lang w:val="en-US"/>
        </w:rPr>
        <w:fldChar w:fldCharType="separate"/>
      </w:r>
      <w:r w:rsidR="001371E0">
        <w:rPr>
          <w:noProof/>
          <w:sz w:val="18"/>
          <w:szCs w:val="18"/>
          <w:lang w:val="en-US"/>
        </w:rPr>
        <w:t>5</w:t>
      </w:r>
      <w:r w:rsidRPr="00F21E9A">
        <w:rPr>
          <w:sz w:val="18"/>
          <w:szCs w:val="18"/>
          <w:lang w:val="en-US"/>
        </w:rPr>
        <w:fldChar w:fldCharType="end"/>
      </w:r>
      <w:r w:rsidRPr="00F21E9A">
        <w:rPr>
          <w:sz w:val="18"/>
          <w:szCs w:val="18"/>
          <w:lang w:val="en-US"/>
        </w:rPr>
        <w:t xml:space="preserve">: Location of the </w:t>
      </w:r>
      <w:r w:rsidR="00FF0858">
        <w:rPr>
          <w:sz w:val="18"/>
          <w:szCs w:val="18"/>
          <w:lang w:val="en-US"/>
        </w:rPr>
        <w:t>Task</w:t>
      </w:r>
      <w:r w:rsidRPr="00F21E9A">
        <w:rPr>
          <w:sz w:val="18"/>
          <w:szCs w:val="18"/>
          <w:lang w:val="en-US"/>
        </w:rPr>
        <w:t xml:space="preserve"> in relation to ecological corridors / wildlife corridors</w:t>
      </w:r>
      <w:r w:rsidRPr="00F21E9A">
        <w:rPr>
          <w:sz w:val="18"/>
          <w:szCs w:val="18"/>
          <w:lang w:val="en-US"/>
        </w:rPr>
        <w:br/>
        <w:t>Source: Institute of Nature Conservation, Polish Academy of Sciences, database of ecological corridors / wildlife corridors (mapa.korytarze.pl)</w:t>
      </w:r>
      <w:bookmarkEnd w:id="58"/>
    </w:p>
    <w:p w14:paraId="2E531356" w14:textId="77777777" w:rsidR="00964C52" w:rsidRPr="00F21E9A" w:rsidRDefault="00964C52" w:rsidP="00964C52">
      <w:pPr>
        <w:rPr>
          <w:lang w:val="en-US"/>
        </w:rPr>
      </w:pPr>
    </w:p>
    <w:p w14:paraId="26CCAA66" w14:textId="497C0A68" w:rsidR="00964C52" w:rsidRPr="00F21E9A" w:rsidRDefault="00964C52" w:rsidP="00F37170">
      <w:pPr>
        <w:pStyle w:val="Nagwek4"/>
      </w:pPr>
      <w:bookmarkStart w:id="59" w:name="_Toc239942993"/>
      <w:r w:rsidRPr="00F21E9A">
        <w:t>Landscape</w:t>
      </w:r>
      <w:bookmarkEnd w:id="59"/>
    </w:p>
    <w:p w14:paraId="1A806A7F" w14:textId="247D2E51" w:rsidR="00564F74" w:rsidRPr="00F21E9A" w:rsidRDefault="00564F74" w:rsidP="002D1C9B">
      <w:pPr>
        <w:spacing w:line="276" w:lineRule="auto"/>
        <w:rPr>
          <w:lang w:val="en-US"/>
        </w:rPr>
      </w:pPr>
      <w:r w:rsidRPr="00F21E9A">
        <w:rPr>
          <w:lang w:val="en-US"/>
        </w:rPr>
        <w:t xml:space="preserve">The </w:t>
      </w:r>
      <w:r w:rsidR="00FF0858">
        <w:rPr>
          <w:lang w:val="en-US"/>
        </w:rPr>
        <w:t>Task</w:t>
      </w:r>
      <w:r w:rsidRPr="00F21E9A">
        <w:rPr>
          <w:lang w:val="en-US"/>
        </w:rPr>
        <w:t xml:space="preserve"> area is characterized by the mosaic landscape of the Nysa Kłodzka River valley, where natural and anthropogenically transformed elements coexist. A key element of the landscape structure is the river valley with floodplains, oxbow lakes, and water reservoirs, which determine the spatial layout of the analyzed area. The landscape is dominated by water management areas and a rural landscape characterized by a mosaic of agricultural land, meadows, and pastures. Locally, there are also small patches of forest and fragments of urban landscape.</w:t>
      </w:r>
    </w:p>
    <w:p w14:paraId="4B82422F" w14:textId="2DAEEE23" w:rsidR="00564F74" w:rsidRPr="00F21E9A" w:rsidRDefault="00564F74" w:rsidP="002D1C9B">
      <w:pPr>
        <w:spacing w:line="276" w:lineRule="auto"/>
        <w:rPr>
          <w:lang w:val="en-US"/>
        </w:rPr>
      </w:pPr>
      <w:r w:rsidRPr="00F21E9A">
        <w:rPr>
          <w:lang w:val="en-US"/>
        </w:rPr>
        <w:t xml:space="preserve">A significant element is also the areas transformed </w:t>
      </w:r>
      <w:r w:rsidR="00D254EE">
        <w:rPr>
          <w:lang w:val="en-US"/>
        </w:rPr>
        <w:t>by</w:t>
      </w:r>
      <w:r w:rsidRPr="00F21E9A">
        <w:rPr>
          <w:lang w:val="en-US"/>
        </w:rPr>
        <w:t xml:space="preserve"> mining activities, including quarries and artificial water reservoirs, which today constitute an important component of the landscape structure.</w:t>
      </w:r>
    </w:p>
    <w:p w14:paraId="1BEFA94E" w14:textId="32A4D9AE" w:rsidR="00964C52" w:rsidRPr="00F21E9A" w:rsidRDefault="00564F74" w:rsidP="002D1C9B">
      <w:pPr>
        <w:spacing w:line="276" w:lineRule="auto"/>
        <w:rPr>
          <w:lang w:val="en-US"/>
        </w:rPr>
      </w:pPr>
      <w:r w:rsidRPr="00F21E9A">
        <w:rPr>
          <w:lang w:val="en-US"/>
        </w:rPr>
        <w:t xml:space="preserve">Within the boundaries of the analyzed area, a priority forest landscape with enhanced natural and landscape values has also been identified. This unit occurs in a small section </w:t>
      </w:r>
      <w:r w:rsidRPr="00F21E9A">
        <w:rPr>
          <w:lang w:val="en-US"/>
        </w:rPr>
        <w:lastRenderedPageBreak/>
        <w:t xml:space="preserve">along the eastern border of the Task. In the Polish spatial planning system, such landscape units are classified for analytical purposes used in landscape assessment and do not constitute a formal form of nature conservation (such as a national park, landscape park, or Natura 2000 site). Therefore, they do not impose separate legal restrictions on the implementation of the </w:t>
      </w:r>
      <w:r w:rsidR="00FF0858">
        <w:rPr>
          <w:lang w:val="en-US"/>
        </w:rPr>
        <w:t>Task</w:t>
      </w:r>
      <w:r w:rsidRPr="00F21E9A">
        <w:rPr>
          <w:lang w:val="en-US"/>
        </w:rPr>
        <w:t xml:space="preserve">; however, their landscape values are </w:t>
      </w:r>
      <w:r w:rsidR="00D254EE" w:rsidRPr="00F21E9A">
        <w:rPr>
          <w:lang w:val="en-US"/>
        </w:rPr>
        <w:t>considered</w:t>
      </w:r>
      <w:r w:rsidRPr="00F21E9A">
        <w:rPr>
          <w:lang w:val="en-US"/>
        </w:rPr>
        <w:t xml:space="preserve"> in environmental analyses.</w:t>
      </w:r>
    </w:p>
    <w:p w14:paraId="07EC669F" w14:textId="77777777" w:rsidR="004F21CC" w:rsidRPr="00F21E9A" w:rsidRDefault="004F21CC" w:rsidP="00564F74">
      <w:pPr>
        <w:rPr>
          <w:lang w:val="en-US"/>
        </w:rPr>
      </w:pPr>
    </w:p>
    <w:p w14:paraId="3ADF52E5" w14:textId="00AF5629" w:rsidR="004F21CC" w:rsidRPr="00F21E9A" w:rsidRDefault="004F21CC" w:rsidP="00F37170">
      <w:pPr>
        <w:pStyle w:val="Nagwek4"/>
      </w:pPr>
      <w:bookmarkStart w:id="60" w:name="_Toc239942994"/>
      <w:r w:rsidRPr="00F21E9A">
        <w:t>Ecosystem services</w:t>
      </w:r>
      <w:bookmarkEnd w:id="60"/>
    </w:p>
    <w:p w14:paraId="0753E8EE" w14:textId="793FA43A" w:rsidR="0095274A" w:rsidRPr="00F21E9A" w:rsidRDefault="0095274A" w:rsidP="002D1C9B">
      <w:pPr>
        <w:spacing w:line="276" w:lineRule="auto"/>
        <w:rPr>
          <w:lang w:val="en-US"/>
        </w:rPr>
      </w:pPr>
      <w:r w:rsidRPr="00F21E9A">
        <w:rPr>
          <w:lang w:val="en-US"/>
        </w:rPr>
        <w:t xml:space="preserve">Based on the environmental characteristics presented in the previous subsections, it can be concluded that the </w:t>
      </w:r>
      <w:r w:rsidR="00FF0858">
        <w:rPr>
          <w:lang w:val="en-US"/>
        </w:rPr>
        <w:t>Task</w:t>
      </w:r>
      <w:r w:rsidRPr="00F21E9A">
        <w:rPr>
          <w:lang w:val="en-US"/>
        </w:rPr>
        <w:t xml:space="preserve"> area performs functions typical of river valleys with a diverse habitat structure. These primarily include agricultural areas, water bodies and oxbow lakes, patches of woodlands, and habitats created as a result of mining activities related to natural gravel extraction.</w:t>
      </w:r>
    </w:p>
    <w:p w14:paraId="391BB67F" w14:textId="5F708146" w:rsidR="0095274A" w:rsidRPr="00F21E9A" w:rsidRDefault="0095274A" w:rsidP="002D1C9B">
      <w:pPr>
        <w:spacing w:line="276" w:lineRule="auto"/>
        <w:rPr>
          <w:lang w:val="en-US"/>
        </w:rPr>
      </w:pPr>
      <w:r w:rsidRPr="00F21E9A">
        <w:rPr>
          <w:lang w:val="en-US"/>
        </w:rPr>
        <w:t xml:space="preserve">Consequently, the </w:t>
      </w:r>
      <w:r w:rsidR="00FF0858">
        <w:rPr>
          <w:lang w:val="en-US"/>
        </w:rPr>
        <w:t>Task</w:t>
      </w:r>
      <w:r w:rsidRPr="00F21E9A">
        <w:rPr>
          <w:lang w:val="en-US"/>
        </w:rPr>
        <w:t xml:space="preserve"> Area has the potential to provide ecosystem services in all basic categories. Provisioning services are primarily associated with agricultural land use, the availability of water resources, and the operation of a drinking water intake within the analyzed area. Provisioning services also include the exploitation of mineral resources, including natural aggregates.</w:t>
      </w:r>
    </w:p>
    <w:p w14:paraId="7734FD46" w14:textId="7DAE2692" w:rsidR="0095274A" w:rsidRPr="00F21E9A" w:rsidRDefault="0095274A" w:rsidP="002D1C9B">
      <w:pPr>
        <w:spacing w:line="276" w:lineRule="auto"/>
        <w:rPr>
          <w:lang w:val="en-US"/>
        </w:rPr>
      </w:pPr>
      <w:r w:rsidRPr="00F21E9A">
        <w:rPr>
          <w:lang w:val="en-US"/>
        </w:rPr>
        <w:t>Regulating services</w:t>
      </w:r>
      <w:r w:rsidR="009D0192" w:rsidRPr="00F21E9A">
        <w:rPr>
          <w:lang w:val="en-US"/>
        </w:rPr>
        <w:t xml:space="preserve">, understood as benefits derived from natural processes that moderate environmental phenomena, </w:t>
      </w:r>
      <w:r w:rsidRPr="00F21E9A">
        <w:rPr>
          <w:lang w:val="en-US"/>
        </w:rPr>
        <w:t xml:space="preserve">stem mainly from the functioning of the Nysa Kłodzka Valley and include, among others, water retention, regulation of surface runoff, and </w:t>
      </w:r>
      <w:r w:rsidR="009D0192" w:rsidRPr="00F21E9A">
        <w:rPr>
          <w:lang w:val="en-US"/>
        </w:rPr>
        <w:t xml:space="preserve">filtration and </w:t>
      </w:r>
      <w:r w:rsidRPr="00F21E9A">
        <w:rPr>
          <w:lang w:val="en-US"/>
        </w:rPr>
        <w:t>infiltration processes within alluvial deposits, which are important for groundwater recharge.</w:t>
      </w:r>
    </w:p>
    <w:p w14:paraId="428A1622" w14:textId="3071BF98" w:rsidR="0095274A" w:rsidRPr="00F21E9A" w:rsidRDefault="0095274A" w:rsidP="002D1C9B">
      <w:pPr>
        <w:spacing w:line="276" w:lineRule="auto"/>
        <w:rPr>
          <w:lang w:val="en-US"/>
        </w:rPr>
      </w:pPr>
      <w:r w:rsidRPr="00F21E9A">
        <w:rPr>
          <w:lang w:val="en-US"/>
        </w:rPr>
        <w:t>Cultural services are associated with the landscape values of the river valley and the potential for recreational use of the area. In contrast, supporting services encompass ecological processes occurring within the river valley and the maintenance of ecological continuity within the ecological corridor / wildlife corridor of the Nysa Kłodzka Valley.</w:t>
      </w:r>
    </w:p>
    <w:p w14:paraId="15BC3B36" w14:textId="3B489C7F" w:rsidR="004F21CC" w:rsidRDefault="0095274A" w:rsidP="002D1C9B">
      <w:pPr>
        <w:spacing w:line="276" w:lineRule="auto"/>
        <w:rPr>
          <w:lang w:val="en-US"/>
        </w:rPr>
      </w:pPr>
      <w:r w:rsidRPr="00F21E9A">
        <w:rPr>
          <w:lang w:val="en-US"/>
        </w:rPr>
        <w:t xml:space="preserve">At the current stage of the </w:t>
      </w:r>
      <w:r w:rsidR="00FF0858">
        <w:rPr>
          <w:lang w:val="en-US"/>
        </w:rPr>
        <w:t>Task</w:t>
      </w:r>
      <w:r w:rsidRPr="00F21E9A">
        <w:rPr>
          <w:lang w:val="en-US"/>
        </w:rPr>
        <w:t xml:space="preserve">’s preparation, the identification of ecosystem services is preliminary and based on available data regarding the state of the environment. A natural inventory of the </w:t>
      </w:r>
      <w:r w:rsidR="00FF0858">
        <w:rPr>
          <w:lang w:val="en-US"/>
        </w:rPr>
        <w:t>Task</w:t>
      </w:r>
      <w:r w:rsidRPr="00F21E9A">
        <w:rPr>
          <w:lang w:val="en-US"/>
        </w:rPr>
        <w:t xml:space="preserve"> area is currently underway, the results of which will allow for a more accurate identification of natural habitats and the functioning of ecological processes. </w:t>
      </w:r>
      <w:r w:rsidR="00445D2C" w:rsidRPr="00F21E9A">
        <w:rPr>
          <w:lang w:val="en-US"/>
        </w:rPr>
        <w:t xml:space="preserve">These will serve to prepare the detailed documents necessary for the implementation of the </w:t>
      </w:r>
      <w:r w:rsidR="00FF0858">
        <w:rPr>
          <w:lang w:val="en-US"/>
        </w:rPr>
        <w:t>Task</w:t>
      </w:r>
      <w:r w:rsidR="00445D2C" w:rsidRPr="00F21E9A">
        <w:rPr>
          <w:lang w:val="en-US"/>
        </w:rPr>
        <w:t>.</w:t>
      </w:r>
    </w:p>
    <w:p w14:paraId="7C1F1D9E" w14:textId="77777777" w:rsidR="002D1C9B" w:rsidRDefault="002D1C9B" w:rsidP="002D1C9B">
      <w:pPr>
        <w:spacing w:line="276" w:lineRule="auto"/>
        <w:rPr>
          <w:lang w:val="en-US"/>
        </w:rPr>
      </w:pPr>
    </w:p>
    <w:p w14:paraId="419AAFA4" w14:textId="77777777" w:rsidR="002D1C9B" w:rsidRDefault="002D1C9B" w:rsidP="002D1C9B">
      <w:pPr>
        <w:spacing w:line="276" w:lineRule="auto"/>
        <w:rPr>
          <w:lang w:val="en-US"/>
        </w:rPr>
      </w:pPr>
    </w:p>
    <w:p w14:paraId="0AD2FAD3" w14:textId="77777777" w:rsidR="002D1C9B" w:rsidRDefault="002D1C9B" w:rsidP="002D1C9B">
      <w:pPr>
        <w:spacing w:line="276" w:lineRule="auto"/>
        <w:rPr>
          <w:lang w:val="en-US"/>
        </w:rPr>
      </w:pPr>
    </w:p>
    <w:p w14:paraId="49D9B315" w14:textId="77777777" w:rsidR="002D1C9B" w:rsidRPr="00F21E9A" w:rsidRDefault="002D1C9B" w:rsidP="002D1C9B">
      <w:pPr>
        <w:spacing w:line="276" w:lineRule="auto"/>
        <w:rPr>
          <w:lang w:val="en-US"/>
        </w:rPr>
      </w:pPr>
    </w:p>
    <w:p w14:paraId="06E24746" w14:textId="68D703D3" w:rsidR="002D3886" w:rsidRPr="00F21E9A" w:rsidRDefault="00010488" w:rsidP="00010488">
      <w:pPr>
        <w:pStyle w:val="Legenda"/>
        <w:ind w:left="0"/>
        <w:rPr>
          <w:sz w:val="24"/>
          <w:szCs w:val="24"/>
          <w:lang w:val="en-US"/>
        </w:rPr>
      </w:pPr>
      <w:bookmarkStart w:id="61" w:name="_Toc227923856"/>
      <w:r w:rsidRPr="00F21E9A">
        <w:rPr>
          <w:sz w:val="24"/>
          <w:szCs w:val="24"/>
          <w:lang w:val="en-US"/>
        </w:rPr>
        <w:lastRenderedPageBreak/>
        <w:t>Table</w:t>
      </w:r>
      <w:r w:rsidR="000514D6">
        <w:rPr>
          <w:sz w:val="24"/>
          <w:szCs w:val="24"/>
          <w:lang w:val="en-US"/>
        </w:rPr>
        <w:t xml:space="preserve"> </w:t>
      </w:r>
      <w:r w:rsidRPr="00F21E9A">
        <w:rPr>
          <w:sz w:val="24"/>
          <w:szCs w:val="24"/>
          <w:lang w:val="en-US"/>
        </w:rPr>
        <w:fldChar w:fldCharType="begin"/>
      </w:r>
      <w:r w:rsidRPr="00F21E9A">
        <w:rPr>
          <w:sz w:val="24"/>
          <w:szCs w:val="24"/>
          <w:lang w:val="en-US"/>
        </w:rPr>
        <w:instrText xml:space="preserve"> SEQ Tabela \* ARABIC </w:instrText>
      </w:r>
      <w:r w:rsidRPr="00F21E9A">
        <w:rPr>
          <w:sz w:val="24"/>
          <w:szCs w:val="24"/>
          <w:lang w:val="en-US"/>
        </w:rPr>
        <w:fldChar w:fldCharType="separate"/>
      </w:r>
      <w:r w:rsidR="009E619D" w:rsidRPr="00F21E9A">
        <w:rPr>
          <w:noProof/>
          <w:sz w:val="24"/>
          <w:szCs w:val="24"/>
          <w:lang w:val="en-US"/>
        </w:rPr>
        <w:t>10</w:t>
      </w:r>
      <w:r w:rsidRPr="00F21E9A">
        <w:rPr>
          <w:sz w:val="24"/>
          <w:szCs w:val="24"/>
          <w:lang w:val="en-US"/>
        </w:rPr>
        <w:fldChar w:fldCharType="end"/>
      </w:r>
      <w:r w:rsidRPr="00F21E9A">
        <w:rPr>
          <w:sz w:val="24"/>
          <w:szCs w:val="24"/>
          <w:lang w:val="en-US"/>
        </w:rPr>
        <w:t xml:space="preserve"> Ecosystem services identified within the </w:t>
      </w:r>
      <w:r w:rsidR="00FF0858">
        <w:rPr>
          <w:sz w:val="24"/>
          <w:szCs w:val="24"/>
          <w:lang w:val="en-US"/>
        </w:rPr>
        <w:t>Task</w:t>
      </w:r>
      <w:r w:rsidRPr="00F21E9A">
        <w:rPr>
          <w:sz w:val="24"/>
          <w:szCs w:val="24"/>
          <w:lang w:val="en-US"/>
        </w:rPr>
        <w:t xml:space="preserve"> area</w:t>
      </w:r>
      <w:bookmarkEnd w:id="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844"/>
        <w:gridCol w:w="4084"/>
        <w:gridCol w:w="1861"/>
      </w:tblGrid>
      <w:tr w:rsidR="00AF2E91" w:rsidRPr="003C171E" w14:paraId="2A548FDD" w14:textId="77777777" w:rsidTr="002D1C9B">
        <w:trPr>
          <w:trHeight w:val="300"/>
          <w:tblHeader/>
        </w:trPr>
        <w:tc>
          <w:tcPr>
            <w:tcW w:w="701" w:type="pct"/>
            <w:shd w:val="clear" w:color="auto" w:fill="A5C9EB" w:themeFill="text2" w:themeFillTint="40"/>
            <w:tcMar>
              <w:left w:w="108" w:type="dxa"/>
              <w:right w:w="108" w:type="dxa"/>
            </w:tcMar>
            <w:vAlign w:val="center"/>
          </w:tcPr>
          <w:p w14:paraId="2420A881" w14:textId="77777777" w:rsidR="00845067" w:rsidRPr="00F21E9A" w:rsidRDefault="00845067" w:rsidP="00F2453C">
            <w:pPr>
              <w:spacing w:before="0" w:line="276" w:lineRule="auto"/>
              <w:jc w:val="left"/>
              <w:rPr>
                <w:rFonts w:eastAsia="Cambria" w:cs="Cambria"/>
                <w:b/>
                <w:bCs/>
                <w:i/>
                <w:iCs/>
                <w:sz w:val="18"/>
                <w:szCs w:val="18"/>
                <w:lang w:val="en-US"/>
              </w:rPr>
            </w:pPr>
            <w:r w:rsidRPr="00F21E9A">
              <w:rPr>
                <w:rFonts w:eastAsia="Cambria" w:cs="Cambria"/>
                <w:b/>
                <w:bCs/>
                <w:i/>
                <w:iCs/>
                <w:sz w:val="18"/>
                <w:szCs w:val="18"/>
                <w:lang w:val="en-US"/>
              </w:rPr>
              <w:t>Category of ecosystem services</w:t>
            </w:r>
          </w:p>
        </w:tc>
        <w:tc>
          <w:tcPr>
            <w:tcW w:w="1017" w:type="pct"/>
            <w:shd w:val="clear" w:color="auto" w:fill="A5C9EB" w:themeFill="text2" w:themeFillTint="40"/>
            <w:tcMar>
              <w:left w:w="108" w:type="dxa"/>
              <w:right w:w="108" w:type="dxa"/>
            </w:tcMar>
            <w:vAlign w:val="center"/>
          </w:tcPr>
          <w:p w14:paraId="13ED1A28" w14:textId="77777777" w:rsidR="00845067" w:rsidRPr="00F21E9A" w:rsidRDefault="00845067" w:rsidP="00F2453C">
            <w:pPr>
              <w:spacing w:before="0" w:line="276" w:lineRule="auto"/>
              <w:jc w:val="center"/>
              <w:rPr>
                <w:rFonts w:eastAsia="Cambria" w:cs="Cambria"/>
                <w:b/>
                <w:bCs/>
                <w:i/>
                <w:iCs/>
                <w:sz w:val="18"/>
                <w:szCs w:val="18"/>
                <w:lang w:val="en-US"/>
              </w:rPr>
            </w:pPr>
            <w:r w:rsidRPr="00F21E9A">
              <w:rPr>
                <w:rFonts w:eastAsia="Cambria" w:cs="Cambria"/>
                <w:b/>
                <w:bCs/>
                <w:i/>
                <w:iCs/>
                <w:sz w:val="18"/>
                <w:szCs w:val="18"/>
                <w:lang w:val="en-US"/>
              </w:rPr>
              <w:t>Ecosystem services</w:t>
            </w:r>
          </w:p>
        </w:tc>
        <w:tc>
          <w:tcPr>
            <w:tcW w:w="2254" w:type="pct"/>
            <w:shd w:val="clear" w:color="auto" w:fill="A5C9EB" w:themeFill="text2" w:themeFillTint="40"/>
            <w:tcMar>
              <w:left w:w="108" w:type="dxa"/>
              <w:right w:w="108" w:type="dxa"/>
            </w:tcMar>
            <w:vAlign w:val="center"/>
          </w:tcPr>
          <w:p w14:paraId="0A113A57" w14:textId="040AD3A9" w:rsidR="00845067" w:rsidRPr="00F21E9A" w:rsidRDefault="00845067" w:rsidP="00F2453C">
            <w:pPr>
              <w:spacing w:before="0" w:line="276" w:lineRule="auto"/>
              <w:jc w:val="center"/>
              <w:rPr>
                <w:rFonts w:eastAsia="Cambria" w:cs="Cambria"/>
                <w:b/>
                <w:bCs/>
                <w:i/>
                <w:iCs/>
                <w:sz w:val="18"/>
                <w:szCs w:val="18"/>
                <w:lang w:val="en-US"/>
              </w:rPr>
            </w:pPr>
            <w:r w:rsidRPr="00F21E9A">
              <w:rPr>
                <w:rFonts w:eastAsia="Cambria" w:cs="Cambria"/>
                <w:b/>
                <w:bCs/>
                <w:i/>
                <w:iCs/>
                <w:sz w:val="18"/>
                <w:szCs w:val="18"/>
                <w:lang w:val="en-US"/>
              </w:rPr>
              <w:t xml:space="preserve">Characteristics within the </w:t>
            </w:r>
            <w:r w:rsidR="00FF0858">
              <w:rPr>
                <w:rFonts w:eastAsia="Cambria" w:cs="Cambria"/>
                <w:b/>
                <w:bCs/>
                <w:i/>
                <w:iCs/>
                <w:sz w:val="18"/>
                <w:szCs w:val="18"/>
                <w:lang w:val="en-US"/>
              </w:rPr>
              <w:t>Task</w:t>
            </w:r>
            <w:r w:rsidRPr="00F21E9A">
              <w:rPr>
                <w:rFonts w:eastAsia="Cambria" w:cs="Cambria"/>
                <w:b/>
                <w:bCs/>
                <w:i/>
                <w:iCs/>
                <w:sz w:val="18"/>
                <w:szCs w:val="18"/>
                <w:lang w:val="en-US"/>
              </w:rPr>
              <w:t xml:space="preserve"> Area</w:t>
            </w:r>
          </w:p>
        </w:tc>
        <w:tc>
          <w:tcPr>
            <w:tcW w:w="1027" w:type="pct"/>
            <w:shd w:val="clear" w:color="auto" w:fill="A5C9EB" w:themeFill="text2" w:themeFillTint="40"/>
            <w:tcMar>
              <w:left w:w="108" w:type="dxa"/>
              <w:right w:w="108" w:type="dxa"/>
            </w:tcMar>
            <w:vAlign w:val="center"/>
          </w:tcPr>
          <w:p w14:paraId="51F7CBDC" w14:textId="509A5671" w:rsidR="00845067" w:rsidRPr="00F21E9A" w:rsidRDefault="00845067" w:rsidP="00F2453C">
            <w:pPr>
              <w:spacing w:before="0" w:line="276" w:lineRule="auto"/>
              <w:jc w:val="center"/>
              <w:rPr>
                <w:rFonts w:eastAsia="Cambria" w:cs="Cambria"/>
                <w:b/>
                <w:bCs/>
                <w:i/>
                <w:iCs/>
                <w:sz w:val="18"/>
                <w:szCs w:val="18"/>
                <w:lang w:val="en-US"/>
              </w:rPr>
            </w:pPr>
            <w:r w:rsidRPr="00F21E9A">
              <w:rPr>
                <w:rFonts w:eastAsia="Cambria" w:cs="Cambria"/>
                <w:b/>
                <w:bCs/>
                <w:i/>
                <w:iCs/>
                <w:sz w:val="18"/>
                <w:szCs w:val="18"/>
                <w:lang w:val="en-US"/>
              </w:rPr>
              <w:t xml:space="preserve">Connection </w:t>
            </w:r>
            <w:r w:rsidR="00064C60" w:rsidRPr="00F21E9A">
              <w:rPr>
                <w:rFonts w:eastAsia="Cambria" w:cs="Cambria"/>
                <w:b/>
                <w:bCs/>
                <w:i/>
                <w:iCs/>
                <w:sz w:val="18"/>
                <w:szCs w:val="18"/>
                <w:lang w:val="en-US"/>
              </w:rPr>
              <w:br/>
            </w:r>
            <w:r w:rsidRPr="00F21E9A">
              <w:rPr>
                <w:rFonts w:eastAsia="Cambria" w:cs="Cambria"/>
                <w:b/>
                <w:bCs/>
                <w:i/>
                <w:iCs/>
                <w:sz w:val="18"/>
                <w:szCs w:val="18"/>
                <w:lang w:val="en-US"/>
              </w:rPr>
              <w:t>to an environmental component</w:t>
            </w:r>
          </w:p>
        </w:tc>
      </w:tr>
      <w:tr w:rsidR="00845067" w:rsidRPr="00F21E9A" w14:paraId="5809996F" w14:textId="77777777" w:rsidTr="002D1C9B">
        <w:trPr>
          <w:trHeight w:val="300"/>
        </w:trPr>
        <w:tc>
          <w:tcPr>
            <w:tcW w:w="701" w:type="pct"/>
            <w:vMerge w:val="restart"/>
            <w:shd w:val="clear" w:color="auto" w:fill="DAE9F7" w:themeFill="text2" w:themeFillTint="1A"/>
            <w:tcMar>
              <w:left w:w="108" w:type="dxa"/>
              <w:right w:w="108" w:type="dxa"/>
            </w:tcMar>
            <w:vAlign w:val="center"/>
          </w:tcPr>
          <w:p w14:paraId="091FDC11" w14:textId="77777777" w:rsidR="00845067" w:rsidRPr="00F21E9A" w:rsidRDefault="00845067" w:rsidP="00F2453C">
            <w:pPr>
              <w:spacing w:before="0" w:line="276" w:lineRule="auto"/>
              <w:jc w:val="left"/>
              <w:rPr>
                <w:rFonts w:eastAsia="Cambria" w:cs="Cambria"/>
                <w:sz w:val="18"/>
                <w:szCs w:val="18"/>
                <w:lang w:val="en-US"/>
              </w:rPr>
            </w:pPr>
            <w:r w:rsidRPr="00F21E9A">
              <w:rPr>
                <w:rFonts w:eastAsia="Cambria" w:cs="Cambria"/>
                <w:sz w:val="18"/>
                <w:szCs w:val="18"/>
                <w:lang w:val="en-US"/>
              </w:rPr>
              <w:t>Provisioning services</w:t>
            </w:r>
          </w:p>
          <w:p w14:paraId="264A364B" w14:textId="77777777" w:rsidR="00845067" w:rsidRPr="00F21E9A" w:rsidRDefault="00845067" w:rsidP="00F2453C">
            <w:pPr>
              <w:spacing w:before="0" w:line="276" w:lineRule="auto"/>
              <w:jc w:val="left"/>
              <w:rPr>
                <w:rFonts w:eastAsia="Cambria" w:cs="Cambria"/>
                <w:sz w:val="18"/>
                <w:szCs w:val="18"/>
                <w:lang w:val="en-US"/>
              </w:rPr>
            </w:pPr>
            <w:r w:rsidRPr="00F21E9A">
              <w:rPr>
                <w:rFonts w:eastAsia="Cambria" w:cs="Cambria"/>
                <w:sz w:val="18"/>
                <w:szCs w:val="18"/>
                <w:lang w:val="en-US"/>
              </w:rPr>
              <w:t xml:space="preserve"> </w:t>
            </w:r>
          </w:p>
        </w:tc>
        <w:tc>
          <w:tcPr>
            <w:tcW w:w="1017" w:type="pct"/>
            <w:tcMar>
              <w:left w:w="108" w:type="dxa"/>
              <w:right w:w="108" w:type="dxa"/>
            </w:tcMar>
            <w:vAlign w:val="center"/>
          </w:tcPr>
          <w:p w14:paraId="0811A4FB" w14:textId="61A07015" w:rsidR="00845067" w:rsidRPr="00F21E9A" w:rsidRDefault="00F2453C" w:rsidP="00F2453C">
            <w:pPr>
              <w:spacing w:before="0" w:line="276" w:lineRule="auto"/>
              <w:jc w:val="left"/>
              <w:rPr>
                <w:rFonts w:eastAsia="Cambria" w:cs="Cambria"/>
                <w:sz w:val="18"/>
                <w:szCs w:val="18"/>
                <w:lang w:val="en-US"/>
              </w:rPr>
            </w:pPr>
            <w:r w:rsidRPr="00F21E9A">
              <w:rPr>
                <w:rFonts w:eastAsia="Cambria" w:cs="Cambria"/>
                <w:sz w:val="18"/>
                <w:szCs w:val="18"/>
                <w:lang w:val="en-US"/>
              </w:rPr>
              <w:t xml:space="preserve">Food </w:t>
            </w:r>
            <w:r w:rsidR="00845067" w:rsidRPr="00F21E9A">
              <w:rPr>
                <w:rFonts w:eastAsia="Cambria" w:cs="Cambria"/>
                <w:sz w:val="18"/>
                <w:szCs w:val="18"/>
                <w:lang w:val="en-US"/>
              </w:rPr>
              <w:t>and biomass production</w:t>
            </w:r>
          </w:p>
        </w:tc>
        <w:tc>
          <w:tcPr>
            <w:tcW w:w="2254" w:type="pct"/>
            <w:tcMar>
              <w:left w:w="108" w:type="dxa"/>
              <w:right w:w="108" w:type="dxa"/>
            </w:tcMar>
            <w:vAlign w:val="center"/>
          </w:tcPr>
          <w:p w14:paraId="27F2DA79" w14:textId="77777777" w:rsidR="00845067" w:rsidRPr="00F21E9A" w:rsidRDefault="00845067" w:rsidP="00F2453C">
            <w:pPr>
              <w:spacing w:before="0" w:line="276" w:lineRule="auto"/>
              <w:jc w:val="left"/>
              <w:rPr>
                <w:rFonts w:eastAsia="Cambria" w:cs="Cambria"/>
                <w:sz w:val="18"/>
                <w:szCs w:val="18"/>
                <w:lang w:val="en-US"/>
              </w:rPr>
            </w:pPr>
            <w:r w:rsidRPr="00F21E9A">
              <w:rPr>
                <w:rFonts w:eastAsia="Cambria" w:cs="Cambria"/>
                <w:sz w:val="18"/>
                <w:szCs w:val="18"/>
                <w:lang w:val="en-US"/>
              </w:rPr>
              <w:t>Agricultural lands (arable land, meadows, and pastures) form the basis of local agricultural production and biomass generation.</w:t>
            </w:r>
          </w:p>
        </w:tc>
        <w:tc>
          <w:tcPr>
            <w:tcW w:w="1027" w:type="pct"/>
            <w:tcMar>
              <w:left w:w="108" w:type="dxa"/>
              <w:right w:w="108" w:type="dxa"/>
            </w:tcMar>
            <w:vAlign w:val="center"/>
          </w:tcPr>
          <w:p w14:paraId="2AB40AA8" w14:textId="77777777" w:rsidR="00845067" w:rsidRPr="00F21E9A" w:rsidRDefault="00845067" w:rsidP="00F2453C">
            <w:pPr>
              <w:spacing w:before="0" w:line="276" w:lineRule="auto"/>
              <w:jc w:val="left"/>
              <w:rPr>
                <w:rFonts w:eastAsia="Cambria" w:cs="Cambria"/>
                <w:sz w:val="18"/>
                <w:szCs w:val="18"/>
                <w:lang w:val="en-US"/>
              </w:rPr>
            </w:pPr>
            <w:r w:rsidRPr="00F21E9A">
              <w:rPr>
                <w:rFonts w:eastAsia="Cambria" w:cs="Cambria"/>
                <w:sz w:val="18"/>
                <w:szCs w:val="18"/>
                <w:lang w:val="en-US"/>
              </w:rPr>
              <w:t>Soil, land use</w:t>
            </w:r>
          </w:p>
        </w:tc>
      </w:tr>
      <w:tr w:rsidR="00845067" w:rsidRPr="00F21E9A" w14:paraId="1E0BB107" w14:textId="77777777" w:rsidTr="002D1C9B">
        <w:trPr>
          <w:trHeight w:val="300"/>
        </w:trPr>
        <w:tc>
          <w:tcPr>
            <w:tcW w:w="701" w:type="pct"/>
            <w:vMerge/>
            <w:shd w:val="clear" w:color="auto" w:fill="DAE9F7" w:themeFill="text2" w:themeFillTint="1A"/>
            <w:vAlign w:val="center"/>
          </w:tcPr>
          <w:p w14:paraId="03501F54" w14:textId="77777777" w:rsidR="00845067" w:rsidRPr="00F21E9A" w:rsidRDefault="00845067" w:rsidP="00F2453C">
            <w:pPr>
              <w:jc w:val="left"/>
              <w:rPr>
                <w:sz w:val="18"/>
                <w:szCs w:val="18"/>
                <w:lang w:val="en-US"/>
              </w:rPr>
            </w:pPr>
          </w:p>
        </w:tc>
        <w:tc>
          <w:tcPr>
            <w:tcW w:w="1017" w:type="pct"/>
            <w:tcMar>
              <w:left w:w="108" w:type="dxa"/>
              <w:right w:w="108" w:type="dxa"/>
            </w:tcMar>
            <w:vAlign w:val="center"/>
          </w:tcPr>
          <w:p w14:paraId="33CE917D" w14:textId="77777777" w:rsidR="00845067" w:rsidRPr="00F21E9A" w:rsidRDefault="00845067" w:rsidP="00F2453C">
            <w:pPr>
              <w:spacing w:before="0" w:line="276" w:lineRule="auto"/>
              <w:jc w:val="left"/>
              <w:rPr>
                <w:rFonts w:eastAsia="Cambria" w:cs="Cambria"/>
                <w:sz w:val="18"/>
                <w:szCs w:val="18"/>
                <w:lang w:val="en-US"/>
              </w:rPr>
            </w:pPr>
            <w:r w:rsidRPr="00F21E9A">
              <w:rPr>
                <w:rFonts w:eastAsia="Cambria" w:cs="Cambria"/>
                <w:sz w:val="18"/>
                <w:szCs w:val="18"/>
                <w:lang w:val="en-US"/>
              </w:rPr>
              <w:t>Water resources – drinking water</w:t>
            </w:r>
          </w:p>
        </w:tc>
        <w:tc>
          <w:tcPr>
            <w:tcW w:w="2254" w:type="pct"/>
            <w:tcMar>
              <w:left w:w="108" w:type="dxa"/>
              <w:right w:w="108" w:type="dxa"/>
            </w:tcMar>
            <w:vAlign w:val="center"/>
          </w:tcPr>
          <w:p w14:paraId="16B03631" w14:textId="77777777" w:rsidR="00845067" w:rsidRPr="00F21E9A" w:rsidRDefault="00845067" w:rsidP="00F2453C">
            <w:pPr>
              <w:spacing w:before="0" w:line="276" w:lineRule="auto"/>
              <w:jc w:val="left"/>
              <w:rPr>
                <w:rFonts w:eastAsia="Cambria" w:cs="Cambria"/>
                <w:sz w:val="18"/>
                <w:szCs w:val="18"/>
                <w:lang w:val="en-US"/>
              </w:rPr>
            </w:pPr>
            <w:r w:rsidRPr="00F21E9A">
              <w:rPr>
                <w:rFonts w:eastAsia="Cambria" w:cs="Cambria"/>
                <w:sz w:val="18"/>
                <w:szCs w:val="18"/>
                <w:lang w:val="en-US"/>
              </w:rPr>
              <w:t>Within the analyzed area, there is a drinking water intake facility utilizing groundwater resources associated with the river valley system.</w:t>
            </w:r>
          </w:p>
        </w:tc>
        <w:tc>
          <w:tcPr>
            <w:tcW w:w="1027" w:type="pct"/>
            <w:tcMar>
              <w:left w:w="108" w:type="dxa"/>
              <w:right w:w="108" w:type="dxa"/>
            </w:tcMar>
            <w:vAlign w:val="center"/>
          </w:tcPr>
          <w:p w14:paraId="011BAEC0" w14:textId="77777777" w:rsidR="00845067" w:rsidRPr="00F21E9A" w:rsidRDefault="00845067" w:rsidP="00F2453C">
            <w:pPr>
              <w:spacing w:before="0" w:line="276" w:lineRule="auto"/>
              <w:jc w:val="left"/>
              <w:rPr>
                <w:rFonts w:eastAsia="Cambria" w:cs="Cambria"/>
                <w:sz w:val="18"/>
                <w:szCs w:val="18"/>
                <w:lang w:val="en-US"/>
              </w:rPr>
            </w:pPr>
            <w:r w:rsidRPr="00F21E9A">
              <w:rPr>
                <w:rFonts w:eastAsia="Cambria" w:cs="Cambria"/>
                <w:sz w:val="18"/>
                <w:szCs w:val="18"/>
                <w:lang w:val="en-US"/>
              </w:rPr>
              <w:t>Groundwater</w:t>
            </w:r>
          </w:p>
        </w:tc>
      </w:tr>
      <w:tr w:rsidR="00845067" w:rsidRPr="00F21E9A" w14:paraId="51435787" w14:textId="77777777" w:rsidTr="002D1C9B">
        <w:trPr>
          <w:trHeight w:val="300"/>
        </w:trPr>
        <w:tc>
          <w:tcPr>
            <w:tcW w:w="701" w:type="pct"/>
            <w:vMerge/>
            <w:shd w:val="clear" w:color="auto" w:fill="DAE9F7" w:themeFill="text2" w:themeFillTint="1A"/>
            <w:vAlign w:val="center"/>
          </w:tcPr>
          <w:p w14:paraId="419312A4" w14:textId="77777777" w:rsidR="00845067" w:rsidRPr="00F21E9A" w:rsidRDefault="00845067" w:rsidP="00F2453C">
            <w:pPr>
              <w:jc w:val="left"/>
              <w:rPr>
                <w:sz w:val="18"/>
                <w:szCs w:val="18"/>
                <w:lang w:val="en-US"/>
              </w:rPr>
            </w:pPr>
          </w:p>
        </w:tc>
        <w:tc>
          <w:tcPr>
            <w:tcW w:w="1017" w:type="pct"/>
            <w:tcMar>
              <w:left w:w="108" w:type="dxa"/>
              <w:right w:w="108" w:type="dxa"/>
            </w:tcMar>
            <w:vAlign w:val="center"/>
          </w:tcPr>
          <w:p w14:paraId="423EEC4A" w14:textId="77777777" w:rsidR="00845067" w:rsidRPr="00F21E9A" w:rsidRDefault="00845067" w:rsidP="00F2453C">
            <w:pPr>
              <w:spacing w:before="0" w:line="276" w:lineRule="auto"/>
              <w:jc w:val="left"/>
              <w:rPr>
                <w:rFonts w:eastAsia="Cambria" w:cs="Cambria"/>
                <w:sz w:val="18"/>
                <w:szCs w:val="18"/>
                <w:lang w:val="en-US"/>
              </w:rPr>
            </w:pPr>
            <w:r w:rsidRPr="00F21E9A">
              <w:rPr>
                <w:rFonts w:eastAsia="Cambria" w:cs="Cambria"/>
                <w:sz w:val="18"/>
                <w:szCs w:val="18"/>
                <w:lang w:val="en-US"/>
              </w:rPr>
              <w:t>Surface water resources</w:t>
            </w:r>
          </w:p>
        </w:tc>
        <w:tc>
          <w:tcPr>
            <w:tcW w:w="2254" w:type="pct"/>
            <w:tcMar>
              <w:left w:w="108" w:type="dxa"/>
              <w:right w:w="108" w:type="dxa"/>
            </w:tcMar>
            <w:vAlign w:val="center"/>
          </w:tcPr>
          <w:p w14:paraId="02FBB8CA" w14:textId="77777777" w:rsidR="00845067" w:rsidRPr="00F21E9A" w:rsidRDefault="00845067" w:rsidP="00F2453C">
            <w:pPr>
              <w:spacing w:before="0" w:line="276" w:lineRule="auto"/>
              <w:jc w:val="left"/>
              <w:rPr>
                <w:rFonts w:eastAsia="Cambria" w:cs="Cambria"/>
                <w:sz w:val="18"/>
                <w:szCs w:val="18"/>
                <w:lang w:val="en-US"/>
              </w:rPr>
            </w:pPr>
            <w:r w:rsidRPr="00F21E9A">
              <w:rPr>
                <w:rFonts w:eastAsia="Cambria" w:cs="Cambria"/>
                <w:sz w:val="18"/>
                <w:szCs w:val="18"/>
                <w:lang w:val="en-US"/>
              </w:rPr>
              <w:t>The Nysa Kłodzka River, oxbow lakes, and water reservoirs constitute the local surface water resources.</w:t>
            </w:r>
          </w:p>
        </w:tc>
        <w:tc>
          <w:tcPr>
            <w:tcW w:w="1027" w:type="pct"/>
            <w:tcMar>
              <w:left w:w="108" w:type="dxa"/>
              <w:right w:w="108" w:type="dxa"/>
            </w:tcMar>
            <w:vAlign w:val="center"/>
          </w:tcPr>
          <w:p w14:paraId="0DECD210" w14:textId="77777777" w:rsidR="00845067" w:rsidRPr="00F21E9A" w:rsidRDefault="00845067" w:rsidP="00F2453C">
            <w:pPr>
              <w:spacing w:before="0" w:line="276" w:lineRule="auto"/>
              <w:jc w:val="left"/>
              <w:rPr>
                <w:rFonts w:eastAsia="Cambria" w:cs="Cambria"/>
                <w:sz w:val="18"/>
                <w:szCs w:val="18"/>
                <w:lang w:val="en-US"/>
              </w:rPr>
            </w:pPr>
            <w:r w:rsidRPr="00F21E9A">
              <w:rPr>
                <w:rFonts w:eastAsia="Cambria" w:cs="Cambria"/>
                <w:sz w:val="18"/>
                <w:szCs w:val="18"/>
                <w:lang w:val="en-US"/>
              </w:rPr>
              <w:t>Surface water</w:t>
            </w:r>
          </w:p>
        </w:tc>
      </w:tr>
      <w:tr w:rsidR="00845067" w:rsidRPr="00F21E9A" w14:paraId="6820767B" w14:textId="77777777" w:rsidTr="002D1C9B">
        <w:trPr>
          <w:trHeight w:val="300"/>
        </w:trPr>
        <w:tc>
          <w:tcPr>
            <w:tcW w:w="701" w:type="pct"/>
            <w:vMerge/>
            <w:shd w:val="clear" w:color="auto" w:fill="DAE9F7" w:themeFill="text2" w:themeFillTint="1A"/>
            <w:vAlign w:val="center"/>
          </w:tcPr>
          <w:p w14:paraId="1F81AADD" w14:textId="77777777" w:rsidR="00845067" w:rsidRPr="00F21E9A" w:rsidRDefault="00845067" w:rsidP="00F2453C">
            <w:pPr>
              <w:jc w:val="left"/>
              <w:rPr>
                <w:sz w:val="18"/>
                <w:szCs w:val="18"/>
                <w:lang w:val="en-US"/>
              </w:rPr>
            </w:pPr>
          </w:p>
        </w:tc>
        <w:tc>
          <w:tcPr>
            <w:tcW w:w="1017" w:type="pct"/>
            <w:tcMar>
              <w:left w:w="108" w:type="dxa"/>
              <w:right w:w="108" w:type="dxa"/>
            </w:tcMar>
            <w:vAlign w:val="center"/>
          </w:tcPr>
          <w:p w14:paraId="4C84AB70" w14:textId="76862173" w:rsidR="00845067" w:rsidRPr="00F21E9A" w:rsidRDefault="00845067" w:rsidP="00F2453C">
            <w:pPr>
              <w:spacing w:before="0" w:line="276" w:lineRule="auto"/>
              <w:jc w:val="left"/>
              <w:rPr>
                <w:rFonts w:eastAsia="Cambria" w:cs="Cambria"/>
                <w:sz w:val="18"/>
                <w:szCs w:val="18"/>
                <w:lang w:val="en-US"/>
              </w:rPr>
            </w:pPr>
            <w:r w:rsidRPr="00F21E9A">
              <w:rPr>
                <w:rFonts w:eastAsia="Cambria" w:cs="Cambria"/>
                <w:sz w:val="18"/>
                <w:szCs w:val="18"/>
                <w:lang w:val="en-US"/>
              </w:rPr>
              <w:t xml:space="preserve">Mineral </w:t>
            </w:r>
            <w:r w:rsidR="00D254EE">
              <w:rPr>
                <w:rFonts w:eastAsia="Cambria" w:cs="Cambria"/>
                <w:sz w:val="18"/>
                <w:szCs w:val="18"/>
                <w:lang w:val="en-US"/>
              </w:rPr>
              <w:t>r</w:t>
            </w:r>
            <w:r w:rsidRPr="00F21E9A">
              <w:rPr>
                <w:rFonts w:eastAsia="Cambria" w:cs="Cambria"/>
                <w:sz w:val="18"/>
                <w:szCs w:val="18"/>
                <w:lang w:val="en-US"/>
              </w:rPr>
              <w:t>esources</w:t>
            </w:r>
          </w:p>
        </w:tc>
        <w:tc>
          <w:tcPr>
            <w:tcW w:w="2254" w:type="pct"/>
            <w:tcMar>
              <w:left w:w="108" w:type="dxa"/>
              <w:right w:w="108" w:type="dxa"/>
            </w:tcMar>
            <w:vAlign w:val="center"/>
          </w:tcPr>
          <w:p w14:paraId="18B1C8A6" w14:textId="12BE225B" w:rsidR="00845067" w:rsidRPr="00F21E9A" w:rsidRDefault="00845067" w:rsidP="00F2453C">
            <w:pPr>
              <w:spacing w:before="0" w:line="276" w:lineRule="auto"/>
              <w:jc w:val="left"/>
              <w:rPr>
                <w:rFonts w:eastAsia="Cambria" w:cs="Cambria"/>
                <w:sz w:val="18"/>
                <w:szCs w:val="18"/>
                <w:lang w:val="en-US"/>
              </w:rPr>
            </w:pPr>
            <w:r w:rsidRPr="00F21E9A">
              <w:rPr>
                <w:rFonts w:eastAsia="Cambria" w:cs="Cambria"/>
                <w:sz w:val="18"/>
                <w:szCs w:val="18"/>
                <w:lang w:val="en-US"/>
              </w:rPr>
              <w:t xml:space="preserve">The analyzed area contains documented deposits of natural aggregates, and aggregate extraction serve as examples of provisioning services related </w:t>
            </w:r>
            <w:r w:rsidR="00AE4DF1" w:rsidRPr="00F21E9A">
              <w:rPr>
                <w:rFonts w:eastAsia="Cambria" w:cs="Cambria"/>
                <w:sz w:val="18"/>
                <w:szCs w:val="18"/>
                <w:lang w:val="en-US"/>
              </w:rPr>
              <w:br/>
            </w:r>
            <w:r w:rsidRPr="00F21E9A">
              <w:rPr>
                <w:rFonts w:eastAsia="Cambria" w:cs="Cambria"/>
                <w:sz w:val="18"/>
                <w:szCs w:val="18"/>
                <w:lang w:val="en-US"/>
              </w:rPr>
              <w:t>geological resources.</w:t>
            </w:r>
          </w:p>
        </w:tc>
        <w:tc>
          <w:tcPr>
            <w:tcW w:w="1027" w:type="pct"/>
            <w:tcMar>
              <w:left w:w="108" w:type="dxa"/>
              <w:right w:w="108" w:type="dxa"/>
            </w:tcMar>
            <w:vAlign w:val="center"/>
          </w:tcPr>
          <w:p w14:paraId="776B3D6D" w14:textId="77777777" w:rsidR="00845067" w:rsidRPr="00F21E9A" w:rsidRDefault="00845067" w:rsidP="00F2453C">
            <w:pPr>
              <w:spacing w:before="0" w:line="276" w:lineRule="auto"/>
              <w:jc w:val="left"/>
              <w:rPr>
                <w:rFonts w:eastAsia="Cambria" w:cs="Cambria"/>
                <w:sz w:val="18"/>
                <w:szCs w:val="18"/>
                <w:lang w:val="en-US"/>
              </w:rPr>
            </w:pPr>
            <w:r w:rsidRPr="00F21E9A">
              <w:rPr>
                <w:rFonts w:eastAsia="Cambria" w:cs="Cambria"/>
                <w:sz w:val="18"/>
                <w:szCs w:val="18"/>
                <w:lang w:val="en-US"/>
              </w:rPr>
              <w:t>Geology</w:t>
            </w:r>
          </w:p>
        </w:tc>
      </w:tr>
      <w:tr w:rsidR="00845067" w:rsidRPr="00F21E9A" w14:paraId="788EE22C" w14:textId="77777777" w:rsidTr="002D1C9B">
        <w:trPr>
          <w:trHeight w:val="300"/>
        </w:trPr>
        <w:tc>
          <w:tcPr>
            <w:tcW w:w="701" w:type="pct"/>
            <w:vMerge/>
            <w:shd w:val="clear" w:color="auto" w:fill="DAE9F7" w:themeFill="text2" w:themeFillTint="1A"/>
            <w:vAlign w:val="center"/>
          </w:tcPr>
          <w:p w14:paraId="406E3E80" w14:textId="77777777" w:rsidR="00845067" w:rsidRPr="00F21E9A" w:rsidRDefault="00845067" w:rsidP="00F2453C">
            <w:pPr>
              <w:jc w:val="left"/>
              <w:rPr>
                <w:sz w:val="18"/>
                <w:szCs w:val="18"/>
                <w:lang w:val="en-US"/>
              </w:rPr>
            </w:pPr>
          </w:p>
        </w:tc>
        <w:tc>
          <w:tcPr>
            <w:tcW w:w="1017" w:type="pct"/>
            <w:tcMar>
              <w:left w:w="108" w:type="dxa"/>
              <w:right w:w="108" w:type="dxa"/>
            </w:tcMar>
            <w:vAlign w:val="center"/>
          </w:tcPr>
          <w:p w14:paraId="60608AF7" w14:textId="77777777" w:rsidR="00845067" w:rsidRPr="00F21E9A" w:rsidRDefault="00845067" w:rsidP="00F2453C">
            <w:pPr>
              <w:spacing w:before="0" w:line="276" w:lineRule="auto"/>
              <w:jc w:val="left"/>
              <w:rPr>
                <w:rFonts w:eastAsia="Cambria" w:cs="Cambria"/>
                <w:sz w:val="18"/>
                <w:szCs w:val="18"/>
                <w:lang w:val="en-US"/>
              </w:rPr>
            </w:pPr>
            <w:r w:rsidRPr="00F21E9A">
              <w:rPr>
                <w:rFonts w:eastAsia="Cambria" w:cs="Cambria"/>
                <w:sz w:val="18"/>
                <w:szCs w:val="18"/>
                <w:lang w:val="en-US"/>
              </w:rPr>
              <w:t>Biological resources of water</w:t>
            </w:r>
          </w:p>
        </w:tc>
        <w:tc>
          <w:tcPr>
            <w:tcW w:w="2254" w:type="pct"/>
            <w:tcMar>
              <w:left w:w="108" w:type="dxa"/>
              <w:right w:w="108" w:type="dxa"/>
            </w:tcMar>
            <w:vAlign w:val="center"/>
          </w:tcPr>
          <w:p w14:paraId="72C01718" w14:textId="77777777" w:rsidR="00845067" w:rsidRPr="00F21E9A" w:rsidRDefault="00845067" w:rsidP="00F2453C">
            <w:pPr>
              <w:spacing w:before="0" w:line="276" w:lineRule="auto"/>
              <w:jc w:val="left"/>
              <w:rPr>
                <w:rFonts w:eastAsia="Cambria" w:cs="Cambria"/>
                <w:sz w:val="18"/>
                <w:szCs w:val="18"/>
                <w:lang w:val="en-US"/>
              </w:rPr>
            </w:pPr>
            <w:r w:rsidRPr="00F21E9A">
              <w:rPr>
                <w:rFonts w:eastAsia="Cambria" w:cs="Cambria"/>
                <w:sz w:val="18"/>
                <w:szCs w:val="18"/>
                <w:lang w:val="en-US"/>
              </w:rPr>
              <w:t>Surface waters provide a habitat for fish and other aquatic organisms.</w:t>
            </w:r>
          </w:p>
        </w:tc>
        <w:tc>
          <w:tcPr>
            <w:tcW w:w="1027" w:type="pct"/>
            <w:tcMar>
              <w:left w:w="108" w:type="dxa"/>
              <w:right w:w="108" w:type="dxa"/>
            </w:tcMar>
            <w:vAlign w:val="center"/>
          </w:tcPr>
          <w:p w14:paraId="4E42ED1A" w14:textId="77777777" w:rsidR="00845067" w:rsidRPr="00F21E9A" w:rsidRDefault="00845067" w:rsidP="00F2453C">
            <w:pPr>
              <w:spacing w:before="0" w:line="276" w:lineRule="auto"/>
              <w:jc w:val="left"/>
              <w:rPr>
                <w:rFonts w:eastAsia="Cambria" w:cs="Cambria"/>
                <w:sz w:val="18"/>
                <w:szCs w:val="18"/>
                <w:lang w:val="en-US"/>
              </w:rPr>
            </w:pPr>
            <w:r w:rsidRPr="00F21E9A">
              <w:rPr>
                <w:rFonts w:eastAsia="Cambria" w:cs="Cambria"/>
                <w:sz w:val="18"/>
                <w:szCs w:val="18"/>
                <w:lang w:val="en-US"/>
              </w:rPr>
              <w:t>Surface waters, biodiversity</w:t>
            </w:r>
          </w:p>
        </w:tc>
      </w:tr>
      <w:tr w:rsidR="00845067" w:rsidRPr="00F21E9A" w14:paraId="0F633A81" w14:textId="77777777" w:rsidTr="002D1C9B">
        <w:trPr>
          <w:trHeight w:val="300"/>
        </w:trPr>
        <w:tc>
          <w:tcPr>
            <w:tcW w:w="701" w:type="pct"/>
            <w:vMerge w:val="restart"/>
            <w:shd w:val="clear" w:color="auto" w:fill="DAE9F7" w:themeFill="text2" w:themeFillTint="1A"/>
            <w:tcMar>
              <w:left w:w="108" w:type="dxa"/>
              <w:right w:w="108" w:type="dxa"/>
            </w:tcMar>
            <w:vAlign w:val="center"/>
          </w:tcPr>
          <w:p w14:paraId="1C87A91F" w14:textId="77777777" w:rsidR="00845067" w:rsidRPr="00F21E9A" w:rsidRDefault="00845067" w:rsidP="00F2453C">
            <w:pPr>
              <w:spacing w:before="0" w:line="276" w:lineRule="auto"/>
              <w:jc w:val="left"/>
              <w:rPr>
                <w:rFonts w:eastAsia="Cambria" w:cs="Cambria"/>
                <w:sz w:val="18"/>
                <w:szCs w:val="18"/>
                <w:lang w:val="en-US"/>
              </w:rPr>
            </w:pPr>
            <w:r w:rsidRPr="00F21E9A">
              <w:rPr>
                <w:rFonts w:eastAsia="Cambria" w:cs="Cambria"/>
                <w:sz w:val="18"/>
                <w:szCs w:val="18"/>
                <w:lang w:val="en-US"/>
              </w:rPr>
              <w:t>Regulating services</w:t>
            </w:r>
          </w:p>
          <w:p w14:paraId="1B6FDCE9" w14:textId="77777777" w:rsidR="00845067" w:rsidRPr="00F21E9A" w:rsidRDefault="00845067" w:rsidP="00F2453C">
            <w:pPr>
              <w:spacing w:before="0" w:line="276" w:lineRule="auto"/>
              <w:jc w:val="left"/>
              <w:rPr>
                <w:rFonts w:eastAsia="Cambria" w:cs="Cambria"/>
                <w:sz w:val="18"/>
                <w:szCs w:val="18"/>
                <w:lang w:val="en-US"/>
              </w:rPr>
            </w:pPr>
            <w:r w:rsidRPr="00F21E9A">
              <w:rPr>
                <w:rFonts w:eastAsia="Cambria" w:cs="Cambria"/>
                <w:sz w:val="18"/>
                <w:szCs w:val="18"/>
                <w:lang w:val="en-US"/>
              </w:rPr>
              <w:t xml:space="preserve"> </w:t>
            </w:r>
          </w:p>
        </w:tc>
        <w:tc>
          <w:tcPr>
            <w:tcW w:w="1017" w:type="pct"/>
            <w:tcMar>
              <w:left w:w="108" w:type="dxa"/>
              <w:right w:w="108" w:type="dxa"/>
            </w:tcMar>
            <w:vAlign w:val="center"/>
          </w:tcPr>
          <w:p w14:paraId="2D7A9789" w14:textId="77777777" w:rsidR="00845067" w:rsidRPr="00F21E9A" w:rsidRDefault="00845067" w:rsidP="00F2453C">
            <w:pPr>
              <w:spacing w:before="0" w:line="276" w:lineRule="auto"/>
              <w:jc w:val="left"/>
              <w:rPr>
                <w:rFonts w:eastAsia="Cambria" w:cs="Cambria"/>
                <w:sz w:val="18"/>
                <w:szCs w:val="18"/>
                <w:lang w:val="en-US"/>
              </w:rPr>
            </w:pPr>
            <w:r w:rsidRPr="00F21E9A">
              <w:rPr>
                <w:rFonts w:eastAsia="Cambria" w:cs="Cambria"/>
                <w:sz w:val="18"/>
                <w:szCs w:val="18"/>
                <w:lang w:val="en-US"/>
              </w:rPr>
              <w:t>Water retention and flow regulation</w:t>
            </w:r>
          </w:p>
        </w:tc>
        <w:tc>
          <w:tcPr>
            <w:tcW w:w="2254" w:type="pct"/>
            <w:tcMar>
              <w:left w:w="108" w:type="dxa"/>
              <w:right w:w="108" w:type="dxa"/>
            </w:tcMar>
            <w:vAlign w:val="center"/>
          </w:tcPr>
          <w:p w14:paraId="531421C9" w14:textId="0E58C807" w:rsidR="00845067" w:rsidRPr="00F21E9A" w:rsidRDefault="00845067" w:rsidP="00F2453C">
            <w:pPr>
              <w:spacing w:before="0" w:line="276" w:lineRule="auto"/>
              <w:jc w:val="left"/>
              <w:rPr>
                <w:rFonts w:eastAsia="Cambria" w:cs="Cambria"/>
                <w:sz w:val="18"/>
                <w:szCs w:val="18"/>
                <w:lang w:val="en-US"/>
              </w:rPr>
            </w:pPr>
            <w:r w:rsidRPr="00F21E9A">
              <w:rPr>
                <w:rFonts w:eastAsia="Cambria" w:cs="Cambria"/>
                <w:sz w:val="18"/>
                <w:szCs w:val="18"/>
                <w:lang w:val="en-US"/>
              </w:rPr>
              <w:t xml:space="preserve">The Nysa Kłodzka Valley, oxbow lakes, and depressions increase natural water retention and slow down runoff </w:t>
            </w:r>
            <w:r w:rsidR="000C42FC" w:rsidRPr="00F21E9A">
              <w:rPr>
                <w:rFonts w:eastAsia="Cambria" w:cs="Cambria"/>
                <w:sz w:val="18"/>
                <w:szCs w:val="18"/>
                <w:lang w:val="en-US"/>
              </w:rPr>
              <w:br/>
            </w:r>
            <w:r w:rsidRPr="00F21E9A">
              <w:rPr>
                <w:rFonts w:eastAsia="Cambria" w:cs="Cambria"/>
                <w:sz w:val="18"/>
                <w:szCs w:val="18"/>
                <w:lang w:val="en-US"/>
              </w:rPr>
              <w:t>in the catchment area / watershed / river basin.</w:t>
            </w:r>
          </w:p>
        </w:tc>
        <w:tc>
          <w:tcPr>
            <w:tcW w:w="1027" w:type="pct"/>
            <w:tcMar>
              <w:left w:w="108" w:type="dxa"/>
              <w:right w:w="108" w:type="dxa"/>
            </w:tcMar>
            <w:vAlign w:val="center"/>
          </w:tcPr>
          <w:p w14:paraId="4660ECA4" w14:textId="77777777" w:rsidR="00845067" w:rsidRPr="00F21E9A" w:rsidRDefault="00845067" w:rsidP="00F2453C">
            <w:pPr>
              <w:spacing w:before="0" w:line="276" w:lineRule="auto"/>
              <w:jc w:val="left"/>
              <w:rPr>
                <w:rFonts w:eastAsia="Cambria" w:cs="Cambria"/>
                <w:sz w:val="18"/>
                <w:szCs w:val="18"/>
                <w:lang w:val="en-US"/>
              </w:rPr>
            </w:pPr>
            <w:r w:rsidRPr="00F21E9A">
              <w:rPr>
                <w:rFonts w:eastAsia="Cambria" w:cs="Cambria"/>
                <w:sz w:val="18"/>
                <w:szCs w:val="18"/>
                <w:lang w:val="en-US"/>
              </w:rPr>
              <w:t>Hydrology</w:t>
            </w:r>
          </w:p>
        </w:tc>
      </w:tr>
      <w:tr w:rsidR="00845067" w:rsidRPr="00F21E9A" w14:paraId="29A7E1A0" w14:textId="77777777" w:rsidTr="002D1C9B">
        <w:trPr>
          <w:trHeight w:val="300"/>
        </w:trPr>
        <w:tc>
          <w:tcPr>
            <w:tcW w:w="701" w:type="pct"/>
            <w:vMerge/>
            <w:shd w:val="clear" w:color="auto" w:fill="DAE9F7" w:themeFill="text2" w:themeFillTint="1A"/>
            <w:vAlign w:val="center"/>
          </w:tcPr>
          <w:p w14:paraId="6CC8220E" w14:textId="77777777" w:rsidR="00845067" w:rsidRPr="00F21E9A" w:rsidRDefault="00845067" w:rsidP="00F2453C">
            <w:pPr>
              <w:jc w:val="left"/>
              <w:rPr>
                <w:sz w:val="18"/>
                <w:szCs w:val="18"/>
                <w:lang w:val="en-US"/>
              </w:rPr>
            </w:pPr>
          </w:p>
        </w:tc>
        <w:tc>
          <w:tcPr>
            <w:tcW w:w="1017" w:type="pct"/>
            <w:tcMar>
              <w:left w:w="108" w:type="dxa"/>
              <w:right w:w="108" w:type="dxa"/>
            </w:tcMar>
            <w:vAlign w:val="center"/>
          </w:tcPr>
          <w:p w14:paraId="54CF5FF5" w14:textId="77777777" w:rsidR="00845067" w:rsidRPr="00F21E9A" w:rsidRDefault="00845067" w:rsidP="00F2453C">
            <w:pPr>
              <w:spacing w:before="0" w:line="276" w:lineRule="auto"/>
              <w:jc w:val="left"/>
              <w:rPr>
                <w:rFonts w:eastAsia="Cambria" w:cs="Cambria"/>
                <w:sz w:val="18"/>
                <w:szCs w:val="18"/>
                <w:lang w:val="en-US"/>
              </w:rPr>
            </w:pPr>
            <w:r w:rsidRPr="00F21E9A">
              <w:rPr>
                <w:rFonts w:eastAsia="Cambria" w:cs="Cambria"/>
                <w:sz w:val="18"/>
                <w:szCs w:val="18"/>
                <w:lang w:val="en-US"/>
              </w:rPr>
              <w:t>Water quality regulation</w:t>
            </w:r>
          </w:p>
        </w:tc>
        <w:tc>
          <w:tcPr>
            <w:tcW w:w="2254" w:type="pct"/>
            <w:tcMar>
              <w:left w:w="108" w:type="dxa"/>
              <w:right w:w="108" w:type="dxa"/>
            </w:tcMar>
            <w:vAlign w:val="center"/>
          </w:tcPr>
          <w:p w14:paraId="32A110FF" w14:textId="7EFE6B76" w:rsidR="00845067" w:rsidRPr="00F21E9A" w:rsidRDefault="00845067" w:rsidP="00F2453C">
            <w:pPr>
              <w:spacing w:before="0" w:line="276" w:lineRule="auto"/>
              <w:jc w:val="left"/>
              <w:rPr>
                <w:rFonts w:eastAsia="Cambria" w:cs="Cambria"/>
                <w:sz w:val="18"/>
                <w:szCs w:val="18"/>
                <w:lang w:val="en-US"/>
              </w:rPr>
            </w:pPr>
            <w:r w:rsidRPr="00F21E9A">
              <w:rPr>
                <w:rFonts w:eastAsia="Cambria" w:cs="Cambria"/>
                <w:sz w:val="18"/>
                <w:szCs w:val="18"/>
                <w:lang w:val="en-US"/>
              </w:rPr>
              <w:t xml:space="preserve">River valley vegetation and alluvial deposits limit the transport of nutrients </w:t>
            </w:r>
            <w:r w:rsidR="000C42FC" w:rsidRPr="00F21E9A">
              <w:rPr>
                <w:rFonts w:eastAsia="Cambria" w:cs="Cambria"/>
                <w:sz w:val="18"/>
                <w:szCs w:val="18"/>
                <w:lang w:val="en-US"/>
              </w:rPr>
              <w:br/>
            </w:r>
            <w:r w:rsidRPr="00F21E9A">
              <w:rPr>
                <w:rFonts w:eastAsia="Cambria" w:cs="Cambria"/>
                <w:sz w:val="18"/>
                <w:szCs w:val="18"/>
                <w:lang w:val="en-US"/>
              </w:rPr>
              <w:t>and suspended solids from agricultural areas.</w:t>
            </w:r>
          </w:p>
        </w:tc>
        <w:tc>
          <w:tcPr>
            <w:tcW w:w="1027" w:type="pct"/>
            <w:tcMar>
              <w:left w:w="108" w:type="dxa"/>
              <w:right w:w="108" w:type="dxa"/>
            </w:tcMar>
            <w:vAlign w:val="center"/>
          </w:tcPr>
          <w:p w14:paraId="6815DC0E" w14:textId="77777777" w:rsidR="00845067" w:rsidRPr="00F21E9A" w:rsidRDefault="00845067" w:rsidP="00F2453C">
            <w:pPr>
              <w:spacing w:before="0" w:line="276" w:lineRule="auto"/>
              <w:jc w:val="left"/>
              <w:rPr>
                <w:rFonts w:eastAsia="Cambria" w:cs="Cambria"/>
                <w:sz w:val="18"/>
                <w:szCs w:val="18"/>
                <w:lang w:val="en-US"/>
              </w:rPr>
            </w:pPr>
            <w:r w:rsidRPr="00F21E9A">
              <w:rPr>
                <w:rFonts w:eastAsia="Cambria" w:cs="Cambria"/>
                <w:sz w:val="18"/>
                <w:szCs w:val="18"/>
                <w:lang w:val="en-US"/>
              </w:rPr>
              <w:t>Surface water, soil</w:t>
            </w:r>
          </w:p>
        </w:tc>
      </w:tr>
      <w:tr w:rsidR="00845067" w:rsidRPr="00F21E9A" w14:paraId="15F2CB0D" w14:textId="77777777" w:rsidTr="002D1C9B">
        <w:trPr>
          <w:trHeight w:val="300"/>
        </w:trPr>
        <w:tc>
          <w:tcPr>
            <w:tcW w:w="701" w:type="pct"/>
            <w:vMerge/>
            <w:shd w:val="clear" w:color="auto" w:fill="DAE9F7" w:themeFill="text2" w:themeFillTint="1A"/>
            <w:vAlign w:val="center"/>
          </w:tcPr>
          <w:p w14:paraId="2887771E" w14:textId="77777777" w:rsidR="00845067" w:rsidRPr="00F21E9A" w:rsidRDefault="00845067" w:rsidP="00F2453C">
            <w:pPr>
              <w:jc w:val="left"/>
              <w:rPr>
                <w:sz w:val="18"/>
                <w:szCs w:val="18"/>
                <w:lang w:val="en-US"/>
              </w:rPr>
            </w:pPr>
          </w:p>
        </w:tc>
        <w:tc>
          <w:tcPr>
            <w:tcW w:w="1017" w:type="pct"/>
            <w:tcMar>
              <w:left w:w="108" w:type="dxa"/>
              <w:right w:w="108" w:type="dxa"/>
            </w:tcMar>
            <w:vAlign w:val="center"/>
          </w:tcPr>
          <w:p w14:paraId="6FF17204" w14:textId="77777777" w:rsidR="00845067" w:rsidRPr="00F21E9A" w:rsidRDefault="00845067" w:rsidP="00F2453C">
            <w:pPr>
              <w:spacing w:before="0" w:line="276" w:lineRule="auto"/>
              <w:jc w:val="left"/>
              <w:rPr>
                <w:rFonts w:eastAsia="Cambria" w:cs="Cambria"/>
                <w:sz w:val="18"/>
                <w:szCs w:val="18"/>
                <w:lang w:val="en-US"/>
              </w:rPr>
            </w:pPr>
            <w:r w:rsidRPr="00F21E9A">
              <w:rPr>
                <w:rFonts w:eastAsia="Cambria" w:cs="Cambria"/>
                <w:sz w:val="18"/>
                <w:szCs w:val="18"/>
                <w:lang w:val="en-US"/>
              </w:rPr>
              <w:t>Groundwater recharge</w:t>
            </w:r>
          </w:p>
        </w:tc>
        <w:tc>
          <w:tcPr>
            <w:tcW w:w="2254" w:type="pct"/>
            <w:tcMar>
              <w:left w:w="108" w:type="dxa"/>
              <w:right w:w="108" w:type="dxa"/>
            </w:tcMar>
            <w:vAlign w:val="center"/>
          </w:tcPr>
          <w:p w14:paraId="1CB00588" w14:textId="77777777" w:rsidR="00845067" w:rsidRPr="00F21E9A" w:rsidRDefault="00845067" w:rsidP="00F2453C">
            <w:pPr>
              <w:spacing w:before="0" w:line="276" w:lineRule="auto"/>
              <w:jc w:val="left"/>
              <w:rPr>
                <w:rFonts w:eastAsia="Cambria" w:cs="Cambria"/>
                <w:sz w:val="18"/>
                <w:szCs w:val="18"/>
                <w:lang w:val="en-US"/>
              </w:rPr>
            </w:pPr>
            <w:r w:rsidRPr="00F21E9A">
              <w:rPr>
                <w:rFonts w:eastAsia="Cambria" w:cs="Cambria"/>
                <w:sz w:val="18"/>
                <w:szCs w:val="18"/>
                <w:lang w:val="en-US"/>
              </w:rPr>
              <w:t>Infiltration processes in the river valley support groundwater recharge.</w:t>
            </w:r>
          </w:p>
        </w:tc>
        <w:tc>
          <w:tcPr>
            <w:tcW w:w="1027" w:type="pct"/>
            <w:tcMar>
              <w:left w:w="108" w:type="dxa"/>
              <w:right w:w="108" w:type="dxa"/>
            </w:tcMar>
            <w:vAlign w:val="center"/>
          </w:tcPr>
          <w:p w14:paraId="27D0F279" w14:textId="77777777" w:rsidR="00845067" w:rsidRPr="00F21E9A" w:rsidRDefault="00845067" w:rsidP="00F2453C">
            <w:pPr>
              <w:spacing w:before="0" w:line="276" w:lineRule="auto"/>
              <w:jc w:val="left"/>
              <w:rPr>
                <w:rFonts w:eastAsia="Cambria" w:cs="Cambria"/>
                <w:sz w:val="18"/>
                <w:szCs w:val="18"/>
                <w:lang w:val="en-US"/>
              </w:rPr>
            </w:pPr>
            <w:r w:rsidRPr="00F21E9A">
              <w:rPr>
                <w:rFonts w:eastAsia="Cambria" w:cs="Cambria"/>
                <w:sz w:val="18"/>
                <w:szCs w:val="18"/>
                <w:lang w:val="en-US"/>
              </w:rPr>
              <w:t>Groundwater</w:t>
            </w:r>
          </w:p>
        </w:tc>
      </w:tr>
      <w:tr w:rsidR="00845067" w:rsidRPr="00F21E9A" w14:paraId="7A4D4206" w14:textId="77777777" w:rsidTr="002D1C9B">
        <w:trPr>
          <w:trHeight w:val="300"/>
        </w:trPr>
        <w:tc>
          <w:tcPr>
            <w:tcW w:w="701" w:type="pct"/>
            <w:vMerge w:val="restart"/>
            <w:shd w:val="clear" w:color="auto" w:fill="DAE9F7" w:themeFill="text2" w:themeFillTint="1A"/>
            <w:tcMar>
              <w:left w:w="108" w:type="dxa"/>
              <w:right w:w="108" w:type="dxa"/>
            </w:tcMar>
            <w:vAlign w:val="center"/>
          </w:tcPr>
          <w:p w14:paraId="1E6462F4" w14:textId="77777777" w:rsidR="00845067" w:rsidRPr="00F21E9A" w:rsidRDefault="00845067" w:rsidP="00F2453C">
            <w:pPr>
              <w:spacing w:before="0" w:line="276" w:lineRule="auto"/>
              <w:jc w:val="left"/>
              <w:rPr>
                <w:rFonts w:eastAsia="Cambria" w:cs="Cambria"/>
                <w:sz w:val="18"/>
                <w:szCs w:val="18"/>
                <w:lang w:val="en-US"/>
              </w:rPr>
            </w:pPr>
            <w:r w:rsidRPr="00F21E9A">
              <w:rPr>
                <w:rFonts w:eastAsia="Cambria" w:cs="Cambria"/>
                <w:sz w:val="18"/>
                <w:szCs w:val="18"/>
                <w:lang w:val="en-US"/>
              </w:rPr>
              <w:t>Cultural services</w:t>
            </w:r>
          </w:p>
          <w:p w14:paraId="0C34EB15" w14:textId="77777777" w:rsidR="00845067" w:rsidRPr="00F21E9A" w:rsidRDefault="00845067" w:rsidP="00F2453C">
            <w:pPr>
              <w:spacing w:before="0" w:line="276" w:lineRule="auto"/>
              <w:jc w:val="left"/>
              <w:rPr>
                <w:rFonts w:eastAsia="Cambria" w:cs="Cambria"/>
                <w:sz w:val="18"/>
                <w:szCs w:val="18"/>
                <w:lang w:val="en-US"/>
              </w:rPr>
            </w:pPr>
            <w:r w:rsidRPr="00F21E9A">
              <w:rPr>
                <w:rFonts w:eastAsia="Cambria" w:cs="Cambria"/>
                <w:sz w:val="18"/>
                <w:szCs w:val="18"/>
                <w:lang w:val="en-US"/>
              </w:rPr>
              <w:t xml:space="preserve"> </w:t>
            </w:r>
          </w:p>
        </w:tc>
        <w:tc>
          <w:tcPr>
            <w:tcW w:w="1017" w:type="pct"/>
            <w:tcMar>
              <w:left w:w="108" w:type="dxa"/>
              <w:right w:w="108" w:type="dxa"/>
            </w:tcMar>
            <w:vAlign w:val="center"/>
          </w:tcPr>
          <w:p w14:paraId="652B4032" w14:textId="77777777" w:rsidR="00845067" w:rsidRPr="00F21E9A" w:rsidRDefault="00845067" w:rsidP="00F2453C">
            <w:pPr>
              <w:spacing w:before="0" w:line="276" w:lineRule="auto"/>
              <w:jc w:val="left"/>
              <w:rPr>
                <w:rFonts w:eastAsia="Cambria" w:cs="Cambria"/>
                <w:sz w:val="18"/>
                <w:szCs w:val="18"/>
                <w:lang w:val="en-US"/>
              </w:rPr>
            </w:pPr>
            <w:r w:rsidRPr="00F21E9A">
              <w:rPr>
                <w:rFonts w:eastAsia="Cambria" w:cs="Cambria"/>
                <w:sz w:val="18"/>
                <w:szCs w:val="18"/>
                <w:lang w:val="en-US"/>
              </w:rPr>
              <w:t>Landscape values</w:t>
            </w:r>
          </w:p>
        </w:tc>
        <w:tc>
          <w:tcPr>
            <w:tcW w:w="2254" w:type="pct"/>
            <w:tcMar>
              <w:left w:w="108" w:type="dxa"/>
              <w:right w:w="108" w:type="dxa"/>
            </w:tcMar>
            <w:vAlign w:val="center"/>
          </w:tcPr>
          <w:p w14:paraId="474AA783" w14:textId="77777777" w:rsidR="00845067" w:rsidRPr="00F21E9A" w:rsidRDefault="00845067" w:rsidP="00F2453C">
            <w:pPr>
              <w:spacing w:before="0" w:line="276" w:lineRule="auto"/>
              <w:jc w:val="left"/>
              <w:rPr>
                <w:rFonts w:eastAsia="Cambria" w:cs="Cambria"/>
                <w:sz w:val="18"/>
                <w:szCs w:val="18"/>
                <w:lang w:val="en-US"/>
              </w:rPr>
            </w:pPr>
            <w:r w:rsidRPr="00F21E9A">
              <w:rPr>
                <w:rFonts w:eastAsia="Cambria" w:cs="Cambria"/>
                <w:sz w:val="18"/>
                <w:szCs w:val="18"/>
                <w:lang w:val="en-US"/>
              </w:rPr>
              <w:t>The diverse landscape of the river valley and the presence of water bodies create scenic and aesthetic values.</w:t>
            </w:r>
          </w:p>
        </w:tc>
        <w:tc>
          <w:tcPr>
            <w:tcW w:w="1027" w:type="pct"/>
            <w:tcMar>
              <w:left w:w="108" w:type="dxa"/>
              <w:right w:w="108" w:type="dxa"/>
            </w:tcMar>
            <w:vAlign w:val="center"/>
          </w:tcPr>
          <w:p w14:paraId="16093544" w14:textId="77777777" w:rsidR="00845067" w:rsidRPr="00F21E9A" w:rsidRDefault="00845067" w:rsidP="00F2453C">
            <w:pPr>
              <w:spacing w:before="0" w:line="276" w:lineRule="auto"/>
              <w:jc w:val="left"/>
              <w:rPr>
                <w:rFonts w:eastAsia="Cambria" w:cs="Cambria"/>
                <w:sz w:val="18"/>
                <w:szCs w:val="18"/>
                <w:lang w:val="en-US"/>
              </w:rPr>
            </w:pPr>
            <w:r w:rsidRPr="00F21E9A">
              <w:rPr>
                <w:rFonts w:eastAsia="Cambria" w:cs="Cambria"/>
                <w:sz w:val="18"/>
                <w:szCs w:val="18"/>
                <w:lang w:val="en-US"/>
              </w:rPr>
              <w:t>Landscape</w:t>
            </w:r>
          </w:p>
        </w:tc>
      </w:tr>
      <w:tr w:rsidR="00845067" w:rsidRPr="00F21E9A" w14:paraId="1827E3FD" w14:textId="77777777" w:rsidTr="002D1C9B">
        <w:trPr>
          <w:trHeight w:val="300"/>
        </w:trPr>
        <w:tc>
          <w:tcPr>
            <w:tcW w:w="701" w:type="pct"/>
            <w:vMerge/>
            <w:shd w:val="clear" w:color="auto" w:fill="DAE9F7" w:themeFill="text2" w:themeFillTint="1A"/>
            <w:vAlign w:val="center"/>
          </w:tcPr>
          <w:p w14:paraId="00EAD599" w14:textId="77777777" w:rsidR="00845067" w:rsidRPr="00F21E9A" w:rsidRDefault="00845067" w:rsidP="00F2453C">
            <w:pPr>
              <w:jc w:val="left"/>
              <w:rPr>
                <w:sz w:val="18"/>
                <w:szCs w:val="18"/>
                <w:lang w:val="en-US"/>
              </w:rPr>
            </w:pPr>
          </w:p>
        </w:tc>
        <w:tc>
          <w:tcPr>
            <w:tcW w:w="1017" w:type="pct"/>
            <w:tcMar>
              <w:left w:w="108" w:type="dxa"/>
              <w:right w:w="108" w:type="dxa"/>
            </w:tcMar>
            <w:vAlign w:val="center"/>
          </w:tcPr>
          <w:p w14:paraId="4C10F3F9" w14:textId="77777777" w:rsidR="00845067" w:rsidRPr="00F21E9A" w:rsidRDefault="00845067" w:rsidP="00F2453C">
            <w:pPr>
              <w:spacing w:before="0" w:line="276" w:lineRule="auto"/>
              <w:jc w:val="left"/>
              <w:rPr>
                <w:rFonts w:eastAsia="Cambria" w:cs="Cambria"/>
                <w:sz w:val="18"/>
                <w:szCs w:val="18"/>
                <w:lang w:val="en-US"/>
              </w:rPr>
            </w:pPr>
            <w:r w:rsidRPr="00F21E9A">
              <w:rPr>
                <w:rFonts w:eastAsia="Cambria" w:cs="Cambria"/>
                <w:sz w:val="18"/>
                <w:szCs w:val="18"/>
                <w:lang w:val="en-US"/>
              </w:rPr>
              <w:t>Recreation and tourism</w:t>
            </w:r>
          </w:p>
        </w:tc>
        <w:tc>
          <w:tcPr>
            <w:tcW w:w="2254" w:type="pct"/>
            <w:tcMar>
              <w:left w:w="108" w:type="dxa"/>
              <w:right w:w="108" w:type="dxa"/>
            </w:tcMar>
            <w:vAlign w:val="center"/>
          </w:tcPr>
          <w:p w14:paraId="416C6370" w14:textId="69BFB120" w:rsidR="00845067" w:rsidRPr="00F21E9A" w:rsidRDefault="00845067" w:rsidP="00F2453C">
            <w:pPr>
              <w:spacing w:before="0" w:line="276" w:lineRule="auto"/>
              <w:jc w:val="left"/>
              <w:rPr>
                <w:rFonts w:eastAsia="Cambria" w:cs="Cambria"/>
                <w:sz w:val="18"/>
                <w:szCs w:val="18"/>
                <w:lang w:val="en-US"/>
              </w:rPr>
            </w:pPr>
            <w:r w:rsidRPr="00F21E9A">
              <w:rPr>
                <w:rFonts w:eastAsia="Cambria" w:cs="Cambria"/>
                <w:sz w:val="18"/>
                <w:szCs w:val="18"/>
                <w:lang w:val="en-US"/>
              </w:rPr>
              <w:t>The river valley and water bodies offer recreational potential (e.g., hiking, cycling, fishing).</w:t>
            </w:r>
          </w:p>
        </w:tc>
        <w:tc>
          <w:tcPr>
            <w:tcW w:w="1027" w:type="pct"/>
            <w:tcMar>
              <w:left w:w="108" w:type="dxa"/>
              <w:right w:w="108" w:type="dxa"/>
            </w:tcMar>
            <w:vAlign w:val="center"/>
          </w:tcPr>
          <w:p w14:paraId="762F85AB" w14:textId="77777777" w:rsidR="00845067" w:rsidRPr="00F21E9A" w:rsidRDefault="00845067" w:rsidP="00F2453C">
            <w:pPr>
              <w:spacing w:before="0" w:line="276" w:lineRule="auto"/>
              <w:jc w:val="left"/>
              <w:rPr>
                <w:rFonts w:eastAsia="Cambria" w:cs="Cambria"/>
                <w:sz w:val="18"/>
                <w:szCs w:val="18"/>
                <w:lang w:val="en-US"/>
              </w:rPr>
            </w:pPr>
            <w:r w:rsidRPr="00F21E9A">
              <w:rPr>
                <w:rFonts w:eastAsia="Cambria" w:cs="Cambria"/>
                <w:sz w:val="18"/>
                <w:szCs w:val="18"/>
                <w:lang w:val="en-US"/>
              </w:rPr>
              <w:t>Landscape, surface waters</w:t>
            </w:r>
          </w:p>
        </w:tc>
      </w:tr>
      <w:tr w:rsidR="00845067" w:rsidRPr="00F21E9A" w14:paraId="33EA7095" w14:textId="77777777" w:rsidTr="002D1C9B">
        <w:trPr>
          <w:trHeight w:val="300"/>
        </w:trPr>
        <w:tc>
          <w:tcPr>
            <w:tcW w:w="701" w:type="pct"/>
            <w:vMerge w:val="restart"/>
            <w:shd w:val="clear" w:color="auto" w:fill="DAE9F7" w:themeFill="text2" w:themeFillTint="1A"/>
            <w:tcMar>
              <w:left w:w="108" w:type="dxa"/>
              <w:right w:w="108" w:type="dxa"/>
            </w:tcMar>
            <w:vAlign w:val="center"/>
          </w:tcPr>
          <w:p w14:paraId="4D6225EB" w14:textId="77777777" w:rsidR="00845067" w:rsidRPr="00F21E9A" w:rsidRDefault="00845067" w:rsidP="00F2453C">
            <w:pPr>
              <w:spacing w:before="0" w:line="276" w:lineRule="auto"/>
              <w:jc w:val="left"/>
              <w:rPr>
                <w:rFonts w:eastAsia="Cambria" w:cs="Cambria"/>
                <w:sz w:val="18"/>
                <w:szCs w:val="18"/>
                <w:lang w:val="en-US"/>
              </w:rPr>
            </w:pPr>
            <w:r w:rsidRPr="00F21E9A">
              <w:rPr>
                <w:rFonts w:eastAsia="Cambria" w:cs="Cambria"/>
                <w:sz w:val="18"/>
                <w:szCs w:val="18"/>
                <w:lang w:val="en-US"/>
              </w:rPr>
              <w:t>Supporting services</w:t>
            </w:r>
          </w:p>
          <w:p w14:paraId="49558D60" w14:textId="77777777" w:rsidR="00845067" w:rsidRPr="00F21E9A" w:rsidRDefault="00845067" w:rsidP="00F2453C">
            <w:pPr>
              <w:spacing w:before="0" w:line="276" w:lineRule="auto"/>
              <w:jc w:val="left"/>
              <w:rPr>
                <w:rFonts w:eastAsia="Cambria" w:cs="Cambria"/>
                <w:sz w:val="18"/>
                <w:szCs w:val="18"/>
                <w:lang w:val="en-US"/>
              </w:rPr>
            </w:pPr>
            <w:r w:rsidRPr="00F21E9A">
              <w:rPr>
                <w:rFonts w:eastAsia="Cambria" w:cs="Cambria"/>
                <w:sz w:val="18"/>
                <w:szCs w:val="18"/>
                <w:lang w:val="en-US"/>
              </w:rPr>
              <w:t xml:space="preserve"> </w:t>
            </w:r>
          </w:p>
        </w:tc>
        <w:tc>
          <w:tcPr>
            <w:tcW w:w="1017" w:type="pct"/>
            <w:tcMar>
              <w:left w:w="108" w:type="dxa"/>
              <w:right w:w="108" w:type="dxa"/>
            </w:tcMar>
            <w:vAlign w:val="center"/>
          </w:tcPr>
          <w:p w14:paraId="721D7004" w14:textId="77777777" w:rsidR="00845067" w:rsidRPr="00F21E9A" w:rsidRDefault="00845067" w:rsidP="00F2453C">
            <w:pPr>
              <w:spacing w:before="0" w:line="276" w:lineRule="auto"/>
              <w:jc w:val="left"/>
              <w:rPr>
                <w:rFonts w:eastAsia="Cambria" w:cs="Cambria"/>
                <w:sz w:val="18"/>
                <w:szCs w:val="18"/>
                <w:lang w:val="en-US"/>
              </w:rPr>
            </w:pPr>
            <w:r w:rsidRPr="00F21E9A">
              <w:rPr>
                <w:rFonts w:eastAsia="Cambria" w:cs="Cambria"/>
                <w:sz w:val="18"/>
                <w:szCs w:val="18"/>
                <w:lang w:val="en-US"/>
              </w:rPr>
              <w:t>Biodiversity conservation</w:t>
            </w:r>
          </w:p>
        </w:tc>
        <w:tc>
          <w:tcPr>
            <w:tcW w:w="2254" w:type="pct"/>
            <w:tcMar>
              <w:left w:w="108" w:type="dxa"/>
              <w:right w:w="108" w:type="dxa"/>
            </w:tcMar>
            <w:vAlign w:val="center"/>
          </w:tcPr>
          <w:p w14:paraId="6E5F48FB" w14:textId="0DD8C209" w:rsidR="00845067" w:rsidRPr="00F21E9A" w:rsidRDefault="00845067" w:rsidP="00F2453C">
            <w:pPr>
              <w:spacing w:before="0" w:line="276" w:lineRule="auto"/>
              <w:jc w:val="left"/>
              <w:rPr>
                <w:rFonts w:eastAsia="Cambria" w:cs="Cambria"/>
                <w:sz w:val="18"/>
                <w:szCs w:val="18"/>
                <w:lang w:val="en-US"/>
              </w:rPr>
            </w:pPr>
            <w:r w:rsidRPr="00F21E9A">
              <w:rPr>
                <w:rFonts w:eastAsia="Cambria" w:cs="Cambria"/>
                <w:sz w:val="18"/>
                <w:szCs w:val="18"/>
                <w:lang w:val="en-US"/>
              </w:rPr>
              <w:t xml:space="preserve">The area is located within the Nysa Kłodzka Valley ecological corridor / wildlife corridor (KPd-18A), which supports species migration </w:t>
            </w:r>
            <w:r w:rsidR="00535A90" w:rsidRPr="00F21E9A">
              <w:rPr>
                <w:rFonts w:eastAsia="Cambria" w:cs="Cambria"/>
                <w:sz w:val="18"/>
                <w:szCs w:val="18"/>
                <w:lang w:val="en-US"/>
              </w:rPr>
              <w:br/>
            </w:r>
            <w:r w:rsidRPr="00F21E9A">
              <w:rPr>
                <w:rFonts w:eastAsia="Cambria" w:cs="Cambria"/>
                <w:sz w:val="18"/>
                <w:szCs w:val="18"/>
                <w:lang w:val="en-US"/>
              </w:rPr>
              <w:t>and habitat continuity.</w:t>
            </w:r>
          </w:p>
        </w:tc>
        <w:tc>
          <w:tcPr>
            <w:tcW w:w="1027" w:type="pct"/>
            <w:tcMar>
              <w:left w:w="108" w:type="dxa"/>
              <w:right w:w="108" w:type="dxa"/>
            </w:tcMar>
            <w:vAlign w:val="center"/>
          </w:tcPr>
          <w:p w14:paraId="587FA504" w14:textId="77777777" w:rsidR="00845067" w:rsidRPr="00F21E9A" w:rsidRDefault="00845067" w:rsidP="00F2453C">
            <w:pPr>
              <w:spacing w:before="0" w:line="276" w:lineRule="auto"/>
              <w:jc w:val="left"/>
              <w:rPr>
                <w:rFonts w:eastAsia="Cambria" w:cs="Cambria"/>
                <w:sz w:val="18"/>
                <w:szCs w:val="18"/>
                <w:lang w:val="en-US"/>
              </w:rPr>
            </w:pPr>
            <w:r w:rsidRPr="00F21E9A">
              <w:rPr>
                <w:rFonts w:eastAsia="Cambria" w:cs="Cambria"/>
                <w:sz w:val="18"/>
                <w:szCs w:val="18"/>
                <w:lang w:val="en-US"/>
              </w:rPr>
              <w:t>Biodiversity</w:t>
            </w:r>
          </w:p>
        </w:tc>
      </w:tr>
      <w:tr w:rsidR="00845067" w:rsidRPr="00F21E9A" w14:paraId="267EBF19" w14:textId="77777777" w:rsidTr="002D1C9B">
        <w:trPr>
          <w:trHeight w:val="300"/>
        </w:trPr>
        <w:tc>
          <w:tcPr>
            <w:tcW w:w="701" w:type="pct"/>
            <w:vMerge/>
            <w:shd w:val="clear" w:color="auto" w:fill="DAE9F7" w:themeFill="text2" w:themeFillTint="1A"/>
            <w:vAlign w:val="center"/>
          </w:tcPr>
          <w:p w14:paraId="43EDCDB5" w14:textId="77777777" w:rsidR="00845067" w:rsidRPr="00F21E9A" w:rsidRDefault="00845067" w:rsidP="00F2453C">
            <w:pPr>
              <w:jc w:val="left"/>
              <w:rPr>
                <w:sz w:val="18"/>
                <w:szCs w:val="18"/>
                <w:lang w:val="en-US"/>
              </w:rPr>
            </w:pPr>
          </w:p>
        </w:tc>
        <w:tc>
          <w:tcPr>
            <w:tcW w:w="1017" w:type="pct"/>
            <w:tcMar>
              <w:left w:w="108" w:type="dxa"/>
              <w:right w:w="108" w:type="dxa"/>
            </w:tcMar>
            <w:vAlign w:val="center"/>
          </w:tcPr>
          <w:p w14:paraId="14F980D5" w14:textId="77777777" w:rsidR="00845067" w:rsidRPr="00F21E9A" w:rsidRDefault="00845067" w:rsidP="00F2453C">
            <w:pPr>
              <w:spacing w:before="0" w:line="276" w:lineRule="auto"/>
              <w:jc w:val="left"/>
              <w:rPr>
                <w:rFonts w:eastAsia="Cambria" w:cs="Cambria"/>
                <w:sz w:val="18"/>
                <w:szCs w:val="18"/>
                <w:lang w:val="en-US"/>
              </w:rPr>
            </w:pPr>
            <w:r w:rsidRPr="00F21E9A">
              <w:rPr>
                <w:rFonts w:eastAsia="Cambria" w:cs="Cambria"/>
                <w:sz w:val="18"/>
                <w:szCs w:val="18"/>
                <w:lang w:val="en-US"/>
              </w:rPr>
              <w:t>Ecological processes</w:t>
            </w:r>
          </w:p>
        </w:tc>
        <w:tc>
          <w:tcPr>
            <w:tcW w:w="2254" w:type="pct"/>
            <w:tcMar>
              <w:left w:w="108" w:type="dxa"/>
              <w:right w:w="108" w:type="dxa"/>
            </w:tcMar>
            <w:vAlign w:val="center"/>
          </w:tcPr>
          <w:p w14:paraId="42D02A52" w14:textId="77777777" w:rsidR="00845067" w:rsidRPr="00F21E9A" w:rsidRDefault="00845067" w:rsidP="00F2453C">
            <w:pPr>
              <w:spacing w:before="0" w:line="276" w:lineRule="auto"/>
              <w:jc w:val="left"/>
              <w:rPr>
                <w:rFonts w:eastAsia="Cambria" w:cs="Cambria"/>
                <w:sz w:val="18"/>
                <w:szCs w:val="18"/>
                <w:lang w:val="en-US"/>
              </w:rPr>
            </w:pPr>
            <w:r w:rsidRPr="00F21E9A">
              <w:rPr>
                <w:rFonts w:eastAsia="Cambria" w:cs="Cambria"/>
                <w:sz w:val="18"/>
                <w:szCs w:val="18"/>
                <w:lang w:val="en-US"/>
              </w:rPr>
              <w:t>Habitat diversity (meadows, oxbow lakes, water bodies, woodlands) promotes the cycle of matter and the functioning of ecosystems.</w:t>
            </w:r>
          </w:p>
        </w:tc>
        <w:tc>
          <w:tcPr>
            <w:tcW w:w="1027" w:type="pct"/>
            <w:tcMar>
              <w:left w:w="108" w:type="dxa"/>
              <w:right w:w="108" w:type="dxa"/>
            </w:tcMar>
            <w:vAlign w:val="center"/>
          </w:tcPr>
          <w:p w14:paraId="46F45572" w14:textId="77777777" w:rsidR="00845067" w:rsidRPr="00F21E9A" w:rsidRDefault="00845067" w:rsidP="00F2453C">
            <w:pPr>
              <w:spacing w:before="0" w:line="276" w:lineRule="auto"/>
              <w:jc w:val="left"/>
              <w:rPr>
                <w:rFonts w:eastAsia="Cambria" w:cs="Cambria"/>
                <w:sz w:val="18"/>
                <w:szCs w:val="18"/>
                <w:lang w:val="en-US"/>
              </w:rPr>
            </w:pPr>
            <w:r w:rsidRPr="00F21E9A">
              <w:rPr>
                <w:rFonts w:eastAsia="Cambria" w:cs="Cambria"/>
                <w:sz w:val="18"/>
                <w:szCs w:val="18"/>
                <w:lang w:val="en-US"/>
              </w:rPr>
              <w:t>Soil, biodiversity</w:t>
            </w:r>
          </w:p>
        </w:tc>
      </w:tr>
      <w:tr w:rsidR="00845067" w:rsidRPr="00F21E9A" w14:paraId="6B66A39A" w14:textId="77777777" w:rsidTr="002D1C9B">
        <w:trPr>
          <w:trHeight w:val="300"/>
        </w:trPr>
        <w:tc>
          <w:tcPr>
            <w:tcW w:w="701" w:type="pct"/>
            <w:vMerge/>
            <w:shd w:val="clear" w:color="auto" w:fill="DAE9F7" w:themeFill="text2" w:themeFillTint="1A"/>
            <w:vAlign w:val="center"/>
          </w:tcPr>
          <w:p w14:paraId="6775DCE6" w14:textId="77777777" w:rsidR="00845067" w:rsidRPr="00F21E9A" w:rsidRDefault="00845067" w:rsidP="00064C60">
            <w:pPr>
              <w:jc w:val="left"/>
              <w:rPr>
                <w:sz w:val="18"/>
                <w:szCs w:val="18"/>
                <w:lang w:val="en-US"/>
              </w:rPr>
            </w:pPr>
          </w:p>
        </w:tc>
        <w:tc>
          <w:tcPr>
            <w:tcW w:w="1017" w:type="pct"/>
            <w:tcMar>
              <w:left w:w="108" w:type="dxa"/>
              <w:right w:w="108" w:type="dxa"/>
            </w:tcMar>
            <w:vAlign w:val="center"/>
          </w:tcPr>
          <w:p w14:paraId="2FA853F3" w14:textId="77777777" w:rsidR="00845067" w:rsidRPr="00F21E9A" w:rsidRDefault="00845067" w:rsidP="00F2453C">
            <w:pPr>
              <w:spacing w:before="0" w:line="276" w:lineRule="auto"/>
              <w:jc w:val="left"/>
              <w:rPr>
                <w:rFonts w:eastAsia="Cambria" w:cs="Cambria"/>
                <w:sz w:val="18"/>
                <w:szCs w:val="18"/>
                <w:lang w:val="en-US"/>
              </w:rPr>
            </w:pPr>
            <w:r w:rsidRPr="00F21E9A">
              <w:rPr>
                <w:rFonts w:eastAsia="Cambria" w:cs="Cambria"/>
                <w:sz w:val="18"/>
                <w:szCs w:val="18"/>
                <w:lang w:val="en-US"/>
              </w:rPr>
              <w:t>Habitat succession</w:t>
            </w:r>
          </w:p>
        </w:tc>
        <w:tc>
          <w:tcPr>
            <w:tcW w:w="2254" w:type="pct"/>
            <w:tcMar>
              <w:left w:w="108" w:type="dxa"/>
              <w:right w:w="108" w:type="dxa"/>
            </w:tcMar>
          </w:tcPr>
          <w:p w14:paraId="67A9566F" w14:textId="7CE6F2FF" w:rsidR="00845067" w:rsidRPr="00F21E9A" w:rsidRDefault="00845067" w:rsidP="00C40FFB">
            <w:pPr>
              <w:spacing w:before="0" w:line="276" w:lineRule="auto"/>
              <w:jc w:val="left"/>
              <w:rPr>
                <w:rFonts w:eastAsia="Cambria" w:cs="Cambria"/>
                <w:sz w:val="18"/>
                <w:szCs w:val="18"/>
                <w:lang w:val="en-US"/>
              </w:rPr>
            </w:pPr>
            <w:r w:rsidRPr="00F21E9A">
              <w:rPr>
                <w:rFonts w:eastAsia="Cambria" w:cs="Cambria"/>
                <w:sz w:val="18"/>
                <w:szCs w:val="18"/>
                <w:lang w:val="en-US"/>
              </w:rPr>
              <w:t>Excavation pits / quarries created as a result of aggregate extraction have been partially colonized by vegetation and fauna, forming secondary wildlife habitats.</w:t>
            </w:r>
          </w:p>
        </w:tc>
        <w:tc>
          <w:tcPr>
            <w:tcW w:w="1027" w:type="pct"/>
            <w:tcMar>
              <w:left w:w="108" w:type="dxa"/>
              <w:right w:w="108" w:type="dxa"/>
            </w:tcMar>
            <w:vAlign w:val="center"/>
          </w:tcPr>
          <w:p w14:paraId="6665D343" w14:textId="77777777" w:rsidR="00845067" w:rsidRPr="00F21E9A" w:rsidRDefault="00845067" w:rsidP="00F2453C">
            <w:pPr>
              <w:spacing w:before="0" w:line="276" w:lineRule="auto"/>
              <w:jc w:val="left"/>
              <w:rPr>
                <w:rFonts w:eastAsia="Cambria" w:cs="Cambria"/>
                <w:sz w:val="18"/>
                <w:szCs w:val="18"/>
                <w:lang w:val="en-US"/>
              </w:rPr>
            </w:pPr>
            <w:r w:rsidRPr="00F21E9A">
              <w:rPr>
                <w:rFonts w:eastAsia="Cambria" w:cs="Cambria"/>
                <w:sz w:val="18"/>
                <w:szCs w:val="18"/>
                <w:lang w:val="en-US"/>
              </w:rPr>
              <w:t>Biodiversity, landscape</w:t>
            </w:r>
          </w:p>
        </w:tc>
      </w:tr>
    </w:tbl>
    <w:p w14:paraId="095E695B" w14:textId="77777777" w:rsidR="00845067" w:rsidRPr="00F21E9A" w:rsidRDefault="00845067" w:rsidP="0095274A">
      <w:pPr>
        <w:rPr>
          <w:lang w:val="en-US"/>
        </w:rPr>
      </w:pPr>
    </w:p>
    <w:p w14:paraId="1ABBA05A" w14:textId="73FAB9F6" w:rsidR="00C601FA" w:rsidRPr="00F21E9A" w:rsidRDefault="00C601FA" w:rsidP="00C601FA">
      <w:pPr>
        <w:pStyle w:val="Nagwek3"/>
        <w:rPr>
          <w:lang w:val="en-US"/>
        </w:rPr>
      </w:pPr>
      <w:bookmarkStart w:id="62" w:name="_Toc239942995"/>
      <w:r w:rsidRPr="00F21E9A">
        <w:rPr>
          <w:lang w:val="en-US"/>
        </w:rPr>
        <w:lastRenderedPageBreak/>
        <w:t>Cultural heritage</w:t>
      </w:r>
      <w:bookmarkEnd w:id="62"/>
    </w:p>
    <w:p w14:paraId="70AAB647" w14:textId="7B19A239" w:rsidR="001C28A7" w:rsidRPr="00F21E9A" w:rsidRDefault="001C28A7" w:rsidP="002D1C9B">
      <w:pPr>
        <w:spacing w:line="276" w:lineRule="auto"/>
        <w:rPr>
          <w:lang w:val="en-US"/>
        </w:rPr>
      </w:pPr>
      <w:r w:rsidRPr="00F21E9A">
        <w:rPr>
          <w:lang w:val="en-US"/>
        </w:rPr>
        <w:t xml:space="preserve">Elements of cultural heritage, including immovable monuments, archaeological sites, and fragments of the historical spatial layout of settlements, have been identified within the </w:t>
      </w:r>
      <w:r w:rsidR="00FF0858">
        <w:rPr>
          <w:lang w:val="en-US"/>
        </w:rPr>
        <w:t>Task</w:t>
      </w:r>
      <w:r w:rsidRPr="00F21E9A">
        <w:rPr>
          <w:lang w:val="en-US"/>
        </w:rPr>
        <w:t xml:space="preserve"> Area. Information on their locations was determined based on available archival materials and information provided by the relevant monument protection authorities. The identification of cultural heritage resources was conducted in accordance with the requirements of national regulations regarding monument protection and in accordance with the World Bank Standard (ESS8).</w:t>
      </w:r>
    </w:p>
    <w:p w14:paraId="2C8FBC50" w14:textId="3AFC6818" w:rsidR="001C28A7" w:rsidRPr="00F21E9A" w:rsidRDefault="001C28A7" w:rsidP="002D1C9B">
      <w:pPr>
        <w:pStyle w:val="Nagwek4"/>
        <w:spacing w:line="276" w:lineRule="auto"/>
      </w:pPr>
      <w:bookmarkStart w:id="63" w:name="_Toc239942996"/>
      <w:r w:rsidRPr="00F21E9A">
        <w:t>Immovable Monuments</w:t>
      </w:r>
      <w:bookmarkEnd w:id="63"/>
    </w:p>
    <w:p w14:paraId="043F7953" w14:textId="2E2E943C" w:rsidR="39A273D2" w:rsidRPr="00F21E9A" w:rsidRDefault="39A273D2" w:rsidP="002D1C9B">
      <w:pPr>
        <w:spacing w:before="240" w:after="240" w:line="276" w:lineRule="auto"/>
        <w:rPr>
          <w:lang w:val="en-US"/>
        </w:rPr>
      </w:pPr>
      <w:r w:rsidRPr="00F21E9A">
        <w:rPr>
          <w:rFonts w:ascii="Aptos" w:eastAsia="Aptos" w:hAnsi="Aptos" w:cs="Aptos"/>
          <w:lang w:val="en-US"/>
        </w:rPr>
        <w:t>No extensive historic ensembles or significant complexes of historic architecture were identified within the project area. Cultural heritage is represented by individual elements of a local nature, typical of the historic settlement structure of Lower Silesian villages. In the village of Pilce, in the Nysa Kłodzka Valley, partially demolished and degraded relics of a former church and village cemetery, as well as remnants of historic farm buildings, have been preserved. These structures are severely degraded and fragmentary in nature.</w:t>
      </w:r>
    </w:p>
    <w:p w14:paraId="26237DEB" w14:textId="43051D05" w:rsidR="73A660A3" w:rsidRPr="00F21E9A" w:rsidRDefault="67592D36" w:rsidP="002D1C9B">
      <w:pPr>
        <w:spacing w:before="240" w:after="240" w:line="276" w:lineRule="auto"/>
        <w:rPr>
          <w:lang w:val="en-US"/>
        </w:rPr>
      </w:pPr>
      <w:r w:rsidRPr="00F21E9A">
        <w:rPr>
          <w:rFonts w:ascii="Aptos" w:eastAsia="Aptos" w:hAnsi="Aptos" w:cs="Aptos"/>
          <w:lang w:val="en-US"/>
        </w:rPr>
        <w:t xml:space="preserve"> Within the scope of the </w:t>
      </w:r>
      <w:r w:rsidR="00FF0858">
        <w:rPr>
          <w:rFonts w:ascii="Aptos" w:eastAsia="Aptos" w:hAnsi="Aptos" w:cs="Aptos"/>
          <w:lang w:val="en-US"/>
        </w:rPr>
        <w:t>Task</w:t>
      </w:r>
      <w:r w:rsidRPr="00F21E9A">
        <w:rPr>
          <w:rFonts w:ascii="Aptos" w:eastAsia="Aptos" w:hAnsi="Aptos" w:cs="Aptos"/>
          <w:lang w:val="en-US"/>
        </w:rPr>
        <w:t>, structures subject to formal conservation protection have been identified. The provincial register of monuments includes a three-span road bridge over the Nysa Kłodzka River in Przyłęk, dating from 1902, and a manor house located in Dzbanów, near the road under reconstruction and the Laskówka stream. Meanwhile, two railway viaducts have been included in the municipal register of monuments.</w:t>
      </w:r>
    </w:p>
    <w:p w14:paraId="19B21642" w14:textId="2D07EE5D" w:rsidR="00A87B99" w:rsidRPr="00F21E9A" w:rsidRDefault="00A87B99" w:rsidP="002D1C9B">
      <w:pPr>
        <w:pStyle w:val="Nagwek4"/>
        <w:spacing w:line="276" w:lineRule="auto"/>
      </w:pPr>
      <w:bookmarkStart w:id="64" w:name="_Toc239942997"/>
      <w:r w:rsidRPr="00F21E9A">
        <w:t>Archaeological sites</w:t>
      </w:r>
      <w:bookmarkEnd w:id="64"/>
    </w:p>
    <w:p w14:paraId="4F0B1AA3" w14:textId="5768C70A" w:rsidR="000C296D" w:rsidRPr="00F21E9A" w:rsidRDefault="000C296D" w:rsidP="002D1C9B">
      <w:pPr>
        <w:spacing w:line="276" w:lineRule="auto"/>
        <w:rPr>
          <w:lang w:val="en-US"/>
        </w:rPr>
      </w:pPr>
      <w:r w:rsidRPr="00F21E9A">
        <w:rPr>
          <w:lang w:val="en-US"/>
        </w:rPr>
        <w:t xml:space="preserve">Archaeological sites related to the historical use of the Nysa Kłodzka Valley have been identified within the </w:t>
      </w:r>
      <w:r w:rsidR="00FF0858">
        <w:rPr>
          <w:lang w:val="en-US"/>
        </w:rPr>
        <w:t>Task</w:t>
      </w:r>
      <w:r w:rsidRPr="00F21E9A">
        <w:rPr>
          <w:lang w:val="en-US"/>
        </w:rPr>
        <w:t xml:space="preserve"> Area. Information on their locations comes from national registers and cultural heritage records maintained by the relevant monument protection authorities. Most of these sites are surface sites identified during archaeological surveys conducted at the regional level. Their identification is based primarily on archaeological materials found on the ground surface, such as pottery fragments or other small artifacts. Such sites are relatively common in agricultural areas and river valleys, where long-term land use facilitates the exposure of archaeological material.</w:t>
      </w:r>
    </w:p>
    <w:p w14:paraId="68DCDB35" w14:textId="05084FA7" w:rsidR="00A87B99" w:rsidRPr="00F21E9A" w:rsidRDefault="000C296D" w:rsidP="002D1C9B">
      <w:pPr>
        <w:spacing w:line="276" w:lineRule="auto"/>
        <w:rPr>
          <w:lang w:val="en-US"/>
        </w:rPr>
      </w:pPr>
      <w:r w:rsidRPr="00F21E9A">
        <w:rPr>
          <w:lang w:val="en-US"/>
        </w:rPr>
        <w:t xml:space="preserve">Archaeological sites located within the </w:t>
      </w:r>
      <w:r w:rsidR="00FF0858">
        <w:rPr>
          <w:lang w:val="en-US"/>
        </w:rPr>
        <w:t>Task</w:t>
      </w:r>
      <w:r w:rsidRPr="00F21E9A">
        <w:rPr>
          <w:lang w:val="en-US"/>
        </w:rPr>
        <w:t xml:space="preserve"> Area are protected under national regulations regarding the protection of cultural heritage. Documentation of these sites is maintained by the relevant heritage conservation authorities and serves as the basis for further conservation measures in the event of investment planning in the area.</w:t>
      </w:r>
    </w:p>
    <w:p w14:paraId="39ED4DA9" w14:textId="77777777" w:rsidR="000C296D" w:rsidRPr="00F21E9A" w:rsidRDefault="000C296D" w:rsidP="002D1C9B">
      <w:pPr>
        <w:spacing w:line="276" w:lineRule="auto"/>
        <w:rPr>
          <w:lang w:val="en-US"/>
        </w:rPr>
      </w:pPr>
    </w:p>
    <w:p w14:paraId="418AABF4" w14:textId="32E9D3DB" w:rsidR="000C296D" w:rsidRPr="00F21E9A" w:rsidRDefault="000C296D" w:rsidP="002D1C9B">
      <w:pPr>
        <w:pStyle w:val="Nagwek4"/>
        <w:spacing w:line="276" w:lineRule="auto"/>
      </w:pPr>
      <w:bookmarkStart w:id="65" w:name="_Toc239942998"/>
      <w:r w:rsidRPr="00F21E9A">
        <w:lastRenderedPageBreak/>
        <w:t>Cultural Landscape</w:t>
      </w:r>
      <w:bookmarkEnd w:id="65"/>
    </w:p>
    <w:p w14:paraId="54E803F2" w14:textId="16368D65" w:rsidR="00E47A33" w:rsidRPr="00F21E9A" w:rsidRDefault="00E47A33" w:rsidP="002D1C9B">
      <w:pPr>
        <w:spacing w:line="276" w:lineRule="auto"/>
        <w:rPr>
          <w:lang w:val="en-US"/>
        </w:rPr>
      </w:pPr>
      <w:r w:rsidRPr="00F21E9A">
        <w:rPr>
          <w:lang w:val="en-US"/>
        </w:rPr>
        <w:t xml:space="preserve">The cultural landscape within the </w:t>
      </w:r>
      <w:r w:rsidR="00FF0858">
        <w:rPr>
          <w:lang w:val="en-US"/>
        </w:rPr>
        <w:t>Task</w:t>
      </w:r>
      <w:r w:rsidRPr="00F21E9A">
        <w:rPr>
          <w:lang w:val="en-US"/>
        </w:rPr>
        <w:t xml:space="preserve"> Area is typical of the rural areas of the Nysa Kłodzka Valley and is the result of historical agricultural use and the development of settlements along the river valley. Its structure is currently dominated by agricultural land, patterns of cultivated fields, and local roads, while historical landscape elements have been preserved only to a limited extent.</w:t>
      </w:r>
    </w:p>
    <w:p w14:paraId="6EF964DF" w14:textId="265C36F9" w:rsidR="000C296D" w:rsidRPr="00F21E9A" w:rsidDel="009C5D60" w:rsidRDefault="00E47A33" w:rsidP="002D1C9B">
      <w:pPr>
        <w:spacing w:line="276" w:lineRule="auto"/>
        <w:rPr>
          <w:lang w:val="en-US"/>
        </w:rPr>
      </w:pPr>
      <w:r w:rsidRPr="00F21E9A">
        <w:rPr>
          <w:lang w:val="en-US"/>
        </w:rPr>
        <w:t xml:space="preserve">According to information provided by the regional monument protection authority, the boundary of the approximate scope of the investment includes fragments of the historical rural layouts of several localities: the southern part of the village of Przyłęk, the western fragment of the rural layout of the village of Istebka, and the western fragment of the spatial layout of the town of Kamieniec Ząbkowicki. The boundary of the analyzed area also runs along the southern border of the historical rural layout of the village of Suszka. On the scale of the entire </w:t>
      </w:r>
      <w:r w:rsidR="00D70038">
        <w:rPr>
          <w:lang w:val="en-US"/>
        </w:rPr>
        <w:t>Task</w:t>
      </w:r>
      <w:r w:rsidR="00D70038" w:rsidRPr="00F21E9A">
        <w:rPr>
          <w:lang w:val="en-US"/>
        </w:rPr>
        <w:t xml:space="preserve"> </w:t>
      </w:r>
      <w:r w:rsidRPr="00F21E9A">
        <w:rPr>
          <w:lang w:val="en-US"/>
        </w:rPr>
        <w:t xml:space="preserve">area, these elements occur only fragmentarily and constitute part of the </w:t>
      </w:r>
      <w:r w:rsidR="00D70038">
        <w:rPr>
          <w:lang w:val="en-US"/>
        </w:rPr>
        <w:t>general</w:t>
      </w:r>
      <w:r w:rsidRPr="00F21E9A">
        <w:rPr>
          <w:lang w:val="en-US"/>
        </w:rPr>
        <w:t xml:space="preserve"> settlement </w:t>
      </w:r>
      <w:r w:rsidR="00D70038">
        <w:rPr>
          <w:lang w:val="en-US"/>
        </w:rPr>
        <w:t>patterns</w:t>
      </w:r>
      <w:r w:rsidRPr="00F21E9A">
        <w:rPr>
          <w:lang w:val="en-US"/>
        </w:rPr>
        <w:t xml:space="preserve"> of the region.</w:t>
      </w:r>
    </w:p>
    <w:p w14:paraId="7D96BEE0" w14:textId="03EFF067" w:rsidR="000C296D" w:rsidRPr="00F21E9A" w:rsidDel="009C5D60" w:rsidRDefault="0CC8DCAA" w:rsidP="002D1C9B">
      <w:pPr>
        <w:spacing w:before="240" w:after="240" w:line="276" w:lineRule="auto"/>
        <w:rPr>
          <w:lang w:val="en-US"/>
        </w:rPr>
      </w:pPr>
      <w:r w:rsidRPr="00F21E9A">
        <w:rPr>
          <w:rFonts w:eastAsiaTheme="minorEastAsia"/>
          <w:lang w:val="en-US"/>
        </w:rPr>
        <w:t xml:space="preserve">Movable elements of cultural heritage have also been identified within the scope of the </w:t>
      </w:r>
      <w:r w:rsidR="00D70038">
        <w:rPr>
          <w:rFonts w:eastAsiaTheme="minorEastAsia"/>
          <w:lang w:val="en-US"/>
        </w:rPr>
        <w:t>Task</w:t>
      </w:r>
      <w:r w:rsidRPr="00F21E9A">
        <w:rPr>
          <w:rFonts w:eastAsiaTheme="minorEastAsia"/>
          <w:lang w:val="en-US"/>
        </w:rPr>
        <w:t xml:space="preserve">. Within the boundaries of the </w:t>
      </w:r>
      <w:r w:rsidR="00FF0858">
        <w:rPr>
          <w:rFonts w:eastAsiaTheme="minorEastAsia"/>
          <w:lang w:val="en-US"/>
        </w:rPr>
        <w:t>Task</w:t>
      </w:r>
      <w:r w:rsidRPr="00F21E9A">
        <w:rPr>
          <w:rFonts w:eastAsiaTheme="minorEastAsia"/>
          <w:lang w:val="en-US"/>
        </w:rPr>
        <w:t xml:space="preserve">, there is a penitential cross in the village of Dzbanów, while directly along the project boundary </w:t>
      </w:r>
      <w:r w:rsidR="00D70038">
        <w:rPr>
          <w:rFonts w:eastAsiaTheme="minorEastAsia"/>
          <w:lang w:val="en-US"/>
        </w:rPr>
        <w:t xml:space="preserve">there </w:t>
      </w:r>
      <w:r w:rsidRPr="00F21E9A">
        <w:rPr>
          <w:rFonts w:eastAsiaTheme="minorEastAsia"/>
          <w:lang w:val="en-US"/>
        </w:rPr>
        <w:t>are: a wayside shrine on Kłodzka Street in Kamieniec Ząbkowicki and a penitential cross in the village of Suszka. These structures will be handled in accordance with conservation requirements and in consultation with the relevant historic preservation authorities</w:t>
      </w:r>
      <w:r w:rsidR="006860C6">
        <w:rPr>
          <w:rFonts w:eastAsiaTheme="minorEastAsia"/>
          <w:lang w:val="en-US"/>
        </w:rPr>
        <w:t xml:space="preserve"> - </w:t>
      </w:r>
      <w:r w:rsidR="006860C6" w:rsidRPr="006860C6">
        <w:rPr>
          <w:rFonts w:eastAsiaTheme="minorEastAsia"/>
          <w:lang w:val="en-US"/>
        </w:rPr>
        <w:t>in the event of a collision with the execution of works, they are expected to be moved to new, safe locations.</w:t>
      </w:r>
    </w:p>
    <w:p w14:paraId="4EC18C05" w14:textId="1DED77EE" w:rsidR="0B16A123" w:rsidRPr="00F21E9A" w:rsidRDefault="0CC8DCAA" w:rsidP="00776E1B">
      <w:pPr>
        <w:spacing w:before="240" w:after="240" w:line="276" w:lineRule="auto"/>
        <w:rPr>
          <w:lang w:val="en-US"/>
        </w:rPr>
      </w:pPr>
      <w:r w:rsidRPr="00F21E9A">
        <w:rPr>
          <w:rFonts w:eastAsiaTheme="minorEastAsia"/>
          <w:lang w:val="en-US"/>
        </w:rPr>
        <w:t xml:space="preserve">The cultural heritage within the </w:t>
      </w:r>
      <w:r w:rsidR="00FF0858">
        <w:rPr>
          <w:rFonts w:eastAsiaTheme="minorEastAsia"/>
          <w:lang w:val="en-US"/>
        </w:rPr>
        <w:t>Task</w:t>
      </w:r>
      <w:r w:rsidRPr="00F21E9A">
        <w:rPr>
          <w:rFonts w:eastAsiaTheme="minorEastAsia"/>
          <w:lang w:val="en-US"/>
        </w:rPr>
        <w:t xml:space="preserve"> Area is scattered and fragmented. The identified elements will be subject to appropriate conservation measures to ensure that the </w:t>
      </w:r>
      <w:r w:rsidR="00FF0858">
        <w:rPr>
          <w:rFonts w:eastAsiaTheme="minorEastAsia"/>
          <w:lang w:val="en-US"/>
        </w:rPr>
        <w:t>task</w:t>
      </w:r>
      <w:r w:rsidRPr="00F21E9A">
        <w:rPr>
          <w:rFonts w:eastAsiaTheme="minorEastAsia"/>
          <w:lang w:val="en-US"/>
        </w:rPr>
        <w:t xml:space="preserve"> complies with national heritage protection laws and World Bank standards for cultural heritage protection.</w:t>
      </w:r>
    </w:p>
    <w:p w14:paraId="3E4F59DF" w14:textId="62F74D34" w:rsidR="00966FB9" w:rsidRPr="00F21E9A" w:rsidRDefault="00966FB9" w:rsidP="00966FB9">
      <w:pPr>
        <w:pStyle w:val="Nagwek1"/>
        <w:rPr>
          <w:lang w:val="en-US"/>
        </w:rPr>
      </w:pPr>
      <w:bookmarkStart w:id="66" w:name="_Toc239942999"/>
      <w:r w:rsidRPr="00F21E9A">
        <w:rPr>
          <w:lang w:val="en-US"/>
        </w:rPr>
        <w:t xml:space="preserve">Assessment of Environmental </w:t>
      </w:r>
      <w:r w:rsidR="00C645E2" w:rsidRPr="00F21E9A">
        <w:rPr>
          <w:lang w:val="en-US"/>
        </w:rPr>
        <w:t xml:space="preserve">and </w:t>
      </w:r>
      <w:r w:rsidRPr="00F21E9A">
        <w:rPr>
          <w:lang w:val="en-US"/>
        </w:rPr>
        <w:t xml:space="preserve">Social Risks </w:t>
      </w:r>
      <w:r w:rsidR="00C645E2" w:rsidRPr="00F21E9A">
        <w:rPr>
          <w:lang w:val="en-US"/>
        </w:rPr>
        <w:t xml:space="preserve">and </w:t>
      </w:r>
      <w:r w:rsidRPr="00F21E9A">
        <w:rPr>
          <w:lang w:val="en-US"/>
        </w:rPr>
        <w:t>Impacts</w:t>
      </w:r>
      <w:bookmarkEnd w:id="66"/>
    </w:p>
    <w:p w14:paraId="6A4558E1" w14:textId="2BB09EB6" w:rsidR="00B84696" w:rsidRPr="00F21E9A" w:rsidRDefault="00B84696" w:rsidP="00D84006">
      <w:pPr>
        <w:pStyle w:val="Nagwek2"/>
        <w:rPr>
          <w:lang w:val="en-US"/>
        </w:rPr>
      </w:pPr>
      <w:bookmarkStart w:id="67" w:name="_Toc239943000"/>
      <w:r w:rsidRPr="00F21E9A">
        <w:rPr>
          <w:lang w:val="en-US"/>
        </w:rPr>
        <w:t>Environmental Impact Assessment</w:t>
      </w:r>
      <w:bookmarkEnd w:id="67"/>
    </w:p>
    <w:p w14:paraId="1410672D" w14:textId="3814964B" w:rsidR="00D84006" w:rsidRPr="00F21E9A" w:rsidRDefault="4D0ED0B2" w:rsidP="00B84696">
      <w:pPr>
        <w:pStyle w:val="Nagwek3"/>
        <w:rPr>
          <w:lang w:val="en-US"/>
        </w:rPr>
      </w:pPr>
      <w:bookmarkStart w:id="68" w:name="_Toc239943001"/>
      <w:r w:rsidRPr="00F21E9A">
        <w:rPr>
          <w:lang w:val="en-US"/>
        </w:rPr>
        <w:t xml:space="preserve">Methodology for the </w:t>
      </w:r>
      <w:r w:rsidR="00D84006" w:rsidRPr="00F21E9A">
        <w:rPr>
          <w:lang w:val="en-US"/>
        </w:rPr>
        <w:t xml:space="preserve">Environmental </w:t>
      </w:r>
      <w:r w:rsidRPr="00F21E9A">
        <w:rPr>
          <w:lang w:val="en-US"/>
        </w:rPr>
        <w:t>Impact Assessment</w:t>
      </w:r>
      <w:bookmarkEnd w:id="68"/>
    </w:p>
    <w:p w14:paraId="57F4EF4A" w14:textId="7D312C11" w:rsidR="678F0E38" w:rsidRPr="00F21E9A" w:rsidRDefault="678F0E38" w:rsidP="5D2B9F08">
      <w:pPr>
        <w:spacing w:before="0" w:after="160" w:line="276" w:lineRule="auto"/>
        <w:rPr>
          <w:lang w:val="en-US"/>
        </w:rPr>
      </w:pPr>
      <w:r w:rsidRPr="00F21E9A">
        <w:rPr>
          <w:rFonts w:ascii="Aptos" w:eastAsia="Aptos" w:hAnsi="Aptos" w:cs="Aptos"/>
          <w:lang w:val="en-US"/>
        </w:rPr>
        <w:t xml:space="preserve">A generalized impact assessment was conducted for the construction and operation phases </w:t>
      </w:r>
      <w:r w:rsidR="007D6B27" w:rsidRPr="00F21E9A">
        <w:rPr>
          <w:rFonts w:ascii="Aptos" w:eastAsia="Aptos" w:hAnsi="Aptos" w:cs="Aptos"/>
          <w:lang w:val="en-US"/>
        </w:rPr>
        <w:t xml:space="preserve">of the </w:t>
      </w:r>
      <w:r w:rsidR="00FF0858">
        <w:rPr>
          <w:rFonts w:ascii="Aptos" w:eastAsia="Aptos" w:hAnsi="Aptos" w:cs="Aptos"/>
          <w:lang w:val="en-US"/>
        </w:rPr>
        <w:t>Task</w:t>
      </w:r>
      <w:r w:rsidRPr="00F21E9A">
        <w:rPr>
          <w:rFonts w:ascii="Aptos" w:eastAsia="Aptos" w:hAnsi="Aptos" w:cs="Aptos"/>
          <w:lang w:val="en-US"/>
        </w:rPr>
        <w:t xml:space="preserve">, </w:t>
      </w:r>
      <w:r w:rsidR="00D70038">
        <w:rPr>
          <w:rFonts w:ascii="Aptos" w:eastAsia="Aptos" w:hAnsi="Aptos" w:cs="Aptos"/>
          <w:lang w:val="en-US"/>
        </w:rPr>
        <w:t>accounting for</w:t>
      </w:r>
      <w:r w:rsidRPr="00F21E9A">
        <w:rPr>
          <w:rFonts w:ascii="Aptos" w:eastAsia="Aptos" w:hAnsi="Aptos" w:cs="Aptos"/>
          <w:lang w:val="en-US"/>
        </w:rPr>
        <w:t xml:space="preserve"> the main environmental components. The assessment considered the nature and extent of anticipated changes as well as the environment’s susceptibility to transformation. The natural environment section addressed both vegetation cover and fauna, with particular emphasis on ecological connections and ecological continuity of aquatic organism migration.</w:t>
      </w:r>
    </w:p>
    <w:p w14:paraId="59F1C6C2" w14:textId="2639577E" w:rsidR="678F0E38" w:rsidRPr="00F21E9A" w:rsidRDefault="678F0E38" w:rsidP="5D2B9F08">
      <w:pPr>
        <w:pStyle w:val="Nagwek3"/>
        <w:rPr>
          <w:lang w:val="en-US"/>
        </w:rPr>
      </w:pPr>
      <w:bookmarkStart w:id="69" w:name="_Toc239943002"/>
      <w:r w:rsidRPr="00F21E9A">
        <w:rPr>
          <w:lang w:val="en-US"/>
        </w:rPr>
        <w:lastRenderedPageBreak/>
        <w:t>Description of Key Environmental Impacts</w:t>
      </w:r>
      <w:bookmarkEnd w:id="69"/>
    </w:p>
    <w:p w14:paraId="7AC995EC" w14:textId="3E9DB27D" w:rsidR="5D2B9F08" w:rsidRPr="00F21E9A" w:rsidRDefault="678F0E38" w:rsidP="00776E1B">
      <w:pPr>
        <w:spacing w:before="0" w:after="160" w:line="276" w:lineRule="auto"/>
        <w:rPr>
          <w:lang w:val="en-US"/>
        </w:rPr>
      </w:pPr>
      <w:r w:rsidRPr="00F21E9A">
        <w:rPr>
          <w:rFonts w:ascii="Aptos" w:eastAsia="Aptos" w:hAnsi="Aptos" w:cs="Aptos"/>
          <w:lang w:val="en-US"/>
        </w:rPr>
        <w:t>The most significant negative environmental impacts identified in the preliminary analysis stage are associated with the construction of hydrotechnical structures, including the dam and side embankments, as well as with land transformation within the reservoir basin. The construction of these elements involves the transformation of the land surface over a significant area, including the removal of vegetation, earthworks, and a permanent change in the topography of the terrain. Within the reservoir basin, areas currently used as farmland and meadows, as well as forested areas, are expected to be flooded, leading to the permanent and irreversible loss of the habitats developed there and the transformation of the land surface.</w:t>
      </w:r>
    </w:p>
    <w:p w14:paraId="62815C90" w14:textId="7C2CABD0" w:rsidR="502C8FB5" w:rsidRPr="00F21E9A" w:rsidRDefault="502C8FB5" w:rsidP="00776E1B">
      <w:pPr>
        <w:spacing w:before="0" w:after="160" w:line="276" w:lineRule="auto"/>
        <w:rPr>
          <w:lang w:val="en-US"/>
        </w:rPr>
      </w:pPr>
      <w:r w:rsidRPr="00F21E9A">
        <w:rPr>
          <w:rFonts w:ascii="Aptos" w:eastAsia="Aptos" w:hAnsi="Aptos" w:cs="Aptos"/>
          <w:lang w:val="en-US"/>
        </w:rPr>
        <w:t>Significant impacts also concern the aquatic environment. The construction and operation of the reservoir will alter the hydrological regime of the Nysa Kłodzka River and its tributaries, as well as disrupt the continuity of the river’s morphological processes, including sediment transport and the shaping of the riverbed and banks. The project may also affect local hydrogeological conditions, including groundwater levels, particularly in connection with earthworks and the extraction of local materials for the construction of hydrotechnical structures. Within the reservoir basin, there are groundwater intakes used to supply water to the population, which, in the event of a conflict with the project, are planned to be restored while maintaining the continuity of their operation.</w:t>
      </w:r>
    </w:p>
    <w:p w14:paraId="2816AEF3" w14:textId="0D014C3B" w:rsidR="7E523F63" w:rsidRPr="00F21E9A" w:rsidRDefault="7E523F63" w:rsidP="00776E1B">
      <w:pPr>
        <w:spacing w:before="240" w:after="240" w:line="276" w:lineRule="auto"/>
        <w:rPr>
          <w:lang w:val="en-US"/>
        </w:rPr>
      </w:pPr>
      <w:r w:rsidRPr="00F21E9A">
        <w:rPr>
          <w:rFonts w:ascii="Aptos" w:eastAsia="Aptos" w:hAnsi="Aptos" w:cs="Aptos"/>
          <w:lang w:val="en-US"/>
        </w:rPr>
        <w:t xml:space="preserve">The </w:t>
      </w:r>
      <w:r w:rsidR="00D70038">
        <w:rPr>
          <w:rFonts w:ascii="Aptos" w:eastAsia="Aptos" w:hAnsi="Aptos" w:cs="Aptos"/>
          <w:lang w:val="en-US"/>
        </w:rPr>
        <w:t>Task</w:t>
      </w:r>
      <w:r w:rsidR="00D70038" w:rsidRPr="00F21E9A">
        <w:rPr>
          <w:rFonts w:ascii="Aptos" w:eastAsia="Aptos" w:hAnsi="Aptos" w:cs="Aptos"/>
          <w:lang w:val="en-US"/>
        </w:rPr>
        <w:t xml:space="preserve">’s </w:t>
      </w:r>
      <w:r w:rsidR="00E366C1" w:rsidRPr="00F21E9A">
        <w:rPr>
          <w:rFonts w:ascii="Aptos" w:eastAsia="Aptos" w:hAnsi="Aptos" w:cs="Aptos"/>
          <w:lang w:val="en-US"/>
        </w:rPr>
        <w:t xml:space="preserve">location </w:t>
      </w:r>
      <w:r w:rsidRPr="00F21E9A">
        <w:rPr>
          <w:rFonts w:ascii="Aptos" w:eastAsia="Aptos" w:hAnsi="Aptos" w:cs="Aptos"/>
          <w:lang w:val="en-US"/>
        </w:rPr>
        <w:t xml:space="preserve">in the river valley </w:t>
      </w:r>
      <w:r w:rsidR="00E366C1" w:rsidRPr="00F21E9A">
        <w:rPr>
          <w:rFonts w:ascii="Aptos" w:eastAsia="Aptos" w:hAnsi="Aptos" w:cs="Aptos"/>
          <w:lang w:val="en-US"/>
        </w:rPr>
        <w:t xml:space="preserve">significantly </w:t>
      </w:r>
      <w:r w:rsidRPr="00F21E9A">
        <w:rPr>
          <w:rFonts w:ascii="Aptos" w:eastAsia="Aptos" w:hAnsi="Aptos" w:cs="Aptos"/>
          <w:lang w:val="en-US"/>
        </w:rPr>
        <w:t>impacts ecological / wildlife corridors and species migration</w:t>
      </w:r>
      <w:r w:rsidR="00D70038">
        <w:rPr>
          <w:rFonts w:ascii="Aptos" w:eastAsia="Aptos" w:hAnsi="Aptos" w:cs="Aptos"/>
          <w:lang w:val="en-US"/>
        </w:rPr>
        <w:t xml:space="preserve"> - </w:t>
      </w:r>
      <w:r w:rsidRPr="00F21E9A">
        <w:rPr>
          <w:rFonts w:ascii="Aptos" w:eastAsia="Aptos" w:hAnsi="Aptos" w:cs="Aptos"/>
          <w:lang w:val="en-US"/>
        </w:rPr>
        <w:t xml:space="preserve">both within the river channel (fish fauna) and across the entire river valley. It should also be noted that the section of the Nysa Kłodzka valley downstream of the planned reservoir has already been altered by existing retention reservoirs (Topola, Kozielno, Otmuchów, Nysa), creating a cascade system on the river. This means that the </w:t>
      </w:r>
      <w:r w:rsidR="00D70038">
        <w:rPr>
          <w:rFonts w:ascii="Aptos" w:eastAsia="Aptos" w:hAnsi="Aptos" w:cs="Aptos"/>
          <w:lang w:val="en-US"/>
        </w:rPr>
        <w:t>Task</w:t>
      </w:r>
      <w:r w:rsidR="00D70038" w:rsidRPr="00F21E9A">
        <w:rPr>
          <w:rFonts w:ascii="Aptos" w:eastAsia="Aptos" w:hAnsi="Aptos" w:cs="Aptos"/>
          <w:lang w:val="en-US"/>
        </w:rPr>
        <w:t xml:space="preserve"> </w:t>
      </w:r>
      <w:r w:rsidR="00D70038">
        <w:rPr>
          <w:rFonts w:ascii="Aptos" w:eastAsia="Aptos" w:hAnsi="Aptos" w:cs="Aptos"/>
          <w:lang w:val="en-US"/>
        </w:rPr>
        <w:t>will be</w:t>
      </w:r>
      <w:r w:rsidRPr="00F21E9A">
        <w:rPr>
          <w:rFonts w:ascii="Aptos" w:eastAsia="Aptos" w:hAnsi="Aptos" w:cs="Aptos"/>
          <w:lang w:val="en-US"/>
        </w:rPr>
        <w:t xml:space="preserve"> implemented in an </w:t>
      </w:r>
      <w:r w:rsidR="00D70038">
        <w:rPr>
          <w:rFonts w:ascii="Aptos" w:eastAsia="Aptos" w:hAnsi="Aptos" w:cs="Aptos"/>
          <w:lang w:val="en-US"/>
        </w:rPr>
        <w:t>a</w:t>
      </w:r>
      <w:r w:rsidRPr="00F21E9A">
        <w:rPr>
          <w:rFonts w:ascii="Aptos" w:eastAsia="Aptos" w:hAnsi="Aptos" w:cs="Aptos"/>
          <w:lang w:val="en-US"/>
        </w:rPr>
        <w:t xml:space="preserve">ltered environment; however, it may lead to a further reduction in the river’s ecological continuity and an intensification of the cumulative impacts within this system. Additionally, the implementation of the </w:t>
      </w:r>
      <w:r w:rsidR="00D70038">
        <w:rPr>
          <w:rFonts w:ascii="Aptos" w:eastAsia="Aptos" w:hAnsi="Aptos" w:cs="Aptos"/>
          <w:lang w:val="en-US"/>
        </w:rPr>
        <w:t>Task</w:t>
      </w:r>
      <w:r w:rsidR="00D70038" w:rsidRPr="00F21E9A">
        <w:rPr>
          <w:rFonts w:ascii="Aptos" w:eastAsia="Aptos" w:hAnsi="Aptos" w:cs="Aptos"/>
          <w:lang w:val="en-US"/>
        </w:rPr>
        <w:t xml:space="preserve"> </w:t>
      </w:r>
      <w:r w:rsidRPr="00F21E9A">
        <w:rPr>
          <w:rFonts w:ascii="Aptos" w:eastAsia="Aptos" w:hAnsi="Aptos" w:cs="Aptos"/>
          <w:lang w:val="en-US"/>
        </w:rPr>
        <w:t>may affect the morphological continuity of the watercourse, including sediment transport and the shaping of the riverbed and banks.</w:t>
      </w:r>
    </w:p>
    <w:p w14:paraId="113AEC9C" w14:textId="0F17B0EA" w:rsidR="7E523F63" w:rsidRPr="00F21E9A" w:rsidRDefault="7E523F63" w:rsidP="00776E1B">
      <w:pPr>
        <w:spacing w:before="240" w:after="240" w:line="276" w:lineRule="auto"/>
        <w:rPr>
          <w:lang w:val="en-US"/>
        </w:rPr>
      </w:pPr>
      <w:r w:rsidRPr="00F21E9A">
        <w:rPr>
          <w:rFonts w:ascii="Aptos" w:eastAsia="Aptos" w:hAnsi="Aptos" w:cs="Aptos"/>
          <w:lang w:val="en-US"/>
        </w:rPr>
        <w:t xml:space="preserve">In this context, </w:t>
      </w:r>
      <w:r w:rsidR="00AB31B2" w:rsidRPr="00F21E9A">
        <w:rPr>
          <w:rFonts w:ascii="Aptos" w:eastAsia="Aptos" w:hAnsi="Aptos" w:cs="Aptos"/>
          <w:lang w:val="en-US"/>
        </w:rPr>
        <w:t xml:space="preserve">the </w:t>
      </w:r>
      <w:r w:rsidR="00D70038">
        <w:rPr>
          <w:rFonts w:ascii="Aptos" w:eastAsia="Aptos" w:hAnsi="Aptos" w:cs="Aptos"/>
          <w:lang w:val="en-US"/>
        </w:rPr>
        <w:t>Task</w:t>
      </w:r>
      <w:r w:rsidR="00D70038" w:rsidRPr="00F21E9A">
        <w:rPr>
          <w:rFonts w:ascii="Aptos" w:eastAsia="Aptos" w:hAnsi="Aptos" w:cs="Aptos"/>
          <w:lang w:val="en-US"/>
        </w:rPr>
        <w:t xml:space="preserve"> </w:t>
      </w:r>
      <w:r w:rsidRPr="00F21E9A">
        <w:rPr>
          <w:rFonts w:ascii="Aptos" w:eastAsia="Aptos" w:hAnsi="Aptos" w:cs="Aptos"/>
          <w:lang w:val="en-US"/>
        </w:rPr>
        <w:t xml:space="preserve">includes the construction of a fish </w:t>
      </w:r>
      <w:r w:rsidR="60BB3D90" w:rsidRPr="20474270">
        <w:rPr>
          <w:rFonts w:ascii="Aptos" w:eastAsia="Aptos" w:hAnsi="Aptos" w:cs="Aptos"/>
          <w:lang w:val="en-US"/>
        </w:rPr>
        <w:t xml:space="preserve">pass </w:t>
      </w:r>
      <w:r w:rsidR="07B3B000" w:rsidRPr="20474270">
        <w:rPr>
          <w:rFonts w:ascii="Aptos" w:eastAsia="Aptos" w:hAnsi="Aptos" w:cs="Aptos"/>
          <w:lang w:val="en-US"/>
        </w:rPr>
        <w:t xml:space="preserve"> </w:t>
      </w:r>
      <w:r w:rsidRPr="00F21E9A">
        <w:rPr>
          <w:rFonts w:ascii="Aptos" w:eastAsia="Aptos" w:hAnsi="Aptos" w:cs="Aptos"/>
          <w:lang w:val="en-US"/>
        </w:rPr>
        <w:t xml:space="preserve">designed to mitigate the project’s impact on ichthyofauna migration and </w:t>
      </w:r>
      <w:r w:rsidR="00E366C1" w:rsidRPr="00F21E9A">
        <w:rPr>
          <w:rFonts w:ascii="Aptos" w:eastAsia="Aptos" w:hAnsi="Aptos" w:cs="Aptos"/>
          <w:lang w:val="en-US"/>
        </w:rPr>
        <w:t xml:space="preserve">improve </w:t>
      </w:r>
      <w:r w:rsidRPr="00F21E9A">
        <w:rPr>
          <w:rFonts w:ascii="Aptos" w:eastAsia="Aptos" w:hAnsi="Aptos" w:cs="Aptos"/>
          <w:lang w:val="en-US"/>
        </w:rPr>
        <w:t>migration conditions within the analyzed river section. This solution aims to partially minimize the barrier effect of the project within the existing hydrotechnical modifications, although its effectiveness will be subject to further verification and refinement as design work</w:t>
      </w:r>
      <w:r w:rsidR="00E366C1" w:rsidRPr="00F21E9A">
        <w:rPr>
          <w:rFonts w:ascii="Aptos" w:eastAsia="Aptos" w:hAnsi="Aptos" w:cs="Aptos"/>
          <w:lang w:val="en-US"/>
        </w:rPr>
        <w:t xml:space="preserve"> progresses</w:t>
      </w:r>
      <w:r w:rsidRPr="00F21E9A">
        <w:rPr>
          <w:rFonts w:ascii="Aptos" w:eastAsia="Aptos" w:hAnsi="Aptos" w:cs="Aptos"/>
          <w:lang w:val="en-US"/>
        </w:rPr>
        <w:t>.</w:t>
      </w:r>
    </w:p>
    <w:p w14:paraId="46935794" w14:textId="2C8E341B" w:rsidR="678F0E38" w:rsidRPr="00F21E9A" w:rsidRDefault="678F0E38" w:rsidP="00776E1B">
      <w:pPr>
        <w:spacing w:before="0" w:after="160" w:line="276" w:lineRule="auto"/>
        <w:rPr>
          <w:color w:val="FF0000"/>
          <w:lang w:val="en-US"/>
        </w:rPr>
      </w:pPr>
      <w:r w:rsidRPr="00F21E9A">
        <w:rPr>
          <w:rFonts w:ascii="Aptos" w:eastAsia="Aptos" w:hAnsi="Aptos" w:cs="Aptos"/>
          <w:lang w:val="en-US"/>
        </w:rPr>
        <w:t xml:space="preserve">The impacts also include </w:t>
      </w:r>
      <w:r w:rsidR="00A759F1" w:rsidRPr="00F21E9A">
        <w:rPr>
          <w:rFonts w:ascii="Aptos" w:eastAsia="Aptos" w:hAnsi="Aptos" w:cs="Aptos"/>
          <w:lang w:val="en-US"/>
        </w:rPr>
        <w:t xml:space="preserve">legally </w:t>
      </w:r>
      <w:r w:rsidRPr="00F21E9A">
        <w:rPr>
          <w:rFonts w:ascii="Aptos" w:eastAsia="Aptos" w:hAnsi="Aptos" w:cs="Aptos"/>
          <w:lang w:val="en-US"/>
        </w:rPr>
        <w:t xml:space="preserve">protected areas located in the vicinity of the </w:t>
      </w:r>
      <w:r w:rsidR="00D70038">
        <w:rPr>
          <w:rFonts w:ascii="Aptos" w:eastAsia="Aptos" w:hAnsi="Aptos" w:cs="Aptos"/>
          <w:lang w:val="en-US"/>
        </w:rPr>
        <w:t>Task</w:t>
      </w:r>
      <w:r w:rsidRPr="00F21E9A">
        <w:rPr>
          <w:rFonts w:ascii="Aptos" w:eastAsia="Aptos" w:hAnsi="Aptos" w:cs="Aptos"/>
          <w:lang w:val="en-US"/>
        </w:rPr>
        <w:t xml:space="preserve">, including the potential impact on their conservation objectives. Additionally, due to the confirmed presence of archaeological sites and cultural heritage objects, the implementation of the project may lead to their alteration or loss </w:t>
      </w:r>
      <w:r w:rsidRPr="00F21E9A">
        <w:rPr>
          <w:lang w:val="en-US"/>
        </w:rPr>
        <w:br/>
      </w:r>
      <w:r w:rsidR="00D70038" w:rsidRPr="00F21E9A">
        <w:rPr>
          <w:rFonts w:ascii="Aptos" w:eastAsia="Aptos" w:hAnsi="Aptos" w:cs="Aptos"/>
          <w:lang w:val="en-US"/>
        </w:rPr>
        <w:lastRenderedPageBreak/>
        <w:t>because of</w:t>
      </w:r>
      <w:r w:rsidRPr="00F21E9A">
        <w:rPr>
          <w:rFonts w:ascii="Aptos" w:eastAsia="Aptos" w:hAnsi="Aptos" w:cs="Aptos"/>
          <w:lang w:val="en-US"/>
        </w:rPr>
        <w:t xml:space="preserve"> earthworks and flooding of the area. </w:t>
      </w:r>
      <w:r w:rsidR="00973DF9" w:rsidRPr="00F21E9A">
        <w:rPr>
          <w:rFonts w:ascii="Aptos" w:eastAsia="Aptos" w:hAnsi="Aptos" w:cs="Aptos"/>
          <w:lang w:val="en-US"/>
        </w:rPr>
        <w:t xml:space="preserve">In connection with the road network reconstruction planned as part of the </w:t>
      </w:r>
      <w:r w:rsidR="00FF0858">
        <w:rPr>
          <w:rFonts w:ascii="Aptos" w:eastAsia="Aptos" w:hAnsi="Aptos" w:cs="Aptos"/>
          <w:lang w:val="en-US"/>
        </w:rPr>
        <w:t>Task</w:t>
      </w:r>
      <w:r w:rsidR="00811BE8" w:rsidRPr="00F21E9A">
        <w:rPr>
          <w:rFonts w:ascii="Aptos" w:eastAsia="Aptos" w:hAnsi="Aptos" w:cs="Aptos"/>
          <w:lang w:val="en-US"/>
        </w:rPr>
        <w:t xml:space="preserve">, </w:t>
      </w:r>
      <w:r w:rsidR="00973DF9" w:rsidRPr="00F21E9A">
        <w:rPr>
          <w:rFonts w:ascii="Aptos" w:eastAsia="Aptos" w:hAnsi="Aptos" w:cs="Aptos"/>
          <w:lang w:val="en-US"/>
        </w:rPr>
        <w:t>the</w:t>
      </w:r>
      <w:r w:rsidR="00B7717E" w:rsidRPr="00F21E9A">
        <w:rPr>
          <w:rFonts w:ascii="Aptos" w:eastAsia="Aptos" w:hAnsi="Aptos" w:cs="Aptos"/>
          <w:lang w:val="en-US"/>
        </w:rPr>
        <w:t xml:space="preserve"> historic </w:t>
      </w:r>
      <w:r w:rsidR="00973DF9" w:rsidRPr="00F21E9A">
        <w:rPr>
          <w:rFonts w:ascii="Aptos" w:eastAsia="Aptos" w:hAnsi="Aptos" w:cs="Aptos"/>
          <w:lang w:val="en-US"/>
        </w:rPr>
        <w:t xml:space="preserve">road bridge over the Nysa Kłodzka River </w:t>
      </w:r>
      <w:r w:rsidR="00B7717E" w:rsidRPr="00F21E9A">
        <w:rPr>
          <w:rFonts w:ascii="Aptos" w:eastAsia="Aptos" w:hAnsi="Aptos" w:cs="Aptos"/>
          <w:lang w:val="en-US"/>
        </w:rPr>
        <w:t xml:space="preserve">in Przyłęk, listed </w:t>
      </w:r>
      <w:r w:rsidR="00973DF9" w:rsidRPr="00F21E9A">
        <w:rPr>
          <w:rFonts w:ascii="Aptos" w:eastAsia="Aptos" w:hAnsi="Aptos" w:cs="Aptos"/>
          <w:lang w:val="en-US"/>
        </w:rPr>
        <w:t xml:space="preserve">in </w:t>
      </w:r>
      <w:r w:rsidR="14CB4F0F" w:rsidRPr="00F21E9A">
        <w:rPr>
          <w:rFonts w:ascii="Aptos" w:eastAsia="Aptos" w:hAnsi="Aptos" w:cs="Aptos"/>
          <w:lang w:val="en-US"/>
        </w:rPr>
        <w:t xml:space="preserve">the register </w:t>
      </w:r>
      <w:r w:rsidR="00973DF9" w:rsidRPr="00F21E9A">
        <w:rPr>
          <w:rFonts w:ascii="Aptos" w:eastAsia="Aptos" w:hAnsi="Aptos" w:cs="Aptos"/>
          <w:lang w:val="en-US"/>
        </w:rPr>
        <w:t xml:space="preserve">of monuments, will be demolished. </w:t>
      </w:r>
      <w:r w:rsidR="68997FE6" w:rsidRPr="00F21E9A">
        <w:rPr>
          <w:rFonts w:ascii="Aptos" w:eastAsia="Aptos" w:hAnsi="Aptos" w:cs="Aptos"/>
          <w:lang w:val="en-US"/>
        </w:rPr>
        <w:t>The demolition of the bridge will be preceded by obtaining the required administrative decisions and necessary approvals. The work will be carried out in accordance with the recommendations of the competent monument protection authority and under the supervision of a conservator. If necessary, compensatory measures specified by the Conservator of Monuments will be implemented.</w:t>
      </w:r>
    </w:p>
    <w:p w14:paraId="6A077A34" w14:textId="74725A57" w:rsidR="5D2B9F08" w:rsidRPr="00F21E9A" w:rsidRDefault="678F0E38" w:rsidP="00776E1B">
      <w:pPr>
        <w:spacing w:before="0" w:after="160" w:line="276" w:lineRule="auto"/>
        <w:rPr>
          <w:lang w:val="en-US"/>
        </w:rPr>
      </w:pPr>
      <w:r w:rsidRPr="00F21E9A">
        <w:rPr>
          <w:rFonts w:ascii="Aptos" w:eastAsia="Aptos" w:hAnsi="Aptos" w:cs="Aptos"/>
          <w:lang w:val="en-US"/>
        </w:rPr>
        <w:t>During the construction phase, there will be short-term impacts, including dust emissions and noise associated with construction work and the transport of materials and excavated material. These impacts are reversible</w:t>
      </w:r>
      <w:r w:rsidR="00A759F1" w:rsidRPr="00F21E9A">
        <w:rPr>
          <w:rFonts w:ascii="Aptos" w:eastAsia="Aptos" w:hAnsi="Aptos" w:cs="Aptos"/>
          <w:lang w:val="en-US"/>
        </w:rPr>
        <w:t>, short-lived</w:t>
      </w:r>
      <w:r w:rsidRPr="00F21E9A">
        <w:rPr>
          <w:rFonts w:ascii="Aptos" w:eastAsia="Aptos" w:hAnsi="Aptos" w:cs="Aptos"/>
          <w:lang w:val="en-US"/>
        </w:rPr>
        <w:t>, and will subside upon completion of construction work</w:t>
      </w:r>
      <w:r w:rsidR="658DFC7B" w:rsidRPr="00F21E9A">
        <w:rPr>
          <w:rFonts w:ascii="Aptos" w:eastAsia="Aptos" w:hAnsi="Aptos" w:cs="Aptos"/>
          <w:lang w:val="en-US"/>
        </w:rPr>
        <w:t xml:space="preserve">, </w:t>
      </w:r>
      <w:r w:rsidRPr="00F21E9A">
        <w:rPr>
          <w:rFonts w:ascii="Aptos" w:eastAsia="Aptos" w:hAnsi="Aptos" w:cs="Aptos"/>
          <w:lang w:val="en-US"/>
        </w:rPr>
        <w:t>primarily earthworks.</w:t>
      </w:r>
    </w:p>
    <w:p w14:paraId="6D5A89B7" w14:textId="2CBEAFDD" w:rsidR="2ACF1C5E" w:rsidRPr="00F21E9A" w:rsidRDefault="2ACF1C5E" w:rsidP="00776E1B">
      <w:pPr>
        <w:spacing w:before="0" w:after="160" w:line="276" w:lineRule="auto"/>
        <w:rPr>
          <w:lang w:val="en-US"/>
        </w:rPr>
      </w:pPr>
      <w:r w:rsidRPr="00F21E9A">
        <w:rPr>
          <w:rFonts w:ascii="Aptos" w:eastAsia="Aptos" w:hAnsi="Aptos" w:cs="Aptos"/>
          <w:lang w:val="en-US"/>
        </w:rPr>
        <w:t xml:space="preserve">The implementation of the project will also lead to a permanent change in the landscape of the river valley. The </w:t>
      </w:r>
      <w:r w:rsidR="002B7751">
        <w:rPr>
          <w:rFonts w:ascii="Aptos" w:eastAsia="Aptos" w:hAnsi="Aptos" w:cs="Aptos"/>
          <w:lang w:val="en-US"/>
        </w:rPr>
        <w:t>Task</w:t>
      </w:r>
      <w:r w:rsidR="002B7751" w:rsidRPr="00F21E9A">
        <w:rPr>
          <w:rFonts w:ascii="Aptos" w:eastAsia="Aptos" w:hAnsi="Aptos" w:cs="Aptos"/>
          <w:lang w:val="en-US"/>
        </w:rPr>
        <w:t xml:space="preserve"> </w:t>
      </w:r>
      <w:r w:rsidRPr="00F21E9A">
        <w:rPr>
          <w:rFonts w:ascii="Aptos" w:eastAsia="Aptos" w:hAnsi="Aptos" w:cs="Aptos"/>
          <w:lang w:val="en-US"/>
        </w:rPr>
        <w:t>will impact the ecosystem services of the river valley, causing a change in their scope and functioning, particularly with regard to regulating, habitat, and retention functions.</w:t>
      </w:r>
    </w:p>
    <w:p w14:paraId="766E5C6B" w14:textId="6294AF08" w:rsidR="5D2B9F08" w:rsidRPr="00F21E9A" w:rsidRDefault="678F0E38" w:rsidP="00776E1B">
      <w:pPr>
        <w:spacing w:before="0" w:after="0" w:line="276" w:lineRule="auto"/>
        <w:rPr>
          <w:rFonts w:ascii="Aptos" w:eastAsia="Aptos" w:hAnsi="Aptos" w:cs="Aptos"/>
          <w:lang w:val="en-US"/>
        </w:rPr>
      </w:pPr>
      <w:r w:rsidRPr="00F21E9A">
        <w:rPr>
          <w:rFonts w:ascii="Aptos" w:eastAsia="Aptos" w:hAnsi="Aptos" w:cs="Aptos"/>
          <w:lang w:val="en-US"/>
        </w:rPr>
        <w:t>At this stage, the following impacts have been identified as the most significant:</w:t>
      </w:r>
    </w:p>
    <w:p w14:paraId="351F0E26" w14:textId="0F7CBED1" w:rsidR="5D2B9F08" w:rsidRPr="00F21E9A" w:rsidRDefault="003600F4" w:rsidP="00776E1B">
      <w:pPr>
        <w:pStyle w:val="Akapitzlist"/>
        <w:numPr>
          <w:ilvl w:val="0"/>
          <w:numId w:val="32"/>
        </w:numPr>
        <w:spacing w:before="0" w:after="160" w:line="276" w:lineRule="auto"/>
        <w:rPr>
          <w:rFonts w:ascii="Aptos" w:eastAsia="Aptos" w:hAnsi="Aptos" w:cs="Aptos"/>
          <w:lang w:val="en-US"/>
        </w:rPr>
      </w:pPr>
      <w:r w:rsidRPr="009B50D9">
        <w:rPr>
          <w:rFonts w:ascii="Aptos" w:eastAsia="Aptos" w:hAnsi="Aptos" w:cs="Aptos"/>
          <w:lang w:val="en-US"/>
        </w:rPr>
        <w:t>the permanent loss of certain terrestrial habitats of fauna and flora, the restoration of which will be the subject of compensatory measures,</w:t>
      </w:r>
      <w:r w:rsidR="678F0E38" w:rsidRPr="00F21E9A">
        <w:rPr>
          <w:rFonts w:ascii="Aptos" w:eastAsia="Aptos" w:hAnsi="Aptos" w:cs="Aptos"/>
          <w:lang w:val="en-US"/>
        </w:rPr>
        <w:t>landscape transformation,</w:t>
      </w:r>
    </w:p>
    <w:p w14:paraId="239BD2F3" w14:textId="4E06B27A" w:rsidR="5D2B9F08" w:rsidRPr="00F21E9A" w:rsidRDefault="678F0E38" w:rsidP="00776E1B">
      <w:pPr>
        <w:pStyle w:val="Akapitzlist"/>
        <w:numPr>
          <w:ilvl w:val="0"/>
          <w:numId w:val="32"/>
        </w:numPr>
        <w:spacing w:before="0" w:after="160" w:line="276" w:lineRule="auto"/>
        <w:rPr>
          <w:rFonts w:ascii="Aptos" w:eastAsia="Aptos" w:hAnsi="Aptos" w:cs="Aptos"/>
          <w:lang w:val="en-US"/>
        </w:rPr>
      </w:pPr>
      <w:r w:rsidRPr="00F21E9A">
        <w:rPr>
          <w:rFonts w:ascii="Aptos" w:eastAsia="Aptos" w:hAnsi="Aptos" w:cs="Aptos"/>
          <w:lang w:val="en-US"/>
        </w:rPr>
        <w:t>changes in water conditions within the river valley, including the creation of an area of standing water within the foothill river valley,</w:t>
      </w:r>
    </w:p>
    <w:p w14:paraId="6B66F271" w14:textId="295FC427" w:rsidR="5D2B9F08" w:rsidRPr="00F21E9A" w:rsidRDefault="678F0E38" w:rsidP="00776E1B">
      <w:pPr>
        <w:pStyle w:val="Akapitzlist"/>
        <w:numPr>
          <w:ilvl w:val="0"/>
          <w:numId w:val="32"/>
        </w:numPr>
        <w:spacing w:before="0" w:after="160" w:line="276" w:lineRule="auto"/>
        <w:rPr>
          <w:rFonts w:ascii="Aptos" w:eastAsia="Aptos" w:hAnsi="Aptos" w:cs="Aptos"/>
          <w:lang w:val="en-US"/>
        </w:rPr>
      </w:pPr>
      <w:r w:rsidRPr="00F21E9A">
        <w:rPr>
          <w:rFonts w:ascii="Aptos" w:eastAsia="Aptos" w:hAnsi="Aptos" w:cs="Aptos"/>
          <w:lang w:val="en-US"/>
        </w:rPr>
        <w:t>impact on ecological corridors and fish fauna migration,</w:t>
      </w:r>
    </w:p>
    <w:p w14:paraId="550C4DDB" w14:textId="2E0FE386" w:rsidR="5D2B9F08" w:rsidRPr="00F21E9A" w:rsidRDefault="678F0E38" w:rsidP="00776E1B">
      <w:pPr>
        <w:pStyle w:val="Akapitzlist"/>
        <w:numPr>
          <w:ilvl w:val="0"/>
          <w:numId w:val="32"/>
        </w:numPr>
        <w:spacing w:before="0" w:after="160" w:line="276" w:lineRule="auto"/>
        <w:rPr>
          <w:rFonts w:ascii="Aptos" w:eastAsia="Aptos" w:hAnsi="Aptos" w:cs="Aptos"/>
          <w:lang w:val="en-US"/>
        </w:rPr>
      </w:pPr>
      <w:r w:rsidRPr="00F21E9A">
        <w:rPr>
          <w:rFonts w:ascii="Aptos" w:eastAsia="Aptos" w:hAnsi="Aptos" w:cs="Aptos"/>
          <w:lang w:val="en-US"/>
        </w:rPr>
        <w:t>impact on areas protected under the Act of April 16, 2004, on Nature Conservation.</w:t>
      </w:r>
    </w:p>
    <w:p w14:paraId="624525A6" w14:textId="0394CB26" w:rsidR="003600F4" w:rsidRPr="00776E1B" w:rsidRDefault="00DD4E37" w:rsidP="3635854C">
      <w:pPr>
        <w:spacing w:before="0" w:after="160" w:line="276" w:lineRule="auto"/>
        <w:rPr>
          <w:rFonts w:ascii="Aptos" w:eastAsia="Aptos" w:hAnsi="Aptos" w:cs="Aptos"/>
          <w:bCs/>
          <w:lang w:val="en-US"/>
        </w:rPr>
      </w:pPr>
      <w:r w:rsidRPr="009B50D9">
        <w:rPr>
          <w:rFonts w:ascii="Aptos" w:eastAsia="Aptos" w:hAnsi="Aptos" w:cs="Aptos"/>
          <w:bCs/>
          <w:lang w:val="en-US"/>
        </w:rPr>
        <w:t>Compensatory measures addressing the permanent loss of terrestrial habitats, fauna and flora, ecological corridors, and ichthyofauna migration are set out in detail in the Biodiversity Management Plan (Appendix 13.6), which applies the full mitigation hierarchy in accordance with ESS6 and covers all species and habitat types identified during the nature inventory.</w:t>
      </w:r>
    </w:p>
    <w:p w14:paraId="090FACFD" w14:textId="7273899E" w:rsidR="5D2B9F08" w:rsidRPr="00F21E9A" w:rsidRDefault="678F0E38" w:rsidP="3635854C">
      <w:pPr>
        <w:pStyle w:val="Nagwek3"/>
        <w:rPr>
          <w:lang w:val="en-US"/>
        </w:rPr>
      </w:pPr>
      <w:bookmarkStart w:id="70" w:name="_Toc239943003"/>
      <w:r w:rsidRPr="00F21E9A">
        <w:rPr>
          <w:lang w:val="en-US"/>
        </w:rPr>
        <w:t>Assessment of the significance of environmental impacts</w:t>
      </w:r>
      <w:bookmarkEnd w:id="70"/>
    </w:p>
    <w:p w14:paraId="136EFD5D" w14:textId="058109C4" w:rsidR="7101DA36" w:rsidRPr="00F21E9A" w:rsidRDefault="7101DA36" w:rsidP="5C3B3BD8">
      <w:pPr>
        <w:spacing w:before="0" w:after="160" w:line="276" w:lineRule="auto"/>
        <w:rPr>
          <w:rFonts w:ascii="Aptos" w:eastAsia="Aptos" w:hAnsi="Aptos" w:cs="Aptos"/>
          <w:lang w:val="en-US"/>
        </w:rPr>
      </w:pPr>
      <w:r w:rsidRPr="00F21E9A">
        <w:rPr>
          <w:rFonts w:ascii="Aptos" w:eastAsia="Aptos" w:hAnsi="Aptos" w:cs="Aptos"/>
          <w:lang w:val="en-US"/>
        </w:rPr>
        <w:t xml:space="preserve">An assessment of the significance of environmental impacts was conducted for the identified environmental components, taking into account the construction </w:t>
      </w:r>
      <w:r w:rsidR="00A756F0" w:rsidRPr="00F21E9A">
        <w:rPr>
          <w:rFonts w:ascii="Aptos" w:eastAsia="Aptos" w:hAnsi="Aptos" w:cs="Aptos"/>
          <w:lang w:val="en-US"/>
        </w:rPr>
        <w:br/>
      </w:r>
      <w:r w:rsidRPr="00F21E9A">
        <w:rPr>
          <w:rFonts w:ascii="Aptos" w:eastAsia="Aptos" w:hAnsi="Aptos" w:cs="Aptos"/>
          <w:lang w:val="en-US"/>
        </w:rPr>
        <w:t xml:space="preserve">and operation phases of the project. The assessment </w:t>
      </w:r>
      <w:r w:rsidR="002B7751">
        <w:rPr>
          <w:rFonts w:ascii="Aptos" w:eastAsia="Aptos" w:hAnsi="Aptos" w:cs="Aptos"/>
          <w:lang w:val="en-US"/>
        </w:rPr>
        <w:t>considers</w:t>
      </w:r>
      <w:r w:rsidRPr="00F21E9A">
        <w:rPr>
          <w:rFonts w:ascii="Aptos" w:eastAsia="Aptos" w:hAnsi="Aptos" w:cs="Aptos"/>
          <w:lang w:val="en-US"/>
        </w:rPr>
        <w:t xml:space="preserve"> the nature and scale of the impacts as well as the significance of the environment, understood as its susceptibility to change and its natural value. In cases of uncertainty, the precautionary principle was applied.</w:t>
      </w:r>
    </w:p>
    <w:p w14:paraId="0EBB18AA" w14:textId="486BBF49" w:rsidR="7101DA36" w:rsidRPr="00F21E9A" w:rsidRDefault="7101DA36" w:rsidP="5C3B3BD8">
      <w:pPr>
        <w:spacing w:before="0" w:after="160" w:line="276" w:lineRule="auto"/>
        <w:rPr>
          <w:lang w:val="en-US"/>
        </w:rPr>
      </w:pPr>
      <w:r w:rsidRPr="00F21E9A">
        <w:rPr>
          <w:rFonts w:ascii="Aptos" w:eastAsia="Aptos" w:hAnsi="Aptos" w:cs="Aptos"/>
          <w:lang w:val="en-US"/>
        </w:rPr>
        <w:lastRenderedPageBreak/>
        <w:t>The results of the assessment are presented in tabular form below. For their correct interpretation, please refer to the adopted assessment criteria, the explanations of which are provided below.</w:t>
      </w:r>
    </w:p>
    <w:p w14:paraId="20200213" w14:textId="6765288B" w:rsidR="5C3B3BD8" w:rsidRPr="00F21E9A" w:rsidRDefault="5C3B3BD8" w:rsidP="5C3B3BD8">
      <w:pPr>
        <w:spacing w:before="0" w:after="160" w:line="276" w:lineRule="auto"/>
        <w:rPr>
          <w:rFonts w:ascii="Aptos" w:eastAsia="Aptos" w:hAnsi="Aptos" w:cs="Aptos"/>
          <w:lang w:val="en-US"/>
        </w:rPr>
      </w:pPr>
    </w:p>
    <w:p w14:paraId="3622C111" w14:textId="225DC177" w:rsidR="0DDCDD0D" w:rsidRPr="00F21E9A" w:rsidRDefault="7D75F6FB" w:rsidP="5C3B3BD8">
      <w:pPr>
        <w:spacing w:before="0" w:after="160" w:line="276" w:lineRule="auto"/>
        <w:rPr>
          <w:rFonts w:ascii="Aptos" w:eastAsia="Aptos" w:hAnsi="Aptos" w:cs="Aptos"/>
          <w:u w:val="single"/>
          <w:lang w:val="en-US"/>
        </w:rPr>
      </w:pPr>
      <w:r w:rsidRPr="00F21E9A">
        <w:rPr>
          <w:rFonts w:ascii="Aptos" w:eastAsia="Aptos" w:hAnsi="Aptos" w:cs="Aptos"/>
          <w:u w:val="single"/>
          <w:lang w:val="en-US"/>
        </w:rPr>
        <w:t>Explanations for Table</w:t>
      </w:r>
      <w:r w:rsidR="00C23E78" w:rsidRPr="00F21E9A">
        <w:rPr>
          <w:rFonts w:ascii="Aptos" w:eastAsia="Aptos" w:hAnsi="Aptos" w:cs="Aptos"/>
          <w:u w:val="single"/>
          <w:lang w:val="en-US"/>
        </w:rPr>
        <w:t xml:space="preserve"> 11</w:t>
      </w:r>
      <w:r w:rsidR="23B22188" w:rsidRPr="00F21E9A">
        <w:rPr>
          <w:rFonts w:ascii="Aptos" w:eastAsia="Aptos" w:hAnsi="Aptos" w:cs="Aptos"/>
          <w:u w:val="single"/>
          <w:lang w:val="en-US"/>
        </w:rPr>
        <w:t>:</w:t>
      </w:r>
    </w:p>
    <w:p w14:paraId="1C601B93" w14:textId="7A79FDD1" w:rsidR="0DDCDD0D" w:rsidRPr="00F21E9A" w:rsidRDefault="0DDCDD0D" w:rsidP="1FF83DEF">
      <w:pPr>
        <w:spacing w:before="0" w:after="160" w:line="276" w:lineRule="auto"/>
        <w:rPr>
          <w:lang w:val="en-US"/>
        </w:rPr>
      </w:pPr>
      <w:r w:rsidRPr="00F21E9A">
        <w:rPr>
          <w:rFonts w:ascii="Aptos" w:eastAsia="Aptos" w:hAnsi="Aptos" w:cs="Aptos"/>
          <w:b/>
          <w:bCs/>
          <w:lang w:val="en-US"/>
        </w:rPr>
        <w:t>Phase:</w:t>
      </w:r>
    </w:p>
    <w:p w14:paraId="7B5341EF" w14:textId="3B59F673" w:rsidR="0DDCDD0D" w:rsidRPr="00F21E9A" w:rsidRDefault="0DDCDD0D" w:rsidP="1FF83DEF">
      <w:pPr>
        <w:pStyle w:val="Akapitzlist"/>
        <w:numPr>
          <w:ilvl w:val="0"/>
          <w:numId w:val="37"/>
        </w:numPr>
        <w:spacing w:before="0" w:after="0" w:line="276" w:lineRule="auto"/>
        <w:rPr>
          <w:rFonts w:ascii="Aptos" w:eastAsia="Aptos" w:hAnsi="Aptos" w:cs="Aptos"/>
          <w:lang w:val="en-US"/>
        </w:rPr>
      </w:pPr>
      <w:r w:rsidRPr="00F21E9A">
        <w:rPr>
          <w:rFonts w:ascii="Aptos" w:eastAsia="Aptos" w:hAnsi="Aptos" w:cs="Aptos"/>
          <w:lang w:val="en-US"/>
        </w:rPr>
        <w:t>Implementation – construction phase</w:t>
      </w:r>
    </w:p>
    <w:p w14:paraId="10E3FD22" w14:textId="01FC9B99" w:rsidR="0DDCDD0D" w:rsidRPr="00F21E9A" w:rsidRDefault="7D75F6FB" w:rsidP="1FF83DEF">
      <w:pPr>
        <w:pStyle w:val="Akapitzlist"/>
        <w:numPr>
          <w:ilvl w:val="0"/>
          <w:numId w:val="37"/>
        </w:numPr>
        <w:spacing w:before="0" w:after="0" w:line="276" w:lineRule="auto"/>
        <w:rPr>
          <w:rFonts w:ascii="Aptos" w:eastAsia="Aptos" w:hAnsi="Aptos" w:cs="Aptos"/>
          <w:lang w:val="en-US"/>
        </w:rPr>
      </w:pPr>
      <w:r w:rsidRPr="00F21E9A">
        <w:rPr>
          <w:rFonts w:ascii="Aptos" w:eastAsia="Aptos" w:hAnsi="Aptos" w:cs="Aptos"/>
          <w:lang w:val="en-US"/>
        </w:rPr>
        <w:t>Operation – reservoir operation</w:t>
      </w:r>
    </w:p>
    <w:p w14:paraId="2581C7EE" w14:textId="61370F05" w:rsidR="5C3B3BD8" w:rsidRPr="00F21E9A" w:rsidRDefault="5C3B3BD8" w:rsidP="5C3B3BD8">
      <w:pPr>
        <w:spacing w:before="0" w:after="160" w:line="276" w:lineRule="auto"/>
        <w:rPr>
          <w:rFonts w:ascii="Aptos" w:eastAsia="Aptos" w:hAnsi="Aptos" w:cs="Aptos"/>
          <w:b/>
          <w:bCs/>
          <w:lang w:val="en-US"/>
        </w:rPr>
      </w:pPr>
    </w:p>
    <w:p w14:paraId="23428C31" w14:textId="7BCDA454" w:rsidR="0DDCDD0D" w:rsidRPr="00F21E9A" w:rsidRDefault="0DDCDD0D" w:rsidP="1FF83DEF">
      <w:pPr>
        <w:spacing w:before="0" w:after="160" w:line="276" w:lineRule="auto"/>
        <w:rPr>
          <w:lang w:val="en-US"/>
        </w:rPr>
      </w:pPr>
      <w:r w:rsidRPr="00F21E9A">
        <w:rPr>
          <w:rFonts w:ascii="Aptos" w:eastAsia="Aptos" w:hAnsi="Aptos" w:cs="Aptos"/>
          <w:b/>
          <w:bCs/>
          <w:lang w:val="en-US"/>
        </w:rPr>
        <w:t>Impact scale:</w:t>
      </w:r>
    </w:p>
    <w:p w14:paraId="33B3AB7A" w14:textId="4DB0BDE3" w:rsidR="0DDCDD0D" w:rsidRPr="00F21E9A" w:rsidRDefault="0DDCDD0D" w:rsidP="1FF83DEF">
      <w:pPr>
        <w:pStyle w:val="Akapitzlist"/>
        <w:numPr>
          <w:ilvl w:val="0"/>
          <w:numId w:val="36"/>
        </w:numPr>
        <w:spacing w:before="0" w:after="0" w:line="276" w:lineRule="auto"/>
        <w:rPr>
          <w:rFonts w:ascii="Aptos" w:eastAsia="Aptos" w:hAnsi="Aptos" w:cs="Aptos"/>
          <w:lang w:val="en-US"/>
        </w:rPr>
      </w:pPr>
      <w:r w:rsidRPr="00F21E9A">
        <w:rPr>
          <w:rFonts w:ascii="Aptos" w:eastAsia="Aptos" w:hAnsi="Aptos" w:cs="Aptos"/>
          <w:lang w:val="en-US"/>
        </w:rPr>
        <w:t>Low – local, short-term, and reversible impact</w:t>
      </w:r>
    </w:p>
    <w:p w14:paraId="09D97B4E" w14:textId="4260665D" w:rsidR="0DDCDD0D" w:rsidRPr="00F21E9A" w:rsidRDefault="0DDCDD0D" w:rsidP="1FF83DEF">
      <w:pPr>
        <w:pStyle w:val="Akapitzlist"/>
        <w:numPr>
          <w:ilvl w:val="0"/>
          <w:numId w:val="36"/>
        </w:numPr>
        <w:spacing w:before="0" w:after="0" w:line="276" w:lineRule="auto"/>
        <w:rPr>
          <w:rFonts w:ascii="Aptos" w:eastAsia="Aptos" w:hAnsi="Aptos" w:cs="Aptos"/>
          <w:lang w:val="en-US"/>
        </w:rPr>
      </w:pPr>
      <w:r w:rsidRPr="00F21E9A">
        <w:rPr>
          <w:rFonts w:ascii="Aptos" w:eastAsia="Aptos" w:hAnsi="Aptos" w:cs="Aptos"/>
          <w:lang w:val="en-US"/>
        </w:rPr>
        <w:t>Medium – impact affecting the status of local animal and plant populations, natural habitat resources, covering a larger area or a longer period</w:t>
      </w:r>
    </w:p>
    <w:p w14:paraId="75A0DB71" w14:textId="0B76D65D" w:rsidR="0DDCDD0D" w:rsidRPr="00F21E9A" w:rsidRDefault="0DDCDD0D" w:rsidP="1FF83DEF">
      <w:pPr>
        <w:pStyle w:val="Akapitzlist"/>
        <w:numPr>
          <w:ilvl w:val="0"/>
          <w:numId w:val="36"/>
        </w:numPr>
        <w:spacing w:before="0" w:after="0" w:line="276" w:lineRule="auto"/>
        <w:rPr>
          <w:rFonts w:ascii="Aptos" w:eastAsia="Aptos" w:hAnsi="Aptos" w:cs="Aptos"/>
          <w:lang w:val="en-US"/>
        </w:rPr>
      </w:pPr>
      <w:r w:rsidRPr="00F21E9A">
        <w:rPr>
          <w:rFonts w:ascii="Aptos" w:eastAsia="Aptos" w:hAnsi="Aptos" w:cs="Aptos"/>
          <w:lang w:val="en-US"/>
        </w:rPr>
        <w:t>High – long-term, extensive, or irreversible impact</w:t>
      </w:r>
    </w:p>
    <w:p w14:paraId="3BE08CAC" w14:textId="2AB47FDC" w:rsidR="1FF83DEF" w:rsidRPr="00F21E9A" w:rsidRDefault="1FF83DEF" w:rsidP="1FF83DEF">
      <w:pPr>
        <w:spacing w:before="0" w:after="160" w:line="276" w:lineRule="auto"/>
        <w:rPr>
          <w:rFonts w:ascii="Aptos" w:eastAsia="Aptos" w:hAnsi="Aptos" w:cs="Aptos"/>
          <w:b/>
          <w:bCs/>
          <w:lang w:val="en-US"/>
        </w:rPr>
      </w:pPr>
    </w:p>
    <w:p w14:paraId="451CEAC1" w14:textId="27AD3944" w:rsidR="0DDCDD0D" w:rsidRPr="00F21E9A" w:rsidRDefault="0DDCDD0D" w:rsidP="1FF83DEF">
      <w:pPr>
        <w:spacing w:before="0" w:after="160" w:line="276" w:lineRule="auto"/>
        <w:rPr>
          <w:lang w:val="en-US"/>
        </w:rPr>
      </w:pPr>
      <w:r w:rsidRPr="00F21E9A">
        <w:rPr>
          <w:rFonts w:ascii="Aptos" w:eastAsia="Aptos" w:hAnsi="Aptos" w:cs="Aptos"/>
          <w:b/>
          <w:bCs/>
          <w:lang w:val="en-US"/>
        </w:rPr>
        <w:t>Environmental sensitivity:</w:t>
      </w:r>
    </w:p>
    <w:p w14:paraId="755F998C" w14:textId="541E2185" w:rsidR="0DDCDD0D" w:rsidRPr="00F21E9A" w:rsidRDefault="0DDCDD0D" w:rsidP="1FF83DEF">
      <w:pPr>
        <w:pStyle w:val="Akapitzlist"/>
        <w:numPr>
          <w:ilvl w:val="0"/>
          <w:numId w:val="35"/>
        </w:numPr>
        <w:spacing w:before="0" w:after="160" w:line="276" w:lineRule="auto"/>
        <w:rPr>
          <w:rFonts w:ascii="Aptos" w:eastAsia="Aptos" w:hAnsi="Aptos" w:cs="Aptos"/>
          <w:lang w:val="en-US"/>
        </w:rPr>
      </w:pPr>
      <w:r w:rsidRPr="00F21E9A">
        <w:rPr>
          <w:rFonts w:eastAsiaTheme="minorEastAsia"/>
          <w:lang w:val="en-US"/>
        </w:rPr>
        <w:t xml:space="preserve">Low – </w:t>
      </w:r>
      <w:r w:rsidR="227B408D" w:rsidRPr="00F21E9A">
        <w:rPr>
          <w:lang w:val="en-US"/>
        </w:rPr>
        <w:t>an environment of low natural value or low susceptibility to change</w:t>
      </w:r>
    </w:p>
    <w:p w14:paraId="689F7AA9" w14:textId="400FC8F3" w:rsidR="0DDCDD0D" w:rsidRPr="00F21E9A" w:rsidRDefault="0DDCDD0D" w:rsidP="1FF83DEF">
      <w:pPr>
        <w:pStyle w:val="Akapitzlist"/>
        <w:numPr>
          <w:ilvl w:val="0"/>
          <w:numId w:val="35"/>
        </w:numPr>
        <w:spacing w:before="0" w:after="0" w:line="276" w:lineRule="auto"/>
        <w:rPr>
          <w:rFonts w:ascii="Aptos" w:eastAsia="Aptos" w:hAnsi="Aptos" w:cs="Aptos"/>
          <w:lang w:val="en-US"/>
        </w:rPr>
      </w:pPr>
      <w:r w:rsidRPr="00F21E9A">
        <w:rPr>
          <w:rFonts w:ascii="Aptos" w:eastAsia="Aptos" w:hAnsi="Aptos" w:cs="Aptos"/>
          <w:lang w:val="en-US"/>
        </w:rPr>
        <w:t>Medium – an environment with moderate susceptibility to natural or human-induced changes</w:t>
      </w:r>
    </w:p>
    <w:p w14:paraId="2AE5A826" w14:textId="39DE660B" w:rsidR="0DDCDD0D" w:rsidRPr="00F21E9A" w:rsidRDefault="0DDCDD0D" w:rsidP="1FF83DEF">
      <w:pPr>
        <w:pStyle w:val="Akapitzlist"/>
        <w:numPr>
          <w:ilvl w:val="0"/>
          <w:numId w:val="35"/>
        </w:numPr>
        <w:spacing w:before="0" w:after="0" w:line="276" w:lineRule="auto"/>
        <w:rPr>
          <w:rFonts w:ascii="Aptos" w:eastAsia="Aptos" w:hAnsi="Aptos" w:cs="Aptos"/>
          <w:lang w:val="en-US"/>
        </w:rPr>
      </w:pPr>
      <w:r w:rsidRPr="00F21E9A">
        <w:rPr>
          <w:rFonts w:ascii="Aptos" w:eastAsia="Aptos" w:hAnsi="Aptos" w:cs="Aptos"/>
          <w:lang w:val="en-US"/>
        </w:rPr>
        <w:t>High – an environment of high natural value, sensitive, or performing essential ecological functions</w:t>
      </w:r>
    </w:p>
    <w:p w14:paraId="5D5FC9D8" w14:textId="77777777" w:rsidR="00082FE1" w:rsidRPr="00F21E9A" w:rsidRDefault="00082FE1" w:rsidP="1FF83DEF">
      <w:pPr>
        <w:spacing w:before="0" w:after="160" w:line="276" w:lineRule="auto"/>
        <w:rPr>
          <w:rFonts w:ascii="Aptos" w:eastAsia="Aptos" w:hAnsi="Aptos" w:cs="Aptos"/>
          <w:b/>
          <w:bCs/>
          <w:lang w:val="en-US"/>
        </w:rPr>
      </w:pPr>
    </w:p>
    <w:p w14:paraId="4E0BA6C4" w14:textId="74FE5DC2" w:rsidR="0DDCDD0D" w:rsidRPr="00F21E9A" w:rsidRDefault="0DDCDD0D" w:rsidP="1FF83DEF">
      <w:pPr>
        <w:spacing w:before="0" w:after="160" w:line="276" w:lineRule="auto"/>
        <w:rPr>
          <w:lang w:val="en-US"/>
        </w:rPr>
      </w:pPr>
      <w:r w:rsidRPr="00F21E9A">
        <w:rPr>
          <w:rFonts w:ascii="Aptos" w:eastAsia="Aptos" w:hAnsi="Aptos" w:cs="Aptos"/>
          <w:b/>
          <w:bCs/>
          <w:lang w:val="en-US"/>
        </w:rPr>
        <w:t>Impact assessment:</w:t>
      </w:r>
    </w:p>
    <w:p w14:paraId="51B1D78E" w14:textId="75FB89BF" w:rsidR="0DDCDD0D" w:rsidRPr="00F21E9A" w:rsidRDefault="0DDCDD0D" w:rsidP="1FF83DEF">
      <w:pPr>
        <w:pStyle w:val="Akapitzlist"/>
        <w:numPr>
          <w:ilvl w:val="0"/>
          <w:numId w:val="34"/>
        </w:numPr>
        <w:spacing w:before="0" w:after="0" w:line="276" w:lineRule="auto"/>
        <w:rPr>
          <w:rFonts w:ascii="Aptos" w:eastAsia="Aptos" w:hAnsi="Aptos" w:cs="Aptos"/>
          <w:lang w:val="en-US"/>
        </w:rPr>
      </w:pPr>
      <w:r w:rsidRPr="00F21E9A">
        <w:rPr>
          <w:rFonts w:ascii="Aptos" w:eastAsia="Aptos" w:hAnsi="Aptos" w:cs="Aptos"/>
          <w:lang w:val="en-US"/>
        </w:rPr>
        <w:t>Low – minor impact on the environment</w:t>
      </w:r>
    </w:p>
    <w:p w14:paraId="7946D2F0" w14:textId="4DE1ADCD" w:rsidR="0DDCDD0D" w:rsidRPr="00F21E9A" w:rsidRDefault="0DDCDD0D" w:rsidP="1FF83DEF">
      <w:pPr>
        <w:pStyle w:val="Akapitzlist"/>
        <w:numPr>
          <w:ilvl w:val="0"/>
          <w:numId w:val="34"/>
        </w:numPr>
        <w:spacing w:before="0" w:after="0" w:line="276" w:lineRule="auto"/>
        <w:rPr>
          <w:rFonts w:ascii="Aptos" w:eastAsia="Aptos" w:hAnsi="Aptos" w:cs="Aptos"/>
          <w:lang w:val="en-US"/>
        </w:rPr>
      </w:pPr>
      <w:r w:rsidRPr="00F21E9A">
        <w:rPr>
          <w:rFonts w:ascii="Aptos" w:eastAsia="Aptos" w:hAnsi="Aptos" w:cs="Aptos"/>
          <w:lang w:val="en-US"/>
        </w:rPr>
        <w:t>Medium – noticeable impact, requiring mitigation measures</w:t>
      </w:r>
    </w:p>
    <w:p w14:paraId="6B0D2DA0" w14:textId="72A6D06E" w:rsidR="0DDCDD0D" w:rsidRPr="00F21E9A" w:rsidRDefault="0DDCDD0D" w:rsidP="1FF83DEF">
      <w:pPr>
        <w:pStyle w:val="Akapitzlist"/>
        <w:numPr>
          <w:ilvl w:val="0"/>
          <w:numId w:val="34"/>
        </w:numPr>
        <w:spacing w:before="0" w:after="0" w:line="276" w:lineRule="auto"/>
        <w:rPr>
          <w:rFonts w:ascii="Aptos" w:eastAsia="Aptos" w:hAnsi="Aptos" w:cs="Aptos"/>
          <w:lang w:val="en-US"/>
        </w:rPr>
      </w:pPr>
      <w:r w:rsidRPr="00F21E9A">
        <w:rPr>
          <w:rFonts w:ascii="Aptos" w:eastAsia="Aptos" w:hAnsi="Aptos" w:cs="Aptos"/>
          <w:lang w:val="en-US"/>
        </w:rPr>
        <w:t>High – significant long-term or irreversible impact, requiring the design and implementation of mitigation and compensatory measures</w:t>
      </w:r>
      <w:r w:rsidRPr="00F21E9A">
        <w:rPr>
          <w:lang w:val="en-US"/>
        </w:rPr>
        <w:br/>
      </w:r>
    </w:p>
    <w:p w14:paraId="06DA0B7A" w14:textId="163C117B" w:rsidR="2B0C6109" w:rsidRPr="00F21E9A" w:rsidRDefault="2B0C6109" w:rsidP="1FF83DEF">
      <w:pPr>
        <w:spacing w:before="0" w:after="0" w:line="276" w:lineRule="auto"/>
        <w:rPr>
          <w:lang w:val="en-US"/>
        </w:rPr>
      </w:pPr>
      <w:r w:rsidRPr="00F21E9A">
        <w:rPr>
          <w:b/>
          <w:bCs/>
          <w:lang w:val="en-US"/>
        </w:rPr>
        <w:t>Need for mitigation measures:</w:t>
      </w:r>
    </w:p>
    <w:p w14:paraId="5169A1C7" w14:textId="5B03BE85" w:rsidR="2B0C6109" w:rsidRPr="00F21E9A" w:rsidRDefault="2B0C6109" w:rsidP="1FF83DEF">
      <w:pPr>
        <w:pStyle w:val="Akapitzlist"/>
        <w:numPr>
          <w:ilvl w:val="0"/>
          <w:numId w:val="34"/>
        </w:numPr>
        <w:spacing w:before="0" w:after="0" w:line="276" w:lineRule="auto"/>
        <w:rPr>
          <w:lang w:val="en-US"/>
        </w:rPr>
      </w:pPr>
      <w:r w:rsidRPr="00F21E9A">
        <w:rPr>
          <w:lang w:val="en-US"/>
        </w:rPr>
        <w:t>Yes – mitigation measures and/or compensatory measures required</w:t>
      </w:r>
    </w:p>
    <w:p w14:paraId="4684B72A" w14:textId="38B730AB" w:rsidR="2B0C6109" w:rsidRPr="00F21E9A" w:rsidRDefault="07EB9528" w:rsidP="1FF83DEF">
      <w:pPr>
        <w:pStyle w:val="Akapitzlist"/>
        <w:numPr>
          <w:ilvl w:val="0"/>
          <w:numId w:val="34"/>
        </w:numPr>
        <w:spacing w:before="0" w:after="0" w:line="276" w:lineRule="auto"/>
        <w:rPr>
          <w:lang w:val="en-US"/>
        </w:rPr>
      </w:pPr>
      <w:r w:rsidRPr="00F21E9A">
        <w:rPr>
          <w:lang w:val="en-US"/>
        </w:rPr>
        <w:t>no – standard measures are sufficient</w:t>
      </w:r>
    </w:p>
    <w:p w14:paraId="6A4138BF" w14:textId="784BC2FD" w:rsidR="5C3B3BD8" w:rsidRPr="00F21E9A" w:rsidRDefault="5C3B3BD8" w:rsidP="5C3B3BD8">
      <w:pPr>
        <w:pStyle w:val="Akapitzlist"/>
        <w:spacing w:before="0" w:after="0" w:line="276" w:lineRule="auto"/>
        <w:rPr>
          <w:lang w:val="en-US"/>
        </w:rPr>
      </w:pPr>
    </w:p>
    <w:p w14:paraId="49B0E317" w14:textId="30C7272A" w:rsidR="092096A0" w:rsidRDefault="092096A0" w:rsidP="092096A0">
      <w:pPr>
        <w:pStyle w:val="Akapitzlist"/>
        <w:spacing w:before="0" w:after="0" w:line="276" w:lineRule="auto"/>
        <w:rPr>
          <w:lang w:val="en-US"/>
        </w:rPr>
      </w:pPr>
    </w:p>
    <w:p w14:paraId="5E984C99" w14:textId="75C55823" w:rsidR="092096A0" w:rsidRDefault="092096A0" w:rsidP="092096A0">
      <w:pPr>
        <w:pStyle w:val="Akapitzlist"/>
        <w:spacing w:before="0" w:after="0" w:line="276" w:lineRule="auto"/>
        <w:rPr>
          <w:lang w:val="en-US"/>
        </w:rPr>
      </w:pPr>
    </w:p>
    <w:p w14:paraId="43E07FEA" w14:textId="2CA52A70" w:rsidR="092096A0" w:rsidRDefault="092096A0" w:rsidP="092096A0">
      <w:pPr>
        <w:pStyle w:val="Akapitzlist"/>
        <w:spacing w:before="0" w:after="0" w:line="276" w:lineRule="auto"/>
        <w:rPr>
          <w:lang w:val="en-US"/>
        </w:rPr>
      </w:pPr>
    </w:p>
    <w:p w14:paraId="650A3140" w14:textId="640F7087" w:rsidR="092096A0" w:rsidRDefault="092096A0" w:rsidP="092096A0">
      <w:pPr>
        <w:pStyle w:val="Akapitzlist"/>
        <w:spacing w:before="0" w:after="0" w:line="276" w:lineRule="auto"/>
        <w:rPr>
          <w:lang w:val="en-US"/>
        </w:rPr>
      </w:pPr>
    </w:p>
    <w:p w14:paraId="3AF526F4" w14:textId="01743E8C" w:rsidR="00A95B04" w:rsidRPr="00F21E9A" w:rsidRDefault="000514D6" w:rsidP="00C23E78">
      <w:pPr>
        <w:pStyle w:val="Legenda"/>
        <w:ind w:left="0"/>
        <w:rPr>
          <w:sz w:val="24"/>
          <w:szCs w:val="24"/>
          <w:lang w:val="en-US"/>
        </w:rPr>
      </w:pPr>
      <w:bookmarkStart w:id="71" w:name="_Toc227923857"/>
      <w:r w:rsidRPr="00F21E9A">
        <w:rPr>
          <w:sz w:val="24"/>
          <w:szCs w:val="24"/>
          <w:lang w:val="en-US"/>
        </w:rPr>
        <w:lastRenderedPageBreak/>
        <w:t xml:space="preserve">Table </w:t>
      </w:r>
      <w:r w:rsidR="00C23E78" w:rsidRPr="00F21E9A">
        <w:rPr>
          <w:sz w:val="24"/>
          <w:szCs w:val="24"/>
          <w:lang w:val="en-US"/>
        </w:rPr>
        <w:fldChar w:fldCharType="begin"/>
      </w:r>
      <w:r w:rsidR="00C23E78" w:rsidRPr="00F21E9A">
        <w:rPr>
          <w:sz w:val="24"/>
          <w:szCs w:val="24"/>
          <w:lang w:val="en-US"/>
        </w:rPr>
        <w:instrText xml:space="preserve"> SEQ Tabela \* ARABIC </w:instrText>
      </w:r>
      <w:r w:rsidR="00C23E78" w:rsidRPr="00F21E9A">
        <w:rPr>
          <w:sz w:val="24"/>
          <w:szCs w:val="24"/>
          <w:lang w:val="en-US"/>
        </w:rPr>
        <w:fldChar w:fldCharType="separate"/>
      </w:r>
      <w:r w:rsidR="00C23E78" w:rsidRPr="00F21E9A">
        <w:rPr>
          <w:noProof/>
          <w:sz w:val="24"/>
          <w:szCs w:val="24"/>
          <w:lang w:val="en-US"/>
        </w:rPr>
        <w:t>11</w:t>
      </w:r>
      <w:r w:rsidR="00C23E78" w:rsidRPr="00F21E9A">
        <w:rPr>
          <w:sz w:val="24"/>
          <w:szCs w:val="24"/>
          <w:lang w:val="en-US"/>
        </w:rPr>
        <w:fldChar w:fldCharType="end"/>
      </w:r>
      <w:r w:rsidR="00776E1B">
        <w:rPr>
          <w:sz w:val="24"/>
          <w:szCs w:val="24"/>
          <w:lang w:val="en-US"/>
        </w:rPr>
        <w:t xml:space="preserve"> </w:t>
      </w:r>
      <w:r w:rsidR="00C23E78" w:rsidRPr="00F21E9A">
        <w:rPr>
          <w:sz w:val="24"/>
          <w:szCs w:val="24"/>
          <w:lang w:val="en-US"/>
        </w:rPr>
        <w:t>Assessment of the significance of environmental impacts on environmental components</w:t>
      </w:r>
      <w:bookmarkEnd w:id="71"/>
    </w:p>
    <w:tbl>
      <w:tblPr>
        <w:tblW w:w="516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9"/>
        <w:gridCol w:w="2125"/>
        <w:gridCol w:w="1134"/>
        <w:gridCol w:w="1139"/>
        <w:gridCol w:w="1276"/>
        <w:gridCol w:w="990"/>
        <w:gridCol w:w="1272"/>
      </w:tblGrid>
      <w:tr w:rsidR="00FC3317" w:rsidRPr="003C171E" w14:paraId="3BB05C15" w14:textId="3DB0B35C" w:rsidTr="006F7B66">
        <w:trPr>
          <w:trHeight w:val="300"/>
          <w:tblHeader/>
        </w:trPr>
        <w:tc>
          <w:tcPr>
            <w:tcW w:w="758" w:type="pct"/>
            <w:shd w:val="clear" w:color="auto" w:fill="A5C9EB" w:themeFill="text2" w:themeFillTint="40"/>
            <w:tcMar>
              <w:left w:w="108" w:type="dxa"/>
              <w:right w:w="108" w:type="dxa"/>
            </w:tcMar>
            <w:vAlign w:val="center"/>
          </w:tcPr>
          <w:p w14:paraId="56D7C281" w14:textId="2378F4F4" w:rsidR="061EA419" w:rsidRPr="00F21E9A" w:rsidRDefault="216257DE" w:rsidP="00906DAB">
            <w:pPr>
              <w:spacing w:before="0" w:line="276" w:lineRule="auto"/>
              <w:jc w:val="left"/>
              <w:rPr>
                <w:rFonts w:eastAsia="Aptos" w:cs="Aptos"/>
                <w:b/>
                <w:i/>
                <w:iCs/>
                <w:sz w:val="18"/>
                <w:szCs w:val="18"/>
                <w:lang w:val="en-US"/>
              </w:rPr>
            </w:pPr>
            <w:r w:rsidRPr="00F21E9A">
              <w:rPr>
                <w:rFonts w:eastAsia="Aptos" w:cs="Aptos"/>
                <w:b/>
                <w:i/>
                <w:iCs/>
                <w:sz w:val="18"/>
                <w:szCs w:val="18"/>
                <w:lang w:val="en-US"/>
              </w:rPr>
              <w:t xml:space="preserve">Environmental </w:t>
            </w:r>
            <w:r w:rsidR="1700BF49" w:rsidRPr="00F21E9A">
              <w:rPr>
                <w:rFonts w:eastAsia="Aptos" w:cs="Aptos"/>
                <w:b/>
                <w:i/>
                <w:iCs/>
                <w:sz w:val="18"/>
                <w:szCs w:val="18"/>
                <w:lang w:val="en-US"/>
              </w:rPr>
              <w:t>component</w:t>
            </w:r>
          </w:p>
        </w:tc>
        <w:tc>
          <w:tcPr>
            <w:tcW w:w="1136" w:type="pct"/>
            <w:shd w:val="clear" w:color="auto" w:fill="A5C9EB" w:themeFill="text2" w:themeFillTint="40"/>
            <w:tcMar>
              <w:left w:w="108" w:type="dxa"/>
              <w:right w:w="108" w:type="dxa"/>
            </w:tcMar>
            <w:vAlign w:val="center"/>
          </w:tcPr>
          <w:p w14:paraId="465FDCF1" w14:textId="512817D7" w:rsidR="061EA419" w:rsidRPr="00F21E9A" w:rsidRDefault="216257DE" w:rsidP="00615C3F">
            <w:pPr>
              <w:spacing w:before="0" w:line="276" w:lineRule="auto"/>
              <w:jc w:val="center"/>
              <w:rPr>
                <w:rFonts w:eastAsia="Aptos" w:cs="Aptos"/>
                <w:b/>
                <w:i/>
                <w:iCs/>
                <w:sz w:val="18"/>
                <w:szCs w:val="18"/>
                <w:lang w:val="en-US"/>
              </w:rPr>
            </w:pPr>
            <w:r w:rsidRPr="00F21E9A">
              <w:rPr>
                <w:rFonts w:eastAsia="Aptos" w:cs="Aptos"/>
                <w:b/>
                <w:i/>
                <w:iCs/>
                <w:sz w:val="18"/>
                <w:szCs w:val="18"/>
                <w:lang w:val="en-US"/>
              </w:rPr>
              <w:t>Impact</w:t>
            </w:r>
          </w:p>
        </w:tc>
        <w:tc>
          <w:tcPr>
            <w:tcW w:w="606" w:type="pct"/>
            <w:shd w:val="clear" w:color="auto" w:fill="A5C9EB" w:themeFill="text2" w:themeFillTint="40"/>
            <w:tcMar>
              <w:left w:w="108" w:type="dxa"/>
              <w:right w:w="108" w:type="dxa"/>
            </w:tcMar>
            <w:vAlign w:val="center"/>
          </w:tcPr>
          <w:p w14:paraId="08C8E75F" w14:textId="400D921E" w:rsidR="061EA419" w:rsidRPr="00F21E9A" w:rsidRDefault="216257DE" w:rsidP="00906DAB">
            <w:pPr>
              <w:spacing w:before="0" w:line="276" w:lineRule="auto"/>
              <w:jc w:val="center"/>
              <w:rPr>
                <w:rFonts w:eastAsia="Aptos" w:cs="Aptos"/>
                <w:b/>
                <w:i/>
                <w:iCs/>
                <w:sz w:val="18"/>
                <w:szCs w:val="18"/>
                <w:lang w:val="en-US"/>
              </w:rPr>
            </w:pPr>
            <w:r w:rsidRPr="00F21E9A">
              <w:rPr>
                <w:rFonts w:eastAsia="Aptos" w:cs="Aptos"/>
                <w:b/>
                <w:i/>
                <w:iCs/>
                <w:sz w:val="18"/>
                <w:szCs w:val="18"/>
                <w:lang w:val="en-US"/>
              </w:rPr>
              <w:t>Phase</w:t>
            </w:r>
          </w:p>
        </w:tc>
        <w:tc>
          <w:tcPr>
            <w:tcW w:w="609" w:type="pct"/>
            <w:shd w:val="clear" w:color="auto" w:fill="A5C9EB" w:themeFill="text2" w:themeFillTint="40"/>
            <w:tcMar>
              <w:left w:w="108" w:type="dxa"/>
              <w:right w:w="108" w:type="dxa"/>
            </w:tcMar>
            <w:vAlign w:val="center"/>
          </w:tcPr>
          <w:p w14:paraId="270C741D" w14:textId="607F4DBE" w:rsidR="061EA419" w:rsidRPr="00F21E9A" w:rsidRDefault="216257DE" w:rsidP="00906DAB">
            <w:pPr>
              <w:spacing w:before="0" w:line="276" w:lineRule="auto"/>
              <w:jc w:val="center"/>
              <w:rPr>
                <w:rFonts w:eastAsia="Aptos" w:cs="Aptos"/>
                <w:b/>
                <w:i/>
                <w:iCs/>
                <w:sz w:val="18"/>
                <w:szCs w:val="18"/>
                <w:lang w:val="en-US"/>
              </w:rPr>
            </w:pPr>
            <w:r w:rsidRPr="00F21E9A">
              <w:rPr>
                <w:rFonts w:eastAsia="Aptos" w:cs="Aptos"/>
                <w:b/>
                <w:i/>
                <w:iCs/>
                <w:sz w:val="18"/>
                <w:szCs w:val="18"/>
                <w:lang w:val="en-US"/>
              </w:rPr>
              <w:t xml:space="preserve">Scale of </w:t>
            </w:r>
            <w:r w:rsidR="2B46435D" w:rsidRPr="00F21E9A">
              <w:rPr>
                <w:rFonts w:eastAsia="Aptos" w:cs="Aptos"/>
                <w:b/>
                <w:i/>
                <w:iCs/>
                <w:sz w:val="18"/>
                <w:szCs w:val="18"/>
                <w:lang w:val="en-US"/>
              </w:rPr>
              <w:t>impact</w:t>
            </w:r>
          </w:p>
        </w:tc>
        <w:tc>
          <w:tcPr>
            <w:tcW w:w="682" w:type="pct"/>
            <w:shd w:val="clear" w:color="auto" w:fill="A5C9EB" w:themeFill="text2" w:themeFillTint="40"/>
            <w:tcMar>
              <w:left w:w="108" w:type="dxa"/>
              <w:right w:w="108" w:type="dxa"/>
            </w:tcMar>
            <w:vAlign w:val="center"/>
          </w:tcPr>
          <w:p w14:paraId="14BFB629" w14:textId="79E5C2F6" w:rsidR="061EA419" w:rsidRPr="00F21E9A" w:rsidRDefault="216257DE" w:rsidP="00906DAB">
            <w:pPr>
              <w:spacing w:before="0" w:line="276" w:lineRule="auto"/>
              <w:jc w:val="center"/>
              <w:rPr>
                <w:rFonts w:eastAsia="Aptos" w:cs="Aptos"/>
                <w:b/>
                <w:i/>
                <w:iCs/>
                <w:sz w:val="18"/>
                <w:szCs w:val="18"/>
                <w:lang w:val="en-US"/>
              </w:rPr>
            </w:pPr>
            <w:r w:rsidRPr="00F21E9A">
              <w:rPr>
                <w:rFonts w:eastAsia="Aptos" w:cs="Aptos"/>
                <w:b/>
                <w:i/>
                <w:iCs/>
                <w:sz w:val="18"/>
                <w:szCs w:val="18"/>
                <w:lang w:val="en-US"/>
              </w:rPr>
              <w:t>Environmental sensitivity</w:t>
            </w:r>
          </w:p>
        </w:tc>
        <w:tc>
          <w:tcPr>
            <w:tcW w:w="529" w:type="pct"/>
            <w:shd w:val="clear" w:color="auto" w:fill="A5C9EB" w:themeFill="text2" w:themeFillTint="40"/>
            <w:tcMar>
              <w:left w:w="108" w:type="dxa"/>
              <w:right w:w="108" w:type="dxa"/>
            </w:tcMar>
            <w:vAlign w:val="center"/>
          </w:tcPr>
          <w:p w14:paraId="3B81ADF7" w14:textId="1396B7B9" w:rsidR="061EA419" w:rsidRPr="00F21E9A" w:rsidRDefault="1502AFBC" w:rsidP="00906DAB">
            <w:pPr>
              <w:spacing w:before="0" w:line="276" w:lineRule="auto"/>
              <w:jc w:val="center"/>
              <w:rPr>
                <w:rFonts w:eastAsia="Aptos" w:cs="Aptos"/>
                <w:b/>
                <w:i/>
                <w:iCs/>
                <w:sz w:val="18"/>
                <w:szCs w:val="18"/>
                <w:lang w:val="en-US"/>
              </w:rPr>
            </w:pPr>
            <w:r w:rsidRPr="00F21E9A">
              <w:rPr>
                <w:rFonts w:eastAsia="Aptos" w:cs="Aptos"/>
                <w:b/>
                <w:i/>
                <w:iCs/>
                <w:sz w:val="18"/>
                <w:szCs w:val="18"/>
                <w:lang w:val="en-US"/>
              </w:rPr>
              <w:t>Impact assessment</w:t>
            </w:r>
          </w:p>
        </w:tc>
        <w:tc>
          <w:tcPr>
            <w:tcW w:w="680" w:type="pct"/>
            <w:shd w:val="clear" w:color="auto" w:fill="A5C9EB" w:themeFill="text2" w:themeFillTint="40"/>
            <w:tcMar>
              <w:left w:w="108" w:type="dxa"/>
              <w:right w:w="108" w:type="dxa"/>
            </w:tcMar>
            <w:vAlign w:val="center"/>
          </w:tcPr>
          <w:p w14:paraId="6F503210" w14:textId="14B650CC" w:rsidR="37E41EEE" w:rsidRPr="00F21E9A" w:rsidRDefault="324E180B" w:rsidP="5C3B3BD8">
            <w:pPr>
              <w:spacing w:line="276" w:lineRule="auto"/>
              <w:jc w:val="center"/>
              <w:rPr>
                <w:rFonts w:eastAsia="Aptos" w:cs="Aptos"/>
                <w:b/>
                <w:i/>
                <w:iCs/>
                <w:sz w:val="18"/>
                <w:szCs w:val="18"/>
                <w:lang w:val="en-US"/>
              </w:rPr>
            </w:pPr>
            <w:r w:rsidRPr="00F21E9A">
              <w:rPr>
                <w:rFonts w:eastAsia="Aptos" w:cs="Aptos"/>
                <w:b/>
                <w:i/>
                <w:iCs/>
                <w:sz w:val="18"/>
                <w:szCs w:val="18"/>
                <w:lang w:val="en-US"/>
              </w:rPr>
              <w:t>Mitigation measures</w:t>
            </w:r>
            <w:r w:rsidR="18D16040" w:rsidRPr="00F21E9A">
              <w:rPr>
                <w:b/>
                <w:i/>
                <w:iCs/>
                <w:sz w:val="18"/>
                <w:szCs w:val="18"/>
                <w:lang w:val="en-US"/>
              </w:rPr>
              <w:br/>
            </w:r>
            <w:r w:rsidRPr="00F21E9A">
              <w:rPr>
                <w:rFonts w:eastAsia="Aptos" w:cs="Aptos"/>
                <w:b/>
                <w:i/>
                <w:iCs/>
                <w:sz w:val="18"/>
                <w:szCs w:val="18"/>
                <w:lang w:val="en-US"/>
              </w:rPr>
              <w:t xml:space="preserve"> and/or compensatory measures</w:t>
            </w:r>
          </w:p>
        </w:tc>
      </w:tr>
      <w:tr w:rsidR="00FC3317" w:rsidRPr="00F21E9A" w14:paraId="35F95AAE" w14:textId="68E4EF64" w:rsidTr="006F7B66">
        <w:trPr>
          <w:trHeight w:val="300"/>
        </w:trPr>
        <w:tc>
          <w:tcPr>
            <w:tcW w:w="758" w:type="pct"/>
            <w:shd w:val="clear" w:color="auto" w:fill="FFFFFF" w:themeFill="background1"/>
            <w:tcMar>
              <w:left w:w="108" w:type="dxa"/>
              <w:right w:w="108" w:type="dxa"/>
            </w:tcMar>
            <w:vAlign w:val="center"/>
          </w:tcPr>
          <w:p w14:paraId="3456EA7B" w14:textId="1C2208DF" w:rsidR="061EA419" w:rsidRPr="00F21E9A" w:rsidRDefault="12F42965" w:rsidP="00906DAB">
            <w:pPr>
              <w:spacing w:before="0" w:line="276" w:lineRule="auto"/>
              <w:jc w:val="left"/>
              <w:rPr>
                <w:rFonts w:eastAsia="Aptos" w:cs="Aptos"/>
                <w:b/>
                <w:color w:val="000000" w:themeColor="text1"/>
                <w:sz w:val="18"/>
                <w:szCs w:val="18"/>
                <w:lang w:val="en-US"/>
              </w:rPr>
            </w:pPr>
            <w:r w:rsidRPr="00F21E9A">
              <w:rPr>
                <w:rFonts w:eastAsia="Aptos" w:cs="Aptos"/>
                <w:b/>
                <w:color w:val="000000" w:themeColor="text1"/>
                <w:sz w:val="18"/>
                <w:szCs w:val="18"/>
                <w:lang w:val="en-US"/>
              </w:rPr>
              <w:t>Land area</w:t>
            </w:r>
          </w:p>
        </w:tc>
        <w:tc>
          <w:tcPr>
            <w:tcW w:w="1136" w:type="pct"/>
            <w:shd w:val="clear" w:color="auto" w:fill="FFFFFF" w:themeFill="background1"/>
            <w:tcMar>
              <w:left w:w="108" w:type="dxa"/>
              <w:right w:w="108" w:type="dxa"/>
            </w:tcMar>
            <w:vAlign w:val="center"/>
          </w:tcPr>
          <w:p w14:paraId="6EB5594D" w14:textId="0B5350FE" w:rsidR="061EA419" w:rsidRPr="00F21E9A" w:rsidRDefault="12F42965" w:rsidP="00E147CC">
            <w:pPr>
              <w:spacing w:before="0" w:line="276" w:lineRule="auto"/>
              <w:jc w:val="left"/>
              <w:rPr>
                <w:rFonts w:eastAsia="Aptos" w:cs="Aptos"/>
                <w:color w:val="000000" w:themeColor="text1"/>
                <w:sz w:val="18"/>
                <w:szCs w:val="18"/>
                <w:lang w:val="en-US"/>
              </w:rPr>
            </w:pPr>
            <w:r w:rsidRPr="00F21E9A">
              <w:rPr>
                <w:rFonts w:eastAsia="Aptos" w:cs="Aptos"/>
                <w:color w:val="000000" w:themeColor="text1"/>
                <w:sz w:val="18"/>
                <w:szCs w:val="18"/>
                <w:lang w:val="en-US"/>
              </w:rPr>
              <w:t>Flooding and permanent land transformation</w:t>
            </w:r>
          </w:p>
        </w:tc>
        <w:tc>
          <w:tcPr>
            <w:tcW w:w="606" w:type="pct"/>
            <w:shd w:val="clear" w:color="auto" w:fill="FFFFFF" w:themeFill="background1"/>
            <w:tcMar>
              <w:left w:w="108" w:type="dxa"/>
              <w:right w:w="108" w:type="dxa"/>
            </w:tcMar>
            <w:vAlign w:val="center"/>
          </w:tcPr>
          <w:p w14:paraId="3E9DB167" w14:textId="0F8CD7DB" w:rsidR="061EA419" w:rsidRPr="00F21E9A" w:rsidRDefault="12F42965" w:rsidP="00906DAB">
            <w:pPr>
              <w:spacing w:before="0" w:line="276" w:lineRule="auto"/>
              <w:jc w:val="center"/>
              <w:rPr>
                <w:rFonts w:eastAsia="Aptos" w:cs="Aptos"/>
                <w:color w:val="000000" w:themeColor="text1"/>
                <w:sz w:val="18"/>
                <w:szCs w:val="18"/>
                <w:lang w:val="en-US"/>
              </w:rPr>
            </w:pPr>
            <w:r w:rsidRPr="00F21E9A">
              <w:rPr>
                <w:rFonts w:eastAsia="Aptos" w:cs="Aptos"/>
                <w:color w:val="000000" w:themeColor="text1"/>
                <w:sz w:val="18"/>
                <w:szCs w:val="18"/>
                <w:lang w:val="en-US"/>
              </w:rPr>
              <w:t>Operation</w:t>
            </w:r>
          </w:p>
        </w:tc>
        <w:tc>
          <w:tcPr>
            <w:tcW w:w="609" w:type="pct"/>
            <w:shd w:val="clear" w:color="auto" w:fill="FFFFFF" w:themeFill="background1"/>
            <w:tcMar>
              <w:left w:w="108" w:type="dxa"/>
              <w:right w:w="108" w:type="dxa"/>
            </w:tcMar>
            <w:vAlign w:val="center"/>
          </w:tcPr>
          <w:p w14:paraId="348C50B0" w14:textId="5AB9D611" w:rsidR="061EA419" w:rsidRPr="00F21E9A" w:rsidRDefault="12F42965" w:rsidP="00906DAB">
            <w:pPr>
              <w:spacing w:before="0" w:line="276" w:lineRule="auto"/>
              <w:jc w:val="center"/>
              <w:rPr>
                <w:rFonts w:eastAsia="Aptos" w:cs="Aptos"/>
                <w:color w:val="000000" w:themeColor="text1"/>
                <w:sz w:val="18"/>
                <w:szCs w:val="18"/>
                <w:lang w:val="en-US"/>
              </w:rPr>
            </w:pPr>
            <w:r w:rsidRPr="00F21E9A">
              <w:rPr>
                <w:rFonts w:eastAsia="Aptos" w:cs="Aptos"/>
                <w:color w:val="000000" w:themeColor="text1"/>
                <w:sz w:val="18"/>
                <w:szCs w:val="18"/>
                <w:lang w:val="en-US"/>
              </w:rPr>
              <w:t>High</w:t>
            </w:r>
          </w:p>
        </w:tc>
        <w:tc>
          <w:tcPr>
            <w:tcW w:w="682" w:type="pct"/>
            <w:shd w:val="clear" w:color="auto" w:fill="FFFFFF" w:themeFill="background1"/>
            <w:tcMar>
              <w:left w:w="108" w:type="dxa"/>
              <w:right w:w="108" w:type="dxa"/>
            </w:tcMar>
            <w:vAlign w:val="center"/>
          </w:tcPr>
          <w:p w14:paraId="2ECCB3AA" w14:textId="114437AF" w:rsidR="061EA419" w:rsidRPr="00F21E9A" w:rsidRDefault="12F42965" w:rsidP="00906DAB">
            <w:pPr>
              <w:spacing w:before="0" w:line="276" w:lineRule="auto"/>
              <w:jc w:val="center"/>
              <w:rPr>
                <w:rFonts w:eastAsia="Aptos" w:cs="Aptos"/>
                <w:color w:val="000000" w:themeColor="text1"/>
                <w:sz w:val="18"/>
                <w:szCs w:val="18"/>
                <w:lang w:val="en-US"/>
              </w:rPr>
            </w:pPr>
            <w:r w:rsidRPr="00F21E9A">
              <w:rPr>
                <w:rFonts w:eastAsia="Aptos" w:cs="Aptos"/>
                <w:color w:val="000000" w:themeColor="text1"/>
                <w:sz w:val="18"/>
                <w:szCs w:val="18"/>
                <w:lang w:val="en-US"/>
              </w:rPr>
              <w:t>Medium</w:t>
            </w:r>
          </w:p>
        </w:tc>
        <w:tc>
          <w:tcPr>
            <w:tcW w:w="529" w:type="pct"/>
            <w:shd w:val="clear" w:color="auto" w:fill="FFFFFF" w:themeFill="background1"/>
            <w:tcMar>
              <w:left w:w="108" w:type="dxa"/>
              <w:right w:w="108" w:type="dxa"/>
            </w:tcMar>
            <w:vAlign w:val="center"/>
          </w:tcPr>
          <w:p w14:paraId="2B3F03AF" w14:textId="306CFCC0" w:rsidR="061EA419" w:rsidRPr="00F21E9A" w:rsidRDefault="12F42965" w:rsidP="00906DAB">
            <w:pPr>
              <w:spacing w:before="0" w:line="276" w:lineRule="auto"/>
              <w:jc w:val="center"/>
              <w:rPr>
                <w:rFonts w:eastAsia="Aptos" w:cs="Aptos"/>
                <w:color w:val="000000" w:themeColor="text1"/>
                <w:sz w:val="18"/>
                <w:szCs w:val="18"/>
                <w:lang w:val="en-US"/>
              </w:rPr>
            </w:pPr>
            <w:r w:rsidRPr="00F21E9A">
              <w:rPr>
                <w:rFonts w:eastAsia="Aptos" w:cs="Aptos"/>
                <w:color w:val="000000" w:themeColor="text1"/>
                <w:sz w:val="18"/>
                <w:szCs w:val="18"/>
                <w:lang w:val="en-US"/>
              </w:rPr>
              <w:t>High</w:t>
            </w:r>
          </w:p>
        </w:tc>
        <w:tc>
          <w:tcPr>
            <w:tcW w:w="680" w:type="pct"/>
            <w:shd w:val="clear" w:color="auto" w:fill="FFFFFF" w:themeFill="background1"/>
            <w:tcMar>
              <w:left w:w="108" w:type="dxa"/>
              <w:right w:w="108" w:type="dxa"/>
            </w:tcMar>
            <w:vAlign w:val="center"/>
          </w:tcPr>
          <w:p w14:paraId="79654CEA" w14:textId="60C72B67" w:rsidR="37E41EEE" w:rsidRPr="00F21E9A" w:rsidRDefault="6FDCB3EF" w:rsidP="1FF83DEF">
            <w:pPr>
              <w:spacing w:line="276" w:lineRule="auto"/>
              <w:jc w:val="center"/>
              <w:rPr>
                <w:rFonts w:eastAsia="Aptos" w:cs="Aptos"/>
                <w:color w:val="000000" w:themeColor="text1"/>
                <w:sz w:val="18"/>
                <w:szCs w:val="18"/>
                <w:lang w:val="en-US"/>
              </w:rPr>
            </w:pPr>
            <w:r w:rsidRPr="00F21E9A">
              <w:rPr>
                <w:rFonts w:eastAsia="Aptos" w:cs="Aptos"/>
                <w:color w:val="000000" w:themeColor="text1"/>
                <w:sz w:val="18"/>
                <w:szCs w:val="18"/>
                <w:lang w:val="en-US"/>
              </w:rPr>
              <w:t>Yes</w:t>
            </w:r>
          </w:p>
        </w:tc>
      </w:tr>
      <w:tr w:rsidR="00FC3317" w:rsidRPr="00F21E9A" w14:paraId="3B530E7E" w14:textId="2B7F8DAE" w:rsidTr="006F7B66">
        <w:trPr>
          <w:trHeight w:val="300"/>
        </w:trPr>
        <w:tc>
          <w:tcPr>
            <w:tcW w:w="758" w:type="pct"/>
            <w:shd w:val="clear" w:color="auto" w:fill="DAE9F7" w:themeFill="text2" w:themeFillTint="1A"/>
            <w:tcMar>
              <w:left w:w="108" w:type="dxa"/>
              <w:right w:w="108" w:type="dxa"/>
            </w:tcMar>
            <w:vAlign w:val="center"/>
          </w:tcPr>
          <w:p w14:paraId="26E53EFF" w14:textId="737F26CE" w:rsidR="061EA419" w:rsidRPr="00F21E9A" w:rsidRDefault="12F42965" w:rsidP="00906DAB">
            <w:pPr>
              <w:spacing w:before="0" w:line="276" w:lineRule="auto"/>
              <w:jc w:val="left"/>
              <w:rPr>
                <w:rFonts w:eastAsia="Aptos" w:cs="Aptos"/>
                <w:b/>
                <w:sz w:val="18"/>
                <w:szCs w:val="18"/>
                <w:lang w:val="en-US"/>
              </w:rPr>
            </w:pPr>
            <w:r w:rsidRPr="00F21E9A">
              <w:rPr>
                <w:rFonts w:eastAsia="Aptos" w:cs="Aptos"/>
                <w:b/>
                <w:sz w:val="18"/>
                <w:szCs w:val="18"/>
                <w:lang w:val="en-US"/>
              </w:rPr>
              <w:t>Vegetation cover / flora</w:t>
            </w:r>
          </w:p>
        </w:tc>
        <w:tc>
          <w:tcPr>
            <w:tcW w:w="1136" w:type="pct"/>
            <w:shd w:val="clear" w:color="auto" w:fill="DAE9F7" w:themeFill="text2" w:themeFillTint="1A"/>
            <w:tcMar>
              <w:left w:w="108" w:type="dxa"/>
              <w:right w:w="108" w:type="dxa"/>
            </w:tcMar>
            <w:vAlign w:val="center"/>
          </w:tcPr>
          <w:p w14:paraId="658A5653" w14:textId="76A181A8" w:rsidR="061EA419" w:rsidRPr="00F21E9A" w:rsidRDefault="12F42965" w:rsidP="00E147CC">
            <w:pPr>
              <w:spacing w:before="0" w:line="276" w:lineRule="auto"/>
              <w:jc w:val="left"/>
              <w:rPr>
                <w:rFonts w:eastAsia="Aptos" w:cs="Aptos"/>
                <w:sz w:val="18"/>
                <w:szCs w:val="18"/>
                <w:lang w:val="en-US"/>
              </w:rPr>
            </w:pPr>
            <w:r w:rsidRPr="00F21E9A">
              <w:rPr>
                <w:rFonts w:eastAsia="Aptos" w:cs="Aptos"/>
                <w:sz w:val="18"/>
                <w:szCs w:val="18"/>
                <w:lang w:val="en-US"/>
              </w:rPr>
              <w:t>Removal of vegetation and loss of natural habitats / wildlife habitats</w:t>
            </w:r>
          </w:p>
        </w:tc>
        <w:tc>
          <w:tcPr>
            <w:tcW w:w="606" w:type="pct"/>
            <w:shd w:val="clear" w:color="auto" w:fill="DAE9F7" w:themeFill="text2" w:themeFillTint="1A"/>
            <w:tcMar>
              <w:left w:w="108" w:type="dxa"/>
              <w:right w:w="108" w:type="dxa"/>
            </w:tcMar>
            <w:vAlign w:val="center"/>
          </w:tcPr>
          <w:p w14:paraId="002A84D9" w14:textId="19369E4D" w:rsidR="061EA419" w:rsidRPr="00F21E9A" w:rsidRDefault="12F42965" w:rsidP="00906DAB">
            <w:pPr>
              <w:spacing w:before="0" w:line="276" w:lineRule="auto"/>
              <w:jc w:val="center"/>
              <w:rPr>
                <w:rFonts w:eastAsia="Aptos" w:cs="Aptos"/>
                <w:sz w:val="18"/>
                <w:szCs w:val="18"/>
                <w:lang w:val="en-US"/>
              </w:rPr>
            </w:pPr>
            <w:r w:rsidRPr="00F21E9A">
              <w:rPr>
                <w:rFonts w:eastAsia="Aptos" w:cs="Aptos"/>
                <w:sz w:val="18"/>
                <w:szCs w:val="18"/>
                <w:lang w:val="en-US"/>
              </w:rPr>
              <w:t>Implementation / Operation</w:t>
            </w:r>
          </w:p>
        </w:tc>
        <w:tc>
          <w:tcPr>
            <w:tcW w:w="609" w:type="pct"/>
            <w:shd w:val="clear" w:color="auto" w:fill="DAE9F7" w:themeFill="text2" w:themeFillTint="1A"/>
            <w:tcMar>
              <w:left w:w="108" w:type="dxa"/>
              <w:right w:w="108" w:type="dxa"/>
            </w:tcMar>
            <w:vAlign w:val="center"/>
          </w:tcPr>
          <w:p w14:paraId="1A4DBF9F" w14:textId="300901D2" w:rsidR="061EA419" w:rsidRPr="00F21E9A" w:rsidRDefault="12F42965" w:rsidP="00906DAB">
            <w:pPr>
              <w:spacing w:before="0" w:line="276" w:lineRule="auto"/>
              <w:jc w:val="center"/>
              <w:rPr>
                <w:rFonts w:eastAsia="Aptos" w:cs="Aptos"/>
                <w:sz w:val="18"/>
                <w:szCs w:val="18"/>
                <w:lang w:val="en-US"/>
              </w:rPr>
            </w:pPr>
            <w:r w:rsidRPr="00F21E9A">
              <w:rPr>
                <w:rFonts w:eastAsia="Aptos" w:cs="Aptos"/>
                <w:sz w:val="18"/>
                <w:szCs w:val="18"/>
                <w:lang w:val="en-US"/>
              </w:rPr>
              <w:t>High</w:t>
            </w:r>
          </w:p>
        </w:tc>
        <w:tc>
          <w:tcPr>
            <w:tcW w:w="682" w:type="pct"/>
            <w:shd w:val="clear" w:color="auto" w:fill="DAE9F7" w:themeFill="text2" w:themeFillTint="1A"/>
            <w:tcMar>
              <w:left w:w="108" w:type="dxa"/>
              <w:right w:w="108" w:type="dxa"/>
            </w:tcMar>
            <w:vAlign w:val="center"/>
          </w:tcPr>
          <w:p w14:paraId="4788B8EC" w14:textId="33FC5CAB" w:rsidR="061EA419" w:rsidRPr="00F21E9A" w:rsidRDefault="12F42965" w:rsidP="00906DAB">
            <w:pPr>
              <w:spacing w:before="0" w:line="276" w:lineRule="auto"/>
              <w:jc w:val="center"/>
              <w:rPr>
                <w:rFonts w:eastAsia="Aptos" w:cs="Aptos"/>
                <w:sz w:val="18"/>
                <w:szCs w:val="18"/>
                <w:lang w:val="en-US"/>
              </w:rPr>
            </w:pPr>
            <w:r w:rsidRPr="00F21E9A">
              <w:rPr>
                <w:rFonts w:eastAsia="Aptos" w:cs="Aptos"/>
                <w:sz w:val="18"/>
                <w:szCs w:val="18"/>
                <w:lang w:val="en-US"/>
              </w:rPr>
              <w:t>High</w:t>
            </w:r>
          </w:p>
        </w:tc>
        <w:tc>
          <w:tcPr>
            <w:tcW w:w="529" w:type="pct"/>
            <w:shd w:val="clear" w:color="auto" w:fill="DAE9F7" w:themeFill="text2" w:themeFillTint="1A"/>
            <w:tcMar>
              <w:left w:w="108" w:type="dxa"/>
              <w:right w:w="108" w:type="dxa"/>
            </w:tcMar>
            <w:vAlign w:val="center"/>
          </w:tcPr>
          <w:p w14:paraId="0545378D" w14:textId="420B0066" w:rsidR="061EA419" w:rsidRPr="00F21E9A" w:rsidRDefault="12F42965" w:rsidP="00906DAB">
            <w:pPr>
              <w:spacing w:before="0" w:line="276" w:lineRule="auto"/>
              <w:jc w:val="center"/>
              <w:rPr>
                <w:rFonts w:eastAsia="Aptos" w:cs="Aptos"/>
                <w:sz w:val="18"/>
                <w:szCs w:val="18"/>
                <w:lang w:val="en-US"/>
              </w:rPr>
            </w:pPr>
            <w:r w:rsidRPr="00F21E9A">
              <w:rPr>
                <w:rFonts w:eastAsia="Aptos" w:cs="Aptos"/>
                <w:sz w:val="18"/>
                <w:szCs w:val="18"/>
                <w:lang w:val="en-US"/>
              </w:rPr>
              <w:t>High</w:t>
            </w:r>
          </w:p>
        </w:tc>
        <w:tc>
          <w:tcPr>
            <w:tcW w:w="680" w:type="pct"/>
            <w:shd w:val="clear" w:color="auto" w:fill="DAE9F7" w:themeFill="text2" w:themeFillTint="1A"/>
            <w:tcMar>
              <w:left w:w="108" w:type="dxa"/>
              <w:right w:w="108" w:type="dxa"/>
            </w:tcMar>
            <w:vAlign w:val="center"/>
          </w:tcPr>
          <w:p w14:paraId="5B793940" w14:textId="0A241DC4" w:rsidR="37E41EEE" w:rsidRPr="00F21E9A" w:rsidRDefault="190CDDB3" w:rsidP="1FF83DEF">
            <w:pPr>
              <w:spacing w:line="276" w:lineRule="auto"/>
              <w:jc w:val="center"/>
              <w:rPr>
                <w:rFonts w:eastAsia="Aptos" w:cs="Aptos"/>
                <w:sz w:val="18"/>
                <w:szCs w:val="18"/>
                <w:lang w:val="en-US"/>
              </w:rPr>
            </w:pPr>
            <w:r w:rsidRPr="00F21E9A">
              <w:rPr>
                <w:rFonts w:eastAsia="Aptos" w:cs="Aptos"/>
                <w:sz w:val="18"/>
                <w:szCs w:val="18"/>
                <w:lang w:val="en-US"/>
              </w:rPr>
              <w:t>Yes</w:t>
            </w:r>
          </w:p>
        </w:tc>
      </w:tr>
      <w:tr w:rsidR="00FC3317" w:rsidRPr="00F21E9A" w14:paraId="5A386926" w14:textId="2DF10372" w:rsidTr="006F7B66">
        <w:trPr>
          <w:trHeight w:val="300"/>
        </w:trPr>
        <w:tc>
          <w:tcPr>
            <w:tcW w:w="758" w:type="pct"/>
            <w:shd w:val="clear" w:color="auto" w:fill="FFFFFF" w:themeFill="background1"/>
            <w:tcMar>
              <w:left w:w="108" w:type="dxa"/>
              <w:right w:w="108" w:type="dxa"/>
            </w:tcMar>
            <w:vAlign w:val="center"/>
          </w:tcPr>
          <w:p w14:paraId="3B39EAA0" w14:textId="27E4FE27" w:rsidR="061EA419" w:rsidRPr="00F21E9A" w:rsidRDefault="12F42965" w:rsidP="00906DAB">
            <w:pPr>
              <w:spacing w:before="0" w:line="276" w:lineRule="auto"/>
              <w:jc w:val="left"/>
              <w:rPr>
                <w:rFonts w:eastAsia="Aptos" w:cs="Aptos"/>
                <w:b/>
                <w:color w:val="000000" w:themeColor="text1"/>
                <w:sz w:val="18"/>
                <w:szCs w:val="18"/>
                <w:lang w:val="en-US"/>
              </w:rPr>
            </w:pPr>
            <w:r w:rsidRPr="00F21E9A">
              <w:rPr>
                <w:rFonts w:eastAsia="Aptos" w:cs="Aptos"/>
                <w:b/>
                <w:color w:val="000000" w:themeColor="text1"/>
                <w:sz w:val="18"/>
                <w:szCs w:val="18"/>
                <w:lang w:val="en-US"/>
              </w:rPr>
              <w:t>Wildlife / Fauna</w:t>
            </w:r>
          </w:p>
        </w:tc>
        <w:tc>
          <w:tcPr>
            <w:tcW w:w="1136" w:type="pct"/>
            <w:shd w:val="clear" w:color="auto" w:fill="FFFFFF" w:themeFill="background1"/>
            <w:tcMar>
              <w:left w:w="108" w:type="dxa"/>
              <w:right w:w="108" w:type="dxa"/>
            </w:tcMar>
            <w:vAlign w:val="center"/>
          </w:tcPr>
          <w:p w14:paraId="5FC37ACF" w14:textId="5677D208" w:rsidR="061EA419" w:rsidRPr="00F21E9A" w:rsidRDefault="12F42965" w:rsidP="00E147CC">
            <w:pPr>
              <w:spacing w:before="0" w:line="276" w:lineRule="auto"/>
              <w:jc w:val="left"/>
              <w:rPr>
                <w:rFonts w:eastAsia="Aptos" w:cs="Aptos"/>
                <w:color w:val="000000" w:themeColor="text1"/>
                <w:sz w:val="18"/>
                <w:szCs w:val="18"/>
                <w:lang w:val="en-US"/>
              </w:rPr>
            </w:pPr>
            <w:r w:rsidRPr="00F21E9A">
              <w:rPr>
                <w:rFonts w:eastAsia="Aptos" w:cs="Aptos"/>
                <w:color w:val="000000" w:themeColor="text1"/>
                <w:sz w:val="18"/>
                <w:szCs w:val="18"/>
                <w:lang w:val="en-US"/>
              </w:rPr>
              <w:t>Habitat loss and disturbance of animals</w:t>
            </w:r>
          </w:p>
        </w:tc>
        <w:tc>
          <w:tcPr>
            <w:tcW w:w="606" w:type="pct"/>
            <w:shd w:val="clear" w:color="auto" w:fill="FFFFFF" w:themeFill="background1"/>
            <w:tcMar>
              <w:left w:w="108" w:type="dxa"/>
              <w:right w:w="108" w:type="dxa"/>
            </w:tcMar>
            <w:vAlign w:val="center"/>
          </w:tcPr>
          <w:p w14:paraId="2893EFD6" w14:textId="0590CCE9" w:rsidR="061EA419" w:rsidRPr="00F21E9A" w:rsidRDefault="12F42965" w:rsidP="00906DAB">
            <w:pPr>
              <w:spacing w:before="0" w:line="276" w:lineRule="auto"/>
              <w:jc w:val="center"/>
              <w:rPr>
                <w:rFonts w:eastAsia="Aptos" w:cs="Aptos"/>
                <w:color w:val="000000" w:themeColor="text1"/>
                <w:sz w:val="18"/>
                <w:szCs w:val="18"/>
                <w:lang w:val="en-US"/>
              </w:rPr>
            </w:pPr>
            <w:r w:rsidRPr="00F21E9A">
              <w:rPr>
                <w:rFonts w:eastAsia="Aptos" w:cs="Aptos"/>
                <w:color w:val="000000" w:themeColor="text1"/>
                <w:sz w:val="18"/>
                <w:szCs w:val="18"/>
                <w:lang w:val="en-US"/>
              </w:rPr>
              <w:t>Construction / Operation</w:t>
            </w:r>
          </w:p>
        </w:tc>
        <w:tc>
          <w:tcPr>
            <w:tcW w:w="609" w:type="pct"/>
            <w:shd w:val="clear" w:color="auto" w:fill="FFFFFF" w:themeFill="background1"/>
            <w:tcMar>
              <w:left w:w="108" w:type="dxa"/>
              <w:right w:w="108" w:type="dxa"/>
            </w:tcMar>
            <w:vAlign w:val="center"/>
          </w:tcPr>
          <w:p w14:paraId="09E8C323" w14:textId="77541085" w:rsidR="061EA419" w:rsidRPr="00F21E9A" w:rsidRDefault="12F42965" w:rsidP="00906DAB">
            <w:pPr>
              <w:spacing w:before="0" w:line="276" w:lineRule="auto"/>
              <w:jc w:val="center"/>
              <w:rPr>
                <w:rFonts w:eastAsia="Aptos" w:cs="Aptos"/>
                <w:color w:val="000000" w:themeColor="text1"/>
                <w:sz w:val="18"/>
                <w:szCs w:val="18"/>
                <w:lang w:val="en-US"/>
              </w:rPr>
            </w:pPr>
            <w:r w:rsidRPr="00F21E9A">
              <w:rPr>
                <w:rFonts w:eastAsia="Aptos" w:cs="Aptos"/>
                <w:color w:val="000000" w:themeColor="text1"/>
                <w:sz w:val="18"/>
                <w:szCs w:val="18"/>
                <w:lang w:val="en-US"/>
              </w:rPr>
              <w:t>High</w:t>
            </w:r>
          </w:p>
        </w:tc>
        <w:tc>
          <w:tcPr>
            <w:tcW w:w="682" w:type="pct"/>
            <w:shd w:val="clear" w:color="auto" w:fill="FFFFFF" w:themeFill="background1"/>
            <w:tcMar>
              <w:left w:w="108" w:type="dxa"/>
              <w:right w:w="108" w:type="dxa"/>
            </w:tcMar>
            <w:vAlign w:val="center"/>
          </w:tcPr>
          <w:p w14:paraId="7761F95D" w14:textId="290E8862" w:rsidR="061EA419" w:rsidRPr="00F21E9A" w:rsidRDefault="12F42965" w:rsidP="00906DAB">
            <w:pPr>
              <w:spacing w:before="0" w:line="276" w:lineRule="auto"/>
              <w:jc w:val="center"/>
              <w:rPr>
                <w:rFonts w:eastAsia="Aptos" w:cs="Aptos"/>
                <w:color w:val="000000" w:themeColor="text1"/>
                <w:sz w:val="18"/>
                <w:szCs w:val="18"/>
                <w:lang w:val="en-US"/>
              </w:rPr>
            </w:pPr>
            <w:r w:rsidRPr="00F21E9A">
              <w:rPr>
                <w:rFonts w:eastAsia="Aptos" w:cs="Aptos"/>
                <w:color w:val="000000" w:themeColor="text1"/>
                <w:sz w:val="18"/>
                <w:szCs w:val="18"/>
                <w:lang w:val="en-US"/>
              </w:rPr>
              <w:t>High</w:t>
            </w:r>
          </w:p>
        </w:tc>
        <w:tc>
          <w:tcPr>
            <w:tcW w:w="529" w:type="pct"/>
            <w:shd w:val="clear" w:color="auto" w:fill="FFFFFF" w:themeFill="background1"/>
            <w:tcMar>
              <w:left w:w="108" w:type="dxa"/>
              <w:right w:w="108" w:type="dxa"/>
            </w:tcMar>
            <w:vAlign w:val="center"/>
          </w:tcPr>
          <w:p w14:paraId="3FBAB421" w14:textId="2EF4F6AA" w:rsidR="061EA419" w:rsidRPr="00F21E9A" w:rsidRDefault="12F42965" w:rsidP="00906DAB">
            <w:pPr>
              <w:spacing w:before="0" w:line="276" w:lineRule="auto"/>
              <w:jc w:val="center"/>
              <w:rPr>
                <w:rFonts w:eastAsia="Aptos" w:cs="Aptos"/>
                <w:color w:val="000000" w:themeColor="text1"/>
                <w:sz w:val="18"/>
                <w:szCs w:val="18"/>
                <w:lang w:val="en-US"/>
              </w:rPr>
            </w:pPr>
            <w:r w:rsidRPr="00F21E9A">
              <w:rPr>
                <w:rFonts w:eastAsia="Aptos" w:cs="Aptos"/>
                <w:color w:val="000000" w:themeColor="text1"/>
                <w:sz w:val="18"/>
                <w:szCs w:val="18"/>
                <w:lang w:val="en-US"/>
              </w:rPr>
              <w:t>High</w:t>
            </w:r>
          </w:p>
        </w:tc>
        <w:tc>
          <w:tcPr>
            <w:tcW w:w="680" w:type="pct"/>
            <w:shd w:val="clear" w:color="auto" w:fill="FFFFFF" w:themeFill="background1"/>
            <w:tcMar>
              <w:left w:w="108" w:type="dxa"/>
              <w:right w:w="108" w:type="dxa"/>
            </w:tcMar>
            <w:vAlign w:val="center"/>
          </w:tcPr>
          <w:p w14:paraId="5184E17D" w14:textId="3856BE8D" w:rsidR="37E41EEE" w:rsidRPr="00F21E9A" w:rsidRDefault="597D8231" w:rsidP="1FF83DEF">
            <w:pPr>
              <w:spacing w:line="276" w:lineRule="auto"/>
              <w:jc w:val="center"/>
              <w:rPr>
                <w:rFonts w:eastAsia="Aptos" w:cs="Aptos"/>
                <w:color w:val="000000" w:themeColor="text1"/>
                <w:sz w:val="18"/>
                <w:szCs w:val="18"/>
                <w:lang w:val="en-US"/>
              </w:rPr>
            </w:pPr>
            <w:r w:rsidRPr="00F21E9A">
              <w:rPr>
                <w:rFonts w:eastAsia="Aptos" w:cs="Aptos"/>
                <w:color w:val="000000" w:themeColor="text1"/>
                <w:sz w:val="18"/>
                <w:szCs w:val="18"/>
                <w:lang w:val="en-US"/>
              </w:rPr>
              <w:t>Yes</w:t>
            </w:r>
          </w:p>
        </w:tc>
      </w:tr>
      <w:tr w:rsidR="00FC3317" w:rsidRPr="00F21E9A" w14:paraId="228F2708" w14:textId="125DE2FD" w:rsidTr="006F7B66">
        <w:trPr>
          <w:trHeight w:val="300"/>
        </w:trPr>
        <w:tc>
          <w:tcPr>
            <w:tcW w:w="758" w:type="pct"/>
            <w:shd w:val="clear" w:color="auto" w:fill="DAE9F7" w:themeFill="text2" w:themeFillTint="1A"/>
            <w:tcMar>
              <w:left w:w="108" w:type="dxa"/>
              <w:right w:w="108" w:type="dxa"/>
            </w:tcMar>
            <w:vAlign w:val="center"/>
          </w:tcPr>
          <w:p w14:paraId="1032875F" w14:textId="79E4B4F8" w:rsidR="061EA419" w:rsidRPr="00F21E9A" w:rsidRDefault="12F42965" w:rsidP="00906DAB">
            <w:pPr>
              <w:spacing w:before="0" w:line="276" w:lineRule="auto"/>
              <w:jc w:val="left"/>
              <w:rPr>
                <w:rFonts w:eastAsia="Aptos" w:cs="Aptos"/>
                <w:b/>
                <w:sz w:val="18"/>
                <w:szCs w:val="18"/>
                <w:lang w:val="en-US"/>
              </w:rPr>
            </w:pPr>
            <w:r w:rsidRPr="00F21E9A">
              <w:rPr>
                <w:rFonts w:eastAsia="Aptos" w:cs="Aptos"/>
                <w:b/>
                <w:sz w:val="18"/>
                <w:szCs w:val="18"/>
                <w:lang w:val="en-US"/>
              </w:rPr>
              <w:t>Wildlife / Fauna</w:t>
            </w:r>
          </w:p>
        </w:tc>
        <w:tc>
          <w:tcPr>
            <w:tcW w:w="1136" w:type="pct"/>
            <w:shd w:val="clear" w:color="auto" w:fill="DAE9F7" w:themeFill="text2" w:themeFillTint="1A"/>
            <w:tcMar>
              <w:left w:w="108" w:type="dxa"/>
              <w:right w:w="108" w:type="dxa"/>
            </w:tcMar>
            <w:vAlign w:val="center"/>
          </w:tcPr>
          <w:p w14:paraId="0D52E56B" w14:textId="37667496" w:rsidR="061EA419" w:rsidRPr="00F21E9A" w:rsidRDefault="12F42965" w:rsidP="00E147CC">
            <w:pPr>
              <w:spacing w:before="0" w:line="276" w:lineRule="auto"/>
              <w:jc w:val="left"/>
              <w:rPr>
                <w:rFonts w:eastAsia="Aptos" w:cs="Aptos"/>
                <w:sz w:val="18"/>
                <w:szCs w:val="18"/>
                <w:lang w:val="en-US"/>
              </w:rPr>
            </w:pPr>
            <w:r w:rsidRPr="00F21E9A">
              <w:rPr>
                <w:rFonts w:eastAsia="Aptos" w:cs="Aptos"/>
                <w:sz w:val="18"/>
                <w:szCs w:val="18"/>
                <w:lang w:val="en-US"/>
              </w:rPr>
              <w:t>Creation of aquatic and wetland habitats in the reservoir basin</w:t>
            </w:r>
          </w:p>
        </w:tc>
        <w:tc>
          <w:tcPr>
            <w:tcW w:w="606" w:type="pct"/>
            <w:shd w:val="clear" w:color="auto" w:fill="DAE9F7" w:themeFill="text2" w:themeFillTint="1A"/>
            <w:tcMar>
              <w:left w:w="108" w:type="dxa"/>
              <w:right w:w="108" w:type="dxa"/>
            </w:tcMar>
            <w:vAlign w:val="center"/>
          </w:tcPr>
          <w:p w14:paraId="00A6FE3E" w14:textId="28C747C7" w:rsidR="061EA419" w:rsidRPr="00F21E9A" w:rsidRDefault="12F42965" w:rsidP="00906DAB">
            <w:pPr>
              <w:spacing w:before="0" w:line="276" w:lineRule="auto"/>
              <w:jc w:val="center"/>
              <w:rPr>
                <w:rFonts w:eastAsia="Aptos" w:cs="Aptos"/>
                <w:sz w:val="18"/>
                <w:szCs w:val="18"/>
                <w:lang w:val="en-US"/>
              </w:rPr>
            </w:pPr>
            <w:r w:rsidRPr="00F21E9A">
              <w:rPr>
                <w:rFonts w:eastAsia="Aptos" w:cs="Aptos"/>
                <w:sz w:val="18"/>
                <w:szCs w:val="18"/>
                <w:lang w:val="en-US"/>
              </w:rPr>
              <w:t>Operation</w:t>
            </w:r>
          </w:p>
        </w:tc>
        <w:tc>
          <w:tcPr>
            <w:tcW w:w="609" w:type="pct"/>
            <w:shd w:val="clear" w:color="auto" w:fill="DAE9F7" w:themeFill="text2" w:themeFillTint="1A"/>
            <w:tcMar>
              <w:left w:w="108" w:type="dxa"/>
              <w:right w:w="108" w:type="dxa"/>
            </w:tcMar>
            <w:vAlign w:val="center"/>
          </w:tcPr>
          <w:p w14:paraId="62AC90C9" w14:textId="63A17D1E" w:rsidR="061EA419" w:rsidRPr="00F21E9A" w:rsidRDefault="12F42965" w:rsidP="00906DAB">
            <w:pPr>
              <w:spacing w:before="0" w:line="276" w:lineRule="auto"/>
              <w:jc w:val="center"/>
              <w:rPr>
                <w:rFonts w:eastAsia="Aptos" w:cs="Aptos"/>
                <w:sz w:val="18"/>
                <w:szCs w:val="18"/>
                <w:lang w:val="en-US"/>
              </w:rPr>
            </w:pPr>
            <w:r w:rsidRPr="00F21E9A">
              <w:rPr>
                <w:rFonts w:eastAsia="Aptos" w:cs="Aptos"/>
                <w:sz w:val="18"/>
                <w:szCs w:val="18"/>
                <w:lang w:val="en-US"/>
              </w:rPr>
              <w:t>Medium</w:t>
            </w:r>
          </w:p>
        </w:tc>
        <w:tc>
          <w:tcPr>
            <w:tcW w:w="682" w:type="pct"/>
            <w:shd w:val="clear" w:color="auto" w:fill="DAE9F7" w:themeFill="text2" w:themeFillTint="1A"/>
            <w:tcMar>
              <w:left w:w="108" w:type="dxa"/>
              <w:right w:w="108" w:type="dxa"/>
            </w:tcMar>
            <w:vAlign w:val="center"/>
          </w:tcPr>
          <w:p w14:paraId="6DC19043" w14:textId="76AB7EE5" w:rsidR="061EA419" w:rsidRPr="00F21E9A" w:rsidRDefault="12F42965" w:rsidP="00906DAB">
            <w:pPr>
              <w:spacing w:before="0" w:line="276" w:lineRule="auto"/>
              <w:jc w:val="center"/>
              <w:rPr>
                <w:rFonts w:eastAsia="Aptos" w:cs="Aptos"/>
                <w:sz w:val="18"/>
                <w:szCs w:val="18"/>
                <w:lang w:val="en-US"/>
              </w:rPr>
            </w:pPr>
            <w:r w:rsidRPr="00F21E9A">
              <w:rPr>
                <w:rFonts w:eastAsia="Aptos" w:cs="Aptos"/>
                <w:sz w:val="18"/>
                <w:szCs w:val="18"/>
                <w:lang w:val="en-US"/>
              </w:rPr>
              <w:t>Medium</w:t>
            </w:r>
          </w:p>
        </w:tc>
        <w:tc>
          <w:tcPr>
            <w:tcW w:w="529" w:type="pct"/>
            <w:shd w:val="clear" w:color="auto" w:fill="DAE9F7" w:themeFill="text2" w:themeFillTint="1A"/>
            <w:tcMar>
              <w:left w:w="108" w:type="dxa"/>
              <w:right w:w="108" w:type="dxa"/>
            </w:tcMar>
            <w:vAlign w:val="center"/>
          </w:tcPr>
          <w:p w14:paraId="1C6ADCEF" w14:textId="7E549664" w:rsidR="061EA419" w:rsidRPr="00F21E9A" w:rsidRDefault="12F42965" w:rsidP="00906DAB">
            <w:pPr>
              <w:spacing w:before="0" w:line="276" w:lineRule="auto"/>
              <w:jc w:val="center"/>
              <w:rPr>
                <w:rFonts w:eastAsia="Aptos" w:cs="Aptos"/>
                <w:sz w:val="18"/>
                <w:szCs w:val="18"/>
                <w:lang w:val="en-US"/>
              </w:rPr>
            </w:pPr>
            <w:r w:rsidRPr="00F21E9A">
              <w:rPr>
                <w:rFonts w:eastAsia="Aptos" w:cs="Aptos"/>
                <w:sz w:val="18"/>
                <w:szCs w:val="18"/>
                <w:lang w:val="en-US"/>
              </w:rPr>
              <w:t>Average</w:t>
            </w:r>
          </w:p>
        </w:tc>
        <w:tc>
          <w:tcPr>
            <w:tcW w:w="680" w:type="pct"/>
            <w:shd w:val="clear" w:color="auto" w:fill="DAE9F7" w:themeFill="text2" w:themeFillTint="1A"/>
            <w:tcMar>
              <w:left w:w="108" w:type="dxa"/>
              <w:right w:w="108" w:type="dxa"/>
            </w:tcMar>
            <w:vAlign w:val="center"/>
          </w:tcPr>
          <w:p w14:paraId="16C5BA65" w14:textId="45601C40" w:rsidR="37E41EEE" w:rsidRPr="00F21E9A" w:rsidRDefault="4535FEF3" w:rsidP="1FF83DEF">
            <w:pPr>
              <w:spacing w:line="276" w:lineRule="auto"/>
              <w:jc w:val="center"/>
              <w:rPr>
                <w:rFonts w:eastAsia="Aptos" w:cs="Aptos"/>
                <w:sz w:val="18"/>
                <w:szCs w:val="18"/>
                <w:lang w:val="en-US"/>
              </w:rPr>
            </w:pPr>
            <w:r w:rsidRPr="00F21E9A">
              <w:rPr>
                <w:rFonts w:eastAsia="Aptos" w:cs="Aptos"/>
                <w:sz w:val="18"/>
                <w:szCs w:val="18"/>
                <w:lang w:val="en-US"/>
              </w:rPr>
              <w:t>Yes</w:t>
            </w:r>
          </w:p>
        </w:tc>
      </w:tr>
      <w:tr w:rsidR="00FC3317" w:rsidRPr="00F21E9A" w14:paraId="42E49A15" w14:textId="4338AF96" w:rsidTr="006F7B66">
        <w:trPr>
          <w:trHeight w:val="300"/>
        </w:trPr>
        <w:tc>
          <w:tcPr>
            <w:tcW w:w="758" w:type="pct"/>
            <w:shd w:val="clear" w:color="auto" w:fill="FFFFFF" w:themeFill="background1"/>
            <w:tcMar>
              <w:left w:w="108" w:type="dxa"/>
              <w:right w:w="108" w:type="dxa"/>
            </w:tcMar>
            <w:vAlign w:val="center"/>
          </w:tcPr>
          <w:p w14:paraId="47FDCE51" w14:textId="04FEA51F" w:rsidR="061EA419" w:rsidRPr="00F21E9A" w:rsidRDefault="12F42965" w:rsidP="00906DAB">
            <w:pPr>
              <w:spacing w:before="0" w:line="276" w:lineRule="auto"/>
              <w:jc w:val="left"/>
              <w:rPr>
                <w:rFonts w:eastAsia="Aptos" w:cs="Aptos"/>
                <w:b/>
                <w:color w:val="000000" w:themeColor="text1"/>
                <w:sz w:val="18"/>
                <w:szCs w:val="18"/>
                <w:lang w:val="en-US"/>
              </w:rPr>
            </w:pPr>
            <w:r w:rsidRPr="00F21E9A">
              <w:rPr>
                <w:rFonts w:eastAsia="Aptos" w:cs="Aptos"/>
                <w:b/>
                <w:color w:val="000000" w:themeColor="text1"/>
                <w:sz w:val="18"/>
                <w:szCs w:val="18"/>
                <w:lang w:val="en-US"/>
              </w:rPr>
              <w:t>Surface water</w:t>
            </w:r>
          </w:p>
        </w:tc>
        <w:tc>
          <w:tcPr>
            <w:tcW w:w="1136" w:type="pct"/>
            <w:shd w:val="clear" w:color="auto" w:fill="FFFFFF" w:themeFill="background1"/>
            <w:tcMar>
              <w:left w:w="108" w:type="dxa"/>
              <w:right w:w="108" w:type="dxa"/>
            </w:tcMar>
            <w:vAlign w:val="center"/>
          </w:tcPr>
          <w:p w14:paraId="35271E77" w14:textId="3118578A" w:rsidR="061EA419" w:rsidRPr="00F21E9A" w:rsidRDefault="12F42965" w:rsidP="00E147CC">
            <w:pPr>
              <w:spacing w:before="0" w:line="276" w:lineRule="auto"/>
              <w:jc w:val="left"/>
              <w:rPr>
                <w:rFonts w:eastAsia="Aptos" w:cs="Aptos"/>
                <w:color w:val="000000" w:themeColor="text1"/>
                <w:sz w:val="18"/>
                <w:szCs w:val="18"/>
                <w:lang w:val="en-US"/>
              </w:rPr>
            </w:pPr>
            <w:r w:rsidRPr="00F21E9A">
              <w:rPr>
                <w:rFonts w:eastAsia="Aptos" w:cs="Aptos"/>
                <w:color w:val="000000" w:themeColor="text1"/>
                <w:sz w:val="18"/>
                <w:szCs w:val="18"/>
                <w:lang w:val="en-US"/>
              </w:rPr>
              <w:t>Change in the hydrological regime</w:t>
            </w:r>
          </w:p>
        </w:tc>
        <w:tc>
          <w:tcPr>
            <w:tcW w:w="606" w:type="pct"/>
            <w:shd w:val="clear" w:color="auto" w:fill="FFFFFF" w:themeFill="background1"/>
            <w:tcMar>
              <w:left w:w="108" w:type="dxa"/>
              <w:right w:w="108" w:type="dxa"/>
            </w:tcMar>
            <w:vAlign w:val="center"/>
          </w:tcPr>
          <w:p w14:paraId="2FAE2CEB" w14:textId="0A43FC0B" w:rsidR="061EA419" w:rsidRPr="00F21E9A" w:rsidRDefault="12F42965" w:rsidP="00906DAB">
            <w:pPr>
              <w:spacing w:before="0" w:line="276" w:lineRule="auto"/>
              <w:jc w:val="center"/>
              <w:rPr>
                <w:rFonts w:eastAsia="Aptos" w:cs="Aptos"/>
                <w:color w:val="000000" w:themeColor="text1"/>
                <w:sz w:val="18"/>
                <w:szCs w:val="18"/>
                <w:lang w:val="en-US"/>
              </w:rPr>
            </w:pPr>
            <w:r w:rsidRPr="00F21E9A">
              <w:rPr>
                <w:rFonts w:eastAsia="Aptos" w:cs="Aptos"/>
                <w:color w:val="000000" w:themeColor="text1"/>
                <w:sz w:val="18"/>
                <w:szCs w:val="18"/>
                <w:lang w:val="en-US"/>
              </w:rPr>
              <w:t>Exploitation</w:t>
            </w:r>
          </w:p>
        </w:tc>
        <w:tc>
          <w:tcPr>
            <w:tcW w:w="609" w:type="pct"/>
            <w:shd w:val="clear" w:color="auto" w:fill="FFFFFF" w:themeFill="background1"/>
            <w:tcMar>
              <w:left w:w="108" w:type="dxa"/>
              <w:right w:w="108" w:type="dxa"/>
            </w:tcMar>
            <w:vAlign w:val="center"/>
          </w:tcPr>
          <w:p w14:paraId="3A7B486E" w14:textId="757C3FB6" w:rsidR="061EA419" w:rsidRPr="00F21E9A" w:rsidRDefault="12F42965" w:rsidP="00906DAB">
            <w:pPr>
              <w:spacing w:before="0" w:line="276" w:lineRule="auto"/>
              <w:jc w:val="center"/>
              <w:rPr>
                <w:rFonts w:eastAsia="Aptos" w:cs="Aptos"/>
                <w:color w:val="000000" w:themeColor="text1"/>
                <w:sz w:val="18"/>
                <w:szCs w:val="18"/>
                <w:lang w:val="en-US"/>
              </w:rPr>
            </w:pPr>
            <w:r w:rsidRPr="00F21E9A">
              <w:rPr>
                <w:rFonts w:eastAsia="Aptos" w:cs="Aptos"/>
                <w:color w:val="000000" w:themeColor="text1"/>
                <w:sz w:val="18"/>
                <w:szCs w:val="18"/>
                <w:lang w:val="en-US"/>
              </w:rPr>
              <w:t>High</w:t>
            </w:r>
          </w:p>
        </w:tc>
        <w:tc>
          <w:tcPr>
            <w:tcW w:w="682" w:type="pct"/>
            <w:shd w:val="clear" w:color="auto" w:fill="FFFFFF" w:themeFill="background1"/>
            <w:tcMar>
              <w:left w:w="108" w:type="dxa"/>
              <w:right w:w="108" w:type="dxa"/>
            </w:tcMar>
            <w:vAlign w:val="center"/>
          </w:tcPr>
          <w:p w14:paraId="5C55DF84" w14:textId="284C3CB8" w:rsidR="061EA419" w:rsidRPr="00F21E9A" w:rsidRDefault="12F42965" w:rsidP="00906DAB">
            <w:pPr>
              <w:spacing w:before="0" w:line="276" w:lineRule="auto"/>
              <w:jc w:val="center"/>
              <w:rPr>
                <w:rFonts w:eastAsia="Aptos" w:cs="Aptos"/>
                <w:color w:val="000000" w:themeColor="text1"/>
                <w:sz w:val="18"/>
                <w:szCs w:val="18"/>
                <w:lang w:val="en-US"/>
              </w:rPr>
            </w:pPr>
            <w:r w:rsidRPr="00F21E9A">
              <w:rPr>
                <w:rFonts w:eastAsia="Aptos" w:cs="Aptos"/>
                <w:color w:val="000000" w:themeColor="text1"/>
                <w:sz w:val="18"/>
                <w:szCs w:val="18"/>
                <w:lang w:val="en-US"/>
              </w:rPr>
              <w:t>Medium</w:t>
            </w:r>
          </w:p>
        </w:tc>
        <w:tc>
          <w:tcPr>
            <w:tcW w:w="529" w:type="pct"/>
            <w:shd w:val="clear" w:color="auto" w:fill="FFFFFF" w:themeFill="background1"/>
            <w:tcMar>
              <w:left w:w="108" w:type="dxa"/>
              <w:right w:w="108" w:type="dxa"/>
            </w:tcMar>
            <w:vAlign w:val="center"/>
          </w:tcPr>
          <w:p w14:paraId="559B8F34" w14:textId="1BABCAE0" w:rsidR="061EA419" w:rsidRPr="00F21E9A" w:rsidRDefault="12F42965" w:rsidP="00906DAB">
            <w:pPr>
              <w:spacing w:before="0" w:line="276" w:lineRule="auto"/>
              <w:jc w:val="center"/>
              <w:rPr>
                <w:rFonts w:eastAsia="Aptos" w:cs="Aptos"/>
                <w:color w:val="000000" w:themeColor="text1"/>
                <w:sz w:val="18"/>
                <w:szCs w:val="18"/>
                <w:lang w:val="en-US"/>
              </w:rPr>
            </w:pPr>
            <w:r w:rsidRPr="00F21E9A">
              <w:rPr>
                <w:rFonts w:eastAsia="Aptos" w:cs="Aptos"/>
                <w:color w:val="000000" w:themeColor="text1"/>
                <w:sz w:val="18"/>
                <w:szCs w:val="18"/>
                <w:lang w:val="en-US"/>
              </w:rPr>
              <w:t>High</w:t>
            </w:r>
          </w:p>
        </w:tc>
        <w:tc>
          <w:tcPr>
            <w:tcW w:w="680" w:type="pct"/>
            <w:shd w:val="clear" w:color="auto" w:fill="FFFFFF" w:themeFill="background1"/>
            <w:tcMar>
              <w:left w:w="108" w:type="dxa"/>
              <w:right w:w="108" w:type="dxa"/>
            </w:tcMar>
            <w:vAlign w:val="center"/>
          </w:tcPr>
          <w:p w14:paraId="131AE8F2" w14:textId="449045E8" w:rsidR="37E41EEE" w:rsidRPr="00F21E9A" w:rsidRDefault="75B260DB" w:rsidP="1FF83DEF">
            <w:pPr>
              <w:spacing w:line="276" w:lineRule="auto"/>
              <w:jc w:val="center"/>
              <w:rPr>
                <w:rFonts w:eastAsia="Aptos" w:cs="Aptos"/>
                <w:color w:val="000000" w:themeColor="text1"/>
                <w:sz w:val="18"/>
                <w:szCs w:val="18"/>
                <w:lang w:val="en-US"/>
              </w:rPr>
            </w:pPr>
            <w:r w:rsidRPr="00F21E9A">
              <w:rPr>
                <w:rFonts w:eastAsia="Aptos" w:cs="Aptos"/>
                <w:color w:val="000000" w:themeColor="text1"/>
                <w:sz w:val="18"/>
                <w:szCs w:val="18"/>
                <w:lang w:val="en-US"/>
              </w:rPr>
              <w:t>Yes</w:t>
            </w:r>
          </w:p>
        </w:tc>
      </w:tr>
      <w:tr w:rsidR="00FC3317" w:rsidRPr="00F21E9A" w14:paraId="1138C615" w14:textId="1AB859D8" w:rsidTr="006F7B66">
        <w:trPr>
          <w:trHeight w:val="300"/>
        </w:trPr>
        <w:tc>
          <w:tcPr>
            <w:tcW w:w="758" w:type="pct"/>
            <w:shd w:val="clear" w:color="auto" w:fill="DAE9F7" w:themeFill="text2" w:themeFillTint="1A"/>
            <w:tcMar>
              <w:left w:w="108" w:type="dxa"/>
              <w:right w:w="108" w:type="dxa"/>
            </w:tcMar>
            <w:vAlign w:val="center"/>
          </w:tcPr>
          <w:p w14:paraId="1177F1D7" w14:textId="04FEA51F" w:rsidR="3A1AAACC" w:rsidRPr="00F21E9A" w:rsidRDefault="3CD9376A" w:rsidP="00906DAB">
            <w:pPr>
              <w:spacing w:before="0" w:line="276" w:lineRule="auto"/>
              <w:jc w:val="left"/>
              <w:rPr>
                <w:rFonts w:eastAsia="Aptos" w:cs="Aptos"/>
                <w:b/>
                <w:color w:val="000000" w:themeColor="text1"/>
                <w:sz w:val="18"/>
                <w:szCs w:val="18"/>
                <w:lang w:val="en-US"/>
              </w:rPr>
            </w:pPr>
            <w:r w:rsidRPr="00F21E9A">
              <w:rPr>
                <w:rFonts w:eastAsia="Aptos" w:cs="Aptos"/>
                <w:b/>
                <w:color w:val="000000" w:themeColor="text1"/>
                <w:sz w:val="18"/>
                <w:szCs w:val="18"/>
                <w:lang w:val="en-US"/>
              </w:rPr>
              <w:t>Surface waters</w:t>
            </w:r>
          </w:p>
        </w:tc>
        <w:tc>
          <w:tcPr>
            <w:tcW w:w="1136" w:type="pct"/>
            <w:shd w:val="clear" w:color="auto" w:fill="DAE9F7" w:themeFill="text2" w:themeFillTint="1A"/>
            <w:tcMar>
              <w:left w:w="108" w:type="dxa"/>
              <w:right w:w="108" w:type="dxa"/>
            </w:tcMar>
            <w:vAlign w:val="center"/>
          </w:tcPr>
          <w:p w14:paraId="44C82B92" w14:textId="15F3BD88" w:rsidR="677ECABC" w:rsidRPr="00F21E9A" w:rsidRDefault="0D5CDC0C" w:rsidP="00E147CC">
            <w:pPr>
              <w:spacing w:before="0" w:line="276" w:lineRule="auto"/>
              <w:jc w:val="left"/>
              <w:rPr>
                <w:rFonts w:eastAsia="Aptos" w:cs="Aptos"/>
                <w:sz w:val="18"/>
                <w:szCs w:val="18"/>
                <w:lang w:val="en-US"/>
              </w:rPr>
            </w:pPr>
            <w:r w:rsidRPr="00F21E9A">
              <w:rPr>
                <w:rFonts w:eastAsia="Aptos" w:cs="Aptos"/>
                <w:sz w:val="18"/>
                <w:szCs w:val="18"/>
                <w:lang w:val="en-US"/>
              </w:rPr>
              <w:t>Disruption of sediment transport and the continuity of river morphological processes</w:t>
            </w:r>
          </w:p>
        </w:tc>
        <w:tc>
          <w:tcPr>
            <w:tcW w:w="606" w:type="pct"/>
            <w:shd w:val="clear" w:color="auto" w:fill="DAE9F7" w:themeFill="text2" w:themeFillTint="1A"/>
            <w:tcMar>
              <w:left w:w="108" w:type="dxa"/>
              <w:right w:w="108" w:type="dxa"/>
            </w:tcMar>
            <w:vAlign w:val="center"/>
          </w:tcPr>
          <w:p w14:paraId="0728DCC5" w14:textId="0A43FC0B" w:rsidR="3A1AAACC" w:rsidRPr="00F21E9A" w:rsidRDefault="3CD9376A" w:rsidP="00906DAB">
            <w:pPr>
              <w:spacing w:before="0" w:line="276" w:lineRule="auto"/>
              <w:jc w:val="center"/>
              <w:rPr>
                <w:rFonts w:eastAsia="Aptos" w:cs="Aptos"/>
                <w:color w:val="000000" w:themeColor="text1"/>
                <w:sz w:val="18"/>
                <w:szCs w:val="18"/>
                <w:lang w:val="en-US"/>
              </w:rPr>
            </w:pPr>
            <w:r w:rsidRPr="00F21E9A">
              <w:rPr>
                <w:rFonts w:eastAsia="Aptos" w:cs="Aptos"/>
                <w:color w:val="000000" w:themeColor="text1"/>
                <w:sz w:val="18"/>
                <w:szCs w:val="18"/>
                <w:lang w:val="en-US"/>
              </w:rPr>
              <w:t>Exploitation</w:t>
            </w:r>
          </w:p>
        </w:tc>
        <w:tc>
          <w:tcPr>
            <w:tcW w:w="609" w:type="pct"/>
            <w:shd w:val="clear" w:color="auto" w:fill="DAE9F7" w:themeFill="text2" w:themeFillTint="1A"/>
            <w:tcMar>
              <w:left w:w="108" w:type="dxa"/>
              <w:right w:w="108" w:type="dxa"/>
            </w:tcMar>
            <w:vAlign w:val="center"/>
          </w:tcPr>
          <w:p w14:paraId="7828925C" w14:textId="757C3FB6" w:rsidR="3A1AAACC" w:rsidRPr="00F21E9A" w:rsidRDefault="3CD9376A" w:rsidP="00906DAB">
            <w:pPr>
              <w:spacing w:before="0" w:line="276" w:lineRule="auto"/>
              <w:jc w:val="center"/>
              <w:rPr>
                <w:rFonts w:eastAsia="Aptos" w:cs="Aptos"/>
                <w:color w:val="000000" w:themeColor="text1"/>
                <w:sz w:val="18"/>
                <w:szCs w:val="18"/>
                <w:lang w:val="en-US"/>
              </w:rPr>
            </w:pPr>
            <w:r w:rsidRPr="00F21E9A">
              <w:rPr>
                <w:rFonts w:eastAsia="Aptos" w:cs="Aptos"/>
                <w:color w:val="000000" w:themeColor="text1"/>
                <w:sz w:val="18"/>
                <w:szCs w:val="18"/>
                <w:lang w:val="en-US"/>
              </w:rPr>
              <w:t>High</w:t>
            </w:r>
          </w:p>
        </w:tc>
        <w:tc>
          <w:tcPr>
            <w:tcW w:w="682" w:type="pct"/>
            <w:shd w:val="clear" w:color="auto" w:fill="DAE9F7" w:themeFill="text2" w:themeFillTint="1A"/>
            <w:tcMar>
              <w:left w:w="108" w:type="dxa"/>
              <w:right w:w="108" w:type="dxa"/>
            </w:tcMar>
            <w:vAlign w:val="center"/>
          </w:tcPr>
          <w:p w14:paraId="753D83CC" w14:textId="284C3CB8" w:rsidR="3A1AAACC" w:rsidRPr="00F21E9A" w:rsidRDefault="3CD9376A" w:rsidP="00906DAB">
            <w:pPr>
              <w:spacing w:before="0" w:line="276" w:lineRule="auto"/>
              <w:jc w:val="center"/>
              <w:rPr>
                <w:rFonts w:eastAsia="Aptos" w:cs="Aptos"/>
                <w:color w:val="000000" w:themeColor="text1"/>
                <w:sz w:val="18"/>
                <w:szCs w:val="18"/>
                <w:lang w:val="en-US"/>
              </w:rPr>
            </w:pPr>
            <w:r w:rsidRPr="00F21E9A">
              <w:rPr>
                <w:rFonts w:eastAsia="Aptos" w:cs="Aptos"/>
                <w:color w:val="000000" w:themeColor="text1"/>
                <w:sz w:val="18"/>
                <w:szCs w:val="18"/>
                <w:lang w:val="en-US"/>
              </w:rPr>
              <w:t>Medium</w:t>
            </w:r>
          </w:p>
        </w:tc>
        <w:tc>
          <w:tcPr>
            <w:tcW w:w="529" w:type="pct"/>
            <w:shd w:val="clear" w:color="auto" w:fill="DAE9F7" w:themeFill="text2" w:themeFillTint="1A"/>
            <w:tcMar>
              <w:left w:w="108" w:type="dxa"/>
              <w:right w:w="108" w:type="dxa"/>
            </w:tcMar>
            <w:vAlign w:val="center"/>
          </w:tcPr>
          <w:p w14:paraId="4EA24782" w14:textId="1BABCAE0" w:rsidR="3A1AAACC" w:rsidRPr="00F21E9A" w:rsidRDefault="3CD9376A" w:rsidP="00906DAB">
            <w:pPr>
              <w:spacing w:before="0" w:line="276" w:lineRule="auto"/>
              <w:jc w:val="center"/>
              <w:rPr>
                <w:rFonts w:eastAsia="Aptos" w:cs="Aptos"/>
                <w:color w:val="000000" w:themeColor="text1"/>
                <w:sz w:val="18"/>
                <w:szCs w:val="18"/>
                <w:lang w:val="en-US"/>
              </w:rPr>
            </w:pPr>
            <w:r w:rsidRPr="00F21E9A">
              <w:rPr>
                <w:rFonts w:eastAsia="Aptos" w:cs="Aptos"/>
                <w:color w:val="000000" w:themeColor="text1"/>
                <w:sz w:val="18"/>
                <w:szCs w:val="18"/>
                <w:lang w:val="en-US"/>
              </w:rPr>
              <w:t>High</w:t>
            </w:r>
          </w:p>
        </w:tc>
        <w:tc>
          <w:tcPr>
            <w:tcW w:w="680" w:type="pct"/>
            <w:shd w:val="clear" w:color="auto" w:fill="DAE9F7" w:themeFill="text2" w:themeFillTint="1A"/>
            <w:tcMar>
              <w:left w:w="108" w:type="dxa"/>
              <w:right w:w="108" w:type="dxa"/>
            </w:tcMar>
            <w:vAlign w:val="center"/>
          </w:tcPr>
          <w:p w14:paraId="3248BC5C" w14:textId="5E96A1DD" w:rsidR="37E41EEE" w:rsidRPr="00F21E9A" w:rsidRDefault="5553B5BB" w:rsidP="1FF83DEF">
            <w:pPr>
              <w:spacing w:line="276" w:lineRule="auto"/>
              <w:jc w:val="center"/>
              <w:rPr>
                <w:rFonts w:eastAsia="Aptos" w:cs="Aptos"/>
                <w:color w:val="000000" w:themeColor="text1"/>
                <w:sz w:val="18"/>
                <w:szCs w:val="18"/>
                <w:lang w:val="en-US"/>
              </w:rPr>
            </w:pPr>
            <w:r w:rsidRPr="00F21E9A">
              <w:rPr>
                <w:rFonts w:eastAsia="Aptos" w:cs="Aptos"/>
                <w:color w:val="000000" w:themeColor="text1"/>
                <w:sz w:val="18"/>
                <w:szCs w:val="18"/>
                <w:lang w:val="en-US"/>
              </w:rPr>
              <w:t>Yes</w:t>
            </w:r>
          </w:p>
        </w:tc>
      </w:tr>
      <w:tr w:rsidR="00FC3317" w:rsidRPr="00F21E9A" w14:paraId="6FC5955F" w14:textId="06082372" w:rsidTr="006F7B66">
        <w:trPr>
          <w:trHeight w:val="300"/>
        </w:trPr>
        <w:tc>
          <w:tcPr>
            <w:tcW w:w="758" w:type="pct"/>
            <w:shd w:val="clear" w:color="auto" w:fill="FFFFFF" w:themeFill="background1"/>
            <w:tcMar>
              <w:left w:w="108" w:type="dxa"/>
              <w:right w:w="108" w:type="dxa"/>
            </w:tcMar>
            <w:vAlign w:val="center"/>
          </w:tcPr>
          <w:p w14:paraId="79961A87" w14:textId="391544B8" w:rsidR="061EA419" w:rsidRPr="00F21E9A" w:rsidRDefault="12F42965" w:rsidP="00906DAB">
            <w:pPr>
              <w:spacing w:before="0" w:line="276" w:lineRule="auto"/>
              <w:jc w:val="left"/>
              <w:rPr>
                <w:rFonts w:eastAsia="Aptos" w:cs="Aptos"/>
                <w:b/>
                <w:sz w:val="18"/>
                <w:szCs w:val="18"/>
                <w:lang w:val="en-US"/>
              </w:rPr>
            </w:pPr>
            <w:r w:rsidRPr="00F21E9A">
              <w:rPr>
                <w:rFonts w:eastAsia="Aptos" w:cs="Aptos"/>
                <w:b/>
                <w:sz w:val="18"/>
                <w:szCs w:val="18"/>
                <w:lang w:val="en-US"/>
              </w:rPr>
              <w:t>Groundwater</w:t>
            </w:r>
          </w:p>
        </w:tc>
        <w:tc>
          <w:tcPr>
            <w:tcW w:w="1136" w:type="pct"/>
            <w:shd w:val="clear" w:color="auto" w:fill="FFFFFF" w:themeFill="background1"/>
            <w:tcMar>
              <w:left w:w="108" w:type="dxa"/>
              <w:right w:w="108" w:type="dxa"/>
            </w:tcMar>
            <w:vAlign w:val="center"/>
          </w:tcPr>
          <w:p w14:paraId="022BE0E0" w14:textId="0ECD7C00" w:rsidR="061EA419" w:rsidRPr="00F21E9A" w:rsidRDefault="12F42965" w:rsidP="00E147CC">
            <w:pPr>
              <w:spacing w:before="0" w:line="276" w:lineRule="auto"/>
              <w:jc w:val="left"/>
              <w:rPr>
                <w:rFonts w:eastAsia="Aptos" w:cs="Aptos"/>
                <w:sz w:val="18"/>
                <w:szCs w:val="18"/>
                <w:lang w:val="en-US"/>
              </w:rPr>
            </w:pPr>
            <w:r w:rsidRPr="00F21E9A">
              <w:rPr>
                <w:rFonts w:eastAsia="Aptos" w:cs="Aptos"/>
                <w:sz w:val="18"/>
                <w:szCs w:val="18"/>
                <w:lang w:val="en-US"/>
              </w:rPr>
              <w:t xml:space="preserve">Changes in </w:t>
            </w:r>
            <w:r w:rsidR="2FA0DF74" w:rsidRPr="00F21E9A">
              <w:rPr>
                <w:rFonts w:eastAsia="Aptos" w:cs="Aptos"/>
                <w:sz w:val="18"/>
                <w:szCs w:val="18"/>
                <w:lang w:val="en-US"/>
              </w:rPr>
              <w:t>hydrogeological</w:t>
            </w:r>
            <w:r w:rsidRPr="00F21E9A">
              <w:rPr>
                <w:rFonts w:eastAsia="Aptos" w:cs="Aptos"/>
                <w:sz w:val="18"/>
                <w:szCs w:val="18"/>
                <w:lang w:val="en-US"/>
              </w:rPr>
              <w:t xml:space="preserve"> conditions </w:t>
            </w:r>
            <w:r w:rsidR="2FA0DF74" w:rsidRPr="00F21E9A">
              <w:rPr>
                <w:rFonts w:eastAsia="Aptos" w:cs="Aptos"/>
                <w:sz w:val="18"/>
                <w:szCs w:val="18"/>
                <w:lang w:val="en-US"/>
              </w:rPr>
              <w:t xml:space="preserve">and </w:t>
            </w:r>
            <w:r w:rsidRPr="00F21E9A">
              <w:rPr>
                <w:rFonts w:eastAsia="Aptos" w:cs="Aptos"/>
                <w:sz w:val="18"/>
                <w:szCs w:val="18"/>
                <w:lang w:val="en-US"/>
              </w:rPr>
              <w:t xml:space="preserve">relocation of </w:t>
            </w:r>
            <w:r w:rsidR="2ED70FE1" w:rsidRPr="00F21E9A">
              <w:rPr>
                <w:rFonts w:eastAsia="Aptos" w:cs="Aptos"/>
                <w:sz w:val="18"/>
                <w:szCs w:val="18"/>
                <w:lang w:val="en-US"/>
              </w:rPr>
              <w:t xml:space="preserve">groundwater </w:t>
            </w:r>
            <w:r w:rsidRPr="00F21E9A">
              <w:rPr>
                <w:rFonts w:eastAsia="Aptos" w:cs="Aptos"/>
                <w:sz w:val="18"/>
                <w:szCs w:val="18"/>
                <w:lang w:val="en-US"/>
              </w:rPr>
              <w:t>intakes</w:t>
            </w:r>
          </w:p>
        </w:tc>
        <w:tc>
          <w:tcPr>
            <w:tcW w:w="606" w:type="pct"/>
            <w:shd w:val="clear" w:color="auto" w:fill="FFFFFF" w:themeFill="background1"/>
            <w:tcMar>
              <w:left w:w="108" w:type="dxa"/>
              <w:right w:w="108" w:type="dxa"/>
            </w:tcMar>
            <w:vAlign w:val="center"/>
          </w:tcPr>
          <w:p w14:paraId="6014FF8A" w14:textId="4FEA5FF4" w:rsidR="061EA419" w:rsidRPr="00F21E9A" w:rsidRDefault="12F42965" w:rsidP="00906DAB">
            <w:pPr>
              <w:spacing w:before="0" w:line="276" w:lineRule="auto"/>
              <w:jc w:val="center"/>
              <w:rPr>
                <w:rFonts w:eastAsia="Aptos" w:cs="Aptos"/>
                <w:sz w:val="18"/>
                <w:szCs w:val="18"/>
                <w:lang w:val="en-US"/>
              </w:rPr>
            </w:pPr>
            <w:r w:rsidRPr="00F21E9A">
              <w:rPr>
                <w:rFonts w:eastAsia="Aptos" w:cs="Aptos"/>
                <w:sz w:val="18"/>
                <w:szCs w:val="18"/>
                <w:lang w:val="en-US"/>
              </w:rPr>
              <w:t>Implementation / Operation</w:t>
            </w:r>
          </w:p>
        </w:tc>
        <w:tc>
          <w:tcPr>
            <w:tcW w:w="609" w:type="pct"/>
            <w:shd w:val="clear" w:color="auto" w:fill="FFFFFF" w:themeFill="background1"/>
            <w:tcMar>
              <w:left w:w="108" w:type="dxa"/>
              <w:right w:w="108" w:type="dxa"/>
            </w:tcMar>
            <w:vAlign w:val="center"/>
          </w:tcPr>
          <w:p w14:paraId="463E8416" w14:textId="79487F84" w:rsidR="061EA419" w:rsidRPr="00F21E9A" w:rsidRDefault="12F42965" w:rsidP="00906DAB">
            <w:pPr>
              <w:spacing w:before="0" w:line="276" w:lineRule="auto"/>
              <w:jc w:val="center"/>
              <w:rPr>
                <w:rFonts w:eastAsia="Aptos" w:cs="Aptos"/>
                <w:sz w:val="18"/>
                <w:szCs w:val="18"/>
                <w:lang w:val="en-US"/>
              </w:rPr>
            </w:pPr>
            <w:r w:rsidRPr="00F21E9A">
              <w:rPr>
                <w:rFonts w:eastAsia="Aptos" w:cs="Aptos"/>
                <w:sz w:val="18"/>
                <w:szCs w:val="18"/>
                <w:lang w:val="en-US"/>
              </w:rPr>
              <w:t>Medium</w:t>
            </w:r>
          </w:p>
        </w:tc>
        <w:tc>
          <w:tcPr>
            <w:tcW w:w="682" w:type="pct"/>
            <w:shd w:val="clear" w:color="auto" w:fill="FFFFFF" w:themeFill="background1"/>
            <w:tcMar>
              <w:left w:w="108" w:type="dxa"/>
              <w:right w:w="108" w:type="dxa"/>
            </w:tcMar>
            <w:vAlign w:val="center"/>
          </w:tcPr>
          <w:p w14:paraId="02FA669F" w14:textId="150C8424" w:rsidR="061EA419" w:rsidRPr="00F21E9A" w:rsidRDefault="12F42965" w:rsidP="00906DAB">
            <w:pPr>
              <w:spacing w:before="0" w:line="276" w:lineRule="auto"/>
              <w:jc w:val="center"/>
              <w:rPr>
                <w:rFonts w:eastAsia="Aptos" w:cs="Aptos"/>
                <w:sz w:val="18"/>
                <w:szCs w:val="18"/>
                <w:lang w:val="en-US"/>
              </w:rPr>
            </w:pPr>
            <w:r w:rsidRPr="00F21E9A">
              <w:rPr>
                <w:rFonts w:eastAsia="Aptos" w:cs="Aptos"/>
                <w:sz w:val="18"/>
                <w:szCs w:val="18"/>
                <w:lang w:val="en-US"/>
              </w:rPr>
              <w:t>Average</w:t>
            </w:r>
          </w:p>
        </w:tc>
        <w:tc>
          <w:tcPr>
            <w:tcW w:w="529" w:type="pct"/>
            <w:shd w:val="clear" w:color="auto" w:fill="FFFFFF" w:themeFill="background1"/>
            <w:tcMar>
              <w:left w:w="108" w:type="dxa"/>
              <w:right w:w="108" w:type="dxa"/>
            </w:tcMar>
            <w:vAlign w:val="center"/>
          </w:tcPr>
          <w:p w14:paraId="7469BD27" w14:textId="3E2A3AA0" w:rsidR="061EA419" w:rsidRPr="00F21E9A" w:rsidRDefault="12F42965" w:rsidP="00906DAB">
            <w:pPr>
              <w:spacing w:before="0" w:line="276" w:lineRule="auto"/>
              <w:jc w:val="center"/>
              <w:rPr>
                <w:rFonts w:eastAsia="Aptos" w:cs="Aptos"/>
                <w:sz w:val="18"/>
                <w:szCs w:val="18"/>
                <w:lang w:val="en-US"/>
              </w:rPr>
            </w:pPr>
            <w:r w:rsidRPr="00F21E9A">
              <w:rPr>
                <w:rFonts w:eastAsia="Aptos" w:cs="Aptos"/>
                <w:sz w:val="18"/>
                <w:szCs w:val="18"/>
                <w:lang w:val="en-US"/>
              </w:rPr>
              <w:t>Average</w:t>
            </w:r>
          </w:p>
        </w:tc>
        <w:tc>
          <w:tcPr>
            <w:tcW w:w="680" w:type="pct"/>
            <w:shd w:val="clear" w:color="auto" w:fill="FFFFFF" w:themeFill="background1"/>
            <w:tcMar>
              <w:left w:w="108" w:type="dxa"/>
              <w:right w:w="108" w:type="dxa"/>
            </w:tcMar>
            <w:vAlign w:val="center"/>
          </w:tcPr>
          <w:p w14:paraId="4DB6D618" w14:textId="72AF6982" w:rsidR="37E41EEE" w:rsidRPr="00F21E9A" w:rsidRDefault="54702770" w:rsidP="1FF83DEF">
            <w:pPr>
              <w:spacing w:line="276" w:lineRule="auto"/>
              <w:jc w:val="center"/>
              <w:rPr>
                <w:rFonts w:eastAsia="Aptos" w:cs="Aptos"/>
                <w:sz w:val="18"/>
                <w:szCs w:val="18"/>
                <w:lang w:val="en-US"/>
              </w:rPr>
            </w:pPr>
            <w:r w:rsidRPr="00F21E9A">
              <w:rPr>
                <w:rFonts w:eastAsia="Aptos" w:cs="Aptos"/>
                <w:sz w:val="18"/>
                <w:szCs w:val="18"/>
                <w:lang w:val="en-US"/>
              </w:rPr>
              <w:t>Yes</w:t>
            </w:r>
          </w:p>
        </w:tc>
      </w:tr>
      <w:tr w:rsidR="00FC3317" w:rsidRPr="00F21E9A" w14:paraId="0AE005B7" w14:textId="77777777" w:rsidTr="006F7B66">
        <w:trPr>
          <w:trHeight w:val="300"/>
        </w:trPr>
        <w:tc>
          <w:tcPr>
            <w:tcW w:w="758" w:type="pct"/>
            <w:shd w:val="clear" w:color="auto" w:fill="DAE9F7" w:themeFill="text2" w:themeFillTint="1A"/>
            <w:tcMar>
              <w:left w:w="108" w:type="dxa"/>
              <w:right w:w="108" w:type="dxa"/>
            </w:tcMar>
            <w:vAlign w:val="center"/>
          </w:tcPr>
          <w:p w14:paraId="36211EF5" w14:textId="60707FB3" w:rsidR="1E026210" w:rsidRPr="00F21E9A" w:rsidRDefault="5770A4D8" w:rsidP="00906DAB">
            <w:pPr>
              <w:spacing w:line="276" w:lineRule="auto"/>
              <w:jc w:val="left"/>
              <w:rPr>
                <w:rFonts w:eastAsia="Aptos" w:cs="Aptos"/>
                <w:b/>
                <w:sz w:val="18"/>
                <w:szCs w:val="18"/>
                <w:lang w:val="en-US"/>
              </w:rPr>
            </w:pPr>
            <w:r w:rsidRPr="00F21E9A">
              <w:rPr>
                <w:rFonts w:eastAsia="Aptos" w:cs="Aptos"/>
                <w:b/>
                <w:sz w:val="18"/>
                <w:szCs w:val="18"/>
                <w:lang w:val="en-US"/>
              </w:rPr>
              <w:t>Groundwater</w:t>
            </w:r>
          </w:p>
        </w:tc>
        <w:tc>
          <w:tcPr>
            <w:tcW w:w="1136" w:type="pct"/>
            <w:shd w:val="clear" w:color="auto" w:fill="DAE9F7" w:themeFill="text2" w:themeFillTint="1A"/>
            <w:tcMar>
              <w:left w:w="108" w:type="dxa"/>
              <w:right w:w="108" w:type="dxa"/>
            </w:tcMar>
            <w:vAlign w:val="center"/>
          </w:tcPr>
          <w:p w14:paraId="5F3D06B3" w14:textId="28BBD580" w:rsidR="1E026210" w:rsidRPr="00F21E9A" w:rsidRDefault="29CFA450" w:rsidP="00E147CC">
            <w:pPr>
              <w:spacing w:line="276" w:lineRule="auto"/>
              <w:jc w:val="left"/>
              <w:rPr>
                <w:rFonts w:eastAsia="Aptos" w:cs="Aptos"/>
                <w:sz w:val="18"/>
                <w:szCs w:val="18"/>
                <w:lang w:val="en-US"/>
              </w:rPr>
            </w:pPr>
            <w:r w:rsidRPr="00F21E9A">
              <w:rPr>
                <w:rFonts w:eastAsia="Aptos" w:cs="Aptos"/>
                <w:sz w:val="18"/>
                <w:szCs w:val="18"/>
                <w:lang w:val="en-US"/>
              </w:rPr>
              <w:t>Local changes in hydrogeological conditions resulting from earthworks and the extraction of native material for the construction of hydrotechnical structures</w:t>
            </w:r>
          </w:p>
        </w:tc>
        <w:tc>
          <w:tcPr>
            <w:tcW w:w="606" w:type="pct"/>
            <w:shd w:val="clear" w:color="auto" w:fill="DAE9F7" w:themeFill="text2" w:themeFillTint="1A"/>
            <w:tcMar>
              <w:left w:w="108" w:type="dxa"/>
              <w:right w:w="108" w:type="dxa"/>
            </w:tcMar>
            <w:vAlign w:val="center"/>
          </w:tcPr>
          <w:p w14:paraId="2D1D13FA" w14:textId="1FAE64BA" w:rsidR="1E026210" w:rsidRPr="00F21E9A" w:rsidRDefault="50553698" w:rsidP="1FF83DEF">
            <w:pPr>
              <w:spacing w:line="276" w:lineRule="auto"/>
              <w:jc w:val="center"/>
              <w:rPr>
                <w:rFonts w:eastAsia="Aptos" w:cs="Aptos"/>
                <w:sz w:val="18"/>
                <w:szCs w:val="18"/>
                <w:lang w:val="en-US"/>
              </w:rPr>
            </w:pPr>
            <w:r w:rsidRPr="00F21E9A">
              <w:rPr>
                <w:rFonts w:eastAsia="Aptos" w:cs="Aptos"/>
                <w:sz w:val="18"/>
                <w:szCs w:val="18"/>
                <w:lang w:val="en-US"/>
              </w:rPr>
              <w:t>Implementation</w:t>
            </w:r>
          </w:p>
        </w:tc>
        <w:tc>
          <w:tcPr>
            <w:tcW w:w="609" w:type="pct"/>
            <w:shd w:val="clear" w:color="auto" w:fill="DAE9F7" w:themeFill="text2" w:themeFillTint="1A"/>
            <w:tcMar>
              <w:left w:w="108" w:type="dxa"/>
              <w:right w:w="108" w:type="dxa"/>
            </w:tcMar>
            <w:vAlign w:val="center"/>
          </w:tcPr>
          <w:p w14:paraId="6FAC46F5" w14:textId="2E3CCD56" w:rsidR="1E026210" w:rsidRPr="00F21E9A" w:rsidRDefault="1F2D3774" w:rsidP="1FF83DEF">
            <w:pPr>
              <w:spacing w:line="276" w:lineRule="auto"/>
              <w:jc w:val="center"/>
              <w:rPr>
                <w:rFonts w:eastAsia="Aptos" w:cs="Aptos"/>
                <w:sz w:val="18"/>
                <w:szCs w:val="18"/>
                <w:lang w:val="en-US"/>
              </w:rPr>
            </w:pPr>
            <w:r w:rsidRPr="00F21E9A">
              <w:rPr>
                <w:rFonts w:eastAsia="Aptos" w:cs="Aptos"/>
                <w:sz w:val="18"/>
                <w:szCs w:val="18"/>
                <w:lang w:val="en-US"/>
              </w:rPr>
              <w:t>Medium</w:t>
            </w:r>
          </w:p>
        </w:tc>
        <w:tc>
          <w:tcPr>
            <w:tcW w:w="682" w:type="pct"/>
            <w:shd w:val="clear" w:color="auto" w:fill="DAE9F7" w:themeFill="text2" w:themeFillTint="1A"/>
            <w:tcMar>
              <w:left w:w="108" w:type="dxa"/>
              <w:right w:w="108" w:type="dxa"/>
            </w:tcMar>
            <w:vAlign w:val="center"/>
          </w:tcPr>
          <w:p w14:paraId="11D7B072" w14:textId="57ED9DD2" w:rsidR="1E026210" w:rsidRPr="00F21E9A" w:rsidRDefault="1F2D3774" w:rsidP="1FF83DEF">
            <w:pPr>
              <w:spacing w:line="276" w:lineRule="auto"/>
              <w:jc w:val="center"/>
              <w:rPr>
                <w:rFonts w:eastAsia="Aptos" w:cs="Aptos"/>
                <w:sz w:val="18"/>
                <w:szCs w:val="18"/>
                <w:lang w:val="en-US"/>
              </w:rPr>
            </w:pPr>
            <w:r w:rsidRPr="00F21E9A">
              <w:rPr>
                <w:rFonts w:eastAsia="Aptos" w:cs="Aptos"/>
                <w:sz w:val="18"/>
                <w:szCs w:val="18"/>
                <w:lang w:val="en-US"/>
              </w:rPr>
              <w:t>Average</w:t>
            </w:r>
          </w:p>
        </w:tc>
        <w:tc>
          <w:tcPr>
            <w:tcW w:w="529" w:type="pct"/>
            <w:shd w:val="clear" w:color="auto" w:fill="DAE9F7" w:themeFill="text2" w:themeFillTint="1A"/>
            <w:tcMar>
              <w:left w:w="108" w:type="dxa"/>
              <w:right w:w="108" w:type="dxa"/>
            </w:tcMar>
            <w:vAlign w:val="center"/>
          </w:tcPr>
          <w:p w14:paraId="3CA2197E" w14:textId="00808DAD" w:rsidR="1E026210" w:rsidRPr="00F21E9A" w:rsidRDefault="7CC14F77" w:rsidP="1FF83DEF">
            <w:pPr>
              <w:spacing w:line="276" w:lineRule="auto"/>
              <w:jc w:val="center"/>
              <w:rPr>
                <w:rFonts w:eastAsia="Aptos" w:cs="Aptos"/>
                <w:sz w:val="18"/>
                <w:szCs w:val="18"/>
                <w:lang w:val="en-US"/>
              </w:rPr>
            </w:pPr>
            <w:r w:rsidRPr="00F21E9A">
              <w:rPr>
                <w:rFonts w:eastAsia="Aptos" w:cs="Aptos"/>
                <w:sz w:val="18"/>
                <w:szCs w:val="18"/>
                <w:lang w:val="en-US"/>
              </w:rPr>
              <w:t>Average</w:t>
            </w:r>
          </w:p>
        </w:tc>
        <w:tc>
          <w:tcPr>
            <w:tcW w:w="680" w:type="pct"/>
            <w:shd w:val="clear" w:color="auto" w:fill="DAE9F7" w:themeFill="text2" w:themeFillTint="1A"/>
            <w:tcMar>
              <w:left w:w="108" w:type="dxa"/>
              <w:right w:w="108" w:type="dxa"/>
            </w:tcMar>
            <w:vAlign w:val="center"/>
          </w:tcPr>
          <w:p w14:paraId="14118421" w14:textId="78890FF0" w:rsidR="1E026210" w:rsidRPr="00F21E9A" w:rsidRDefault="7CC14F77" w:rsidP="1FF83DEF">
            <w:pPr>
              <w:spacing w:line="276" w:lineRule="auto"/>
              <w:jc w:val="center"/>
              <w:rPr>
                <w:rFonts w:eastAsia="Aptos" w:cs="Aptos"/>
                <w:sz w:val="18"/>
                <w:szCs w:val="18"/>
                <w:lang w:val="en-US"/>
              </w:rPr>
            </w:pPr>
            <w:r w:rsidRPr="00F21E9A">
              <w:rPr>
                <w:rFonts w:eastAsia="Aptos" w:cs="Aptos"/>
                <w:sz w:val="18"/>
                <w:szCs w:val="18"/>
                <w:lang w:val="en-US"/>
              </w:rPr>
              <w:t>Yes</w:t>
            </w:r>
          </w:p>
        </w:tc>
      </w:tr>
      <w:tr w:rsidR="00FC3317" w:rsidRPr="00F21E9A" w14:paraId="3625442F" w14:textId="72E442E0" w:rsidTr="006F7B66">
        <w:trPr>
          <w:trHeight w:val="300"/>
        </w:trPr>
        <w:tc>
          <w:tcPr>
            <w:tcW w:w="758" w:type="pct"/>
            <w:shd w:val="clear" w:color="auto" w:fill="FFFFFF" w:themeFill="background1"/>
            <w:tcMar>
              <w:left w:w="108" w:type="dxa"/>
              <w:right w:w="108" w:type="dxa"/>
            </w:tcMar>
            <w:vAlign w:val="center"/>
          </w:tcPr>
          <w:p w14:paraId="22B8806E" w14:textId="0452AD23" w:rsidR="061EA419" w:rsidRPr="00F21E9A" w:rsidRDefault="12F42965" w:rsidP="00906DAB">
            <w:pPr>
              <w:spacing w:before="0" w:line="276" w:lineRule="auto"/>
              <w:jc w:val="left"/>
              <w:rPr>
                <w:rFonts w:eastAsia="Aptos" w:cs="Aptos"/>
                <w:b/>
                <w:color w:val="000000" w:themeColor="text1"/>
                <w:sz w:val="18"/>
                <w:szCs w:val="18"/>
                <w:lang w:val="en-US"/>
              </w:rPr>
            </w:pPr>
            <w:r w:rsidRPr="00F21E9A">
              <w:rPr>
                <w:rFonts w:eastAsia="Aptos" w:cs="Aptos"/>
                <w:b/>
                <w:color w:val="000000" w:themeColor="text1"/>
                <w:sz w:val="18"/>
                <w:szCs w:val="18"/>
                <w:lang w:val="en-US"/>
              </w:rPr>
              <w:t>Air</w:t>
            </w:r>
          </w:p>
        </w:tc>
        <w:tc>
          <w:tcPr>
            <w:tcW w:w="1136" w:type="pct"/>
            <w:shd w:val="clear" w:color="auto" w:fill="FFFFFF" w:themeFill="background1"/>
            <w:tcMar>
              <w:left w:w="108" w:type="dxa"/>
              <w:right w:w="108" w:type="dxa"/>
            </w:tcMar>
            <w:vAlign w:val="center"/>
          </w:tcPr>
          <w:p w14:paraId="77592E14" w14:textId="5847AE50" w:rsidR="061EA419" w:rsidRPr="00F21E9A" w:rsidRDefault="12F42965" w:rsidP="00E147CC">
            <w:pPr>
              <w:spacing w:before="0" w:line="276" w:lineRule="auto"/>
              <w:jc w:val="left"/>
              <w:rPr>
                <w:rFonts w:eastAsia="Aptos" w:cs="Aptos"/>
                <w:color w:val="000000" w:themeColor="text1"/>
                <w:sz w:val="18"/>
                <w:szCs w:val="18"/>
                <w:lang w:val="en-US"/>
              </w:rPr>
            </w:pPr>
            <w:r w:rsidRPr="00F21E9A">
              <w:rPr>
                <w:rFonts w:eastAsia="Aptos" w:cs="Aptos"/>
                <w:color w:val="000000" w:themeColor="text1"/>
                <w:sz w:val="18"/>
                <w:szCs w:val="18"/>
                <w:lang w:val="en-US"/>
              </w:rPr>
              <w:t>Particulate emissions</w:t>
            </w:r>
          </w:p>
        </w:tc>
        <w:tc>
          <w:tcPr>
            <w:tcW w:w="606" w:type="pct"/>
            <w:shd w:val="clear" w:color="auto" w:fill="FFFFFF" w:themeFill="background1"/>
            <w:tcMar>
              <w:left w:w="108" w:type="dxa"/>
              <w:right w:w="108" w:type="dxa"/>
            </w:tcMar>
            <w:vAlign w:val="center"/>
          </w:tcPr>
          <w:p w14:paraId="2A7F8BDA" w14:textId="0F21E056" w:rsidR="061EA419" w:rsidRPr="00F21E9A" w:rsidRDefault="12F42965" w:rsidP="00906DAB">
            <w:pPr>
              <w:spacing w:before="0" w:line="276" w:lineRule="auto"/>
              <w:jc w:val="center"/>
              <w:rPr>
                <w:rFonts w:eastAsia="Aptos" w:cs="Aptos"/>
                <w:color w:val="000000" w:themeColor="text1"/>
                <w:sz w:val="18"/>
                <w:szCs w:val="18"/>
                <w:lang w:val="en-US"/>
              </w:rPr>
            </w:pPr>
            <w:r w:rsidRPr="00F21E9A">
              <w:rPr>
                <w:rFonts w:eastAsia="Aptos" w:cs="Aptos"/>
                <w:color w:val="000000" w:themeColor="text1"/>
                <w:sz w:val="18"/>
                <w:szCs w:val="18"/>
                <w:lang w:val="en-US"/>
              </w:rPr>
              <w:t>Implementation</w:t>
            </w:r>
          </w:p>
        </w:tc>
        <w:tc>
          <w:tcPr>
            <w:tcW w:w="609" w:type="pct"/>
            <w:shd w:val="clear" w:color="auto" w:fill="FFFFFF" w:themeFill="background1"/>
            <w:tcMar>
              <w:left w:w="108" w:type="dxa"/>
              <w:right w:w="108" w:type="dxa"/>
            </w:tcMar>
            <w:vAlign w:val="center"/>
          </w:tcPr>
          <w:p w14:paraId="12452049" w14:textId="2467BAFE" w:rsidR="061EA419" w:rsidRPr="00F21E9A" w:rsidRDefault="12F42965" w:rsidP="00906DAB">
            <w:pPr>
              <w:spacing w:before="0" w:line="276" w:lineRule="auto"/>
              <w:jc w:val="center"/>
              <w:rPr>
                <w:rFonts w:eastAsia="Aptos" w:cs="Aptos"/>
                <w:color w:val="000000" w:themeColor="text1"/>
                <w:sz w:val="18"/>
                <w:szCs w:val="18"/>
                <w:lang w:val="en-US"/>
              </w:rPr>
            </w:pPr>
            <w:r w:rsidRPr="00F21E9A">
              <w:rPr>
                <w:rFonts w:eastAsia="Aptos" w:cs="Aptos"/>
                <w:color w:val="000000" w:themeColor="text1"/>
                <w:sz w:val="18"/>
                <w:szCs w:val="18"/>
                <w:lang w:val="en-US"/>
              </w:rPr>
              <w:t>Low</w:t>
            </w:r>
          </w:p>
        </w:tc>
        <w:tc>
          <w:tcPr>
            <w:tcW w:w="682" w:type="pct"/>
            <w:shd w:val="clear" w:color="auto" w:fill="FFFFFF" w:themeFill="background1"/>
            <w:tcMar>
              <w:left w:w="108" w:type="dxa"/>
              <w:right w:w="108" w:type="dxa"/>
            </w:tcMar>
            <w:vAlign w:val="center"/>
          </w:tcPr>
          <w:p w14:paraId="4D40A17F" w14:textId="4DD7293F" w:rsidR="061EA419" w:rsidRPr="00F21E9A" w:rsidRDefault="12F42965" w:rsidP="00906DAB">
            <w:pPr>
              <w:spacing w:before="0" w:line="276" w:lineRule="auto"/>
              <w:jc w:val="center"/>
              <w:rPr>
                <w:rFonts w:eastAsia="Aptos" w:cs="Aptos"/>
                <w:color w:val="000000" w:themeColor="text1"/>
                <w:sz w:val="18"/>
                <w:szCs w:val="18"/>
                <w:lang w:val="en-US"/>
              </w:rPr>
            </w:pPr>
            <w:r w:rsidRPr="00F21E9A">
              <w:rPr>
                <w:rFonts w:eastAsia="Aptos" w:cs="Aptos"/>
                <w:color w:val="000000" w:themeColor="text1"/>
                <w:sz w:val="18"/>
                <w:szCs w:val="18"/>
                <w:lang w:val="en-US"/>
              </w:rPr>
              <w:t>Medium</w:t>
            </w:r>
          </w:p>
        </w:tc>
        <w:tc>
          <w:tcPr>
            <w:tcW w:w="529" w:type="pct"/>
            <w:shd w:val="clear" w:color="auto" w:fill="FFFFFF" w:themeFill="background1"/>
            <w:tcMar>
              <w:left w:w="108" w:type="dxa"/>
              <w:right w:w="108" w:type="dxa"/>
            </w:tcMar>
            <w:vAlign w:val="center"/>
          </w:tcPr>
          <w:p w14:paraId="23CA9B84" w14:textId="213C862B" w:rsidR="061EA419" w:rsidRPr="00F21E9A" w:rsidRDefault="12F42965" w:rsidP="00906DAB">
            <w:pPr>
              <w:spacing w:before="0" w:line="276" w:lineRule="auto"/>
              <w:jc w:val="center"/>
              <w:rPr>
                <w:rFonts w:eastAsia="Aptos" w:cs="Aptos"/>
                <w:color w:val="000000" w:themeColor="text1"/>
                <w:sz w:val="18"/>
                <w:szCs w:val="18"/>
                <w:lang w:val="en-US"/>
              </w:rPr>
            </w:pPr>
            <w:r w:rsidRPr="00F21E9A">
              <w:rPr>
                <w:rFonts w:eastAsia="Aptos" w:cs="Aptos"/>
                <w:color w:val="000000" w:themeColor="text1"/>
                <w:sz w:val="18"/>
                <w:szCs w:val="18"/>
                <w:lang w:val="en-US"/>
              </w:rPr>
              <w:t>Low / Medium</w:t>
            </w:r>
          </w:p>
        </w:tc>
        <w:tc>
          <w:tcPr>
            <w:tcW w:w="680" w:type="pct"/>
            <w:shd w:val="clear" w:color="auto" w:fill="FFFFFF" w:themeFill="background1"/>
            <w:tcMar>
              <w:left w:w="108" w:type="dxa"/>
              <w:right w:w="108" w:type="dxa"/>
            </w:tcMar>
            <w:vAlign w:val="center"/>
          </w:tcPr>
          <w:p w14:paraId="5E37D7BE" w14:textId="24694187" w:rsidR="37E41EEE" w:rsidRPr="00F21E9A" w:rsidRDefault="3121E7E1" w:rsidP="1FF83DEF">
            <w:pPr>
              <w:spacing w:line="276" w:lineRule="auto"/>
              <w:jc w:val="center"/>
              <w:rPr>
                <w:rFonts w:eastAsia="Aptos" w:cs="Aptos"/>
                <w:color w:val="000000" w:themeColor="text1"/>
                <w:sz w:val="18"/>
                <w:szCs w:val="18"/>
                <w:lang w:val="en-US"/>
              </w:rPr>
            </w:pPr>
            <w:r w:rsidRPr="00F21E9A">
              <w:rPr>
                <w:rFonts w:eastAsia="Aptos" w:cs="Aptos"/>
                <w:color w:val="000000" w:themeColor="text1"/>
                <w:sz w:val="18"/>
                <w:szCs w:val="18"/>
                <w:lang w:val="en-US"/>
              </w:rPr>
              <w:t>Yes</w:t>
            </w:r>
          </w:p>
        </w:tc>
      </w:tr>
      <w:tr w:rsidR="00FC3317" w:rsidRPr="00F21E9A" w14:paraId="16630560" w14:textId="05ED8870" w:rsidTr="006F7B66">
        <w:trPr>
          <w:trHeight w:val="300"/>
        </w:trPr>
        <w:tc>
          <w:tcPr>
            <w:tcW w:w="758" w:type="pct"/>
            <w:shd w:val="clear" w:color="auto" w:fill="DAE9F7" w:themeFill="text2" w:themeFillTint="1A"/>
            <w:tcMar>
              <w:left w:w="108" w:type="dxa"/>
              <w:right w:w="108" w:type="dxa"/>
            </w:tcMar>
            <w:vAlign w:val="center"/>
          </w:tcPr>
          <w:p w14:paraId="15AA325F" w14:textId="42AB0668" w:rsidR="061EA419" w:rsidRPr="00F21E9A" w:rsidRDefault="12F42965" w:rsidP="00906DAB">
            <w:pPr>
              <w:spacing w:before="0" w:line="276" w:lineRule="auto"/>
              <w:jc w:val="left"/>
              <w:rPr>
                <w:rFonts w:eastAsia="Aptos" w:cs="Aptos"/>
                <w:b/>
                <w:sz w:val="18"/>
                <w:szCs w:val="18"/>
                <w:lang w:val="en-US"/>
              </w:rPr>
            </w:pPr>
            <w:r w:rsidRPr="00F21E9A">
              <w:rPr>
                <w:rFonts w:eastAsia="Aptos" w:cs="Aptos"/>
                <w:b/>
                <w:sz w:val="18"/>
                <w:szCs w:val="18"/>
                <w:lang w:val="en-US"/>
              </w:rPr>
              <w:t>Acoustic environment</w:t>
            </w:r>
          </w:p>
        </w:tc>
        <w:tc>
          <w:tcPr>
            <w:tcW w:w="1136" w:type="pct"/>
            <w:shd w:val="clear" w:color="auto" w:fill="DAE9F7" w:themeFill="text2" w:themeFillTint="1A"/>
            <w:tcMar>
              <w:left w:w="108" w:type="dxa"/>
              <w:right w:w="108" w:type="dxa"/>
            </w:tcMar>
            <w:vAlign w:val="center"/>
          </w:tcPr>
          <w:p w14:paraId="33044E86" w14:textId="09531EBB" w:rsidR="061EA419" w:rsidRPr="00F21E9A" w:rsidRDefault="12F42965" w:rsidP="00E147CC">
            <w:pPr>
              <w:spacing w:before="0" w:line="276" w:lineRule="auto"/>
              <w:jc w:val="left"/>
              <w:rPr>
                <w:rFonts w:eastAsia="Aptos" w:cs="Aptos"/>
                <w:sz w:val="18"/>
                <w:szCs w:val="18"/>
                <w:lang w:val="en-US"/>
              </w:rPr>
            </w:pPr>
            <w:r w:rsidRPr="00F21E9A">
              <w:rPr>
                <w:rFonts w:eastAsia="Aptos" w:cs="Aptos"/>
                <w:sz w:val="18"/>
                <w:szCs w:val="18"/>
                <w:lang w:val="en-US"/>
              </w:rPr>
              <w:t>Noise associated with construction work and the transport of materials and excavated material</w:t>
            </w:r>
          </w:p>
        </w:tc>
        <w:tc>
          <w:tcPr>
            <w:tcW w:w="606" w:type="pct"/>
            <w:shd w:val="clear" w:color="auto" w:fill="DAE9F7" w:themeFill="text2" w:themeFillTint="1A"/>
            <w:tcMar>
              <w:left w:w="108" w:type="dxa"/>
              <w:right w:w="108" w:type="dxa"/>
            </w:tcMar>
            <w:vAlign w:val="center"/>
          </w:tcPr>
          <w:p w14:paraId="28B79FC9" w14:textId="7F9226A4" w:rsidR="061EA419" w:rsidRPr="00F21E9A" w:rsidRDefault="12F42965" w:rsidP="00906DAB">
            <w:pPr>
              <w:spacing w:before="0" w:line="276" w:lineRule="auto"/>
              <w:jc w:val="center"/>
              <w:rPr>
                <w:rFonts w:eastAsia="Aptos" w:cs="Aptos"/>
                <w:sz w:val="18"/>
                <w:szCs w:val="18"/>
                <w:lang w:val="en-US"/>
              </w:rPr>
            </w:pPr>
            <w:r w:rsidRPr="00F21E9A">
              <w:rPr>
                <w:rFonts w:eastAsia="Aptos" w:cs="Aptos"/>
                <w:sz w:val="18"/>
                <w:szCs w:val="18"/>
                <w:lang w:val="en-US"/>
              </w:rPr>
              <w:t>Implementation</w:t>
            </w:r>
          </w:p>
        </w:tc>
        <w:tc>
          <w:tcPr>
            <w:tcW w:w="609" w:type="pct"/>
            <w:shd w:val="clear" w:color="auto" w:fill="DAE9F7" w:themeFill="text2" w:themeFillTint="1A"/>
            <w:tcMar>
              <w:left w:w="108" w:type="dxa"/>
              <w:right w:w="108" w:type="dxa"/>
            </w:tcMar>
            <w:vAlign w:val="center"/>
          </w:tcPr>
          <w:p w14:paraId="57269A3D" w14:textId="51905A31" w:rsidR="061EA419" w:rsidRPr="00F21E9A" w:rsidRDefault="12F42965" w:rsidP="00906DAB">
            <w:pPr>
              <w:spacing w:before="0" w:line="276" w:lineRule="auto"/>
              <w:jc w:val="center"/>
              <w:rPr>
                <w:rFonts w:eastAsia="Aptos" w:cs="Aptos"/>
                <w:sz w:val="18"/>
                <w:szCs w:val="18"/>
                <w:lang w:val="en-US"/>
              </w:rPr>
            </w:pPr>
            <w:r w:rsidRPr="00F21E9A">
              <w:rPr>
                <w:rFonts w:eastAsia="Aptos" w:cs="Aptos"/>
                <w:sz w:val="18"/>
                <w:szCs w:val="18"/>
                <w:lang w:val="en-US"/>
              </w:rPr>
              <w:t>High</w:t>
            </w:r>
          </w:p>
        </w:tc>
        <w:tc>
          <w:tcPr>
            <w:tcW w:w="682" w:type="pct"/>
            <w:shd w:val="clear" w:color="auto" w:fill="DAE9F7" w:themeFill="text2" w:themeFillTint="1A"/>
            <w:tcMar>
              <w:left w:w="108" w:type="dxa"/>
              <w:right w:w="108" w:type="dxa"/>
            </w:tcMar>
            <w:vAlign w:val="center"/>
          </w:tcPr>
          <w:p w14:paraId="31AD44D6" w14:textId="5999816B" w:rsidR="061EA419" w:rsidRPr="00F21E9A" w:rsidRDefault="12F42965" w:rsidP="00906DAB">
            <w:pPr>
              <w:spacing w:before="0" w:line="276" w:lineRule="auto"/>
              <w:jc w:val="center"/>
              <w:rPr>
                <w:rFonts w:eastAsia="Aptos" w:cs="Aptos"/>
                <w:sz w:val="18"/>
                <w:szCs w:val="18"/>
                <w:lang w:val="en-US"/>
              </w:rPr>
            </w:pPr>
            <w:r w:rsidRPr="00F21E9A">
              <w:rPr>
                <w:rFonts w:eastAsia="Aptos" w:cs="Aptos"/>
                <w:sz w:val="18"/>
                <w:szCs w:val="18"/>
                <w:lang w:val="en-US"/>
              </w:rPr>
              <w:t>Medium</w:t>
            </w:r>
          </w:p>
        </w:tc>
        <w:tc>
          <w:tcPr>
            <w:tcW w:w="529" w:type="pct"/>
            <w:shd w:val="clear" w:color="auto" w:fill="DAE9F7" w:themeFill="text2" w:themeFillTint="1A"/>
            <w:tcMar>
              <w:left w:w="108" w:type="dxa"/>
              <w:right w:w="108" w:type="dxa"/>
            </w:tcMar>
            <w:vAlign w:val="center"/>
          </w:tcPr>
          <w:p w14:paraId="5A184AB3" w14:textId="016F970E" w:rsidR="061EA419" w:rsidRPr="00F21E9A" w:rsidRDefault="12F42965" w:rsidP="00906DAB">
            <w:pPr>
              <w:spacing w:before="0" w:line="276" w:lineRule="auto"/>
              <w:jc w:val="center"/>
              <w:rPr>
                <w:rFonts w:eastAsia="Aptos" w:cs="Aptos"/>
                <w:sz w:val="18"/>
                <w:szCs w:val="18"/>
                <w:lang w:val="en-US"/>
              </w:rPr>
            </w:pPr>
            <w:r w:rsidRPr="00F21E9A">
              <w:rPr>
                <w:rFonts w:eastAsia="Aptos" w:cs="Aptos"/>
                <w:sz w:val="18"/>
                <w:szCs w:val="18"/>
                <w:lang w:val="en-US"/>
              </w:rPr>
              <w:t>High</w:t>
            </w:r>
          </w:p>
        </w:tc>
        <w:tc>
          <w:tcPr>
            <w:tcW w:w="680" w:type="pct"/>
            <w:shd w:val="clear" w:color="auto" w:fill="DAE9F7" w:themeFill="text2" w:themeFillTint="1A"/>
            <w:tcMar>
              <w:left w:w="108" w:type="dxa"/>
              <w:right w:w="108" w:type="dxa"/>
            </w:tcMar>
            <w:vAlign w:val="center"/>
          </w:tcPr>
          <w:p w14:paraId="367DAE61" w14:textId="467333E6" w:rsidR="37E41EEE" w:rsidRPr="00F21E9A" w:rsidRDefault="12A1062A" w:rsidP="1FF83DEF">
            <w:pPr>
              <w:spacing w:line="276" w:lineRule="auto"/>
              <w:jc w:val="center"/>
              <w:rPr>
                <w:rFonts w:eastAsia="Aptos" w:cs="Aptos"/>
                <w:sz w:val="18"/>
                <w:szCs w:val="18"/>
                <w:lang w:val="en-US"/>
              </w:rPr>
            </w:pPr>
            <w:r w:rsidRPr="00F21E9A">
              <w:rPr>
                <w:rFonts w:eastAsia="Aptos" w:cs="Aptos"/>
                <w:sz w:val="18"/>
                <w:szCs w:val="18"/>
                <w:lang w:val="en-US"/>
              </w:rPr>
              <w:t>Yes</w:t>
            </w:r>
          </w:p>
        </w:tc>
      </w:tr>
      <w:tr w:rsidR="00FC3317" w:rsidRPr="00F21E9A" w14:paraId="13A9B467" w14:textId="3B43F6D6" w:rsidTr="006F7B66">
        <w:trPr>
          <w:trHeight w:val="300"/>
        </w:trPr>
        <w:tc>
          <w:tcPr>
            <w:tcW w:w="758" w:type="pct"/>
            <w:shd w:val="clear" w:color="auto" w:fill="FFFFFF" w:themeFill="background1"/>
            <w:tcMar>
              <w:left w:w="108" w:type="dxa"/>
              <w:right w:w="108" w:type="dxa"/>
            </w:tcMar>
            <w:vAlign w:val="center"/>
          </w:tcPr>
          <w:p w14:paraId="501037A8" w14:textId="139335A7" w:rsidR="061EA419" w:rsidRPr="00F21E9A" w:rsidRDefault="12F42965" w:rsidP="00906DAB">
            <w:pPr>
              <w:spacing w:before="0" w:line="276" w:lineRule="auto"/>
              <w:jc w:val="left"/>
              <w:rPr>
                <w:rFonts w:eastAsia="Aptos" w:cs="Aptos"/>
                <w:b/>
                <w:color w:val="000000" w:themeColor="text1"/>
                <w:sz w:val="18"/>
                <w:szCs w:val="18"/>
                <w:lang w:val="en-US"/>
              </w:rPr>
            </w:pPr>
            <w:r w:rsidRPr="00F21E9A">
              <w:rPr>
                <w:rFonts w:eastAsia="Aptos" w:cs="Aptos"/>
                <w:b/>
                <w:color w:val="000000" w:themeColor="text1"/>
                <w:sz w:val="18"/>
                <w:szCs w:val="18"/>
                <w:lang w:val="en-US"/>
              </w:rPr>
              <w:lastRenderedPageBreak/>
              <w:t>Landscape</w:t>
            </w:r>
          </w:p>
        </w:tc>
        <w:tc>
          <w:tcPr>
            <w:tcW w:w="1136" w:type="pct"/>
            <w:shd w:val="clear" w:color="auto" w:fill="FFFFFF" w:themeFill="background1"/>
            <w:tcMar>
              <w:left w:w="108" w:type="dxa"/>
              <w:right w:w="108" w:type="dxa"/>
            </w:tcMar>
            <w:vAlign w:val="center"/>
          </w:tcPr>
          <w:p w14:paraId="10ADF037" w14:textId="0741F796" w:rsidR="061EA419" w:rsidRPr="00F21E9A" w:rsidRDefault="12F42965" w:rsidP="00E147CC">
            <w:pPr>
              <w:spacing w:before="0" w:line="276" w:lineRule="auto"/>
              <w:jc w:val="left"/>
              <w:rPr>
                <w:rFonts w:eastAsia="Aptos" w:cs="Aptos"/>
                <w:color w:val="000000" w:themeColor="text1"/>
                <w:sz w:val="18"/>
                <w:szCs w:val="18"/>
                <w:lang w:val="en-US"/>
              </w:rPr>
            </w:pPr>
            <w:r w:rsidRPr="00F21E9A">
              <w:rPr>
                <w:rFonts w:eastAsia="Aptos" w:cs="Aptos"/>
                <w:color w:val="000000" w:themeColor="text1"/>
                <w:sz w:val="18"/>
                <w:szCs w:val="18"/>
                <w:lang w:val="en-US"/>
              </w:rPr>
              <w:t>Permanent landscape change</w:t>
            </w:r>
          </w:p>
        </w:tc>
        <w:tc>
          <w:tcPr>
            <w:tcW w:w="606" w:type="pct"/>
            <w:shd w:val="clear" w:color="auto" w:fill="FFFFFF" w:themeFill="background1"/>
            <w:tcMar>
              <w:left w:w="108" w:type="dxa"/>
              <w:right w:w="108" w:type="dxa"/>
            </w:tcMar>
            <w:vAlign w:val="center"/>
          </w:tcPr>
          <w:p w14:paraId="09FF3E5A" w14:textId="359C6E8A" w:rsidR="061EA419" w:rsidRPr="00F21E9A" w:rsidRDefault="12F42965" w:rsidP="00906DAB">
            <w:pPr>
              <w:spacing w:before="0" w:line="276" w:lineRule="auto"/>
              <w:jc w:val="center"/>
              <w:rPr>
                <w:rFonts w:eastAsia="Aptos" w:cs="Aptos"/>
                <w:color w:val="000000" w:themeColor="text1"/>
                <w:sz w:val="18"/>
                <w:szCs w:val="18"/>
                <w:lang w:val="en-US"/>
              </w:rPr>
            </w:pPr>
            <w:r w:rsidRPr="00F21E9A">
              <w:rPr>
                <w:rFonts w:eastAsia="Aptos" w:cs="Aptos"/>
                <w:color w:val="000000" w:themeColor="text1"/>
                <w:sz w:val="18"/>
                <w:szCs w:val="18"/>
                <w:lang w:val="en-US"/>
              </w:rPr>
              <w:t>Exploitation</w:t>
            </w:r>
          </w:p>
        </w:tc>
        <w:tc>
          <w:tcPr>
            <w:tcW w:w="609" w:type="pct"/>
            <w:shd w:val="clear" w:color="auto" w:fill="FFFFFF" w:themeFill="background1"/>
            <w:tcMar>
              <w:left w:w="108" w:type="dxa"/>
              <w:right w:w="108" w:type="dxa"/>
            </w:tcMar>
            <w:vAlign w:val="center"/>
          </w:tcPr>
          <w:p w14:paraId="62FFC823" w14:textId="10998F0A" w:rsidR="061EA419" w:rsidRPr="00F21E9A" w:rsidRDefault="12F42965" w:rsidP="00906DAB">
            <w:pPr>
              <w:spacing w:before="0" w:line="276" w:lineRule="auto"/>
              <w:jc w:val="center"/>
              <w:rPr>
                <w:rFonts w:eastAsia="Aptos" w:cs="Aptos"/>
                <w:color w:val="000000" w:themeColor="text1"/>
                <w:sz w:val="18"/>
                <w:szCs w:val="18"/>
                <w:lang w:val="en-US"/>
              </w:rPr>
            </w:pPr>
            <w:r w:rsidRPr="00F21E9A">
              <w:rPr>
                <w:rFonts w:eastAsia="Aptos" w:cs="Aptos"/>
                <w:color w:val="000000" w:themeColor="text1"/>
                <w:sz w:val="18"/>
                <w:szCs w:val="18"/>
                <w:lang w:val="en-US"/>
              </w:rPr>
              <w:t>High</w:t>
            </w:r>
          </w:p>
        </w:tc>
        <w:tc>
          <w:tcPr>
            <w:tcW w:w="682" w:type="pct"/>
            <w:shd w:val="clear" w:color="auto" w:fill="FFFFFF" w:themeFill="background1"/>
            <w:tcMar>
              <w:left w:w="108" w:type="dxa"/>
              <w:right w:w="108" w:type="dxa"/>
            </w:tcMar>
            <w:vAlign w:val="center"/>
          </w:tcPr>
          <w:p w14:paraId="4B3BDA52" w14:textId="189540C9" w:rsidR="061EA419" w:rsidRPr="00F21E9A" w:rsidRDefault="12F42965" w:rsidP="00906DAB">
            <w:pPr>
              <w:spacing w:before="0" w:line="276" w:lineRule="auto"/>
              <w:jc w:val="center"/>
              <w:rPr>
                <w:rFonts w:eastAsia="Aptos" w:cs="Aptos"/>
                <w:color w:val="000000" w:themeColor="text1"/>
                <w:sz w:val="18"/>
                <w:szCs w:val="18"/>
                <w:lang w:val="en-US"/>
              </w:rPr>
            </w:pPr>
            <w:r w:rsidRPr="00F21E9A">
              <w:rPr>
                <w:rFonts w:eastAsia="Aptos" w:cs="Aptos"/>
                <w:color w:val="000000" w:themeColor="text1"/>
                <w:sz w:val="18"/>
                <w:szCs w:val="18"/>
                <w:lang w:val="en-US"/>
              </w:rPr>
              <w:t>Medium</w:t>
            </w:r>
          </w:p>
        </w:tc>
        <w:tc>
          <w:tcPr>
            <w:tcW w:w="529" w:type="pct"/>
            <w:shd w:val="clear" w:color="auto" w:fill="FFFFFF" w:themeFill="background1"/>
            <w:tcMar>
              <w:left w:w="108" w:type="dxa"/>
              <w:right w:w="108" w:type="dxa"/>
            </w:tcMar>
            <w:vAlign w:val="center"/>
          </w:tcPr>
          <w:p w14:paraId="07D51AA1" w14:textId="61D7B970" w:rsidR="061EA419" w:rsidRPr="00F21E9A" w:rsidRDefault="12F42965" w:rsidP="00906DAB">
            <w:pPr>
              <w:spacing w:before="0" w:line="276" w:lineRule="auto"/>
              <w:jc w:val="center"/>
              <w:rPr>
                <w:rFonts w:eastAsia="Aptos" w:cs="Aptos"/>
                <w:color w:val="000000" w:themeColor="text1"/>
                <w:sz w:val="18"/>
                <w:szCs w:val="18"/>
                <w:lang w:val="en-US"/>
              </w:rPr>
            </w:pPr>
            <w:r w:rsidRPr="00F21E9A">
              <w:rPr>
                <w:rFonts w:eastAsia="Aptos" w:cs="Aptos"/>
                <w:color w:val="000000" w:themeColor="text1"/>
                <w:sz w:val="18"/>
                <w:szCs w:val="18"/>
                <w:lang w:val="en-US"/>
              </w:rPr>
              <w:t>High</w:t>
            </w:r>
          </w:p>
        </w:tc>
        <w:tc>
          <w:tcPr>
            <w:tcW w:w="680" w:type="pct"/>
            <w:shd w:val="clear" w:color="auto" w:fill="FFFFFF" w:themeFill="background1"/>
            <w:tcMar>
              <w:left w:w="108" w:type="dxa"/>
              <w:right w:w="108" w:type="dxa"/>
            </w:tcMar>
            <w:vAlign w:val="center"/>
          </w:tcPr>
          <w:p w14:paraId="5DA347BE" w14:textId="46380617" w:rsidR="37E41EEE" w:rsidRPr="00F21E9A" w:rsidRDefault="2FDB1FE6" w:rsidP="1FF83DEF">
            <w:pPr>
              <w:spacing w:line="276" w:lineRule="auto"/>
              <w:jc w:val="center"/>
              <w:rPr>
                <w:rFonts w:eastAsia="Aptos" w:cs="Aptos"/>
                <w:color w:val="000000" w:themeColor="text1"/>
                <w:sz w:val="18"/>
                <w:szCs w:val="18"/>
                <w:lang w:val="en-US"/>
              </w:rPr>
            </w:pPr>
            <w:r w:rsidRPr="00F21E9A">
              <w:rPr>
                <w:rFonts w:eastAsia="Aptos" w:cs="Aptos"/>
                <w:color w:val="000000" w:themeColor="text1"/>
                <w:sz w:val="18"/>
                <w:szCs w:val="18"/>
                <w:lang w:val="en-US"/>
              </w:rPr>
              <w:t>Yes</w:t>
            </w:r>
          </w:p>
        </w:tc>
      </w:tr>
      <w:tr w:rsidR="00A10B68" w:rsidRPr="003D4BDF" w14:paraId="5D587BF8" w14:textId="77777777" w:rsidTr="006F7B66">
        <w:trPr>
          <w:trHeight w:val="300"/>
        </w:trPr>
        <w:tc>
          <w:tcPr>
            <w:tcW w:w="758" w:type="pct"/>
            <w:shd w:val="clear" w:color="auto" w:fill="DAE9F7" w:themeFill="text2" w:themeFillTint="1A"/>
            <w:tcMar>
              <w:left w:w="108" w:type="dxa"/>
              <w:right w:w="108" w:type="dxa"/>
            </w:tcMar>
            <w:vAlign w:val="center"/>
          </w:tcPr>
          <w:p w14:paraId="7420B5F8" w14:textId="69156495" w:rsidR="00A10B68" w:rsidRPr="003D4BDF" w:rsidRDefault="003C7B3E" w:rsidP="00906DAB">
            <w:pPr>
              <w:spacing w:before="0" w:line="276" w:lineRule="auto"/>
              <w:jc w:val="left"/>
              <w:rPr>
                <w:rFonts w:eastAsia="Aptos" w:cs="Aptos"/>
                <w:b/>
                <w:sz w:val="18"/>
                <w:szCs w:val="18"/>
                <w:lang w:val="en-US"/>
              </w:rPr>
            </w:pPr>
            <w:r w:rsidRPr="003D4BDF">
              <w:rPr>
                <w:rFonts w:eastAsia="Aptos" w:cs="Aptos"/>
                <w:b/>
                <w:sz w:val="18"/>
                <w:szCs w:val="18"/>
                <w:lang w:val="en-US"/>
              </w:rPr>
              <w:t>Natura 2000 sites</w:t>
            </w:r>
          </w:p>
        </w:tc>
        <w:tc>
          <w:tcPr>
            <w:tcW w:w="1136" w:type="pct"/>
            <w:shd w:val="clear" w:color="auto" w:fill="DAE9F7" w:themeFill="text2" w:themeFillTint="1A"/>
            <w:tcMar>
              <w:left w:w="108" w:type="dxa"/>
              <w:right w:w="108" w:type="dxa"/>
            </w:tcMar>
            <w:vAlign w:val="center"/>
          </w:tcPr>
          <w:p w14:paraId="25F1E53B" w14:textId="17F94878" w:rsidR="00A10B68" w:rsidRPr="003D4BDF" w:rsidRDefault="008A0101" w:rsidP="00E147CC">
            <w:pPr>
              <w:spacing w:before="0" w:line="276" w:lineRule="auto"/>
              <w:jc w:val="left"/>
              <w:rPr>
                <w:rFonts w:eastAsia="Aptos" w:cs="Aptos"/>
                <w:sz w:val="18"/>
                <w:szCs w:val="18"/>
                <w:lang w:val="en-US"/>
              </w:rPr>
            </w:pPr>
            <w:r w:rsidRPr="009B50D9">
              <w:rPr>
                <w:rFonts w:eastAsia="Aptos" w:cs="Aptos"/>
                <w:sz w:val="18"/>
                <w:szCs w:val="18"/>
                <w:lang w:val="en-US"/>
              </w:rPr>
              <w:t>Potential impact on the conservation objectives and the integrity of Natura 2000 sites</w:t>
            </w:r>
            <w:r w:rsidRPr="009B50D9">
              <w:rPr>
                <w:rFonts w:eastAsia="Aptos" w:cs="Aptos"/>
                <w:sz w:val="18"/>
                <w:szCs w:val="18"/>
                <w:vertAlign w:val="superscript"/>
                <w:lang w:val="en-US"/>
              </w:rPr>
              <w:t>1</w:t>
            </w:r>
            <w:r w:rsidRPr="009B50D9">
              <w:rPr>
                <w:rFonts w:eastAsia="Aptos" w:cs="Aptos"/>
                <w:sz w:val="18"/>
                <w:szCs w:val="18"/>
                <w:lang w:val="en-US"/>
              </w:rPr>
              <w:t xml:space="preserve"> in the vicinity of Task</w:t>
            </w:r>
          </w:p>
        </w:tc>
        <w:tc>
          <w:tcPr>
            <w:tcW w:w="606" w:type="pct"/>
            <w:shd w:val="clear" w:color="auto" w:fill="DAE9F7" w:themeFill="text2" w:themeFillTint="1A"/>
            <w:tcMar>
              <w:left w:w="108" w:type="dxa"/>
              <w:right w:w="108" w:type="dxa"/>
            </w:tcMar>
            <w:vAlign w:val="center"/>
          </w:tcPr>
          <w:p w14:paraId="4BF3BEE8" w14:textId="7135A8AA" w:rsidR="00A10B68" w:rsidRPr="003D4BDF" w:rsidRDefault="00EE2147" w:rsidP="00906DAB">
            <w:pPr>
              <w:spacing w:before="0" w:line="276" w:lineRule="auto"/>
              <w:jc w:val="center"/>
              <w:rPr>
                <w:rFonts w:eastAsia="Aptos" w:cs="Aptos"/>
                <w:sz w:val="18"/>
                <w:szCs w:val="18"/>
                <w:lang w:val="en-US"/>
              </w:rPr>
            </w:pPr>
            <w:r w:rsidRPr="00F21E9A">
              <w:rPr>
                <w:rFonts w:eastAsia="Aptos" w:cs="Aptos"/>
                <w:sz w:val="18"/>
                <w:szCs w:val="18"/>
                <w:lang w:val="en-US"/>
              </w:rPr>
              <w:t>Construction / Operation</w:t>
            </w:r>
          </w:p>
        </w:tc>
        <w:tc>
          <w:tcPr>
            <w:tcW w:w="609" w:type="pct"/>
            <w:shd w:val="clear" w:color="auto" w:fill="DAE9F7" w:themeFill="text2" w:themeFillTint="1A"/>
            <w:tcMar>
              <w:left w:w="108" w:type="dxa"/>
              <w:right w:w="108" w:type="dxa"/>
            </w:tcMar>
            <w:vAlign w:val="center"/>
          </w:tcPr>
          <w:p w14:paraId="60EFA624" w14:textId="6989FE31" w:rsidR="00A10B68" w:rsidRPr="003D4BDF" w:rsidRDefault="008C77CE" w:rsidP="00906DAB">
            <w:pPr>
              <w:spacing w:before="0" w:line="276" w:lineRule="auto"/>
              <w:jc w:val="center"/>
              <w:rPr>
                <w:rFonts w:eastAsia="Aptos" w:cs="Aptos"/>
                <w:sz w:val="18"/>
                <w:szCs w:val="18"/>
                <w:lang w:val="en-US"/>
              </w:rPr>
            </w:pPr>
            <w:r>
              <w:rPr>
                <w:rFonts w:eastAsia="Aptos" w:cs="Aptos"/>
                <w:sz w:val="18"/>
                <w:szCs w:val="18"/>
                <w:lang w:val="en-US"/>
              </w:rPr>
              <w:t>Low</w:t>
            </w:r>
          </w:p>
        </w:tc>
        <w:tc>
          <w:tcPr>
            <w:tcW w:w="682" w:type="pct"/>
            <w:shd w:val="clear" w:color="auto" w:fill="DAE9F7" w:themeFill="text2" w:themeFillTint="1A"/>
            <w:tcMar>
              <w:left w:w="108" w:type="dxa"/>
              <w:right w:w="108" w:type="dxa"/>
            </w:tcMar>
            <w:vAlign w:val="center"/>
          </w:tcPr>
          <w:p w14:paraId="64C5A771" w14:textId="1A939E26" w:rsidR="00A10B68" w:rsidRPr="003D4BDF" w:rsidRDefault="008C77CE" w:rsidP="00906DAB">
            <w:pPr>
              <w:spacing w:before="0" w:line="276" w:lineRule="auto"/>
              <w:jc w:val="center"/>
              <w:rPr>
                <w:rFonts w:eastAsia="Aptos" w:cs="Aptos"/>
                <w:sz w:val="18"/>
                <w:szCs w:val="18"/>
                <w:lang w:val="en-US"/>
              </w:rPr>
            </w:pPr>
            <w:r>
              <w:rPr>
                <w:rFonts w:eastAsia="Aptos" w:cs="Aptos"/>
                <w:sz w:val="18"/>
                <w:szCs w:val="18"/>
                <w:lang w:val="en-US"/>
              </w:rPr>
              <w:t>Low</w:t>
            </w:r>
          </w:p>
        </w:tc>
        <w:tc>
          <w:tcPr>
            <w:tcW w:w="529" w:type="pct"/>
            <w:shd w:val="clear" w:color="auto" w:fill="DAE9F7" w:themeFill="text2" w:themeFillTint="1A"/>
            <w:tcMar>
              <w:left w:w="108" w:type="dxa"/>
              <w:right w:w="108" w:type="dxa"/>
            </w:tcMar>
            <w:vAlign w:val="center"/>
          </w:tcPr>
          <w:p w14:paraId="0DB57744" w14:textId="19A49D8F" w:rsidR="00A10B68" w:rsidRPr="003D4BDF" w:rsidRDefault="008C77CE" w:rsidP="00906DAB">
            <w:pPr>
              <w:spacing w:before="0" w:line="276" w:lineRule="auto"/>
              <w:jc w:val="center"/>
              <w:rPr>
                <w:rFonts w:eastAsia="Aptos" w:cs="Aptos"/>
                <w:sz w:val="18"/>
                <w:szCs w:val="18"/>
                <w:lang w:val="en-US"/>
              </w:rPr>
            </w:pPr>
            <w:r>
              <w:rPr>
                <w:rFonts w:eastAsia="Aptos" w:cs="Aptos"/>
                <w:sz w:val="18"/>
                <w:szCs w:val="18"/>
                <w:lang w:val="en-US"/>
              </w:rPr>
              <w:t>Low</w:t>
            </w:r>
          </w:p>
        </w:tc>
        <w:tc>
          <w:tcPr>
            <w:tcW w:w="680" w:type="pct"/>
            <w:shd w:val="clear" w:color="auto" w:fill="DAE9F7" w:themeFill="text2" w:themeFillTint="1A"/>
            <w:tcMar>
              <w:left w:w="108" w:type="dxa"/>
              <w:right w:w="108" w:type="dxa"/>
            </w:tcMar>
            <w:vAlign w:val="center"/>
          </w:tcPr>
          <w:p w14:paraId="05AD1DAF" w14:textId="27B2388D" w:rsidR="00A10B68" w:rsidRPr="003D4BDF" w:rsidRDefault="008C77CE" w:rsidP="1FF83DEF">
            <w:pPr>
              <w:spacing w:line="276" w:lineRule="auto"/>
              <w:jc w:val="center"/>
              <w:rPr>
                <w:rFonts w:eastAsia="Aptos" w:cs="Aptos"/>
                <w:sz w:val="18"/>
                <w:szCs w:val="18"/>
                <w:lang w:val="en-US"/>
              </w:rPr>
            </w:pPr>
            <w:r>
              <w:rPr>
                <w:rFonts w:eastAsia="Aptos" w:cs="Aptos"/>
                <w:sz w:val="18"/>
                <w:szCs w:val="18"/>
                <w:lang w:val="en-US"/>
              </w:rPr>
              <w:t>No</w:t>
            </w:r>
          </w:p>
        </w:tc>
      </w:tr>
      <w:tr w:rsidR="0084694E" w:rsidRPr="00F21E9A" w14:paraId="05448CD1" w14:textId="604166E5" w:rsidTr="006F7B66">
        <w:trPr>
          <w:trHeight w:val="300"/>
        </w:trPr>
        <w:tc>
          <w:tcPr>
            <w:tcW w:w="758" w:type="pct"/>
            <w:shd w:val="clear" w:color="auto" w:fill="DAE9F7" w:themeFill="text2" w:themeFillTint="1A"/>
            <w:tcMar>
              <w:left w:w="108" w:type="dxa"/>
              <w:right w:w="108" w:type="dxa"/>
            </w:tcMar>
            <w:vAlign w:val="center"/>
          </w:tcPr>
          <w:p w14:paraId="5C3C2820" w14:textId="1699934F" w:rsidR="0084694E" w:rsidRPr="0084694E" w:rsidRDefault="0084694E" w:rsidP="0084694E">
            <w:pPr>
              <w:spacing w:before="0" w:line="276" w:lineRule="auto"/>
              <w:jc w:val="left"/>
              <w:rPr>
                <w:rFonts w:eastAsia="Aptos" w:cs="Aptos"/>
                <w:b/>
                <w:sz w:val="18"/>
                <w:szCs w:val="18"/>
                <w:lang w:val="en-US"/>
              </w:rPr>
            </w:pPr>
            <w:r w:rsidRPr="009B50D9">
              <w:rPr>
                <w:rFonts w:eastAsia="Aptos" w:cs="Aptos"/>
                <w:b/>
                <w:sz w:val="18"/>
                <w:szCs w:val="18"/>
                <w:lang w:val="en-US"/>
              </w:rPr>
              <w:t>Protected landscape areas</w:t>
            </w:r>
          </w:p>
        </w:tc>
        <w:tc>
          <w:tcPr>
            <w:tcW w:w="1136" w:type="pct"/>
            <w:shd w:val="clear" w:color="auto" w:fill="DAE9F7" w:themeFill="text2" w:themeFillTint="1A"/>
            <w:tcMar>
              <w:left w:w="108" w:type="dxa"/>
              <w:right w:w="108" w:type="dxa"/>
            </w:tcMar>
            <w:vAlign w:val="center"/>
          </w:tcPr>
          <w:p w14:paraId="41A79E36" w14:textId="1CB500EA" w:rsidR="0084694E" w:rsidRPr="0084694E" w:rsidRDefault="0084694E" w:rsidP="0084694E">
            <w:pPr>
              <w:spacing w:before="0" w:line="276" w:lineRule="auto"/>
              <w:jc w:val="left"/>
              <w:rPr>
                <w:rFonts w:eastAsia="Aptos" w:cs="Aptos"/>
                <w:sz w:val="18"/>
                <w:szCs w:val="18"/>
                <w:lang w:val="en-US"/>
              </w:rPr>
            </w:pPr>
            <w:r w:rsidRPr="009B50D9">
              <w:rPr>
                <w:rFonts w:eastAsia="Aptos" w:cs="Aptos"/>
                <w:sz w:val="18"/>
                <w:szCs w:val="18"/>
                <w:lang w:val="en-US"/>
              </w:rPr>
              <w:t xml:space="preserve">Potential impact on the conservation objectives and integrity of Protected Landscape Areas in the vicinity of the </w:t>
            </w:r>
            <w:r w:rsidR="004F27E5">
              <w:rPr>
                <w:rFonts w:eastAsia="Aptos" w:cs="Aptos"/>
                <w:sz w:val="18"/>
                <w:szCs w:val="18"/>
                <w:lang w:val="en-US"/>
              </w:rPr>
              <w:t>Task</w:t>
            </w:r>
            <w:r w:rsidRPr="009B50D9">
              <w:rPr>
                <w:rFonts w:eastAsia="Aptos" w:cs="Aptos"/>
                <w:sz w:val="18"/>
                <w:szCs w:val="18"/>
                <w:lang w:val="en-US"/>
              </w:rPr>
              <w:t xml:space="preserve"> </w:t>
            </w:r>
            <w:r w:rsidRPr="009B50D9">
              <w:rPr>
                <w:rFonts w:eastAsia="Aptos" w:cs="Aptos"/>
                <w:sz w:val="18"/>
                <w:szCs w:val="18"/>
                <w:vertAlign w:val="superscript"/>
                <w:lang w:val="en-US"/>
              </w:rPr>
              <w:t>""2</w:t>
            </w:r>
          </w:p>
        </w:tc>
        <w:tc>
          <w:tcPr>
            <w:tcW w:w="606" w:type="pct"/>
            <w:shd w:val="clear" w:color="auto" w:fill="DAE9F7" w:themeFill="text2" w:themeFillTint="1A"/>
            <w:tcMar>
              <w:left w:w="108" w:type="dxa"/>
              <w:right w:w="108" w:type="dxa"/>
            </w:tcMar>
            <w:vAlign w:val="center"/>
          </w:tcPr>
          <w:p w14:paraId="16FBFBC9" w14:textId="66F0C1DC" w:rsidR="0084694E" w:rsidRPr="0084694E" w:rsidRDefault="0084694E" w:rsidP="0084694E">
            <w:pPr>
              <w:spacing w:before="0" w:line="276" w:lineRule="auto"/>
              <w:jc w:val="center"/>
              <w:rPr>
                <w:rFonts w:eastAsia="Aptos" w:cs="Aptos"/>
                <w:sz w:val="18"/>
                <w:szCs w:val="18"/>
                <w:lang w:val="en-US"/>
              </w:rPr>
            </w:pPr>
            <w:r w:rsidRPr="009B50D9">
              <w:rPr>
                <w:rFonts w:eastAsia="Aptos" w:cs="Aptos"/>
                <w:sz w:val="18"/>
                <w:szCs w:val="18"/>
                <w:lang w:val="en-US"/>
              </w:rPr>
              <w:t>Construction/Operation</w:t>
            </w:r>
          </w:p>
        </w:tc>
        <w:tc>
          <w:tcPr>
            <w:tcW w:w="609" w:type="pct"/>
            <w:shd w:val="clear" w:color="auto" w:fill="DAE9F7" w:themeFill="text2" w:themeFillTint="1A"/>
            <w:tcMar>
              <w:left w:w="108" w:type="dxa"/>
              <w:right w:w="108" w:type="dxa"/>
            </w:tcMar>
            <w:vAlign w:val="center"/>
          </w:tcPr>
          <w:p w14:paraId="50C819AE" w14:textId="3D49FF3F" w:rsidR="0084694E" w:rsidRPr="0084694E" w:rsidRDefault="0084694E" w:rsidP="0084694E">
            <w:pPr>
              <w:spacing w:before="0" w:line="276" w:lineRule="auto"/>
              <w:jc w:val="center"/>
              <w:rPr>
                <w:rFonts w:eastAsia="Aptos" w:cs="Aptos"/>
                <w:sz w:val="18"/>
                <w:szCs w:val="18"/>
                <w:lang w:val="en-US"/>
              </w:rPr>
            </w:pPr>
            <w:r w:rsidRPr="009B50D9">
              <w:rPr>
                <w:rFonts w:eastAsia="Aptos" w:cs="Aptos"/>
                <w:sz w:val="18"/>
                <w:szCs w:val="18"/>
                <w:lang w:val="en-US"/>
              </w:rPr>
              <w:t>Low</w:t>
            </w:r>
          </w:p>
        </w:tc>
        <w:tc>
          <w:tcPr>
            <w:tcW w:w="682" w:type="pct"/>
            <w:shd w:val="clear" w:color="auto" w:fill="DAE9F7" w:themeFill="text2" w:themeFillTint="1A"/>
            <w:tcMar>
              <w:left w:w="108" w:type="dxa"/>
              <w:right w:w="108" w:type="dxa"/>
            </w:tcMar>
            <w:vAlign w:val="center"/>
          </w:tcPr>
          <w:p w14:paraId="0279F638" w14:textId="5AD1E40F" w:rsidR="0084694E" w:rsidRPr="0084694E" w:rsidRDefault="0084694E" w:rsidP="0084694E">
            <w:pPr>
              <w:spacing w:before="0" w:line="276" w:lineRule="auto"/>
              <w:jc w:val="center"/>
              <w:rPr>
                <w:rFonts w:eastAsia="Aptos" w:cs="Aptos"/>
                <w:sz w:val="18"/>
                <w:szCs w:val="18"/>
                <w:lang w:val="en-US"/>
              </w:rPr>
            </w:pPr>
            <w:r w:rsidRPr="009B50D9">
              <w:rPr>
                <w:rFonts w:eastAsia="Aptos" w:cs="Aptos"/>
                <w:sz w:val="18"/>
                <w:szCs w:val="18"/>
                <w:lang w:val="en-US"/>
              </w:rPr>
              <w:t>Low</w:t>
            </w:r>
          </w:p>
        </w:tc>
        <w:tc>
          <w:tcPr>
            <w:tcW w:w="529" w:type="pct"/>
            <w:shd w:val="clear" w:color="auto" w:fill="DAE9F7" w:themeFill="text2" w:themeFillTint="1A"/>
            <w:tcMar>
              <w:left w:w="108" w:type="dxa"/>
              <w:right w:w="108" w:type="dxa"/>
            </w:tcMar>
            <w:vAlign w:val="center"/>
          </w:tcPr>
          <w:p w14:paraId="29BC6FD3" w14:textId="4126FAED" w:rsidR="0084694E" w:rsidRPr="0084694E" w:rsidRDefault="0084694E" w:rsidP="0084694E">
            <w:pPr>
              <w:spacing w:before="0" w:line="276" w:lineRule="auto"/>
              <w:jc w:val="center"/>
              <w:rPr>
                <w:rFonts w:eastAsia="Aptos" w:cs="Aptos"/>
                <w:sz w:val="18"/>
                <w:szCs w:val="18"/>
                <w:lang w:val="en-US"/>
              </w:rPr>
            </w:pPr>
            <w:r w:rsidRPr="009B50D9">
              <w:rPr>
                <w:rFonts w:eastAsia="Aptos" w:cs="Aptos"/>
                <w:sz w:val="18"/>
                <w:szCs w:val="18"/>
                <w:lang w:val="en-US"/>
              </w:rPr>
              <w:t>Low</w:t>
            </w:r>
          </w:p>
        </w:tc>
        <w:tc>
          <w:tcPr>
            <w:tcW w:w="680" w:type="pct"/>
            <w:shd w:val="clear" w:color="auto" w:fill="DAE9F7" w:themeFill="text2" w:themeFillTint="1A"/>
            <w:tcMar>
              <w:left w:w="108" w:type="dxa"/>
              <w:right w:w="108" w:type="dxa"/>
            </w:tcMar>
            <w:vAlign w:val="center"/>
          </w:tcPr>
          <w:p w14:paraId="6F2E867C" w14:textId="0F752A05" w:rsidR="0084694E" w:rsidRPr="0084694E" w:rsidRDefault="0084694E" w:rsidP="0084694E">
            <w:pPr>
              <w:spacing w:line="276" w:lineRule="auto"/>
              <w:jc w:val="center"/>
              <w:rPr>
                <w:rFonts w:eastAsia="Aptos" w:cs="Aptos"/>
                <w:sz w:val="18"/>
                <w:szCs w:val="18"/>
                <w:lang w:val="en-US"/>
              </w:rPr>
            </w:pPr>
            <w:r w:rsidRPr="009B50D9">
              <w:rPr>
                <w:rFonts w:eastAsia="Aptos" w:cs="Aptos"/>
                <w:sz w:val="18"/>
                <w:szCs w:val="18"/>
                <w:lang w:val="en-US"/>
              </w:rPr>
              <w:t>No</w:t>
            </w:r>
          </w:p>
        </w:tc>
      </w:tr>
      <w:tr w:rsidR="00FC3317" w:rsidRPr="00F21E9A" w14:paraId="4206A821" w14:textId="52A09BA8" w:rsidTr="006F7B66">
        <w:trPr>
          <w:trHeight w:val="300"/>
        </w:trPr>
        <w:tc>
          <w:tcPr>
            <w:tcW w:w="758" w:type="pct"/>
            <w:shd w:val="clear" w:color="auto" w:fill="FFFFFF" w:themeFill="background1"/>
            <w:tcMar>
              <w:left w:w="108" w:type="dxa"/>
              <w:right w:w="108" w:type="dxa"/>
            </w:tcMar>
            <w:vAlign w:val="center"/>
          </w:tcPr>
          <w:p w14:paraId="71F53CB3" w14:textId="7E019067" w:rsidR="061EA419" w:rsidRPr="00F21E9A" w:rsidRDefault="12F42965" w:rsidP="00906DAB">
            <w:pPr>
              <w:spacing w:before="0" w:line="276" w:lineRule="auto"/>
              <w:jc w:val="left"/>
              <w:rPr>
                <w:rFonts w:eastAsia="Aptos" w:cs="Aptos"/>
                <w:b/>
                <w:color w:val="000000" w:themeColor="text1"/>
                <w:sz w:val="18"/>
                <w:szCs w:val="18"/>
                <w:lang w:val="en-US"/>
              </w:rPr>
            </w:pPr>
            <w:r w:rsidRPr="00F21E9A">
              <w:rPr>
                <w:rFonts w:eastAsia="Aptos" w:cs="Aptos"/>
                <w:b/>
                <w:color w:val="000000" w:themeColor="text1"/>
                <w:sz w:val="18"/>
                <w:szCs w:val="18"/>
                <w:lang w:val="en-US"/>
              </w:rPr>
              <w:t>Animal movement in the Nysa Kłodzka Valley (ecological corridor /)</w:t>
            </w:r>
          </w:p>
        </w:tc>
        <w:tc>
          <w:tcPr>
            <w:tcW w:w="1136" w:type="pct"/>
            <w:shd w:val="clear" w:color="auto" w:fill="FFFFFF" w:themeFill="background1"/>
            <w:tcMar>
              <w:left w:w="108" w:type="dxa"/>
              <w:right w:w="108" w:type="dxa"/>
            </w:tcMar>
            <w:vAlign w:val="center"/>
          </w:tcPr>
          <w:p w14:paraId="6F443164" w14:textId="1C31A25A" w:rsidR="061EA419" w:rsidRPr="00F21E9A" w:rsidRDefault="4F9F6660" w:rsidP="00E147CC">
            <w:pPr>
              <w:spacing w:before="0" w:line="276" w:lineRule="auto"/>
              <w:jc w:val="left"/>
              <w:rPr>
                <w:rFonts w:eastAsia="Aptos" w:cs="Aptos"/>
                <w:color w:val="000000" w:themeColor="text1"/>
                <w:sz w:val="18"/>
                <w:szCs w:val="18"/>
                <w:lang w:val="en-US"/>
              </w:rPr>
            </w:pPr>
            <w:r w:rsidRPr="00F21E9A">
              <w:rPr>
                <w:rFonts w:eastAsia="Aptos" w:cs="Aptos"/>
                <w:color w:val="000000" w:themeColor="text1"/>
                <w:sz w:val="18"/>
                <w:szCs w:val="18"/>
                <w:lang w:val="en-US"/>
              </w:rPr>
              <w:t>Restriction of the ecological corridor’s continuity and hindrance to wildlife migration within the river valley</w:t>
            </w:r>
          </w:p>
        </w:tc>
        <w:tc>
          <w:tcPr>
            <w:tcW w:w="606" w:type="pct"/>
            <w:shd w:val="clear" w:color="auto" w:fill="FFFFFF" w:themeFill="background1"/>
            <w:tcMar>
              <w:left w:w="108" w:type="dxa"/>
              <w:right w:w="108" w:type="dxa"/>
            </w:tcMar>
            <w:vAlign w:val="center"/>
          </w:tcPr>
          <w:p w14:paraId="3148B2C2" w14:textId="6DD079D0" w:rsidR="061EA419" w:rsidRPr="00F21E9A" w:rsidRDefault="12F42965" w:rsidP="00906DAB">
            <w:pPr>
              <w:spacing w:before="0" w:line="276" w:lineRule="auto"/>
              <w:jc w:val="center"/>
              <w:rPr>
                <w:rFonts w:eastAsia="Aptos" w:cs="Aptos"/>
                <w:color w:val="000000" w:themeColor="text1"/>
                <w:sz w:val="18"/>
                <w:szCs w:val="18"/>
                <w:lang w:val="en-US"/>
              </w:rPr>
            </w:pPr>
            <w:r w:rsidRPr="00F21E9A">
              <w:rPr>
                <w:rFonts w:eastAsia="Aptos" w:cs="Aptos"/>
                <w:color w:val="000000" w:themeColor="text1"/>
                <w:sz w:val="18"/>
                <w:szCs w:val="18"/>
                <w:lang w:val="en-US"/>
              </w:rPr>
              <w:t>Implementation / Operation</w:t>
            </w:r>
          </w:p>
        </w:tc>
        <w:tc>
          <w:tcPr>
            <w:tcW w:w="609" w:type="pct"/>
            <w:shd w:val="clear" w:color="auto" w:fill="FFFFFF" w:themeFill="background1"/>
            <w:tcMar>
              <w:left w:w="108" w:type="dxa"/>
              <w:right w:w="108" w:type="dxa"/>
            </w:tcMar>
            <w:vAlign w:val="center"/>
          </w:tcPr>
          <w:p w14:paraId="3B85E686" w14:textId="15318149" w:rsidR="061EA419" w:rsidRPr="00F21E9A" w:rsidRDefault="12F42965" w:rsidP="00906DAB">
            <w:pPr>
              <w:spacing w:before="0" w:line="276" w:lineRule="auto"/>
              <w:jc w:val="center"/>
              <w:rPr>
                <w:rFonts w:eastAsia="Aptos" w:cs="Aptos"/>
                <w:color w:val="000000" w:themeColor="text1"/>
                <w:sz w:val="18"/>
                <w:szCs w:val="18"/>
                <w:lang w:val="en-US"/>
              </w:rPr>
            </w:pPr>
            <w:r w:rsidRPr="00F21E9A">
              <w:rPr>
                <w:rFonts w:eastAsia="Aptos" w:cs="Aptos"/>
                <w:color w:val="000000" w:themeColor="text1"/>
                <w:sz w:val="18"/>
                <w:szCs w:val="18"/>
                <w:lang w:val="en-US"/>
              </w:rPr>
              <w:t>Medium</w:t>
            </w:r>
          </w:p>
        </w:tc>
        <w:tc>
          <w:tcPr>
            <w:tcW w:w="682" w:type="pct"/>
            <w:shd w:val="clear" w:color="auto" w:fill="FFFFFF" w:themeFill="background1"/>
            <w:tcMar>
              <w:left w:w="108" w:type="dxa"/>
              <w:right w:w="108" w:type="dxa"/>
            </w:tcMar>
            <w:vAlign w:val="center"/>
          </w:tcPr>
          <w:p w14:paraId="73531EBB" w14:textId="18ADF2A2" w:rsidR="061EA419" w:rsidRPr="00F21E9A" w:rsidRDefault="12F42965" w:rsidP="00906DAB">
            <w:pPr>
              <w:spacing w:before="0" w:line="276" w:lineRule="auto"/>
              <w:jc w:val="center"/>
              <w:rPr>
                <w:rFonts w:eastAsia="Aptos" w:cs="Aptos"/>
                <w:color w:val="000000" w:themeColor="text1"/>
                <w:sz w:val="18"/>
                <w:szCs w:val="18"/>
                <w:lang w:val="en-US"/>
              </w:rPr>
            </w:pPr>
            <w:r w:rsidRPr="00F21E9A">
              <w:rPr>
                <w:rFonts w:eastAsia="Aptos" w:cs="Aptos"/>
                <w:color w:val="000000" w:themeColor="text1"/>
                <w:sz w:val="18"/>
                <w:szCs w:val="18"/>
                <w:lang w:val="en-US"/>
              </w:rPr>
              <w:t>High</w:t>
            </w:r>
          </w:p>
        </w:tc>
        <w:tc>
          <w:tcPr>
            <w:tcW w:w="529" w:type="pct"/>
            <w:shd w:val="clear" w:color="auto" w:fill="FFFFFF" w:themeFill="background1"/>
            <w:tcMar>
              <w:left w:w="108" w:type="dxa"/>
              <w:right w:w="108" w:type="dxa"/>
            </w:tcMar>
            <w:vAlign w:val="center"/>
          </w:tcPr>
          <w:p w14:paraId="39EE46B7" w14:textId="3F023110" w:rsidR="061EA419" w:rsidRPr="00F21E9A" w:rsidRDefault="12F42965" w:rsidP="00906DAB">
            <w:pPr>
              <w:spacing w:before="0" w:line="276" w:lineRule="auto"/>
              <w:jc w:val="center"/>
              <w:rPr>
                <w:rFonts w:eastAsia="Aptos" w:cs="Aptos"/>
                <w:color w:val="000000" w:themeColor="text1"/>
                <w:sz w:val="18"/>
                <w:szCs w:val="18"/>
                <w:lang w:val="en-US"/>
              </w:rPr>
            </w:pPr>
            <w:r w:rsidRPr="00F21E9A">
              <w:rPr>
                <w:rFonts w:eastAsia="Aptos" w:cs="Aptos"/>
                <w:color w:val="000000" w:themeColor="text1"/>
                <w:sz w:val="18"/>
                <w:szCs w:val="18"/>
                <w:lang w:val="en-US"/>
              </w:rPr>
              <w:t>High</w:t>
            </w:r>
          </w:p>
        </w:tc>
        <w:tc>
          <w:tcPr>
            <w:tcW w:w="680" w:type="pct"/>
            <w:shd w:val="clear" w:color="auto" w:fill="FFFFFF" w:themeFill="background1"/>
            <w:tcMar>
              <w:left w:w="108" w:type="dxa"/>
              <w:right w:w="108" w:type="dxa"/>
            </w:tcMar>
            <w:vAlign w:val="center"/>
          </w:tcPr>
          <w:p w14:paraId="4F76D911" w14:textId="181A92A0" w:rsidR="37E41EEE" w:rsidRPr="00F21E9A" w:rsidRDefault="69F25AD8" w:rsidP="1FF83DEF">
            <w:pPr>
              <w:spacing w:line="276" w:lineRule="auto"/>
              <w:jc w:val="center"/>
              <w:rPr>
                <w:rFonts w:eastAsia="Aptos" w:cs="Aptos"/>
                <w:color w:val="000000" w:themeColor="text1"/>
                <w:sz w:val="18"/>
                <w:szCs w:val="18"/>
                <w:lang w:val="en-US"/>
              </w:rPr>
            </w:pPr>
            <w:r w:rsidRPr="00F21E9A">
              <w:rPr>
                <w:rFonts w:eastAsia="Aptos" w:cs="Aptos"/>
                <w:color w:val="000000" w:themeColor="text1"/>
                <w:sz w:val="18"/>
                <w:szCs w:val="18"/>
                <w:lang w:val="en-US"/>
              </w:rPr>
              <w:t>Yes</w:t>
            </w:r>
          </w:p>
        </w:tc>
      </w:tr>
      <w:tr w:rsidR="00FC3317" w:rsidRPr="00F21E9A" w14:paraId="6FFB9189" w14:textId="5E9DF28D" w:rsidTr="006F7B66">
        <w:trPr>
          <w:trHeight w:val="300"/>
        </w:trPr>
        <w:tc>
          <w:tcPr>
            <w:tcW w:w="758" w:type="pct"/>
            <w:shd w:val="clear" w:color="auto" w:fill="DAE9F7" w:themeFill="text2" w:themeFillTint="1A"/>
            <w:tcMar>
              <w:left w:w="108" w:type="dxa"/>
              <w:right w:w="108" w:type="dxa"/>
            </w:tcMar>
            <w:vAlign w:val="center"/>
          </w:tcPr>
          <w:p w14:paraId="3C16F186" w14:textId="3901FC1C" w:rsidR="061EA419" w:rsidRPr="00F21E9A" w:rsidRDefault="12F42965" w:rsidP="00906DAB">
            <w:pPr>
              <w:spacing w:before="0" w:line="276" w:lineRule="auto"/>
              <w:jc w:val="left"/>
              <w:rPr>
                <w:rFonts w:eastAsia="Aptos" w:cs="Aptos"/>
                <w:b/>
                <w:sz w:val="18"/>
                <w:szCs w:val="18"/>
                <w:lang w:val="en-US"/>
              </w:rPr>
            </w:pPr>
            <w:r w:rsidRPr="00F21E9A">
              <w:rPr>
                <w:rFonts w:eastAsia="Aptos" w:cs="Aptos"/>
                <w:b/>
                <w:sz w:val="18"/>
                <w:szCs w:val="18"/>
                <w:lang w:val="en-US"/>
              </w:rPr>
              <w:t>Fish migration in the river (ichthyofauna)</w:t>
            </w:r>
          </w:p>
        </w:tc>
        <w:tc>
          <w:tcPr>
            <w:tcW w:w="1136" w:type="pct"/>
            <w:shd w:val="clear" w:color="auto" w:fill="DAE9F7" w:themeFill="text2" w:themeFillTint="1A"/>
            <w:tcMar>
              <w:left w:w="108" w:type="dxa"/>
              <w:right w:w="108" w:type="dxa"/>
            </w:tcMar>
            <w:vAlign w:val="center"/>
          </w:tcPr>
          <w:p w14:paraId="6F1A8053" w14:textId="6544F83B" w:rsidR="061EA419" w:rsidRPr="00F21E9A" w:rsidRDefault="12F42965" w:rsidP="00E147CC">
            <w:pPr>
              <w:spacing w:before="0" w:line="276" w:lineRule="auto"/>
              <w:jc w:val="left"/>
              <w:rPr>
                <w:rFonts w:eastAsia="Aptos" w:cs="Aptos"/>
                <w:sz w:val="18"/>
                <w:szCs w:val="18"/>
                <w:lang w:val="en-US"/>
              </w:rPr>
            </w:pPr>
            <w:r w:rsidRPr="00F21E9A">
              <w:rPr>
                <w:rFonts w:eastAsia="Aptos" w:cs="Aptos"/>
                <w:sz w:val="18"/>
                <w:szCs w:val="18"/>
                <w:lang w:val="en-US"/>
              </w:rPr>
              <w:t>Fish migration – impact mitigated by a fish pass</w:t>
            </w:r>
          </w:p>
        </w:tc>
        <w:tc>
          <w:tcPr>
            <w:tcW w:w="606" w:type="pct"/>
            <w:shd w:val="clear" w:color="auto" w:fill="DAE9F7" w:themeFill="text2" w:themeFillTint="1A"/>
            <w:tcMar>
              <w:left w:w="108" w:type="dxa"/>
              <w:right w:w="108" w:type="dxa"/>
            </w:tcMar>
            <w:vAlign w:val="center"/>
          </w:tcPr>
          <w:p w14:paraId="58C87DFF" w14:textId="0D47307A" w:rsidR="061EA419" w:rsidRPr="00F21E9A" w:rsidRDefault="12F42965" w:rsidP="00906DAB">
            <w:pPr>
              <w:spacing w:before="0" w:line="276" w:lineRule="auto"/>
              <w:jc w:val="center"/>
              <w:rPr>
                <w:rFonts w:eastAsia="Aptos" w:cs="Aptos"/>
                <w:sz w:val="18"/>
                <w:szCs w:val="18"/>
                <w:lang w:val="en-US"/>
              </w:rPr>
            </w:pPr>
            <w:r w:rsidRPr="00F21E9A">
              <w:rPr>
                <w:rFonts w:eastAsia="Aptos" w:cs="Aptos"/>
                <w:sz w:val="18"/>
                <w:szCs w:val="18"/>
                <w:lang w:val="en-US"/>
              </w:rPr>
              <w:t>Exploitation</w:t>
            </w:r>
          </w:p>
        </w:tc>
        <w:tc>
          <w:tcPr>
            <w:tcW w:w="609" w:type="pct"/>
            <w:shd w:val="clear" w:color="auto" w:fill="DAE9F7" w:themeFill="text2" w:themeFillTint="1A"/>
            <w:tcMar>
              <w:left w:w="108" w:type="dxa"/>
              <w:right w:w="108" w:type="dxa"/>
            </w:tcMar>
            <w:vAlign w:val="center"/>
          </w:tcPr>
          <w:p w14:paraId="3DE6C4DA" w14:textId="48101EC5" w:rsidR="061EA419" w:rsidRPr="00F21E9A" w:rsidRDefault="12F42965" w:rsidP="00906DAB">
            <w:pPr>
              <w:spacing w:before="0" w:line="276" w:lineRule="auto"/>
              <w:jc w:val="center"/>
              <w:rPr>
                <w:rFonts w:eastAsia="Aptos" w:cs="Aptos"/>
                <w:sz w:val="18"/>
                <w:szCs w:val="18"/>
                <w:lang w:val="en-US"/>
              </w:rPr>
            </w:pPr>
            <w:r w:rsidRPr="00F21E9A">
              <w:rPr>
                <w:rFonts w:eastAsia="Aptos" w:cs="Aptos"/>
                <w:sz w:val="18"/>
                <w:szCs w:val="18"/>
                <w:lang w:val="en-US"/>
              </w:rPr>
              <w:t>Medium</w:t>
            </w:r>
          </w:p>
        </w:tc>
        <w:tc>
          <w:tcPr>
            <w:tcW w:w="682" w:type="pct"/>
            <w:shd w:val="clear" w:color="auto" w:fill="DAE9F7" w:themeFill="text2" w:themeFillTint="1A"/>
            <w:tcMar>
              <w:left w:w="108" w:type="dxa"/>
              <w:right w:w="108" w:type="dxa"/>
            </w:tcMar>
            <w:vAlign w:val="center"/>
          </w:tcPr>
          <w:p w14:paraId="0D5271FC" w14:textId="70E8EB41" w:rsidR="061EA419" w:rsidRPr="00F21E9A" w:rsidRDefault="12F42965" w:rsidP="00906DAB">
            <w:pPr>
              <w:spacing w:before="0" w:line="276" w:lineRule="auto"/>
              <w:jc w:val="center"/>
              <w:rPr>
                <w:rFonts w:eastAsia="Aptos" w:cs="Aptos"/>
                <w:sz w:val="18"/>
                <w:szCs w:val="18"/>
                <w:lang w:val="en-US"/>
              </w:rPr>
            </w:pPr>
            <w:r w:rsidRPr="00F21E9A">
              <w:rPr>
                <w:rFonts w:eastAsia="Aptos" w:cs="Aptos"/>
                <w:sz w:val="18"/>
                <w:szCs w:val="18"/>
                <w:lang w:val="en-US"/>
              </w:rPr>
              <w:t>High</w:t>
            </w:r>
          </w:p>
        </w:tc>
        <w:tc>
          <w:tcPr>
            <w:tcW w:w="529" w:type="pct"/>
            <w:shd w:val="clear" w:color="auto" w:fill="DAE9F7" w:themeFill="text2" w:themeFillTint="1A"/>
            <w:tcMar>
              <w:left w:w="108" w:type="dxa"/>
              <w:right w:w="108" w:type="dxa"/>
            </w:tcMar>
            <w:vAlign w:val="center"/>
          </w:tcPr>
          <w:p w14:paraId="3BFF9D95" w14:textId="3EBC9DB5" w:rsidR="061EA419" w:rsidRPr="00F21E9A" w:rsidRDefault="12F42965" w:rsidP="00906DAB">
            <w:pPr>
              <w:spacing w:before="0" w:line="276" w:lineRule="auto"/>
              <w:jc w:val="center"/>
              <w:rPr>
                <w:rFonts w:eastAsia="Aptos" w:cs="Aptos"/>
                <w:sz w:val="18"/>
                <w:szCs w:val="18"/>
                <w:lang w:val="en-US"/>
              </w:rPr>
            </w:pPr>
            <w:r w:rsidRPr="00F21E9A">
              <w:rPr>
                <w:rFonts w:eastAsia="Aptos" w:cs="Aptos"/>
                <w:sz w:val="18"/>
                <w:szCs w:val="18"/>
                <w:lang w:val="en-US"/>
              </w:rPr>
              <w:t>Medium / High</w:t>
            </w:r>
          </w:p>
        </w:tc>
        <w:tc>
          <w:tcPr>
            <w:tcW w:w="680" w:type="pct"/>
            <w:shd w:val="clear" w:color="auto" w:fill="DAE9F7" w:themeFill="text2" w:themeFillTint="1A"/>
            <w:tcMar>
              <w:left w:w="108" w:type="dxa"/>
              <w:right w:w="108" w:type="dxa"/>
            </w:tcMar>
            <w:vAlign w:val="center"/>
          </w:tcPr>
          <w:p w14:paraId="43D70CA6" w14:textId="358D079A" w:rsidR="37E41EEE" w:rsidRPr="00F21E9A" w:rsidRDefault="66A80981" w:rsidP="1FF83DEF">
            <w:pPr>
              <w:spacing w:line="276" w:lineRule="auto"/>
              <w:jc w:val="center"/>
              <w:rPr>
                <w:rFonts w:eastAsia="Aptos" w:cs="Aptos"/>
                <w:sz w:val="18"/>
                <w:szCs w:val="18"/>
                <w:lang w:val="en-US"/>
              </w:rPr>
            </w:pPr>
            <w:r w:rsidRPr="00F21E9A">
              <w:rPr>
                <w:rFonts w:eastAsia="Aptos" w:cs="Aptos"/>
                <w:sz w:val="18"/>
                <w:szCs w:val="18"/>
                <w:lang w:val="en-US"/>
              </w:rPr>
              <w:t>Yes</w:t>
            </w:r>
          </w:p>
        </w:tc>
      </w:tr>
      <w:tr w:rsidR="00FC3317" w:rsidRPr="00F21E9A" w14:paraId="5F815C6F" w14:textId="77777777" w:rsidTr="006F7B66">
        <w:trPr>
          <w:trHeight w:val="300"/>
        </w:trPr>
        <w:tc>
          <w:tcPr>
            <w:tcW w:w="758" w:type="pct"/>
            <w:shd w:val="clear" w:color="auto" w:fill="FFFFFF" w:themeFill="background1"/>
            <w:tcMar>
              <w:left w:w="108" w:type="dxa"/>
              <w:right w:w="108" w:type="dxa"/>
            </w:tcMar>
            <w:vAlign w:val="center"/>
          </w:tcPr>
          <w:p w14:paraId="2788D57E" w14:textId="0AB76A34" w:rsidR="32ADF72A" w:rsidRPr="00F21E9A" w:rsidRDefault="030E0F61" w:rsidP="00906DAB">
            <w:pPr>
              <w:spacing w:line="276" w:lineRule="auto"/>
              <w:jc w:val="left"/>
              <w:rPr>
                <w:rFonts w:eastAsia="Aptos" w:cs="Aptos"/>
                <w:b/>
                <w:sz w:val="18"/>
                <w:szCs w:val="18"/>
                <w:lang w:val="en-US"/>
              </w:rPr>
            </w:pPr>
            <w:r w:rsidRPr="00F21E9A">
              <w:rPr>
                <w:rFonts w:eastAsia="Aptos" w:cs="Aptos"/>
                <w:b/>
                <w:sz w:val="18"/>
                <w:szCs w:val="18"/>
                <w:lang w:val="en-US"/>
              </w:rPr>
              <w:t xml:space="preserve">Ecosystem services </w:t>
            </w:r>
          </w:p>
        </w:tc>
        <w:tc>
          <w:tcPr>
            <w:tcW w:w="1136" w:type="pct"/>
            <w:shd w:val="clear" w:color="auto" w:fill="FFFFFF" w:themeFill="background1"/>
            <w:tcMar>
              <w:left w:w="108" w:type="dxa"/>
              <w:right w:w="108" w:type="dxa"/>
            </w:tcMar>
            <w:vAlign w:val="center"/>
          </w:tcPr>
          <w:p w14:paraId="6C001FD5" w14:textId="538E24B6" w:rsidR="32ADF72A" w:rsidRPr="00F21E9A" w:rsidRDefault="5CD23370" w:rsidP="00E147CC">
            <w:pPr>
              <w:spacing w:line="276" w:lineRule="auto"/>
              <w:jc w:val="left"/>
              <w:rPr>
                <w:rFonts w:eastAsia="Aptos" w:cs="Aptos"/>
                <w:sz w:val="18"/>
                <w:szCs w:val="18"/>
                <w:lang w:val="en-US"/>
              </w:rPr>
            </w:pPr>
            <w:r w:rsidRPr="00F21E9A">
              <w:rPr>
                <w:rFonts w:eastAsia="Aptos" w:cs="Aptos"/>
                <w:sz w:val="18"/>
                <w:szCs w:val="18"/>
                <w:lang w:val="en-US"/>
              </w:rPr>
              <w:t>Changes in regulatory, habitat, and retention functions</w:t>
            </w:r>
          </w:p>
        </w:tc>
        <w:tc>
          <w:tcPr>
            <w:tcW w:w="606" w:type="pct"/>
            <w:shd w:val="clear" w:color="auto" w:fill="FFFFFF" w:themeFill="background1"/>
            <w:tcMar>
              <w:left w:w="108" w:type="dxa"/>
              <w:right w:w="108" w:type="dxa"/>
            </w:tcMar>
            <w:vAlign w:val="center"/>
          </w:tcPr>
          <w:p w14:paraId="49F26249" w14:textId="583C8E0B" w:rsidR="32ADF72A" w:rsidRPr="00F21E9A" w:rsidRDefault="030E0F61" w:rsidP="1FF83DEF">
            <w:pPr>
              <w:spacing w:line="276" w:lineRule="auto"/>
              <w:jc w:val="center"/>
              <w:rPr>
                <w:rFonts w:eastAsia="Aptos" w:cs="Aptos"/>
                <w:sz w:val="18"/>
                <w:szCs w:val="18"/>
                <w:lang w:val="en-US"/>
              </w:rPr>
            </w:pPr>
            <w:r w:rsidRPr="00F21E9A">
              <w:rPr>
                <w:rFonts w:eastAsia="Aptos" w:cs="Aptos"/>
                <w:sz w:val="18"/>
                <w:szCs w:val="18"/>
                <w:lang w:val="en-US"/>
              </w:rPr>
              <w:t>Implementation/Operation</w:t>
            </w:r>
          </w:p>
        </w:tc>
        <w:tc>
          <w:tcPr>
            <w:tcW w:w="609" w:type="pct"/>
            <w:shd w:val="clear" w:color="auto" w:fill="FFFFFF" w:themeFill="background1"/>
            <w:tcMar>
              <w:left w:w="108" w:type="dxa"/>
              <w:right w:w="108" w:type="dxa"/>
            </w:tcMar>
            <w:vAlign w:val="center"/>
          </w:tcPr>
          <w:p w14:paraId="623A6EB3" w14:textId="07DDA0CF" w:rsidR="32ADF72A" w:rsidRPr="00F21E9A" w:rsidRDefault="030E0F61" w:rsidP="1FF83DEF">
            <w:pPr>
              <w:spacing w:line="276" w:lineRule="auto"/>
              <w:jc w:val="center"/>
              <w:rPr>
                <w:rFonts w:eastAsia="Aptos" w:cs="Aptos"/>
                <w:sz w:val="18"/>
                <w:szCs w:val="18"/>
                <w:lang w:val="en-US"/>
              </w:rPr>
            </w:pPr>
            <w:r w:rsidRPr="00F21E9A">
              <w:rPr>
                <w:rFonts w:eastAsia="Aptos" w:cs="Aptos"/>
                <w:sz w:val="18"/>
                <w:szCs w:val="18"/>
                <w:lang w:val="en-US"/>
              </w:rPr>
              <w:t>High</w:t>
            </w:r>
          </w:p>
        </w:tc>
        <w:tc>
          <w:tcPr>
            <w:tcW w:w="682" w:type="pct"/>
            <w:shd w:val="clear" w:color="auto" w:fill="FFFFFF" w:themeFill="background1"/>
            <w:tcMar>
              <w:left w:w="108" w:type="dxa"/>
              <w:right w:w="108" w:type="dxa"/>
            </w:tcMar>
            <w:vAlign w:val="center"/>
          </w:tcPr>
          <w:p w14:paraId="56BE415B" w14:textId="0E45BC53" w:rsidR="32ADF72A" w:rsidRPr="00F21E9A" w:rsidRDefault="030E0F61" w:rsidP="1FF83DEF">
            <w:pPr>
              <w:spacing w:line="276" w:lineRule="auto"/>
              <w:jc w:val="center"/>
              <w:rPr>
                <w:rFonts w:eastAsia="Aptos" w:cs="Aptos"/>
                <w:sz w:val="18"/>
                <w:szCs w:val="18"/>
                <w:lang w:val="en-US"/>
              </w:rPr>
            </w:pPr>
            <w:r w:rsidRPr="00F21E9A">
              <w:rPr>
                <w:rFonts w:eastAsia="Aptos" w:cs="Aptos"/>
                <w:sz w:val="18"/>
                <w:szCs w:val="18"/>
                <w:lang w:val="en-US"/>
              </w:rPr>
              <w:t>Medium</w:t>
            </w:r>
          </w:p>
        </w:tc>
        <w:tc>
          <w:tcPr>
            <w:tcW w:w="529" w:type="pct"/>
            <w:shd w:val="clear" w:color="auto" w:fill="FFFFFF" w:themeFill="background1"/>
            <w:tcMar>
              <w:left w:w="108" w:type="dxa"/>
              <w:right w:w="108" w:type="dxa"/>
            </w:tcMar>
            <w:vAlign w:val="center"/>
          </w:tcPr>
          <w:p w14:paraId="347796E9" w14:textId="06175453" w:rsidR="32ADF72A" w:rsidRPr="00F21E9A" w:rsidRDefault="030E0F61" w:rsidP="1FF83DEF">
            <w:pPr>
              <w:spacing w:line="276" w:lineRule="auto"/>
              <w:jc w:val="center"/>
              <w:rPr>
                <w:rFonts w:eastAsia="Aptos" w:cs="Aptos"/>
                <w:sz w:val="18"/>
                <w:szCs w:val="18"/>
                <w:lang w:val="en-US"/>
              </w:rPr>
            </w:pPr>
            <w:r w:rsidRPr="00F21E9A">
              <w:rPr>
                <w:rFonts w:eastAsia="Aptos" w:cs="Aptos"/>
                <w:sz w:val="18"/>
                <w:szCs w:val="18"/>
                <w:lang w:val="en-US"/>
              </w:rPr>
              <w:t>High</w:t>
            </w:r>
          </w:p>
        </w:tc>
        <w:tc>
          <w:tcPr>
            <w:tcW w:w="680" w:type="pct"/>
            <w:shd w:val="clear" w:color="auto" w:fill="FFFFFF" w:themeFill="background1"/>
            <w:tcMar>
              <w:left w:w="108" w:type="dxa"/>
              <w:right w:w="108" w:type="dxa"/>
            </w:tcMar>
            <w:vAlign w:val="center"/>
          </w:tcPr>
          <w:p w14:paraId="3773E835" w14:textId="27D63D60" w:rsidR="32ADF72A" w:rsidRPr="00F21E9A" w:rsidRDefault="6739F8C9" w:rsidP="1FF83DEF">
            <w:pPr>
              <w:spacing w:line="276" w:lineRule="auto"/>
              <w:jc w:val="center"/>
              <w:rPr>
                <w:rFonts w:eastAsia="Aptos" w:cs="Aptos"/>
                <w:sz w:val="18"/>
                <w:szCs w:val="18"/>
                <w:lang w:val="en-US"/>
              </w:rPr>
            </w:pPr>
            <w:r w:rsidRPr="00F21E9A">
              <w:rPr>
                <w:rFonts w:eastAsia="Aptos" w:cs="Aptos"/>
                <w:sz w:val="18"/>
                <w:szCs w:val="18"/>
                <w:lang w:val="en-US"/>
              </w:rPr>
              <w:t>Yes</w:t>
            </w:r>
          </w:p>
        </w:tc>
      </w:tr>
      <w:tr w:rsidR="00FC3317" w:rsidRPr="00F21E9A" w14:paraId="04441D54" w14:textId="4F47FA6B" w:rsidTr="006F7B66">
        <w:trPr>
          <w:trHeight w:val="300"/>
        </w:trPr>
        <w:tc>
          <w:tcPr>
            <w:tcW w:w="758" w:type="pct"/>
            <w:shd w:val="clear" w:color="auto" w:fill="DAE9F7" w:themeFill="text2" w:themeFillTint="1A"/>
            <w:tcMar>
              <w:left w:w="108" w:type="dxa"/>
              <w:right w:w="108" w:type="dxa"/>
            </w:tcMar>
            <w:vAlign w:val="center"/>
          </w:tcPr>
          <w:p w14:paraId="76497284" w14:textId="0C5A0A95" w:rsidR="061EA419" w:rsidRPr="00F21E9A" w:rsidRDefault="12F42965" w:rsidP="00906DAB">
            <w:pPr>
              <w:spacing w:before="0" w:line="276" w:lineRule="auto"/>
              <w:jc w:val="left"/>
              <w:rPr>
                <w:rFonts w:eastAsia="Aptos" w:cs="Aptos"/>
                <w:b/>
                <w:color w:val="000000" w:themeColor="text1"/>
                <w:sz w:val="18"/>
                <w:szCs w:val="18"/>
                <w:lang w:val="en-US"/>
              </w:rPr>
            </w:pPr>
            <w:r w:rsidRPr="00F21E9A">
              <w:rPr>
                <w:rFonts w:eastAsia="Aptos" w:cs="Aptos"/>
                <w:b/>
                <w:color w:val="000000" w:themeColor="text1"/>
                <w:sz w:val="18"/>
                <w:szCs w:val="18"/>
                <w:lang w:val="en-US"/>
              </w:rPr>
              <w:t xml:space="preserve">Cultural Heritage </w:t>
            </w:r>
          </w:p>
        </w:tc>
        <w:tc>
          <w:tcPr>
            <w:tcW w:w="1136" w:type="pct"/>
            <w:shd w:val="clear" w:color="auto" w:fill="DAE9F7" w:themeFill="text2" w:themeFillTint="1A"/>
            <w:tcMar>
              <w:left w:w="108" w:type="dxa"/>
              <w:right w:w="108" w:type="dxa"/>
            </w:tcMar>
            <w:vAlign w:val="center"/>
          </w:tcPr>
          <w:p w14:paraId="0872A79B" w14:textId="1AEF9685" w:rsidR="061EA419" w:rsidRPr="00F21E9A" w:rsidRDefault="12F42965" w:rsidP="00E147CC">
            <w:pPr>
              <w:spacing w:before="0"/>
              <w:jc w:val="left"/>
              <w:rPr>
                <w:rFonts w:eastAsia="Aptos" w:cs="Aptos"/>
                <w:color w:val="000000" w:themeColor="text1"/>
                <w:sz w:val="18"/>
                <w:szCs w:val="18"/>
                <w:lang w:val="en-US"/>
              </w:rPr>
            </w:pPr>
            <w:r w:rsidRPr="00F21E9A">
              <w:rPr>
                <w:rFonts w:eastAsia="Aptos" w:cs="Aptos"/>
                <w:color w:val="000000" w:themeColor="text1"/>
                <w:sz w:val="18"/>
                <w:szCs w:val="18"/>
                <w:lang w:val="en-US"/>
              </w:rPr>
              <w:t>Flooding and land transformation affecting archaeological sites and cultural heritage sites</w:t>
            </w:r>
          </w:p>
        </w:tc>
        <w:tc>
          <w:tcPr>
            <w:tcW w:w="606" w:type="pct"/>
            <w:shd w:val="clear" w:color="auto" w:fill="DAE9F7" w:themeFill="text2" w:themeFillTint="1A"/>
            <w:tcMar>
              <w:left w:w="108" w:type="dxa"/>
              <w:right w:w="108" w:type="dxa"/>
            </w:tcMar>
            <w:vAlign w:val="center"/>
          </w:tcPr>
          <w:p w14:paraId="6D0E70C3" w14:textId="458E30A6" w:rsidR="061EA419" w:rsidRPr="00F21E9A" w:rsidRDefault="12F42965" w:rsidP="1FF83DEF">
            <w:pPr>
              <w:spacing w:before="0"/>
              <w:jc w:val="center"/>
              <w:rPr>
                <w:rFonts w:eastAsia="Aptos" w:cs="Aptos"/>
                <w:color w:val="000000" w:themeColor="text1"/>
                <w:sz w:val="18"/>
                <w:szCs w:val="18"/>
                <w:lang w:val="en-US"/>
              </w:rPr>
            </w:pPr>
            <w:r w:rsidRPr="00F21E9A">
              <w:rPr>
                <w:rFonts w:eastAsia="Aptos" w:cs="Aptos"/>
                <w:color w:val="000000" w:themeColor="text1"/>
                <w:sz w:val="18"/>
                <w:szCs w:val="18"/>
                <w:lang w:val="en-US"/>
              </w:rPr>
              <w:t>Implementation/</w:t>
            </w:r>
            <w:r w:rsidR="061EA419" w:rsidRPr="00F21E9A">
              <w:rPr>
                <w:sz w:val="18"/>
                <w:szCs w:val="18"/>
                <w:lang w:val="en-US"/>
              </w:rPr>
              <w:br/>
            </w:r>
            <w:r w:rsidRPr="00F21E9A">
              <w:rPr>
                <w:rFonts w:eastAsia="Aptos" w:cs="Aptos"/>
                <w:color w:val="000000" w:themeColor="text1"/>
                <w:sz w:val="18"/>
                <w:szCs w:val="18"/>
                <w:lang w:val="en-US"/>
              </w:rPr>
              <w:t xml:space="preserve"> Operation</w:t>
            </w:r>
          </w:p>
        </w:tc>
        <w:tc>
          <w:tcPr>
            <w:tcW w:w="609" w:type="pct"/>
            <w:shd w:val="clear" w:color="auto" w:fill="DAE9F7" w:themeFill="text2" w:themeFillTint="1A"/>
            <w:tcMar>
              <w:left w:w="108" w:type="dxa"/>
              <w:right w:w="108" w:type="dxa"/>
            </w:tcMar>
            <w:vAlign w:val="center"/>
          </w:tcPr>
          <w:p w14:paraId="3D113381" w14:textId="27DBAD1F" w:rsidR="061EA419" w:rsidRPr="00F21E9A" w:rsidRDefault="12F42965" w:rsidP="1FF83DEF">
            <w:pPr>
              <w:spacing w:before="0"/>
              <w:jc w:val="center"/>
              <w:rPr>
                <w:rFonts w:eastAsia="Aptos" w:cs="Aptos"/>
                <w:color w:val="000000" w:themeColor="text1"/>
                <w:sz w:val="18"/>
                <w:szCs w:val="18"/>
                <w:lang w:val="en-US"/>
              </w:rPr>
            </w:pPr>
            <w:r w:rsidRPr="00F21E9A">
              <w:rPr>
                <w:rFonts w:eastAsia="Aptos" w:cs="Aptos"/>
                <w:color w:val="000000" w:themeColor="text1"/>
                <w:sz w:val="18"/>
                <w:szCs w:val="18"/>
                <w:lang w:val="en-US"/>
              </w:rPr>
              <w:t>High</w:t>
            </w:r>
          </w:p>
        </w:tc>
        <w:tc>
          <w:tcPr>
            <w:tcW w:w="682" w:type="pct"/>
            <w:shd w:val="clear" w:color="auto" w:fill="DAE9F7" w:themeFill="text2" w:themeFillTint="1A"/>
            <w:tcMar>
              <w:left w:w="108" w:type="dxa"/>
              <w:right w:w="108" w:type="dxa"/>
            </w:tcMar>
            <w:vAlign w:val="center"/>
          </w:tcPr>
          <w:p w14:paraId="55D883A4" w14:textId="5B2AD103" w:rsidR="061EA419" w:rsidRPr="00F21E9A" w:rsidRDefault="12F42965" w:rsidP="1FF83DEF">
            <w:pPr>
              <w:spacing w:before="0"/>
              <w:jc w:val="center"/>
              <w:rPr>
                <w:rFonts w:eastAsia="Aptos" w:cs="Aptos"/>
                <w:color w:val="000000" w:themeColor="text1"/>
                <w:sz w:val="18"/>
                <w:szCs w:val="18"/>
                <w:lang w:val="en-US"/>
              </w:rPr>
            </w:pPr>
            <w:r w:rsidRPr="00F21E9A">
              <w:rPr>
                <w:rFonts w:eastAsia="Aptos" w:cs="Aptos"/>
                <w:color w:val="000000" w:themeColor="text1"/>
                <w:sz w:val="18"/>
                <w:szCs w:val="18"/>
                <w:lang w:val="en-US"/>
              </w:rPr>
              <w:t>High</w:t>
            </w:r>
          </w:p>
        </w:tc>
        <w:tc>
          <w:tcPr>
            <w:tcW w:w="529" w:type="pct"/>
            <w:shd w:val="clear" w:color="auto" w:fill="DAE9F7" w:themeFill="text2" w:themeFillTint="1A"/>
            <w:tcMar>
              <w:left w:w="108" w:type="dxa"/>
              <w:right w:w="108" w:type="dxa"/>
            </w:tcMar>
            <w:vAlign w:val="center"/>
          </w:tcPr>
          <w:p w14:paraId="79BC2157" w14:textId="1095AAE0" w:rsidR="061EA419" w:rsidRPr="00F21E9A" w:rsidRDefault="12F42965" w:rsidP="1FF83DEF">
            <w:pPr>
              <w:spacing w:before="0"/>
              <w:jc w:val="center"/>
              <w:rPr>
                <w:rFonts w:eastAsia="Aptos" w:cs="Aptos"/>
                <w:color w:val="000000" w:themeColor="text1"/>
                <w:sz w:val="18"/>
                <w:szCs w:val="18"/>
                <w:lang w:val="en-US"/>
              </w:rPr>
            </w:pPr>
            <w:r w:rsidRPr="00F21E9A">
              <w:rPr>
                <w:rFonts w:eastAsia="Aptos" w:cs="Aptos"/>
                <w:color w:val="000000" w:themeColor="text1"/>
                <w:sz w:val="18"/>
                <w:szCs w:val="18"/>
                <w:lang w:val="en-US"/>
              </w:rPr>
              <w:t>High</w:t>
            </w:r>
          </w:p>
        </w:tc>
        <w:tc>
          <w:tcPr>
            <w:tcW w:w="680" w:type="pct"/>
            <w:shd w:val="clear" w:color="auto" w:fill="DAE9F7" w:themeFill="text2" w:themeFillTint="1A"/>
            <w:tcMar>
              <w:left w:w="108" w:type="dxa"/>
              <w:right w:w="108" w:type="dxa"/>
            </w:tcMar>
            <w:vAlign w:val="center"/>
          </w:tcPr>
          <w:p w14:paraId="114D24A2" w14:textId="6C854A81" w:rsidR="37E41EEE" w:rsidRPr="00F21E9A" w:rsidRDefault="6BAEC187" w:rsidP="1FF83DEF">
            <w:pPr>
              <w:jc w:val="center"/>
              <w:rPr>
                <w:rFonts w:eastAsia="Aptos" w:cs="Aptos"/>
                <w:color w:val="000000" w:themeColor="text1"/>
                <w:sz w:val="18"/>
                <w:szCs w:val="18"/>
                <w:lang w:val="en-US"/>
              </w:rPr>
            </w:pPr>
            <w:r w:rsidRPr="00F21E9A">
              <w:rPr>
                <w:rFonts w:eastAsia="Aptos" w:cs="Aptos"/>
                <w:color w:val="000000" w:themeColor="text1"/>
                <w:sz w:val="18"/>
                <w:szCs w:val="18"/>
                <w:lang w:val="en-US"/>
              </w:rPr>
              <w:t>Yes</w:t>
            </w:r>
          </w:p>
        </w:tc>
      </w:tr>
    </w:tbl>
    <w:p w14:paraId="1F818ED9" w14:textId="77777777" w:rsidR="00D54286" w:rsidRDefault="00D54286" w:rsidP="003970B5">
      <w:pPr>
        <w:spacing w:before="0" w:after="160" w:line="276" w:lineRule="auto"/>
        <w:rPr>
          <w:rFonts w:ascii="Aptos" w:eastAsia="Aptos" w:hAnsi="Aptos" w:cs="Aptos"/>
          <w:vertAlign w:val="superscript"/>
          <w:lang w:val="en-US"/>
        </w:rPr>
      </w:pPr>
    </w:p>
    <w:p w14:paraId="5D780278" w14:textId="7DC8085C" w:rsidR="00D54286" w:rsidRPr="009B50D9" w:rsidRDefault="00017340" w:rsidP="009B50D9">
      <w:pPr>
        <w:pStyle w:val="Nagwek3"/>
        <w:rPr>
          <w:lang w:val="en-US"/>
        </w:rPr>
      </w:pPr>
      <w:r w:rsidRPr="009B50D9">
        <w:rPr>
          <w:lang w:val="en-US"/>
        </w:rPr>
        <w:t>Assessment of Impacts on Nature Conservation Forms, Including Natura 2000 Sites</w:t>
      </w:r>
    </w:p>
    <w:p w14:paraId="07400757" w14:textId="77777777" w:rsidR="0035761E" w:rsidRPr="006F7B66" w:rsidRDefault="0035761E" w:rsidP="006F7B66">
      <w:pPr>
        <w:spacing w:before="0" w:line="276" w:lineRule="auto"/>
        <w:rPr>
          <w:rFonts w:eastAsia="Times New Roman" w:cs="Times New Roman"/>
          <w:kern w:val="0"/>
          <w:lang w:val="en-US" w:eastAsia="pl-PL"/>
          <w14:ligatures w14:val="none"/>
        </w:rPr>
      </w:pPr>
      <w:r w:rsidRPr="006F7B66">
        <w:rPr>
          <w:rFonts w:eastAsia="Times New Roman" w:cs="Times New Roman"/>
          <w:kern w:val="0"/>
          <w:lang w:val="en-US" w:eastAsia="pl-PL"/>
          <w14:ligatures w14:val="none"/>
        </w:rPr>
        <w:t>The analysis covered Natura 2000 sites located within approximately 10 km of the Task, as well as more distant sites hydrologically connected with it through the Nysa Kłodzka river (Section 4.2.2.3, Table 9). A detailed assessment was carried out for the sites located within the 5 km buffer and for the hydrologically connected site: SAC Góry Bardzkie PLH020062, SAC Przełom Nysy Kłodzkiej koło Morzyszowa PLH020043 and SPA Zbiornik Otmuchowski PLB160003. The other sites listed in Table 9 have no connection with the Task. The Task is located outside the boundaries of all these sites and does not require any land take within them.</w:t>
      </w:r>
    </w:p>
    <w:p w14:paraId="3E664A68" w14:textId="77777777" w:rsidR="0035761E" w:rsidRPr="006F7B66" w:rsidRDefault="0035761E" w:rsidP="006F7B66">
      <w:pPr>
        <w:spacing w:before="0" w:line="276" w:lineRule="auto"/>
        <w:rPr>
          <w:rFonts w:eastAsia="Times New Roman" w:cs="Times New Roman"/>
          <w:kern w:val="0"/>
          <w:lang w:val="en-US" w:eastAsia="pl-PL"/>
          <w14:ligatures w14:val="none"/>
        </w:rPr>
      </w:pPr>
      <w:r w:rsidRPr="006F7B66">
        <w:rPr>
          <w:rFonts w:eastAsia="Times New Roman" w:cs="Times New Roman"/>
          <w:b/>
          <w:bCs/>
          <w:kern w:val="0"/>
          <w:lang w:val="en-US" w:eastAsia="pl-PL"/>
          <w14:ligatures w14:val="none"/>
        </w:rPr>
        <w:lastRenderedPageBreak/>
        <w:t>Góry Bardzkie PLH020062</w:t>
      </w:r>
      <w:r w:rsidRPr="006F7B66">
        <w:rPr>
          <w:rFonts w:eastAsia="Times New Roman" w:cs="Times New Roman"/>
          <w:kern w:val="0"/>
          <w:lang w:val="en-US" w:eastAsia="pl-PL"/>
          <w14:ligatures w14:val="none"/>
        </w:rPr>
        <w:t xml:space="preserve"> (approx. 150 m from the reservoir inlet). Habitats 6510, 8220, 9170 and 9180*, as well as a foraging habitat of the greater mouse-eared bat </w:t>
      </w:r>
      <w:r w:rsidRPr="006F7B66">
        <w:rPr>
          <w:rFonts w:eastAsia="Times New Roman" w:cs="Times New Roman"/>
          <w:i/>
          <w:iCs/>
          <w:kern w:val="0"/>
          <w:lang w:val="en-US" w:eastAsia="pl-PL"/>
          <w14:ligatures w14:val="none"/>
        </w:rPr>
        <w:t>Myotis myotis</w:t>
      </w:r>
      <w:r w:rsidRPr="006F7B66">
        <w:rPr>
          <w:rFonts w:eastAsia="Times New Roman" w:cs="Times New Roman"/>
          <w:kern w:val="0"/>
          <w:lang w:val="en-US" w:eastAsia="pl-PL"/>
          <w14:ligatures w14:val="none"/>
        </w:rPr>
        <w:t>, were confirmed within the inventory buffer. No habitat patch lies within the land-take area or the area at risk of damage (0.00 ha). Only indirect impacts are possible. During construction, these include pollution, dust, noise, lighting and the spread of invasive alien species towards the patches located near the site boundary. During operation, they include changes in water conditions in the riparian zone and a change in the character of the bat’s foraging areas outside the site. The forest habitats on the slopes are topographically isolated from the reservoir, and the breeding roosts and hibernacula of the greater mouse-eared bat will not be affected.</w:t>
      </w:r>
    </w:p>
    <w:p w14:paraId="75413B4A" w14:textId="77777777" w:rsidR="0035761E" w:rsidRPr="006F7B66" w:rsidRDefault="0035761E" w:rsidP="006F7B66">
      <w:pPr>
        <w:spacing w:before="0" w:line="276" w:lineRule="auto"/>
        <w:rPr>
          <w:rFonts w:eastAsia="Times New Roman" w:cs="Times New Roman"/>
          <w:kern w:val="0"/>
          <w:lang w:val="en-US" w:eastAsia="pl-PL"/>
          <w14:ligatures w14:val="none"/>
        </w:rPr>
      </w:pPr>
      <w:r w:rsidRPr="006F7B66">
        <w:rPr>
          <w:rFonts w:eastAsia="Times New Roman" w:cs="Times New Roman"/>
          <w:b/>
          <w:bCs/>
          <w:kern w:val="0"/>
          <w:lang w:eastAsia="pl-PL"/>
          <w14:ligatures w14:val="none"/>
        </w:rPr>
        <w:t>Przełom Nysy Kłodzkiej koło Morzyszowa PLH020043</w:t>
      </w:r>
      <w:r w:rsidRPr="006F7B66">
        <w:rPr>
          <w:rFonts w:eastAsia="Times New Roman" w:cs="Times New Roman"/>
          <w:kern w:val="0"/>
          <w:lang w:eastAsia="pl-PL"/>
          <w14:ligatures w14:val="none"/>
        </w:rPr>
        <w:t xml:space="preserve"> (approx. </w:t>
      </w:r>
      <w:r w:rsidRPr="006F7B66">
        <w:rPr>
          <w:rFonts w:eastAsia="Times New Roman" w:cs="Times New Roman"/>
          <w:kern w:val="0"/>
          <w:lang w:val="en-US" w:eastAsia="pl-PL"/>
          <w14:ligatures w14:val="none"/>
        </w:rPr>
        <w:t xml:space="preserve">3.2 km upstream). Impacts carried by the river current will not reach the site. The impact concerns the otter </w:t>
      </w:r>
      <w:r w:rsidRPr="006F7B66">
        <w:rPr>
          <w:rFonts w:eastAsia="Times New Roman" w:cs="Times New Roman"/>
          <w:i/>
          <w:iCs/>
          <w:kern w:val="0"/>
          <w:lang w:val="en-US" w:eastAsia="pl-PL"/>
          <w14:ligatures w14:val="none"/>
        </w:rPr>
        <w:t>Lutra lutra</w:t>
      </w:r>
      <w:r w:rsidRPr="006F7B66">
        <w:rPr>
          <w:rFonts w:eastAsia="Times New Roman" w:cs="Times New Roman"/>
          <w:kern w:val="0"/>
          <w:lang w:val="en-US" w:eastAsia="pl-PL"/>
          <w14:ligatures w14:val="none"/>
        </w:rPr>
        <w:t xml:space="preserve"> and is indirect: the main dam will weaken the population’s links with the valley below Bardo and will become an additional barrier to the migration of fish, which form the otter’s food base. Fish migration into the site is already restricted by the weirs in Janowiec and Opolnica (Chapter 6). The otter’s food base within the site therefore depends both on the effectiveness of the fish pass at the dam and on the passability of these structures. Provided that an effective fish pass, strips of riparian vegetation and passages along the banks under bridges are ensured, the impact is assessed as not significant. This assessment is conditional on hydraulic modelling confirming that the backwater zone (also at the extraordinary pool level of 258.00 m a.s.l.) does not extend into the site.</w:t>
      </w:r>
    </w:p>
    <w:p w14:paraId="628C78F9" w14:textId="77777777" w:rsidR="0035761E" w:rsidRPr="006F7B66" w:rsidRDefault="0035761E" w:rsidP="006F7B66">
      <w:pPr>
        <w:spacing w:before="0" w:line="276" w:lineRule="auto"/>
        <w:rPr>
          <w:rFonts w:eastAsia="Times New Roman" w:cs="Times New Roman"/>
          <w:kern w:val="0"/>
          <w:lang w:val="en-US" w:eastAsia="pl-PL"/>
          <w14:ligatures w14:val="none"/>
        </w:rPr>
      </w:pPr>
      <w:r w:rsidRPr="006F7B66">
        <w:rPr>
          <w:rFonts w:eastAsia="Times New Roman" w:cs="Times New Roman"/>
          <w:b/>
          <w:bCs/>
          <w:kern w:val="0"/>
          <w:lang w:val="en-US" w:eastAsia="pl-PL"/>
          <w14:ligatures w14:val="none"/>
        </w:rPr>
        <w:t>Zbiornik Otmuchowski PLB160003</w:t>
      </w:r>
      <w:r w:rsidRPr="006F7B66">
        <w:rPr>
          <w:rFonts w:eastAsia="Times New Roman" w:cs="Times New Roman"/>
          <w:kern w:val="0"/>
          <w:lang w:val="en-US" w:eastAsia="pl-PL"/>
          <w14:ligatures w14:val="none"/>
        </w:rPr>
        <w:t xml:space="preserve"> (approx. 12.5 km downstream, beyond the Topola and Kozielno reservoirs). Direct impacts are excluded. An indirect impact may result from filling the new reservoir and integrating it into the operation of the reservoir cascade. This could change water levels in the Otmuchów Reservoir, which are important for goose roosts (a minimum water surface of 450 ha) and for wader foraging areas on the exposed bottom (August–October). Provided that the filling schedule is agreed with the cascade operator and the seasonal water-level regime is maintained in the water management instruction, the impact is assessed as not significant. During operation, the new reservoir may have a positive effect as an additional resting site for waterbirds.</w:t>
      </w:r>
    </w:p>
    <w:p w14:paraId="4209C24C" w14:textId="77777777" w:rsidR="0035761E" w:rsidRDefault="0035761E" w:rsidP="006F7B66">
      <w:pPr>
        <w:spacing w:before="0" w:line="276" w:lineRule="auto"/>
        <w:rPr>
          <w:rFonts w:eastAsia="Times New Roman" w:cs="Times New Roman"/>
          <w:kern w:val="0"/>
          <w:lang w:val="en-US" w:eastAsia="pl-PL"/>
          <w14:ligatures w14:val="none"/>
        </w:rPr>
      </w:pPr>
      <w:r w:rsidRPr="006F7B66">
        <w:rPr>
          <w:rFonts w:eastAsia="Times New Roman" w:cs="Times New Roman"/>
          <w:kern w:val="0"/>
          <w:lang w:val="en-US" w:eastAsia="pl-PL"/>
          <w14:ligatures w14:val="none"/>
        </w:rPr>
        <w:t>The Task will interrupt the continuity of the Nysa Kłodzka, which connects the sites analysed. With the fish pass in place, riparian vegetation and tree lines retained, and the conditions for cascade operation met, ecological connections within the valley will be maintained and the coherence of the Natura 2000 network will not be affected.</w:t>
      </w:r>
    </w:p>
    <w:p w14:paraId="68FBFDD1" w14:textId="77777777" w:rsidR="006F7B66" w:rsidRDefault="006F7B66" w:rsidP="006F7B66">
      <w:pPr>
        <w:spacing w:before="0" w:line="276" w:lineRule="auto"/>
        <w:jc w:val="left"/>
        <w:rPr>
          <w:rFonts w:eastAsia="Times New Roman" w:cs="Times New Roman"/>
          <w:kern w:val="0"/>
          <w:lang w:val="en-US" w:eastAsia="pl-PL"/>
          <w14:ligatures w14:val="none"/>
        </w:rPr>
      </w:pPr>
    </w:p>
    <w:p w14:paraId="47CF401C" w14:textId="77777777" w:rsidR="006F7B66" w:rsidRDefault="006F7B66" w:rsidP="006F7B66">
      <w:pPr>
        <w:spacing w:before="0" w:line="276" w:lineRule="auto"/>
        <w:jc w:val="left"/>
        <w:rPr>
          <w:rFonts w:eastAsia="Times New Roman" w:cs="Times New Roman"/>
          <w:kern w:val="0"/>
          <w:lang w:val="en-US" w:eastAsia="pl-PL"/>
          <w14:ligatures w14:val="none"/>
        </w:rPr>
      </w:pPr>
    </w:p>
    <w:p w14:paraId="1CEB9629" w14:textId="77777777" w:rsidR="006F7B66" w:rsidRDefault="006F7B66" w:rsidP="006F7B66">
      <w:pPr>
        <w:spacing w:before="0" w:line="276" w:lineRule="auto"/>
        <w:jc w:val="left"/>
        <w:rPr>
          <w:rFonts w:eastAsia="Times New Roman" w:cs="Times New Roman"/>
          <w:kern w:val="0"/>
          <w:lang w:val="en-US" w:eastAsia="pl-PL"/>
          <w14:ligatures w14:val="none"/>
        </w:rPr>
      </w:pPr>
    </w:p>
    <w:p w14:paraId="4AC2C049" w14:textId="77777777" w:rsidR="006F7B66" w:rsidRPr="006F7B66" w:rsidRDefault="006F7B66" w:rsidP="006F7B66">
      <w:pPr>
        <w:spacing w:before="0" w:line="276" w:lineRule="auto"/>
        <w:jc w:val="left"/>
        <w:rPr>
          <w:rFonts w:eastAsia="Times New Roman" w:cs="Times New Roman"/>
          <w:kern w:val="0"/>
          <w:lang w:val="en-US" w:eastAsia="pl-PL"/>
          <w14:ligatures w14:val="none"/>
        </w:rPr>
      </w:pPr>
    </w:p>
    <w:p w14:paraId="0B6FAF49" w14:textId="42252C9A" w:rsidR="0035761E" w:rsidRPr="006F7B66" w:rsidRDefault="0035761E" w:rsidP="0035761E">
      <w:pPr>
        <w:spacing w:before="100" w:beforeAutospacing="1" w:after="100" w:afterAutospacing="1" w:line="240" w:lineRule="auto"/>
        <w:jc w:val="left"/>
        <w:rPr>
          <w:rFonts w:eastAsia="Times New Roman" w:cs="Times New Roman"/>
          <w:kern w:val="0"/>
          <w:lang w:val="en-US" w:eastAsia="pl-PL"/>
          <w14:ligatures w14:val="none"/>
        </w:rPr>
      </w:pPr>
      <w:r w:rsidRPr="006F7B66">
        <w:rPr>
          <w:rFonts w:eastAsia="Times New Roman" w:cs="Times New Roman"/>
          <w:kern w:val="0"/>
          <w:lang w:val="en-US" w:eastAsia="pl-PL"/>
          <w14:ligatures w14:val="none"/>
        </w:rPr>
        <w:lastRenderedPageBreak/>
        <w:t>Table 12</w:t>
      </w:r>
      <w:r w:rsidR="006F7B66">
        <w:rPr>
          <w:rFonts w:eastAsia="Times New Roman" w:cs="Times New Roman"/>
          <w:kern w:val="0"/>
          <w:lang w:val="en-US" w:eastAsia="pl-PL"/>
          <w14:ligatures w14:val="none"/>
        </w:rPr>
        <w:t xml:space="preserve"> </w:t>
      </w:r>
      <w:r w:rsidRPr="006F7B66">
        <w:rPr>
          <w:rFonts w:eastAsia="Times New Roman" w:cs="Times New Roman"/>
          <w:kern w:val="0"/>
          <w:lang w:val="en-US" w:eastAsia="pl-PL"/>
          <w14:ligatures w14:val="none"/>
        </w:rPr>
        <w:t>Assessment of impacts on Natura 2000 sites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58"/>
        <w:gridCol w:w="3511"/>
        <w:gridCol w:w="1675"/>
        <w:gridCol w:w="1516"/>
      </w:tblGrid>
      <w:tr w:rsidR="0035761E" w:rsidRPr="006F7B66" w14:paraId="0E23A18B" w14:textId="77777777" w:rsidTr="006F7B66">
        <w:trPr>
          <w:tblHeader/>
          <w:tblCellSpacing w:w="15" w:type="dxa"/>
        </w:trPr>
        <w:tc>
          <w:tcPr>
            <w:tcW w:w="0" w:type="auto"/>
            <w:tcBorders>
              <w:top w:val="single" w:sz="4" w:space="0" w:color="auto"/>
              <w:left w:val="single" w:sz="4" w:space="0" w:color="auto"/>
              <w:right w:val="single" w:sz="4" w:space="0" w:color="auto"/>
            </w:tcBorders>
            <w:shd w:val="clear" w:color="auto" w:fill="A5C9EB" w:themeFill="text2" w:themeFillTint="40"/>
            <w:vAlign w:val="center"/>
            <w:hideMark/>
          </w:tcPr>
          <w:p w14:paraId="56A4368B" w14:textId="77777777" w:rsidR="0035761E" w:rsidRPr="006F7B66" w:rsidRDefault="0035761E" w:rsidP="0035761E">
            <w:pPr>
              <w:spacing w:before="0" w:after="0" w:line="240" w:lineRule="auto"/>
              <w:jc w:val="center"/>
              <w:rPr>
                <w:rFonts w:eastAsia="Times New Roman" w:cs="Times New Roman"/>
                <w:b/>
                <w:bCs/>
                <w:kern w:val="0"/>
                <w:sz w:val="18"/>
                <w:szCs w:val="18"/>
                <w:lang w:eastAsia="pl-PL"/>
                <w14:ligatures w14:val="none"/>
              </w:rPr>
            </w:pPr>
            <w:r w:rsidRPr="006F7B66">
              <w:rPr>
                <w:rFonts w:eastAsia="Times New Roman" w:cs="Times New Roman"/>
                <w:b/>
                <w:bCs/>
                <w:kern w:val="0"/>
                <w:sz w:val="18"/>
                <w:szCs w:val="18"/>
                <w:lang w:eastAsia="pl-PL"/>
                <w14:ligatures w14:val="none"/>
              </w:rPr>
              <w:t>Natura 2000 site</w:t>
            </w:r>
          </w:p>
        </w:tc>
        <w:tc>
          <w:tcPr>
            <w:tcW w:w="0" w:type="auto"/>
            <w:tcBorders>
              <w:top w:val="single" w:sz="4" w:space="0" w:color="auto"/>
              <w:right w:val="single" w:sz="4" w:space="0" w:color="auto"/>
            </w:tcBorders>
            <w:shd w:val="clear" w:color="auto" w:fill="A5C9EB" w:themeFill="text2" w:themeFillTint="40"/>
            <w:vAlign w:val="center"/>
            <w:hideMark/>
          </w:tcPr>
          <w:p w14:paraId="74CD6715" w14:textId="77777777" w:rsidR="0035761E" w:rsidRPr="006F7B66" w:rsidRDefault="0035761E" w:rsidP="0035761E">
            <w:pPr>
              <w:spacing w:before="0" w:after="0" w:line="240" w:lineRule="auto"/>
              <w:jc w:val="center"/>
              <w:rPr>
                <w:rFonts w:eastAsia="Times New Roman" w:cs="Times New Roman"/>
                <w:b/>
                <w:bCs/>
                <w:kern w:val="0"/>
                <w:sz w:val="18"/>
                <w:szCs w:val="18"/>
                <w:lang w:eastAsia="pl-PL"/>
                <w14:ligatures w14:val="none"/>
              </w:rPr>
            </w:pPr>
            <w:r w:rsidRPr="006F7B66">
              <w:rPr>
                <w:rFonts w:eastAsia="Times New Roman" w:cs="Times New Roman"/>
                <w:b/>
                <w:bCs/>
                <w:kern w:val="0"/>
                <w:sz w:val="18"/>
                <w:szCs w:val="18"/>
                <w:lang w:eastAsia="pl-PL"/>
                <w14:ligatures w14:val="none"/>
              </w:rPr>
              <w:t>Impact</w:t>
            </w:r>
          </w:p>
        </w:tc>
        <w:tc>
          <w:tcPr>
            <w:tcW w:w="0" w:type="auto"/>
            <w:tcBorders>
              <w:top w:val="single" w:sz="4" w:space="0" w:color="auto"/>
              <w:right w:val="single" w:sz="4" w:space="0" w:color="auto"/>
            </w:tcBorders>
            <w:shd w:val="clear" w:color="auto" w:fill="A5C9EB" w:themeFill="text2" w:themeFillTint="40"/>
            <w:vAlign w:val="center"/>
            <w:hideMark/>
          </w:tcPr>
          <w:p w14:paraId="06F882C0" w14:textId="77777777" w:rsidR="0035761E" w:rsidRPr="006F7B66" w:rsidRDefault="0035761E" w:rsidP="0035761E">
            <w:pPr>
              <w:spacing w:before="0" w:after="0" w:line="240" w:lineRule="auto"/>
              <w:jc w:val="center"/>
              <w:rPr>
                <w:rFonts w:eastAsia="Times New Roman" w:cs="Times New Roman"/>
                <w:b/>
                <w:bCs/>
                <w:kern w:val="0"/>
                <w:sz w:val="18"/>
                <w:szCs w:val="18"/>
                <w:lang w:eastAsia="pl-PL"/>
                <w14:ligatures w14:val="none"/>
              </w:rPr>
            </w:pPr>
            <w:r w:rsidRPr="006F7B66">
              <w:rPr>
                <w:rFonts w:eastAsia="Times New Roman" w:cs="Times New Roman"/>
                <w:b/>
                <w:bCs/>
                <w:kern w:val="0"/>
                <w:sz w:val="18"/>
                <w:szCs w:val="18"/>
                <w:lang w:eastAsia="pl-PL"/>
                <w14:ligatures w14:val="none"/>
              </w:rPr>
              <w:t>Phase</w:t>
            </w:r>
          </w:p>
        </w:tc>
        <w:tc>
          <w:tcPr>
            <w:tcW w:w="0" w:type="auto"/>
            <w:tcBorders>
              <w:top w:val="single" w:sz="4" w:space="0" w:color="auto"/>
              <w:right w:val="single" w:sz="4" w:space="0" w:color="auto"/>
            </w:tcBorders>
            <w:shd w:val="clear" w:color="auto" w:fill="A5C9EB" w:themeFill="text2" w:themeFillTint="40"/>
            <w:vAlign w:val="center"/>
            <w:hideMark/>
          </w:tcPr>
          <w:p w14:paraId="06BCA571" w14:textId="77777777" w:rsidR="0035761E" w:rsidRPr="006F7B66" w:rsidRDefault="0035761E" w:rsidP="0035761E">
            <w:pPr>
              <w:spacing w:before="0" w:after="0" w:line="240" w:lineRule="auto"/>
              <w:jc w:val="center"/>
              <w:rPr>
                <w:rFonts w:eastAsia="Times New Roman" w:cs="Times New Roman"/>
                <w:b/>
                <w:bCs/>
                <w:kern w:val="0"/>
                <w:sz w:val="18"/>
                <w:szCs w:val="18"/>
                <w:lang w:eastAsia="pl-PL"/>
                <w14:ligatures w14:val="none"/>
              </w:rPr>
            </w:pPr>
            <w:r w:rsidRPr="006F7B66">
              <w:rPr>
                <w:rFonts w:eastAsia="Times New Roman" w:cs="Times New Roman"/>
                <w:b/>
                <w:bCs/>
                <w:kern w:val="0"/>
                <w:sz w:val="18"/>
                <w:szCs w:val="18"/>
                <w:lang w:eastAsia="pl-PL"/>
                <w14:ligatures w14:val="none"/>
              </w:rPr>
              <w:t>Impact assessment</w:t>
            </w:r>
          </w:p>
        </w:tc>
      </w:tr>
      <w:tr w:rsidR="0035761E" w:rsidRPr="006F7B66" w14:paraId="041A6C5D" w14:textId="77777777" w:rsidTr="006F7B66">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7F8FB89" w14:textId="77777777" w:rsidR="0035761E" w:rsidRPr="006F7B66" w:rsidRDefault="0035761E" w:rsidP="0035761E">
            <w:pPr>
              <w:spacing w:before="0" w:after="0" w:line="240" w:lineRule="auto"/>
              <w:jc w:val="left"/>
              <w:rPr>
                <w:rFonts w:eastAsia="Times New Roman" w:cs="Times New Roman"/>
                <w:kern w:val="0"/>
                <w:sz w:val="18"/>
                <w:szCs w:val="18"/>
                <w:lang w:eastAsia="pl-PL"/>
                <w14:ligatures w14:val="none"/>
              </w:rPr>
            </w:pPr>
            <w:r w:rsidRPr="006F7B66">
              <w:rPr>
                <w:rFonts w:eastAsia="Times New Roman" w:cs="Times New Roman"/>
                <w:kern w:val="0"/>
                <w:sz w:val="18"/>
                <w:szCs w:val="18"/>
                <w:lang w:eastAsia="pl-PL"/>
                <w14:ligatures w14:val="none"/>
              </w:rPr>
              <w:t>Góry Bardzkie PLH020062</w:t>
            </w:r>
          </w:p>
        </w:tc>
        <w:tc>
          <w:tcPr>
            <w:tcW w:w="0" w:type="auto"/>
            <w:tcBorders>
              <w:top w:val="single" w:sz="4" w:space="0" w:color="auto"/>
              <w:bottom w:val="single" w:sz="4" w:space="0" w:color="auto"/>
              <w:right w:val="single" w:sz="4" w:space="0" w:color="auto"/>
            </w:tcBorders>
            <w:vAlign w:val="center"/>
            <w:hideMark/>
          </w:tcPr>
          <w:p w14:paraId="75D6666C" w14:textId="77777777" w:rsidR="0035761E" w:rsidRPr="006F7B66" w:rsidRDefault="0035761E" w:rsidP="0035761E">
            <w:pPr>
              <w:spacing w:before="0" w:after="0" w:line="240" w:lineRule="auto"/>
              <w:jc w:val="left"/>
              <w:rPr>
                <w:rFonts w:eastAsia="Times New Roman" w:cs="Times New Roman"/>
                <w:kern w:val="0"/>
                <w:sz w:val="18"/>
                <w:szCs w:val="18"/>
                <w:lang w:val="en-US" w:eastAsia="pl-PL"/>
                <w14:ligatures w14:val="none"/>
              </w:rPr>
            </w:pPr>
            <w:r w:rsidRPr="006F7B66">
              <w:rPr>
                <w:rFonts w:eastAsia="Times New Roman" w:cs="Times New Roman"/>
                <w:kern w:val="0"/>
                <w:sz w:val="18"/>
                <w:szCs w:val="18"/>
                <w:lang w:val="en-US" w:eastAsia="pl-PL"/>
                <w14:ligatures w14:val="none"/>
              </w:rPr>
              <w:t>Indirect impact on habitats near the site boundary and on greater mouse-eared bat foraging areas</w:t>
            </w:r>
          </w:p>
        </w:tc>
        <w:tc>
          <w:tcPr>
            <w:tcW w:w="0" w:type="auto"/>
            <w:tcBorders>
              <w:top w:val="single" w:sz="4" w:space="0" w:color="auto"/>
              <w:bottom w:val="single" w:sz="4" w:space="0" w:color="auto"/>
              <w:right w:val="single" w:sz="4" w:space="0" w:color="auto"/>
            </w:tcBorders>
            <w:vAlign w:val="center"/>
            <w:hideMark/>
          </w:tcPr>
          <w:p w14:paraId="3D242B28" w14:textId="77777777" w:rsidR="0035761E" w:rsidRPr="006F7B66" w:rsidRDefault="0035761E" w:rsidP="0035761E">
            <w:pPr>
              <w:spacing w:before="0" w:after="0" w:line="240" w:lineRule="auto"/>
              <w:jc w:val="left"/>
              <w:rPr>
                <w:rFonts w:eastAsia="Times New Roman" w:cs="Times New Roman"/>
                <w:kern w:val="0"/>
                <w:sz w:val="18"/>
                <w:szCs w:val="18"/>
                <w:lang w:eastAsia="pl-PL"/>
                <w14:ligatures w14:val="none"/>
              </w:rPr>
            </w:pPr>
            <w:r w:rsidRPr="006F7B66">
              <w:rPr>
                <w:rFonts w:eastAsia="Times New Roman" w:cs="Times New Roman"/>
                <w:kern w:val="0"/>
                <w:sz w:val="18"/>
                <w:szCs w:val="18"/>
                <w:lang w:eastAsia="pl-PL"/>
                <w14:ligatures w14:val="none"/>
              </w:rPr>
              <w:t>Implementation / Operation</w:t>
            </w:r>
          </w:p>
        </w:tc>
        <w:tc>
          <w:tcPr>
            <w:tcW w:w="0" w:type="auto"/>
            <w:tcBorders>
              <w:top w:val="single" w:sz="4" w:space="0" w:color="auto"/>
              <w:bottom w:val="single" w:sz="4" w:space="0" w:color="auto"/>
              <w:right w:val="single" w:sz="4" w:space="0" w:color="auto"/>
            </w:tcBorders>
            <w:vAlign w:val="center"/>
            <w:hideMark/>
          </w:tcPr>
          <w:p w14:paraId="2F9862FE" w14:textId="77777777" w:rsidR="0035761E" w:rsidRPr="006F7B66" w:rsidRDefault="0035761E" w:rsidP="0035761E">
            <w:pPr>
              <w:spacing w:before="0" w:after="0" w:line="240" w:lineRule="auto"/>
              <w:jc w:val="left"/>
              <w:rPr>
                <w:rFonts w:eastAsia="Times New Roman" w:cs="Times New Roman"/>
                <w:kern w:val="0"/>
                <w:sz w:val="18"/>
                <w:szCs w:val="18"/>
                <w:lang w:eastAsia="pl-PL"/>
                <w14:ligatures w14:val="none"/>
              </w:rPr>
            </w:pPr>
            <w:r w:rsidRPr="006F7B66">
              <w:rPr>
                <w:rFonts w:eastAsia="Times New Roman" w:cs="Times New Roman"/>
                <w:kern w:val="0"/>
                <w:sz w:val="18"/>
                <w:szCs w:val="18"/>
                <w:lang w:eastAsia="pl-PL"/>
                <w14:ligatures w14:val="none"/>
              </w:rPr>
              <w:t>Low – no significant impact</w:t>
            </w:r>
          </w:p>
        </w:tc>
      </w:tr>
      <w:tr w:rsidR="0035761E" w:rsidRPr="006F7B66" w14:paraId="2502B683" w14:textId="77777777" w:rsidTr="006F7B66">
        <w:trPr>
          <w:tblCellSpacing w:w="15" w:type="dxa"/>
        </w:trPr>
        <w:tc>
          <w:tcPr>
            <w:tcW w:w="0" w:type="auto"/>
            <w:tcBorders>
              <w:left w:val="single" w:sz="4" w:space="0" w:color="auto"/>
              <w:bottom w:val="single" w:sz="4" w:space="0" w:color="auto"/>
              <w:right w:val="single" w:sz="4" w:space="0" w:color="auto"/>
            </w:tcBorders>
            <w:vAlign w:val="center"/>
            <w:hideMark/>
          </w:tcPr>
          <w:p w14:paraId="04BBE735" w14:textId="77777777" w:rsidR="0035761E" w:rsidRPr="006F7B66" w:rsidRDefault="0035761E" w:rsidP="0035761E">
            <w:pPr>
              <w:spacing w:before="0" w:after="0" w:line="240" w:lineRule="auto"/>
              <w:jc w:val="left"/>
              <w:rPr>
                <w:rFonts w:eastAsia="Times New Roman" w:cs="Times New Roman"/>
                <w:kern w:val="0"/>
                <w:sz w:val="18"/>
                <w:szCs w:val="18"/>
                <w:lang w:eastAsia="pl-PL"/>
                <w14:ligatures w14:val="none"/>
              </w:rPr>
            </w:pPr>
            <w:r w:rsidRPr="006F7B66">
              <w:rPr>
                <w:rFonts w:eastAsia="Times New Roman" w:cs="Times New Roman"/>
                <w:kern w:val="0"/>
                <w:sz w:val="18"/>
                <w:szCs w:val="18"/>
                <w:lang w:eastAsia="pl-PL"/>
                <w14:ligatures w14:val="none"/>
              </w:rPr>
              <w:t>Przełom Nysy Kłodzkiej koło Morzyszowa PLH020043</w:t>
            </w:r>
          </w:p>
        </w:tc>
        <w:tc>
          <w:tcPr>
            <w:tcW w:w="0" w:type="auto"/>
            <w:tcBorders>
              <w:bottom w:val="single" w:sz="4" w:space="0" w:color="auto"/>
              <w:right w:val="single" w:sz="4" w:space="0" w:color="auto"/>
            </w:tcBorders>
            <w:vAlign w:val="center"/>
            <w:hideMark/>
          </w:tcPr>
          <w:p w14:paraId="37A1914E" w14:textId="77777777" w:rsidR="0035761E" w:rsidRPr="006F7B66" w:rsidRDefault="0035761E" w:rsidP="0035761E">
            <w:pPr>
              <w:spacing w:before="0" w:after="0" w:line="240" w:lineRule="auto"/>
              <w:jc w:val="left"/>
              <w:rPr>
                <w:rFonts w:eastAsia="Times New Roman" w:cs="Times New Roman"/>
                <w:kern w:val="0"/>
                <w:sz w:val="18"/>
                <w:szCs w:val="18"/>
                <w:lang w:val="en-US" w:eastAsia="pl-PL"/>
                <w14:ligatures w14:val="none"/>
              </w:rPr>
            </w:pPr>
            <w:r w:rsidRPr="006F7B66">
              <w:rPr>
                <w:rFonts w:eastAsia="Times New Roman" w:cs="Times New Roman"/>
                <w:kern w:val="0"/>
                <w:sz w:val="18"/>
                <w:szCs w:val="18"/>
                <w:lang w:val="en-US" w:eastAsia="pl-PL"/>
                <w14:ligatures w14:val="none"/>
              </w:rPr>
              <w:t>Barrier effect for the otter; restriction of fish migration</w:t>
            </w:r>
          </w:p>
        </w:tc>
        <w:tc>
          <w:tcPr>
            <w:tcW w:w="0" w:type="auto"/>
            <w:tcBorders>
              <w:bottom w:val="single" w:sz="4" w:space="0" w:color="auto"/>
              <w:right w:val="single" w:sz="4" w:space="0" w:color="auto"/>
            </w:tcBorders>
            <w:vAlign w:val="center"/>
            <w:hideMark/>
          </w:tcPr>
          <w:p w14:paraId="4C5027E4" w14:textId="77777777" w:rsidR="0035761E" w:rsidRPr="006F7B66" w:rsidRDefault="0035761E" w:rsidP="0035761E">
            <w:pPr>
              <w:spacing w:before="0" w:after="0" w:line="240" w:lineRule="auto"/>
              <w:jc w:val="left"/>
              <w:rPr>
                <w:rFonts w:eastAsia="Times New Roman" w:cs="Times New Roman"/>
                <w:kern w:val="0"/>
                <w:sz w:val="18"/>
                <w:szCs w:val="18"/>
                <w:lang w:eastAsia="pl-PL"/>
                <w14:ligatures w14:val="none"/>
              </w:rPr>
            </w:pPr>
            <w:r w:rsidRPr="006F7B66">
              <w:rPr>
                <w:rFonts w:eastAsia="Times New Roman" w:cs="Times New Roman"/>
                <w:kern w:val="0"/>
                <w:sz w:val="18"/>
                <w:szCs w:val="18"/>
                <w:lang w:eastAsia="pl-PL"/>
                <w14:ligatures w14:val="none"/>
              </w:rPr>
              <w:t>Implementation / Operation</w:t>
            </w:r>
          </w:p>
        </w:tc>
        <w:tc>
          <w:tcPr>
            <w:tcW w:w="0" w:type="auto"/>
            <w:tcBorders>
              <w:bottom w:val="single" w:sz="4" w:space="0" w:color="auto"/>
              <w:right w:val="single" w:sz="4" w:space="0" w:color="auto"/>
            </w:tcBorders>
            <w:vAlign w:val="center"/>
            <w:hideMark/>
          </w:tcPr>
          <w:p w14:paraId="3A172567" w14:textId="77777777" w:rsidR="0035761E" w:rsidRPr="006F7B66" w:rsidRDefault="0035761E" w:rsidP="0035761E">
            <w:pPr>
              <w:spacing w:before="0" w:after="0" w:line="240" w:lineRule="auto"/>
              <w:jc w:val="left"/>
              <w:rPr>
                <w:rFonts w:eastAsia="Times New Roman" w:cs="Times New Roman"/>
                <w:kern w:val="0"/>
                <w:sz w:val="18"/>
                <w:szCs w:val="18"/>
                <w:lang w:eastAsia="pl-PL"/>
                <w14:ligatures w14:val="none"/>
              </w:rPr>
            </w:pPr>
            <w:r w:rsidRPr="006F7B66">
              <w:rPr>
                <w:rFonts w:eastAsia="Times New Roman" w:cs="Times New Roman"/>
                <w:kern w:val="0"/>
                <w:sz w:val="18"/>
                <w:szCs w:val="18"/>
                <w:lang w:eastAsia="pl-PL"/>
                <w14:ligatures w14:val="none"/>
              </w:rPr>
              <w:t>Low – no significant impact</w:t>
            </w:r>
          </w:p>
        </w:tc>
      </w:tr>
      <w:tr w:rsidR="0035761E" w:rsidRPr="006F7B66" w14:paraId="46D434AD" w14:textId="77777777" w:rsidTr="006F7B66">
        <w:trPr>
          <w:tblCellSpacing w:w="15" w:type="dxa"/>
        </w:trPr>
        <w:tc>
          <w:tcPr>
            <w:tcW w:w="0" w:type="auto"/>
            <w:tcBorders>
              <w:left w:val="single" w:sz="4" w:space="0" w:color="auto"/>
              <w:bottom w:val="single" w:sz="4" w:space="0" w:color="auto"/>
              <w:right w:val="single" w:sz="4" w:space="0" w:color="auto"/>
            </w:tcBorders>
            <w:vAlign w:val="center"/>
            <w:hideMark/>
          </w:tcPr>
          <w:p w14:paraId="74208E1D" w14:textId="77777777" w:rsidR="0035761E" w:rsidRPr="006F7B66" w:rsidRDefault="0035761E" w:rsidP="0035761E">
            <w:pPr>
              <w:spacing w:before="0" w:after="0" w:line="240" w:lineRule="auto"/>
              <w:jc w:val="left"/>
              <w:rPr>
                <w:rFonts w:eastAsia="Times New Roman" w:cs="Times New Roman"/>
                <w:kern w:val="0"/>
                <w:sz w:val="18"/>
                <w:szCs w:val="18"/>
                <w:lang w:eastAsia="pl-PL"/>
                <w14:ligatures w14:val="none"/>
              </w:rPr>
            </w:pPr>
            <w:r w:rsidRPr="006F7B66">
              <w:rPr>
                <w:rFonts w:eastAsia="Times New Roman" w:cs="Times New Roman"/>
                <w:kern w:val="0"/>
                <w:sz w:val="18"/>
                <w:szCs w:val="18"/>
                <w:lang w:eastAsia="pl-PL"/>
                <w14:ligatures w14:val="none"/>
              </w:rPr>
              <w:t>Zbiornik Otmuchowski PLB160003</w:t>
            </w:r>
          </w:p>
        </w:tc>
        <w:tc>
          <w:tcPr>
            <w:tcW w:w="0" w:type="auto"/>
            <w:tcBorders>
              <w:bottom w:val="single" w:sz="4" w:space="0" w:color="auto"/>
              <w:right w:val="single" w:sz="4" w:space="0" w:color="auto"/>
            </w:tcBorders>
            <w:vAlign w:val="center"/>
            <w:hideMark/>
          </w:tcPr>
          <w:p w14:paraId="1FF8D62A" w14:textId="77777777" w:rsidR="0035761E" w:rsidRPr="006F7B66" w:rsidRDefault="0035761E" w:rsidP="0035761E">
            <w:pPr>
              <w:spacing w:before="0" w:after="0" w:line="240" w:lineRule="auto"/>
              <w:jc w:val="left"/>
              <w:rPr>
                <w:rFonts w:eastAsia="Times New Roman" w:cs="Times New Roman"/>
                <w:kern w:val="0"/>
                <w:sz w:val="18"/>
                <w:szCs w:val="18"/>
                <w:lang w:val="en-US" w:eastAsia="pl-PL"/>
                <w14:ligatures w14:val="none"/>
              </w:rPr>
            </w:pPr>
            <w:r w:rsidRPr="006F7B66">
              <w:rPr>
                <w:rFonts w:eastAsia="Times New Roman" w:cs="Times New Roman"/>
                <w:kern w:val="0"/>
                <w:sz w:val="18"/>
                <w:szCs w:val="18"/>
                <w:lang w:val="en-US" w:eastAsia="pl-PL"/>
                <w14:ligatures w14:val="none"/>
              </w:rPr>
              <w:t>Changes in water levels resulting from reservoir filling and cascade operation</w:t>
            </w:r>
          </w:p>
        </w:tc>
        <w:tc>
          <w:tcPr>
            <w:tcW w:w="0" w:type="auto"/>
            <w:tcBorders>
              <w:bottom w:val="single" w:sz="4" w:space="0" w:color="auto"/>
              <w:right w:val="single" w:sz="4" w:space="0" w:color="auto"/>
            </w:tcBorders>
            <w:vAlign w:val="center"/>
            <w:hideMark/>
          </w:tcPr>
          <w:p w14:paraId="283CC4D4" w14:textId="77777777" w:rsidR="0035761E" w:rsidRPr="006F7B66" w:rsidRDefault="0035761E" w:rsidP="0035761E">
            <w:pPr>
              <w:spacing w:before="0" w:after="0" w:line="240" w:lineRule="auto"/>
              <w:jc w:val="left"/>
              <w:rPr>
                <w:rFonts w:eastAsia="Times New Roman" w:cs="Times New Roman"/>
                <w:kern w:val="0"/>
                <w:sz w:val="18"/>
                <w:szCs w:val="18"/>
                <w:lang w:eastAsia="pl-PL"/>
                <w14:ligatures w14:val="none"/>
              </w:rPr>
            </w:pPr>
            <w:r w:rsidRPr="006F7B66">
              <w:rPr>
                <w:rFonts w:eastAsia="Times New Roman" w:cs="Times New Roman"/>
                <w:kern w:val="0"/>
                <w:sz w:val="18"/>
                <w:szCs w:val="18"/>
                <w:lang w:eastAsia="pl-PL"/>
                <w14:ligatures w14:val="none"/>
              </w:rPr>
              <w:t>Operation (including filling)</w:t>
            </w:r>
          </w:p>
        </w:tc>
        <w:tc>
          <w:tcPr>
            <w:tcW w:w="0" w:type="auto"/>
            <w:tcBorders>
              <w:bottom w:val="single" w:sz="4" w:space="0" w:color="auto"/>
              <w:right w:val="single" w:sz="4" w:space="0" w:color="auto"/>
            </w:tcBorders>
            <w:vAlign w:val="center"/>
            <w:hideMark/>
          </w:tcPr>
          <w:p w14:paraId="3E57BC00" w14:textId="77777777" w:rsidR="0035761E" w:rsidRPr="006F7B66" w:rsidRDefault="0035761E" w:rsidP="0035761E">
            <w:pPr>
              <w:spacing w:before="0" w:after="0" w:line="240" w:lineRule="auto"/>
              <w:jc w:val="left"/>
              <w:rPr>
                <w:rFonts w:eastAsia="Times New Roman" w:cs="Times New Roman"/>
                <w:kern w:val="0"/>
                <w:sz w:val="18"/>
                <w:szCs w:val="18"/>
                <w:lang w:eastAsia="pl-PL"/>
                <w14:ligatures w14:val="none"/>
              </w:rPr>
            </w:pPr>
            <w:r w:rsidRPr="006F7B66">
              <w:rPr>
                <w:rFonts w:eastAsia="Times New Roman" w:cs="Times New Roman"/>
                <w:kern w:val="0"/>
                <w:sz w:val="18"/>
                <w:szCs w:val="18"/>
                <w:lang w:eastAsia="pl-PL"/>
                <w14:ligatures w14:val="none"/>
              </w:rPr>
              <w:t>Low – no significant impact</w:t>
            </w:r>
          </w:p>
        </w:tc>
      </w:tr>
    </w:tbl>
    <w:p w14:paraId="7B00F88A" w14:textId="73E986F8" w:rsidR="003970B5" w:rsidRPr="009B50D9" w:rsidRDefault="003970B5" w:rsidP="003970B5">
      <w:pPr>
        <w:spacing w:before="0" w:after="160" w:line="276" w:lineRule="auto"/>
        <w:rPr>
          <w:rFonts w:ascii="Aptos" w:eastAsia="Aptos" w:hAnsi="Aptos" w:cs="Aptos"/>
          <w:bCs/>
          <w:lang w:val="en-US"/>
        </w:rPr>
      </w:pPr>
    </w:p>
    <w:p w14:paraId="6F4BC73B" w14:textId="4B651BB3" w:rsidR="003970B5" w:rsidRPr="003970B5" w:rsidRDefault="003970B5" w:rsidP="003970B5">
      <w:pPr>
        <w:spacing w:before="0" w:after="160" w:line="276" w:lineRule="auto"/>
        <w:rPr>
          <w:rFonts w:ascii="Aptos" w:eastAsia="Aptos" w:hAnsi="Aptos" w:cs="Aptos"/>
          <w:b/>
        </w:rPr>
      </w:pPr>
      <w:r w:rsidRPr="003970B5">
        <w:rPr>
          <w:rFonts w:ascii="Aptos" w:eastAsia="Aptos" w:hAnsi="Aptos" w:cs="Aptos"/>
          <w:b/>
          <w:noProof/>
        </w:rPr>
        <w:drawing>
          <wp:inline distT="0" distB="0" distL="0" distR="0" wp14:anchorId="4A8FCFF4" wp14:editId="2A243DD7">
            <wp:extent cx="5759450" cy="4074160"/>
            <wp:effectExtent l="0" t="0" r="0" b="2540"/>
            <wp:docPr id="1790462408"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59450" cy="4074160"/>
                    </a:xfrm>
                    <a:prstGeom prst="rect">
                      <a:avLst/>
                    </a:prstGeom>
                    <a:noFill/>
                    <a:ln>
                      <a:noFill/>
                    </a:ln>
                  </pic:spPr>
                </pic:pic>
              </a:graphicData>
            </a:graphic>
          </wp:inline>
        </w:drawing>
      </w:r>
    </w:p>
    <w:p w14:paraId="76CDFFD6" w14:textId="77777777" w:rsidR="00060F95" w:rsidRPr="00822FE4" w:rsidRDefault="00060F95" w:rsidP="009B50D9">
      <w:pPr>
        <w:pBdr>
          <w:top w:val="single" w:sz="4" w:space="1" w:color="auto"/>
          <w:left w:val="single" w:sz="4" w:space="4" w:color="auto"/>
          <w:bottom w:val="single" w:sz="4" w:space="1" w:color="auto"/>
          <w:right w:val="single" w:sz="4" w:space="4" w:color="auto"/>
        </w:pBdr>
        <w:shd w:val="clear" w:color="auto" w:fill="D1D1D1" w:themeFill="background2" w:themeFillShade="E6"/>
        <w:spacing w:before="0" w:after="0" w:line="240" w:lineRule="auto"/>
        <w:rPr>
          <w:rFonts w:ascii="Aptos" w:eastAsia="Aptos" w:hAnsi="Aptos" w:cs="Aptos"/>
          <w:sz w:val="16"/>
          <w:szCs w:val="16"/>
        </w:rPr>
      </w:pPr>
      <w:r w:rsidRPr="00822FE4">
        <w:rPr>
          <w:rFonts w:ascii="Aptos" w:eastAsia="Aptos" w:hAnsi="Aptos" w:cs="Aptos"/>
          <w:sz w:val="16"/>
          <w:szCs w:val="16"/>
        </w:rPr>
        <w:t>Projektowany zbiornik – Planned reservoir</w:t>
      </w:r>
    </w:p>
    <w:p w14:paraId="5825BE12" w14:textId="77777777" w:rsidR="00306830" w:rsidRPr="00822FE4" w:rsidRDefault="00060F95" w:rsidP="009B50D9">
      <w:pPr>
        <w:pBdr>
          <w:top w:val="single" w:sz="4" w:space="1" w:color="auto"/>
          <w:left w:val="single" w:sz="4" w:space="4" w:color="auto"/>
          <w:bottom w:val="single" w:sz="4" w:space="1" w:color="auto"/>
          <w:right w:val="single" w:sz="4" w:space="4" w:color="auto"/>
        </w:pBdr>
        <w:shd w:val="clear" w:color="auto" w:fill="D1D1D1" w:themeFill="background2" w:themeFillShade="E6"/>
        <w:spacing w:before="0" w:after="0" w:line="240" w:lineRule="auto"/>
        <w:rPr>
          <w:rFonts w:ascii="Aptos" w:eastAsia="Aptos" w:hAnsi="Aptos" w:cs="Aptos"/>
          <w:sz w:val="16"/>
          <w:szCs w:val="16"/>
        </w:rPr>
      </w:pPr>
      <w:r w:rsidRPr="00822FE4">
        <w:rPr>
          <w:rFonts w:ascii="Aptos" w:eastAsia="Aptos" w:hAnsi="Aptos" w:cs="Aptos"/>
          <w:sz w:val="16"/>
          <w:szCs w:val="16"/>
        </w:rPr>
        <w:t>Granica inwestycji – investment Task border</w:t>
      </w:r>
    </w:p>
    <w:p w14:paraId="57DCBBD6" w14:textId="4EF99714" w:rsidR="00060F95" w:rsidRPr="00822FE4" w:rsidRDefault="00060F95" w:rsidP="009B50D9">
      <w:pPr>
        <w:pBdr>
          <w:top w:val="single" w:sz="4" w:space="1" w:color="auto"/>
          <w:left w:val="single" w:sz="4" w:space="4" w:color="auto"/>
          <w:bottom w:val="single" w:sz="4" w:space="1" w:color="auto"/>
          <w:right w:val="single" w:sz="4" w:space="4" w:color="auto"/>
        </w:pBdr>
        <w:shd w:val="clear" w:color="auto" w:fill="D1D1D1" w:themeFill="background2" w:themeFillShade="E6"/>
        <w:spacing w:before="0" w:after="0" w:line="240" w:lineRule="auto"/>
        <w:rPr>
          <w:rFonts w:ascii="Aptos" w:eastAsia="Aptos" w:hAnsi="Aptos" w:cs="Aptos"/>
          <w:sz w:val="16"/>
          <w:szCs w:val="16"/>
        </w:rPr>
      </w:pPr>
      <w:r w:rsidRPr="00822FE4">
        <w:rPr>
          <w:rFonts w:ascii="Aptos" w:eastAsia="Aptos" w:hAnsi="Aptos" w:cs="Aptos"/>
          <w:sz w:val="16"/>
          <w:szCs w:val="16"/>
        </w:rPr>
        <w:t>Zapory – dams</w:t>
      </w:r>
    </w:p>
    <w:p w14:paraId="4A1EEDC3" w14:textId="77777777" w:rsidR="00060F95" w:rsidRPr="00822FE4" w:rsidRDefault="00060F95" w:rsidP="009B50D9">
      <w:pPr>
        <w:pBdr>
          <w:top w:val="single" w:sz="4" w:space="1" w:color="auto"/>
          <w:left w:val="single" w:sz="4" w:space="4" w:color="auto"/>
          <w:bottom w:val="single" w:sz="4" w:space="1" w:color="auto"/>
          <w:right w:val="single" w:sz="4" w:space="4" w:color="auto"/>
        </w:pBdr>
        <w:shd w:val="clear" w:color="auto" w:fill="D1D1D1" w:themeFill="background2" w:themeFillShade="E6"/>
        <w:spacing w:before="0" w:after="0" w:line="240" w:lineRule="auto"/>
        <w:rPr>
          <w:rFonts w:ascii="Aptos" w:eastAsia="Aptos" w:hAnsi="Aptos" w:cs="Aptos"/>
          <w:sz w:val="16"/>
          <w:szCs w:val="16"/>
        </w:rPr>
      </w:pPr>
      <w:r w:rsidRPr="00822FE4">
        <w:rPr>
          <w:rFonts w:ascii="Aptos" w:eastAsia="Aptos" w:hAnsi="Aptos" w:cs="Aptos"/>
          <w:sz w:val="16"/>
          <w:szCs w:val="16"/>
        </w:rPr>
        <w:t>Strefa zalewu stałego piętrzenia (NPP) – area of permanent impounding (NPL)</w:t>
      </w:r>
    </w:p>
    <w:p w14:paraId="1F9436B2" w14:textId="77777777" w:rsidR="00060F95" w:rsidRPr="00822FE4" w:rsidRDefault="00060F95" w:rsidP="009B50D9">
      <w:pPr>
        <w:pBdr>
          <w:top w:val="single" w:sz="4" w:space="1" w:color="auto"/>
          <w:left w:val="single" w:sz="4" w:space="4" w:color="auto"/>
          <w:bottom w:val="single" w:sz="4" w:space="1" w:color="auto"/>
          <w:right w:val="single" w:sz="4" w:space="4" w:color="auto"/>
        </w:pBdr>
        <w:shd w:val="clear" w:color="auto" w:fill="D1D1D1" w:themeFill="background2" w:themeFillShade="E6"/>
        <w:spacing w:before="0" w:after="0" w:line="240" w:lineRule="auto"/>
        <w:rPr>
          <w:rFonts w:ascii="Aptos" w:eastAsia="Aptos" w:hAnsi="Aptos" w:cs="Aptos"/>
          <w:sz w:val="16"/>
          <w:szCs w:val="16"/>
        </w:rPr>
      </w:pPr>
      <w:r w:rsidRPr="00FF086B">
        <w:rPr>
          <w:rFonts w:ascii="Aptos" w:eastAsia="Aptos" w:hAnsi="Aptos" w:cs="Aptos"/>
          <w:bCs/>
          <w:sz w:val="16"/>
          <w:szCs w:val="16"/>
        </w:rPr>
        <w:t>Maksymalny poziom piętrzenia</w:t>
      </w:r>
      <w:r w:rsidRPr="00822FE4">
        <w:rPr>
          <w:rFonts w:ascii="Aptos" w:eastAsia="Aptos" w:hAnsi="Aptos" w:cs="Aptos"/>
          <w:sz w:val="16"/>
          <w:szCs w:val="16"/>
        </w:rPr>
        <w:t xml:space="preserve"> (MaxPP)- Maximum pool level (MaxPL)</w:t>
      </w:r>
    </w:p>
    <w:p w14:paraId="140310E0" w14:textId="77777777" w:rsidR="00060F95" w:rsidRDefault="00060F95" w:rsidP="009B50D9">
      <w:pPr>
        <w:pBdr>
          <w:top w:val="single" w:sz="4" w:space="1" w:color="auto"/>
          <w:left w:val="single" w:sz="4" w:space="4" w:color="auto"/>
          <w:bottom w:val="single" w:sz="4" w:space="1" w:color="auto"/>
          <w:right w:val="single" w:sz="4" w:space="4" w:color="auto"/>
        </w:pBdr>
        <w:shd w:val="clear" w:color="auto" w:fill="D1D1D1" w:themeFill="background2" w:themeFillShade="E6"/>
        <w:spacing w:before="0" w:after="0" w:line="240" w:lineRule="auto"/>
        <w:rPr>
          <w:rFonts w:ascii="Aptos" w:eastAsia="Aptos" w:hAnsi="Aptos" w:cs="Aptos"/>
          <w:bCs/>
          <w:sz w:val="16"/>
          <w:szCs w:val="16"/>
          <w:lang w:val="en-US"/>
        </w:rPr>
      </w:pPr>
      <w:r w:rsidRPr="00FF086B">
        <w:rPr>
          <w:rFonts w:ascii="Aptos" w:eastAsia="Aptos" w:hAnsi="Aptos" w:cs="Aptos"/>
          <w:bCs/>
          <w:sz w:val="16"/>
          <w:szCs w:val="16"/>
          <w:lang w:val="en-US"/>
        </w:rPr>
        <w:t>Drogi publiczne – public roads</w:t>
      </w:r>
    </w:p>
    <w:p w14:paraId="396C61D3" w14:textId="2756E7C7" w:rsidR="00306830" w:rsidRDefault="00306830" w:rsidP="009B50D9">
      <w:pPr>
        <w:pBdr>
          <w:top w:val="single" w:sz="4" w:space="1" w:color="auto"/>
          <w:left w:val="single" w:sz="4" w:space="4" w:color="auto"/>
          <w:bottom w:val="single" w:sz="4" w:space="1" w:color="auto"/>
          <w:right w:val="single" w:sz="4" w:space="4" w:color="auto"/>
        </w:pBdr>
        <w:shd w:val="clear" w:color="auto" w:fill="D1D1D1" w:themeFill="background2" w:themeFillShade="E6"/>
        <w:spacing w:before="0" w:after="0" w:line="240" w:lineRule="auto"/>
        <w:rPr>
          <w:rFonts w:ascii="Aptos" w:eastAsia="Aptos" w:hAnsi="Aptos" w:cs="Aptos"/>
          <w:bCs/>
          <w:sz w:val="16"/>
          <w:szCs w:val="16"/>
          <w:lang w:val="en-US"/>
        </w:rPr>
      </w:pPr>
      <w:r>
        <w:rPr>
          <w:rFonts w:ascii="Aptos" w:eastAsia="Aptos" w:hAnsi="Aptos" w:cs="Aptos"/>
          <w:bCs/>
          <w:sz w:val="16"/>
          <w:szCs w:val="16"/>
          <w:lang w:val="en-US"/>
        </w:rPr>
        <w:t>Siedli</w:t>
      </w:r>
      <w:r w:rsidR="00952AC7">
        <w:rPr>
          <w:rFonts w:ascii="Aptos" w:eastAsia="Aptos" w:hAnsi="Aptos" w:cs="Aptos"/>
          <w:bCs/>
          <w:sz w:val="16"/>
          <w:szCs w:val="16"/>
          <w:lang w:val="en-US"/>
        </w:rPr>
        <w:t>ska przyrodnicze (PZO</w:t>
      </w:r>
      <w:r w:rsidR="0002319A">
        <w:rPr>
          <w:rFonts w:ascii="Aptos" w:eastAsia="Aptos" w:hAnsi="Aptos" w:cs="Aptos"/>
          <w:bCs/>
          <w:sz w:val="16"/>
          <w:szCs w:val="16"/>
          <w:lang w:val="en-US"/>
        </w:rPr>
        <w:t xml:space="preserve"> </w:t>
      </w:r>
      <w:r w:rsidR="00952AC7">
        <w:rPr>
          <w:rFonts w:ascii="Aptos" w:eastAsia="Aptos" w:hAnsi="Aptos" w:cs="Aptos"/>
          <w:bCs/>
          <w:sz w:val="16"/>
          <w:szCs w:val="16"/>
          <w:lang w:val="en-US"/>
        </w:rPr>
        <w:t>2014 r.) – natural habitats (Plan of Conservation Measures</w:t>
      </w:r>
      <w:r w:rsidR="0002319A">
        <w:rPr>
          <w:rFonts w:ascii="Aptos" w:eastAsia="Aptos" w:hAnsi="Aptos" w:cs="Aptos"/>
          <w:bCs/>
          <w:sz w:val="16"/>
          <w:szCs w:val="16"/>
          <w:lang w:val="en-US"/>
        </w:rPr>
        <w:t xml:space="preserve"> of 2014)</w:t>
      </w:r>
    </w:p>
    <w:p w14:paraId="69CC00A0" w14:textId="33555265" w:rsidR="0002319A" w:rsidRPr="009B50D9" w:rsidRDefault="0002319A" w:rsidP="009B50D9">
      <w:pPr>
        <w:pBdr>
          <w:top w:val="single" w:sz="4" w:space="1" w:color="auto"/>
          <w:left w:val="single" w:sz="4" w:space="4" w:color="auto"/>
          <w:bottom w:val="single" w:sz="4" w:space="1" w:color="auto"/>
          <w:right w:val="single" w:sz="4" w:space="4" w:color="auto"/>
        </w:pBdr>
        <w:shd w:val="clear" w:color="auto" w:fill="D1D1D1" w:themeFill="background2" w:themeFillShade="E6"/>
        <w:spacing w:before="0" w:after="0" w:line="240" w:lineRule="auto"/>
        <w:rPr>
          <w:rFonts w:ascii="Aptos" w:eastAsia="Aptos" w:hAnsi="Aptos" w:cs="Aptos"/>
          <w:bCs/>
          <w:sz w:val="16"/>
          <w:szCs w:val="16"/>
        </w:rPr>
      </w:pPr>
      <w:r w:rsidRPr="009B50D9">
        <w:rPr>
          <w:rFonts w:ascii="Aptos" w:eastAsia="Aptos" w:hAnsi="Aptos" w:cs="Aptos"/>
          <w:bCs/>
          <w:sz w:val="16"/>
          <w:szCs w:val="16"/>
        </w:rPr>
        <w:t xml:space="preserve">Siedliska przyrodnicze (zmiany </w:t>
      </w:r>
      <w:r w:rsidR="00451832" w:rsidRPr="009B50D9">
        <w:rPr>
          <w:rFonts w:ascii="Aptos" w:eastAsia="Aptos" w:hAnsi="Aptos" w:cs="Aptos"/>
          <w:bCs/>
          <w:sz w:val="16"/>
          <w:szCs w:val="16"/>
        </w:rPr>
        <w:t xml:space="preserve">po 2020 </w:t>
      </w:r>
      <w:r w:rsidRPr="009B50D9">
        <w:rPr>
          <w:rFonts w:ascii="Aptos" w:eastAsia="Aptos" w:hAnsi="Aptos" w:cs="Aptos"/>
          <w:bCs/>
          <w:sz w:val="16"/>
          <w:szCs w:val="16"/>
        </w:rPr>
        <w:t>r.) – natural habitats (</w:t>
      </w:r>
      <w:r w:rsidR="00451832" w:rsidRPr="009B50D9">
        <w:rPr>
          <w:rFonts w:ascii="Aptos" w:eastAsia="Aptos" w:hAnsi="Aptos" w:cs="Aptos"/>
          <w:bCs/>
          <w:sz w:val="16"/>
          <w:szCs w:val="16"/>
        </w:rPr>
        <w:t>modifications after</w:t>
      </w:r>
      <w:r w:rsidRPr="009B50D9">
        <w:rPr>
          <w:rFonts w:ascii="Aptos" w:eastAsia="Aptos" w:hAnsi="Aptos" w:cs="Aptos"/>
          <w:bCs/>
          <w:sz w:val="16"/>
          <w:szCs w:val="16"/>
        </w:rPr>
        <w:t xml:space="preserve"> 20</w:t>
      </w:r>
      <w:r w:rsidR="00451832" w:rsidRPr="009B50D9">
        <w:rPr>
          <w:rFonts w:ascii="Aptos" w:eastAsia="Aptos" w:hAnsi="Aptos" w:cs="Aptos"/>
          <w:bCs/>
          <w:sz w:val="16"/>
          <w:szCs w:val="16"/>
        </w:rPr>
        <w:t>20</w:t>
      </w:r>
      <w:r w:rsidRPr="009B50D9">
        <w:rPr>
          <w:rFonts w:ascii="Aptos" w:eastAsia="Aptos" w:hAnsi="Aptos" w:cs="Aptos"/>
          <w:bCs/>
          <w:sz w:val="16"/>
          <w:szCs w:val="16"/>
        </w:rPr>
        <w:t>)</w:t>
      </w:r>
    </w:p>
    <w:p w14:paraId="7C704271" w14:textId="21B7E9C6" w:rsidR="00060F95" w:rsidRPr="00F21E9A" w:rsidRDefault="00060F95" w:rsidP="00060F95">
      <w:pPr>
        <w:pStyle w:val="Legenda"/>
        <w:jc w:val="center"/>
        <w:rPr>
          <w:sz w:val="18"/>
          <w:szCs w:val="18"/>
          <w:lang w:val="en-US"/>
        </w:rPr>
      </w:pPr>
      <w:bookmarkStart w:id="72" w:name="_Toc239942494"/>
      <w:r w:rsidRPr="00F21E9A">
        <w:rPr>
          <w:sz w:val="18"/>
          <w:szCs w:val="18"/>
          <w:lang w:val="en-US"/>
        </w:rPr>
        <w:t>Figure</w:t>
      </w:r>
      <w:r>
        <w:rPr>
          <w:sz w:val="18"/>
          <w:szCs w:val="18"/>
          <w:lang w:val="en-US"/>
        </w:rPr>
        <w:t xml:space="preserve"> </w:t>
      </w:r>
      <w:r w:rsidRPr="00FF086B">
        <w:rPr>
          <w:rFonts w:ascii="Aptos" w:eastAsia="Aptos" w:hAnsi="Aptos" w:cs="Aptos"/>
          <w:bCs/>
          <w:lang w:val="en-US"/>
        </w:rPr>
        <w:fldChar w:fldCharType="begin"/>
      </w:r>
      <w:r w:rsidRPr="00FF086B">
        <w:rPr>
          <w:rFonts w:ascii="Aptos" w:eastAsia="Aptos" w:hAnsi="Aptos" w:cs="Aptos"/>
          <w:bCs/>
          <w:lang w:val="en-US"/>
        </w:rPr>
        <w:instrText xml:space="preserve"> SEQ Rysunek \* ARABIC </w:instrText>
      </w:r>
      <w:r w:rsidRPr="00FF086B">
        <w:rPr>
          <w:rFonts w:ascii="Aptos" w:eastAsia="Aptos" w:hAnsi="Aptos" w:cs="Aptos"/>
          <w:bCs/>
          <w:lang w:val="en-US"/>
        </w:rPr>
        <w:fldChar w:fldCharType="separate"/>
      </w:r>
      <w:r w:rsidR="001371E0">
        <w:rPr>
          <w:rFonts w:ascii="Aptos" w:eastAsia="Aptos" w:hAnsi="Aptos" w:cs="Aptos"/>
          <w:bCs/>
          <w:noProof/>
          <w:lang w:val="en-US"/>
        </w:rPr>
        <w:t>6</w:t>
      </w:r>
      <w:r w:rsidRPr="00FF086B">
        <w:rPr>
          <w:rFonts w:ascii="Aptos" w:eastAsia="Aptos" w:hAnsi="Aptos" w:cs="Aptos"/>
          <w:bCs/>
          <w:lang w:val="en-US"/>
        </w:rPr>
        <w:fldChar w:fldCharType="end"/>
      </w:r>
      <w:r w:rsidRPr="00F21E9A">
        <w:rPr>
          <w:sz w:val="18"/>
          <w:szCs w:val="18"/>
          <w:lang w:val="en-US"/>
        </w:rPr>
        <w:t xml:space="preserve">: </w:t>
      </w:r>
      <w:r w:rsidRPr="00B219F8">
        <w:rPr>
          <w:sz w:val="18"/>
          <w:szCs w:val="18"/>
          <w:lang w:val="en-US"/>
        </w:rPr>
        <w:t>A section of the planned reservoir in relation to natural habitats / wildlife habitats located within the “Góry Bardzkie” Natura 2000 site. The arrow indicates the distance from the normal impoundment level / water level of the reservoir (source: author’s own work).</w:t>
      </w:r>
      <w:bookmarkEnd w:id="72"/>
    </w:p>
    <w:p w14:paraId="5DB1DAF7" w14:textId="77777777" w:rsidR="00A00117" w:rsidRDefault="00A00117" w:rsidP="4446363A">
      <w:pPr>
        <w:spacing w:before="0" w:after="160" w:line="276" w:lineRule="auto"/>
        <w:rPr>
          <w:rFonts w:ascii="Aptos" w:eastAsia="Aptos" w:hAnsi="Aptos" w:cs="Aptos"/>
          <w:vertAlign w:val="superscript"/>
          <w:lang w:val="en-US"/>
        </w:rPr>
      </w:pPr>
    </w:p>
    <w:p w14:paraId="6961B1AA" w14:textId="77777777" w:rsidR="00A00117" w:rsidRDefault="00A00117" w:rsidP="4446363A">
      <w:pPr>
        <w:spacing w:before="0" w:after="160" w:line="276" w:lineRule="auto"/>
        <w:rPr>
          <w:rFonts w:ascii="Aptos" w:eastAsia="Aptos" w:hAnsi="Aptos" w:cs="Aptos"/>
          <w:vertAlign w:val="superscript"/>
          <w:lang w:val="en-US"/>
        </w:rPr>
      </w:pPr>
    </w:p>
    <w:p w14:paraId="00B6D6CA" w14:textId="77777777" w:rsidR="00A00117" w:rsidRDefault="00A00117" w:rsidP="4446363A">
      <w:pPr>
        <w:spacing w:before="0" w:after="160" w:line="276" w:lineRule="auto"/>
        <w:rPr>
          <w:rFonts w:ascii="Aptos" w:eastAsia="Aptos" w:hAnsi="Aptos" w:cs="Aptos"/>
          <w:vertAlign w:val="superscript"/>
          <w:lang w:val="en-US"/>
        </w:rPr>
      </w:pPr>
    </w:p>
    <w:p w14:paraId="63886DFE" w14:textId="77777777" w:rsidR="00AC1EA1" w:rsidRPr="009B50D9" w:rsidRDefault="00AC1EA1" w:rsidP="007840DC">
      <w:pPr>
        <w:spacing w:before="0" w:after="160" w:line="276" w:lineRule="auto"/>
        <w:rPr>
          <w:rFonts w:ascii="Aptos" w:eastAsia="Aptos" w:hAnsi="Aptos" w:cs="Aptos"/>
          <w:lang w:val="en-US"/>
        </w:rPr>
      </w:pPr>
      <w:r w:rsidRPr="009B50D9">
        <w:rPr>
          <w:rFonts w:ascii="Aptos" w:eastAsia="Aptos" w:hAnsi="Aptos" w:cs="Aptos"/>
          <w:lang w:val="en-US"/>
        </w:rPr>
        <w:lastRenderedPageBreak/>
        <w:t>Góry Bardzkie i Sowie Protected Landscape Area (approx. 0.5 km from the Task area). This distance refers to the furthest-reaching part of the Task, i.e. the point where the river flows into the reservoir; the main part of the infrastructure, including the reservoir basin and its future water surface, is located approx. 1.8 km from the boundary of the area (Figure 7). The Task is located entirely outside the Protected Landscape Area, and works in the inlet area will be limited in extent and short-term. The reservoir will change the landscape of the valley floor at the foot of the Bardzkie Mountains; however, these changes will take place outside the protected area, and the river section upstream of the reservoir inlet will retain its natural character. The key elements of the biotic and abiotic environment of the area will not change, and the planned flood protection infrastructure and water management fall within the exemptions from the prohibitions applicable in the Protected Landscape Area. The impact on the natural and landscape values and on the conservation objectives of the area is assessed as not significant.</w:t>
      </w:r>
    </w:p>
    <w:p w14:paraId="41B3E9BA" w14:textId="77777777" w:rsidR="00AC1EA1" w:rsidRPr="009B50D9" w:rsidRDefault="00AC1EA1" w:rsidP="007840DC">
      <w:pPr>
        <w:spacing w:before="0" w:after="160" w:line="276" w:lineRule="auto"/>
        <w:rPr>
          <w:rFonts w:ascii="Aptos" w:eastAsia="Aptos" w:hAnsi="Aptos" w:cs="Aptos"/>
          <w:lang w:val="en-US"/>
        </w:rPr>
      </w:pPr>
      <w:r w:rsidRPr="009B50D9">
        <w:rPr>
          <w:rFonts w:ascii="Aptos" w:eastAsia="Aptos" w:hAnsi="Aptos" w:cs="Aptos"/>
          <w:lang w:val="en-US"/>
        </w:rPr>
        <w:t>Natural monuments. The five natural monuments, all English oaks (Quercus robur), located within the reservoir zone will be removed, resulting in the permanent loss of these forms of nature conservation. This requires a derogation granted by the competent authority, and as the impact cannot be mitigated, compensatory measures will be implemented.</w:t>
      </w:r>
    </w:p>
    <w:p w14:paraId="214B0211" w14:textId="4417DA27" w:rsidR="00A00117" w:rsidRPr="009B50D9" w:rsidRDefault="00AC1EA1" w:rsidP="007840DC">
      <w:pPr>
        <w:spacing w:before="0" w:after="160" w:line="276" w:lineRule="auto"/>
        <w:rPr>
          <w:rFonts w:ascii="Aptos" w:eastAsia="Aptos" w:hAnsi="Aptos" w:cs="Aptos"/>
          <w:lang w:val="en-US"/>
        </w:rPr>
      </w:pPr>
      <w:r w:rsidRPr="009B50D9">
        <w:rPr>
          <w:rFonts w:ascii="Aptos" w:eastAsia="Aptos" w:hAnsi="Aptos" w:cs="Aptos"/>
          <w:lang w:val="en-US"/>
        </w:rPr>
        <w:t>The remaining forms of nature conservation, i.e. the „Obryw skalny” nature and landscape complex, the nature reserves Cisy, Cisowa Góra and Skałki Stoleckie, and the Śnieżnicki Landscape Park with its buffer zone, lie approximately 2 to 8 km from the Task area and have no connection with it.</w:t>
      </w:r>
    </w:p>
    <w:p w14:paraId="4C5A5779" w14:textId="486DA91A" w:rsidR="003970B5" w:rsidRPr="003970B5" w:rsidRDefault="003970B5" w:rsidP="009B50D9">
      <w:pPr>
        <w:spacing w:before="0" w:after="160" w:line="276" w:lineRule="auto"/>
        <w:rPr>
          <w:rFonts w:ascii="Aptos" w:eastAsia="Aptos" w:hAnsi="Aptos" w:cs="Aptos"/>
          <w:b/>
        </w:rPr>
      </w:pPr>
      <w:r w:rsidRPr="003970B5">
        <w:rPr>
          <w:rFonts w:ascii="Aptos" w:eastAsia="Aptos" w:hAnsi="Aptos" w:cs="Aptos"/>
          <w:b/>
          <w:noProof/>
        </w:rPr>
        <w:lastRenderedPageBreak/>
        <w:drawing>
          <wp:inline distT="0" distB="0" distL="0" distR="0" wp14:anchorId="0A29A739" wp14:editId="1A6C510A">
            <wp:extent cx="5759450" cy="4074160"/>
            <wp:effectExtent l="0" t="0" r="0" b="2540"/>
            <wp:docPr id="1450798240"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9450" cy="4074160"/>
                    </a:xfrm>
                    <a:prstGeom prst="rect">
                      <a:avLst/>
                    </a:prstGeom>
                    <a:noFill/>
                    <a:ln>
                      <a:noFill/>
                    </a:ln>
                  </pic:spPr>
                </pic:pic>
              </a:graphicData>
            </a:graphic>
          </wp:inline>
        </w:drawing>
      </w:r>
    </w:p>
    <w:p w14:paraId="45535F15" w14:textId="638589B6" w:rsidR="00974479" w:rsidRPr="009B50D9" w:rsidRDefault="00306C8D" w:rsidP="009B50D9">
      <w:pPr>
        <w:pBdr>
          <w:top w:val="single" w:sz="4" w:space="1" w:color="auto"/>
          <w:left w:val="single" w:sz="4" w:space="4" w:color="auto"/>
          <w:bottom w:val="single" w:sz="4" w:space="1" w:color="auto"/>
          <w:right w:val="single" w:sz="4" w:space="4" w:color="auto"/>
        </w:pBdr>
        <w:shd w:val="clear" w:color="auto" w:fill="D1D1D1" w:themeFill="background2" w:themeFillShade="E6"/>
        <w:spacing w:before="0" w:after="0" w:line="240" w:lineRule="auto"/>
        <w:rPr>
          <w:rFonts w:ascii="Aptos" w:eastAsia="Aptos" w:hAnsi="Aptos" w:cs="Aptos"/>
          <w:bCs/>
          <w:sz w:val="16"/>
          <w:szCs w:val="16"/>
        </w:rPr>
      </w:pPr>
      <w:r w:rsidRPr="009B50D9">
        <w:rPr>
          <w:rFonts w:ascii="Aptos" w:eastAsia="Aptos" w:hAnsi="Aptos" w:cs="Aptos"/>
          <w:bCs/>
          <w:sz w:val="16"/>
          <w:szCs w:val="16"/>
        </w:rPr>
        <w:t xml:space="preserve">Projektowany zbiornik – </w:t>
      </w:r>
      <w:r w:rsidR="00974479" w:rsidRPr="009B50D9">
        <w:rPr>
          <w:rFonts w:ascii="Aptos" w:eastAsia="Aptos" w:hAnsi="Aptos" w:cs="Aptos"/>
          <w:bCs/>
          <w:sz w:val="16"/>
          <w:szCs w:val="16"/>
        </w:rPr>
        <w:t>Planned reservoir</w:t>
      </w:r>
    </w:p>
    <w:p w14:paraId="74B39219" w14:textId="3D15A864" w:rsidR="00306C8D" w:rsidRPr="009B50D9" w:rsidRDefault="00974479" w:rsidP="009B50D9">
      <w:pPr>
        <w:pBdr>
          <w:top w:val="single" w:sz="4" w:space="1" w:color="auto"/>
          <w:left w:val="single" w:sz="4" w:space="4" w:color="auto"/>
          <w:bottom w:val="single" w:sz="4" w:space="1" w:color="auto"/>
          <w:right w:val="single" w:sz="4" w:space="4" w:color="auto"/>
        </w:pBdr>
        <w:shd w:val="clear" w:color="auto" w:fill="D1D1D1" w:themeFill="background2" w:themeFillShade="E6"/>
        <w:spacing w:before="0" w:after="0" w:line="240" w:lineRule="auto"/>
        <w:rPr>
          <w:rFonts w:ascii="Aptos" w:eastAsia="Aptos" w:hAnsi="Aptos" w:cs="Aptos"/>
          <w:bCs/>
          <w:sz w:val="16"/>
          <w:szCs w:val="16"/>
        </w:rPr>
      </w:pPr>
      <w:r w:rsidRPr="009B50D9">
        <w:rPr>
          <w:rFonts w:ascii="Aptos" w:eastAsia="Aptos" w:hAnsi="Aptos" w:cs="Aptos"/>
          <w:bCs/>
          <w:sz w:val="16"/>
          <w:szCs w:val="16"/>
        </w:rPr>
        <w:t xml:space="preserve">Granica inwestycji – investment Task </w:t>
      </w:r>
      <w:r w:rsidR="00306C8D" w:rsidRPr="009B50D9">
        <w:rPr>
          <w:rFonts w:ascii="Aptos" w:eastAsia="Aptos" w:hAnsi="Aptos" w:cs="Aptos"/>
          <w:bCs/>
          <w:sz w:val="16"/>
          <w:szCs w:val="16"/>
        </w:rPr>
        <w:t>borderZapory – dams</w:t>
      </w:r>
    </w:p>
    <w:p w14:paraId="1D18F6A7" w14:textId="0826C846" w:rsidR="00351F81" w:rsidRPr="009B50D9" w:rsidRDefault="00351F81" w:rsidP="009B50D9">
      <w:pPr>
        <w:pBdr>
          <w:top w:val="single" w:sz="4" w:space="1" w:color="auto"/>
          <w:left w:val="single" w:sz="4" w:space="4" w:color="auto"/>
          <w:bottom w:val="single" w:sz="4" w:space="1" w:color="auto"/>
          <w:right w:val="single" w:sz="4" w:space="4" w:color="auto"/>
        </w:pBdr>
        <w:shd w:val="clear" w:color="auto" w:fill="D1D1D1" w:themeFill="background2" w:themeFillShade="E6"/>
        <w:spacing w:before="0" w:after="0" w:line="240" w:lineRule="auto"/>
        <w:rPr>
          <w:rFonts w:ascii="Aptos" w:eastAsia="Aptos" w:hAnsi="Aptos" w:cs="Aptos"/>
          <w:bCs/>
          <w:sz w:val="16"/>
          <w:szCs w:val="16"/>
        </w:rPr>
      </w:pPr>
      <w:r w:rsidRPr="009B50D9">
        <w:rPr>
          <w:rFonts w:ascii="Aptos" w:eastAsia="Aptos" w:hAnsi="Aptos" w:cs="Aptos"/>
          <w:bCs/>
          <w:sz w:val="16"/>
          <w:szCs w:val="16"/>
        </w:rPr>
        <w:t>Strefa zalewu stałego piętrzenia (NPP)</w:t>
      </w:r>
      <w:r w:rsidR="00C33690" w:rsidRPr="009B50D9">
        <w:rPr>
          <w:rFonts w:ascii="Aptos" w:eastAsia="Aptos" w:hAnsi="Aptos" w:cs="Aptos"/>
          <w:bCs/>
          <w:sz w:val="16"/>
          <w:szCs w:val="16"/>
        </w:rPr>
        <w:t xml:space="preserve"> – area of </w:t>
      </w:r>
      <w:r w:rsidR="00E22062" w:rsidRPr="009B50D9">
        <w:rPr>
          <w:rFonts w:ascii="Aptos" w:eastAsia="Aptos" w:hAnsi="Aptos" w:cs="Aptos"/>
          <w:bCs/>
          <w:sz w:val="16"/>
          <w:szCs w:val="16"/>
        </w:rPr>
        <w:t xml:space="preserve">permanent </w:t>
      </w:r>
      <w:r w:rsidR="003A124E" w:rsidRPr="009B50D9">
        <w:rPr>
          <w:rFonts w:ascii="Aptos" w:eastAsia="Aptos" w:hAnsi="Aptos" w:cs="Aptos"/>
          <w:bCs/>
          <w:sz w:val="16"/>
          <w:szCs w:val="16"/>
        </w:rPr>
        <w:t xml:space="preserve">impounding </w:t>
      </w:r>
      <w:r w:rsidR="00E53ABD" w:rsidRPr="009B50D9">
        <w:rPr>
          <w:rFonts w:ascii="Aptos" w:eastAsia="Aptos" w:hAnsi="Aptos" w:cs="Aptos"/>
          <w:bCs/>
          <w:sz w:val="16"/>
          <w:szCs w:val="16"/>
        </w:rPr>
        <w:t>(</w:t>
      </w:r>
      <w:r w:rsidR="00A05B43" w:rsidRPr="009B50D9">
        <w:rPr>
          <w:rFonts w:ascii="Aptos" w:eastAsia="Aptos" w:hAnsi="Aptos" w:cs="Aptos"/>
          <w:bCs/>
          <w:sz w:val="16"/>
          <w:szCs w:val="16"/>
        </w:rPr>
        <w:t>NPL)</w:t>
      </w:r>
    </w:p>
    <w:p w14:paraId="2AF176A3" w14:textId="511E4C02" w:rsidR="00306C8D" w:rsidRPr="009B50D9" w:rsidRDefault="00351F81" w:rsidP="009B50D9">
      <w:pPr>
        <w:pBdr>
          <w:top w:val="single" w:sz="4" w:space="1" w:color="auto"/>
          <w:left w:val="single" w:sz="4" w:space="4" w:color="auto"/>
          <w:bottom w:val="single" w:sz="4" w:space="1" w:color="auto"/>
          <w:right w:val="single" w:sz="4" w:space="4" w:color="auto"/>
        </w:pBdr>
        <w:shd w:val="clear" w:color="auto" w:fill="D1D1D1" w:themeFill="background2" w:themeFillShade="E6"/>
        <w:spacing w:before="0" w:after="0" w:line="240" w:lineRule="auto"/>
        <w:rPr>
          <w:rFonts w:ascii="Aptos" w:eastAsia="Aptos" w:hAnsi="Aptos" w:cs="Aptos"/>
          <w:bCs/>
          <w:sz w:val="16"/>
          <w:szCs w:val="16"/>
        </w:rPr>
      </w:pPr>
      <w:r w:rsidRPr="009B50D9">
        <w:rPr>
          <w:rFonts w:ascii="Aptos" w:eastAsia="Aptos" w:hAnsi="Aptos" w:cs="Aptos"/>
          <w:bCs/>
          <w:sz w:val="16"/>
          <w:szCs w:val="16"/>
        </w:rPr>
        <w:t xml:space="preserve">Maksymalny poziom piętrzenia (MaxPP)- </w:t>
      </w:r>
      <w:r w:rsidR="006F5C8C" w:rsidRPr="009B50D9">
        <w:rPr>
          <w:rFonts w:ascii="Aptos" w:eastAsia="Aptos" w:hAnsi="Aptos" w:cs="Aptos"/>
          <w:bCs/>
          <w:sz w:val="16"/>
          <w:szCs w:val="16"/>
        </w:rPr>
        <w:t>Maximum pool level (MaxPL)</w:t>
      </w:r>
    </w:p>
    <w:p w14:paraId="54D3839E" w14:textId="23E853D9" w:rsidR="00351F81" w:rsidRPr="009B50D9" w:rsidRDefault="00351F81" w:rsidP="009B50D9">
      <w:pPr>
        <w:pBdr>
          <w:top w:val="single" w:sz="4" w:space="1" w:color="auto"/>
          <w:left w:val="single" w:sz="4" w:space="4" w:color="auto"/>
          <w:bottom w:val="single" w:sz="4" w:space="1" w:color="auto"/>
          <w:right w:val="single" w:sz="4" w:space="4" w:color="auto"/>
        </w:pBdr>
        <w:shd w:val="clear" w:color="auto" w:fill="D1D1D1" w:themeFill="background2" w:themeFillShade="E6"/>
        <w:spacing w:before="0" w:after="0" w:line="240" w:lineRule="auto"/>
        <w:rPr>
          <w:rFonts w:ascii="Aptos" w:eastAsia="Aptos" w:hAnsi="Aptos" w:cs="Aptos"/>
          <w:bCs/>
          <w:sz w:val="16"/>
          <w:szCs w:val="16"/>
        </w:rPr>
      </w:pPr>
      <w:r w:rsidRPr="009B50D9">
        <w:rPr>
          <w:rFonts w:ascii="Aptos" w:eastAsia="Aptos" w:hAnsi="Aptos" w:cs="Aptos"/>
          <w:bCs/>
          <w:sz w:val="16"/>
          <w:szCs w:val="16"/>
        </w:rPr>
        <w:t>Drogi publiczne</w:t>
      </w:r>
      <w:r w:rsidR="00A05B43" w:rsidRPr="009B50D9">
        <w:rPr>
          <w:rFonts w:ascii="Aptos" w:eastAsia="Aptos" w:hAnsi="Aptos" w:cs="Aptos"/>
          <w:bCs/>
          <w:sz w:val="16"/>
          <w:szCs w:val="16"/>
        </w:rPr>
        <w:t xml:space="preserve"> – public roads</w:t>
      </w:r>
    </w:p>
    <w:p w14:paraId="0B2D01F5" w14:textId="758FA4C7" w:rsidR="00351F81" w:rsidRPr="009B50D9" w:rsidRDefault="0058141F" w:rsidP="009B50D9">
      <w:pPr>
        <w:pBdr>
          <w:top w:val="single" w:sz="4" w:space="1" w:color="auto"/>
          <w:left w:val="single" w:sz="4" w:space="4" w:color="auto"/>
          <w:bottom w:val="single" w:sz="4" w:space="1" w:color="auto"/>
          <w:right w:val="single" w:sz="4" w:space="4" w:color="auto"/>
        </w:pBdr>
        <w:shd w:val="clear" w:color="auto" w:fill="D1D1D1" w:themeFill="background2" w:themeFillShade="E6"/>
        <w:spacing w:before="0" w:after="0" w:line="240" w:lineRule="auto"/>
        <w:rPr>
          <w:rFonts w:ascii="Aptos" w:eastAsia="Aptos" w:hAnsi="Aptos" w:cs="Aptos"/>
          <w:bCs/>
          <w:sz w:val="16"/>
          <w:szCs w:val="16"/>
        </w:rPr>
      </w:pPr>
      <w:r w:rsidRPr="009B50D9">
        <w:rPr>
          <w:rFonts w:ascii="Aptos" w:eastAsia="Aptos" w:hAnsi="Aptos" w:cs="Aptos"/>
          <w:bCs/>
          <w:sz w:val="16"/>
          <w:szCs w:val="16"/>
        </w:rPr>
        <w:t xml:space="preserve">Obszar Chronionego Krajobrazu Góry Sowie i Bardzkie </w:t>
      </w:r>
      <w:r w:rsidR="00A05B43" w:rsidRPr="009B50D9">
        <w:rPr>
          <w:rFonts w:ascii="Aptos" w:eastAsia="Aptos" w:hAnsi="Aptos" w:cs="Aptos"/>
          <w:bCs/>
          <w:sz w:val="16"/>
          <w:szCs w:val="16"/>
        </w:rPr>
        <w:t>– Protected Landscope Area Góry Sowie i Bardzkie</w:t>
      </w:r>
    </w:p>
    <w:p w14:paraId="30EE79C1" w14:textId="02E9EBA9" w:rsidR="00451832" w:rsidRPr="00F21E9A" w:rsidRDefault="00451832" w:rsidP="00451832">
      <w:pPr>
        <w:pStyle w:val="Legenda"/>
        <w:jc w:val="center"/>
        <w:rPr>
          <w:sz w:val="18"/>
          <w:szCs w:val="18"/>
          <w:lang w:val="en-US"/>
        </w:rPr>
      </w:pPr>
      <w:bookmarkStart w:id="73" w:name="_Toc239942495"/>
      <w:r w:rsidRPr="00F21E9A">
        <w:rPr>
          <w:sz w:val="18"/>
          <w:szCs w:val="18"/>
          <w:lang w:val="en-US"/>
        </w:rPr>
        <w:t>Figure</w:t>
      </w:r>
      <w:r>
        <w:rPr>
          <w:sz w:val="18"/>
          <w:szCs w:val="18"/>
          <w:lang w:val="en-US"/>
        </w:rPr>
        <w:t xml:space="preserve"> </w:t>
      </w:r>
      <w:r w:rsidRPr="00FF086B">
        <w:rPr>
          <w:rFonts w:ascii="Aptos" w:eastAsia="Aptos" w:hAnsi="Aptos" w:cs="Aptos"/>
          <w:bCs/>
        </w:rPr>
        <w:fldChar w:fldCharType="begin"/>
      </w:r>
      <w:r w:rsidRPr="009B50D9">
        <w:rPr>
          <w:rFonts w:ascii="Aptos" w:eastAsia="Aptos" w:hAnsi="Aptos" w:cs="Aptos"/>
          <w:bCs/>
          <w:lang w:val="en-US"/>
        </w:rPr>
        <w:instrText xml:space="preserve"> SEQ Rysunek \* ARABIC </w:instrText>
      </w:r>
      <w:r w:rsidRPr="00FF086B">
        <w:rPr>
          <w:rFonts w:ascii="Aptos" w:eastAsia="Aptos" w:hAnsi="Aptos" w:cs="Aptos"/>
          <w:bCs/>
        </w:rPr>
        <w:fldChar w:fldCharType="separate"/>
      </w:r>
      <w:r w:rsidR="001371E0">
        <w:rPr>
          <w:rFonts w:ascii="Aptos" w:eastAsia="Aptos" w:hAnsi="Aptos" w:cs="Aptos"/>
          <w:bCs/>
          <w:noProof/>
          <w:lang w:val="en-US"/>
        </w:rPr>
        <w:t>7</w:t>
      </w:r>
      <w:r w:rsidRPr="00FF086B">
        <w:rPr>
          <w:rFonts w:ascii="Aptos" w:eastAsia="Aptos" w:hAnsi="Aptos" w:cs="Aptos"/>
          <w:bCs/>
          <w:lang w:val="en-US"/>
        </w:rPr>
        <w:fldChar w:fldCharType="end"/>
      </w:r>
      <w:r w:rsidRPr="00F21E9A">
        <w:rPr>
          <w:sz w:val="18"/>
          <w:szCs w:val="18"/>
          <w:lang w:val="en-US"/>
        </w:rPr>
        <w:t xml:space="preserve">: </w:t>
      </w:r>
      <w:r w:rsidRPr="00B219F8">
        <w:rPr>
          <w:sz w:val="18"/>
          <w:szCs w:val="18"/>
          <w:lang w:val="en-US"/>
        </w:rPr>
        <w:t xml:space="preserve">A </w:t>
      </w:r>
      <w:r w:rsidRPr="00C1418E">
        <w:rPr>
          <w:sz w:val="18"/>
          <w:szCs w:val="18"/>
          <w:lang w:val="en-US"/>
        </w:rPr>
        <w:t>section of the planned reservoir in relation to the Bardzkie and Sowie Mountains protected area. The arrow indicates the distance from the normal impoundment level / water level of the reservoir (source: author’s own work)</w:t>
      </w:r>
      <w:r w:rsidRPr="00B219F8">
        <w:rPr>
          <w:sz w:val="18"/>
          <w:szCs w:val="18"/>
          <w:lang w:val="en-US"/>
        </w:rPr>
        <w:t>.</w:t>
      </w:r>
      <w:bookmarkEnd w:id="73"/>
    </w:p>
    <w:p w14:paraId="652FFAFA" w14:textId="77777777" w:rsidR="00141DB8" w:rsidRPr="00F21E9A" w:rsidRDefault="00141DB8" w:rsidP="00141DB8">
      <w:pPr>
        <w:rPr>
          <w:lang w:val="en-US"/>
        </w:rPr>
      </w:pPr>
    </w:p>
    <w:p w14:paraId="7CBC2CFF" w14:textId="545302CE" w:rsidR="00141DB8" w:rsidRPr="00F21E9A" w:rsidRDefault="00141DB8" w:rsidP="00141DB8">
      <w:pPr>
        <w:pStyle w:val="Nagwek2"/>
        <w:rPr>
          <w:lang w:val="en-US"/>
        </w:rPr>
      </w:pPr>
      <w:bookmarkStart w:id="74" w:name="_Toc239943004"/>
      <w:r w:rsidRPr="00F21E9A">
        <w:rPr>
          <w:lang w:val="en-US"/>
        </w:rPr>
        <w:t>Assessment of risks and social impacts</w:t>
      </w:r>
      <w:bookmarkEnd w:id="74"/>
    </w:p>
    <w:p w14:paraId="051902D1" w14:textId="3B34C0CE" w:rsidR="00D267F0" w:rsidRPr="00F21E9A" w:rsidRDefault="00D267F0" w:rsidP="00D267F0">
      <w:pPr>
        <w:pStyle w:val="Nagwek3"/>
        <w:rPr>
          <w:lang w:val="en-US"/>
        </w:rPr>
      </w:pPr>
      <w:bookmarkStart w:id="75" w:name="_Toc239943005"/>
      <w:r w:rsidRPr="00F21E9A">
        <w:rPr>
          <w:lang w:val="en-US"/>
        </w:rPr>
        <w:t>Identified social risks and impacts</w:t>
      </w:r>
      <w:bookmarkEnd w:id="75"/>
    </w:p>
    <w:p w14:paraId="721BEEE1" w14:textId="704BC9B4" w:rsidR="1D752922" w:rsidRPr="00F21E9A" w:rsidRDefault="42637D75" w:rsidP="007840DC">
      <w:pPr>
        <w:spacing w:before="0" w:line="276" w:lineRule="auto"/>
        <w:rPr>
          <w:rFonts w:ascii="Aptos" w:eastAsia="Aptos" w:hAnsi="Aptos" w:cs="Aptos"/>
          <w:lang w:val="en-US"/>
        </w:rPr>
      </w:pPr>
      <w:r w:rsidRPr="00F21E9A">
        <w:rPr>
          <w:rFonts w:ascii="Aptos" w:eastAsia="Aptos" w:hAnsi="Aptos" w:cs="Aptos"/>
          <w:lang w:val="en-US"/>
        </w:rPr>
        <w:t xml:space="preserve">The tables below present the results of the assessment of social impacts and risks associated with the implementation </w:t>
      </w:r>
      <w:r w:rsidR="001360D5" w:rsidRPr="00F21E9A">
        <w:rPr>
          <w:rFonts w:ascii="Aptos" w:eastAsia="Aptos" w:hAnsi="Aptos" w:cs="Aptos"/>
          <w:lang w:val="en-US"/>
        </w:rPr>
        <w:t xml:space="preserve">of the </w:t>
      </w:r>
      <w:r w:rsidR="00FF0858">
        <w:rPr>
          <w:rFonts w:ascii="Aptos" w:eastAsia="Aptos" w:hAnsi="Aptos" w:cs="Aptos"/>
          <w:lang w:val="en-US"/>
        </w:rPr>
        <w:t>Task</w:t>
      </w:r>
      <w:r w:rsidRPr="00F21E9A">
        <w:rPr>
          <w:rFonts w:ascii="Aptos" w:eastAsia="Aptos" w:hAnsi="Aptos" w:cs="Aptos"/>
          <w:lang w:val="en-US"/>
        </w:rPr>
        <w:t>. Each identified impact has been characterized according to three criteria: nature, type, and significance.</w:t>
      </w:r>
    </w:p>
    <w:p w14:paraId="030D2BD6" w14:textId="758EB711" w:rsidR="1D752922" w:rsidRPr="00F21E9A" w:rsidRDefault="42637D75" w:rsidP="007840DC">
      <w:pPr>
        <w:spacing w:before="0" w:line="276" w:lineRule="auto"/>
        <w:rPr>
          <w:rFonts w:ascii="Aptos" w:eastAsia="Aptos" w:hAnsi="Aptos" w:cs="Aptos"/>
          <w:lang w:val="en-US"/>
        </w:rPr>
      </w:pPr>
      <w:r w:rsidRPr="00F21E9A">
        <w:rPr>
          <w:rFonts w:ascii="Aptos" w:eastAsia="Aptos" w:hAnsi="Aptos" w:cs="Aptos"/>
          <w:lang w:val="en-US"/>
        </w:rPr>
        <w:t xml:space="preserve">The nature of the impact determines its general axiological character. Negative impacts are those that worsen the social, economic, or living conditions of people affected </w:t>
      </w:r>
      <w:r w:rsidR="00FC25FF" w:rsidRPr="00F21E9A">
        <w:rPr>
          <w:rFonts w:ascii="Aptos" w:eastAsia="Aptos" w:hAnsi="Aptos" w:cs="Aptos"/>
          <w:lang w:val="en-US"/>
        </w:rPr>
        <w:t xml:space="preserve">by the </w:t>
      </w:r>
      <w:r w:rsidR="00FF0858">
        <w:rPr>
          <w:rFonts w:ascii="Aptos" w:eastAsia="Aptos" w:hAnsi="Aptos" w:cs="Aptos"/>
          <w:lang w:val="en-US"/>
        </w:rPr>
        <w:t>Task</w:t>
      </w:r>
      <w:r w:rsidRPr="00F21E9A">
        <w:rPr>
          <w:rFonts w:ascii="Aptos" w:eastAsia="Aptos" w:hAnsi="Aptos" w:cs="Aptos"/>
          <w:lang w:val="en-US"/>
        </w:rPr>
        <w:t>. Positive impacts mean an improvement in this situation</w:t>
      </w:r>
      <w:r w:rsidR="003A047A">
        <w:rPr>
          <w:rFonts w:ascii="Aptos" w:eastAsia="Aptos" w:hAnsi="Aptos" w:cs="Aptos"/>
          <w:lang w:val="en-US"/>
        </w:rPr>
        <w:t xml:space="preserve"> - </w:t>
      </w:r>
      <w:r w:rsidRPr="00F21E9A">
        <w:rPr>
          <w:rFonts w:ascii="Aptos" w:eastAsia="Aptos" w:hAnsi="Aptos" w:cs="Aptos"/>
          <w:lang w:val="en-US"/>
        </w:rPr>
        <w:t xml:space="preserve">both for those directly affected and for the wider community. Neutral impacts do not cause significant changes in any direction. For impacts that do not pertain to the specific nature of this </w:t>
      </w:r>
      <w:r w:rsidR="00B279A0" w:rsidRPr="00F21E9A">
        <w:rPr>
          <w:rFonts w:ascii="Aptos" w:eastAsia="Aptos" w:hAnsi="Aptos" w:cs="Aptos"/>
          <w:lang w:val="en-US"/>
        </w:rPr>
        <w:t>Task</w:t>
      </w:r>
      <w:r w:rsidRPr="00F21E9A">
        <w:rPr>
          <w:rFonts w:ascii="Aptos" w:eastAsia="Aptos" w:hAnsi="Aptos" w:cs="Aptos"/>
          <w:lang w:val="en-US"/>
        </w:rPr>
        <w:t>, the classification “not applicable” is used.</w:t>
      </w:r>
    </w:p>
    <w:p w14:paraId="7D3A7871" w14:textId="27FB0708" w:rsidR="1D752922" w:rsidRPr="00F21E9A" w:rsidRDefault="42637D75" w:rsidP="007840DC">
      <w:pPr>
        <w:spacing w:before="0" w:line="276" w:lineRule="auto"/>
        <w:rPr>
          <w:rFonts w:ascii="Aptos" w:eastAsia="Aptos" w:hAnsi="Aptos" w:cs="Aptos"/>
          <w:lang w:val="en-US"/>
        </w:rPr>
      </w:pPr>
      <w:r w:rsidRPr="00F21E9A">
        <w:rPr>
          <w:rFonts w:ascii="Aptos" w:eastAsia="Aptos" w:hAnsi="Aptos" w:cs="Aptos"/>
          <w:lang w:val="en-US"/>
        </w:rPr>
        <w:lastRenderedPageBreak/>
        <w:t xml:space="preserve">The type of impact describes the mechanism by which it arises. Direct impacts are an immediate and certain consequence of </w:t>
      </w:r>
      <w:r w:rsidR="00FC25FF" w:rsidRPr="00F21E9A">
        <w:rPr>
          <w:rFonts w:ascii="Aptos" w:eastAsia="Aptos" w:hAnsi="Aptos" w:cs="Aptos"/>
          <w:lang w:val="en-US"/>
        </w:rPr>
        <w:t xml:space="preserve">the </w:t>
      </w:r>
      <w:r w:rsidR="00FF0858">
        <w:rPr>
          <w:rFonts w:ascii="Aptos" w:eastAsia="Aptos" w:hAnsi="Aptos" w:cs="Aptos"/>
          <w:lang w:val="en-US"/>
        </w:rPr>
        <w:t>Task</w:t>
      </w:r>
      <w:r w:rsidR="00FC25FF" w:rsidRPr="00F21E9A">
        <w:rPr>
          <w:rFonts w:ascii="Aptos" w:eastAsia="Aptos" w:hAnsi="Aptos" w:cs="Aptos"/>
          <w:lang w:val="en-US"/>
        </w:rPr>
        <w:t>’s</w:t>
      </w:r>
      <w:r w:rsidRPr="00F21E9A">
        <w:rPr>
          <w:rFonts w:ascii="Aptos" w:eastAsia="Aptos" w:hAnsi="Aptos" w:cs="Aptos"/>
          <w:lang w:val="en-US"/>
        </w:rPr>
        <w:t xml:space="preserve"> implementation, resulting directly from its physical scope</w:t>
      </w:r>
      <w:r w:rsidR="003A047A">
        <w:rPr>
          <w:rFonts w:ascii="Aptos" w:eastAsia="Aptos" w:hAnsi="Aptos" w:cs="Aptos"/>
          <w:lang w:val="en-US"/>
        </w:rPr>
        <w:t xml:space="preserve"> - </w:t>
      </w:r>
      <w:r w:rsidRPr="00F21E9A">
        <w:rPr>
          <w:rFonts w:ascii="Aptos" w:eastAsia="Aptos" w:hAnsi="Aptos" w:cs="Aptos"/>
          <w:lang w:val="en-US"/>
        </w:rPr>
        <w:t xml:space="preserve">an example is land acquisition for the reservoir basin. Indirect impacts result from secondary effects </w:t>
      </w:r>
      <w:r w:rsidR="00FC25FF" w:rsidRPr="00F21E9A">
        <w:rPr>
          <w:rFonts w:ascii="Aptos" w:eastAsia="Aptos" w:hAnsi="Aptos" w:cs="Aptos"/>
          <w:lang w:val="en-US"/>
        </w:rPr>
        <w:t xml:space="preserve">of the </w:t>
      </w:r>
      <w:r w:rsidR="00FF0858">
        <w:rPr>
          <w:rFonts w:ascii="Aptos" w:eastAsia="Aptos" w:hAnsi="Aptos" w:cs="Aptos"/>
          <w:lang w:val="en-US"/>
        </w:rPr>
        <w:t>Task</w:t>
      </w:r>
      <w:r w:rsidRPr="00F21E9A">
        <w:rPr>
          <w:rFonts w:ascii="Aptos" w:eastAsia="Aptos" w:hAnsi="Aptos" w:cs="Aptos"/>
          <w:lang w:val="en-US"/>
        </w:rPr>
        <w:t>, arising through social, economic, or environmental processes</w:t>
      </w:r>
      <w:r w:rsidR="003A047A">
        <w:rPr>
          <w:rFonts w:ascii="Aptos" w:eastAsia="Aptos" w:hAnsi="Aptos" w:cs="Aptos"/>
          <w:lang w:val="en-US"/>
        </w:rPr>
        <w:t xml:space="preserve"> - </w:t>
      </w:r>
      <w:r w:rsidRPr="00F21E9A">
        <w:rPr>
          <w:rFonts w:ascii="Aptos" w:eastAsia="Aptos" w:hAnsi="Aptos" w:cs="Aptos"/>
          <w:lang w:val="en-US"/>
        </w:rPr>
        <w:t xml:space="preserve">an example is the polarization of the community caused by disparities in the situations of property owners. Cumulative impacts arise from the overlap of the effects </w:t>
      </w:r>
      <w:r w:rsidR="00FC25FF" w:rsidRPr="00F21E9A">
        <w:rPr>
          <w:rFonts w:ascii="Aptos" w:eastAsia="Aptos" w:hAnsi="Aptos" w:cs="Aptos"/>
          <w:lang w:val="en-US"/>
        </w:rPr>
        <w:t>of</w:t>
      </w:r>
      <w:r w:rsidRPr="00F21E9A">
        <w:rPr>
          <w:rFonts w:ascii="Aptos" w:eastAsia="Aptos" w:hAnsi="Aptos" w:cs="Aptos"/>
          <w:lang w:val="en-US"/>
        </w:rPr>
        <w:t xml:space="preserve"> this </w:t>
      </w:r>
      <w:r w:rsidR="00FF0858">
        <w:rPr>
          <w:rFonts w:ascii="Aptos" w:eastAsia="Aptos" w:hAnsi="Aptos" w:cs="Aptos"/>
          <w:lang w:val="en-US"/>
        </w:rPr>
        <w:t>Task</w:t>
      </w:r>
      <w:r w:rsidR="00FC25FF" w:rsidRPr="00F21E9A">
        <w:rPr>
          <w:rFonts w:ascii="Aptos" w:eastAsia="Aptos" w:hAnsi="Aptos" w:cs="Aptos"/>
          <w:lang w:val="en-US"/>
        </w:rPr>
        <w:t xml:space="preserve"> </w:t>
      </w:r>
      <w:r w:rsidRPr="00F21E9A">
        <w:rPr>
          <w:rFonts w:ascii="Aptos" w:eastAsia="Aptos" w:hAnsi="Aptos" w:cs="Aptos"/>
          <w:lang w:val="en-US"/>
        </w:rPr>
        <w:t>with other investments carried out in parallel or within the same impact area</w:t>
      </w:r>
      <w:r w:rsidR="003A047A">
        <w:rPr>
          <w:rFonts w:ascii="Aptos" w:eastAsia="Aptos" w:hAnsi="Aptos" w:cs="Aptos"/>
          <w:lang w:val="en-US"/>
        </w:rPr>
        <w:t xml:space="preserve"> - </w:t>
      </w:r>
      <w:r w:rsidRPr="00F21E9A">
        <w:rPr>
          <w:rFonts w:ascii="Aptos" w:eastAsia="Aptos" w:hAnsi="Aptos" w:cs="Aptos"/>
          <w:lang w:val="en-US"/>
        </w:rPr>
        <w:t>in this project, this primarily concerns the cumulative effect with the construction of the S8 expressway.</w:t>
      </w:r>
    </w:p>
    <w:p w14:paraId="7BC4D3E5" w14:textId="293009EC" w:rsidR="1D752922" w:rsidRPr="00F21E9A" w:rsidRDefault="42637D75" w:rsidP="007840DC">
      <w:pPr>
        <w:spacing w:before="0" w:line="276" w:lineRule="auto"/>
        <w:rPr>
          <w:rFonts w:ascii="Aptos" w:eastAsia="Aptos" w:hAnsi="Aptos" w:cs="Aptos"/>
          <w:lang w:val="en-US"/>
        </w:rPr>
      </w:pPr>
      <w:r w:rsidRPr="00F21E9A">
        <w:rPr>
          <w:rFonts w:ascii="Aptos" w:eastAsia="Aptos" w:hAnsi="Aptos" w:cs="Aptos"/>
          <w:lang w:val="en-US"/>
        </w:rPr>
        <w:t>The significance of an impact is a synthetic assessment of its social importance</w:t>
      </w:r>
      <w:r w:rsidR="003A047A">
        <w:rPr>
          <w:rFonts w:ascii="Aptos" w:eastAsia="Aptos" w:hAnsi="Aptos" w:cs="Aptos"/>
          <w:lang w:val="en-US"/>
        </w:rPr>
        <w:t xml:space="preserve"> </w:t>
      </w:r>
      <w:r w:rsidR="003A047A" w:rsidRPr="00F21E9A">
        <w:rPr>
          <w:rFonts w:ascii="Aptos" w:eastAsia="Aptos" w:hAnsi="Aptos" w:cs="Aptos"/>
          <w:lang w:val="en-US"/>
        </w:rPr>
        <w:t>considering</w:t>
      </w:r>
      <w:r w:rsidRPr="00F21E9A">
        <w:rPr>
          <w:rFonts w:ascii="Aptos" w:eastAsia="Aptos" w:hAnsi="Aptos" w:cs="Aptos"/>
          <w:lang w:val="en-US"/>
        </w:rPr>
        <w:t xml:space="preserve"> the spatial extent, scale, duration, and likelihood of occurrence of a given impact. A four-point assessment scale was adopted:</w:t>
      </w:r>
    </w:p>
    <w:p w14:paraId="6D2186A4" w14:textId="274CAF2A" w:rsidR="1D752922" w:rsidRPr="00F21E9A" w:rsidRDefault="42637D75" w:rsidP="007840DC">
      <w:pPr>
        <w:pStyle w:val="Akapitzlist"/>
        <w:numPr>
          <w:ilvl w:val="0"/>
          <w:numId w:val="40"/>
        </w:numPr>
        <w:spacing w:before="0" w:line="276" w:lineRule="auto"/>
        <w:contextualSpacing w:val="0"/>
        <w:rPr>
          <w:rFonts w:ascii="Aptos" w:eastAsia="Aptos" w:hAnsi="Aptos" w:cs="Aptos"/>
          <w:lang w:val="en-US"/>
        </w:rPr>
      </w:pPr>
      <w:r w:rsidRPr="00F21E9A">
        <w:rPr>
          <w:rFonts w:ascii="Aptos" w:eastAsia="Aptos" w:hAnsi="Aptos" w:cs="Aptos"/>
          <w:lang w:val="en-US"/>
        </w:rPr>
        <w:t xml:space="preserve">High </w:t>
      </w:r>
      <w:r w:rsidR="003A047A">
        <w:rPr>
          <w:rFonts w:ascii="Aptos" w:eastAsia="Aptos" w:hAnsi="Aptos" w:cs="Aptos"/>
          <w:lang w:val="en-US"/>
        </w:rPr>
        <w:t>-</w:t>
      </w:r>
      <w:r w:rsidRPr="00F21E9A">
        <w:rPr>
          <w:rFonts w:ascii="Aptos" w:eastAsia="Aptos" w:hAnsi="Aptos" w:cs="Aptos"/>
          <w:lang w:val="en-US"/>
        </w:rPr>
        <w:t xml:space="preserve"> an impact with a wide scope or one that deeply interferes with the situation of affected individuals, permanent or difficult to reverse, with a high probability of occurrence; requires the implementation of comprehensive mitigation or compensatory measures.</w:t>
      </w:r>
    </w:p>
    <w:p w14:paraId="4AE7959E" w14:textId="4E4812A8" w:rsidR="1D752922" w:rsidRPr="00F21E9A" w:rsidRDefault="42637D75" w:rsidP="007840DC">
      <w:pPr>
        <w:pStyle w:val="Akapitzlist"/>
        <w:numPr>
          <w:ilvl w:val="0"/>
          <w:numId w:val="40"/>
        </w:numPr>
        <w:spacing w:before="0" w:line="276" w:lineRule="auto"/>
        <w:contextualSpacing w:val="0"/>
        <w:rPr>
          <w:rFonts w:ascii="Aptos" w:eastAsia="Aptos" w:hAnsi="Aptos" w:cs="Aptos"/>
          <w:lang w:val="en-US"/>
        </w:rPr>
      </w:pPr>
      <w:r w:rsidRPr="00F21E9A">
        <w:rPr>
          <w:rFonts w:ascii="Aptos" w:eastAsia="Aptos" w:hAnsi="Aptos" w:cs="Aptos"/>
          <w:lang w:val="en-US"/>
        </w:rPr>
        <w:t xml:space="preserve">Medium </w:t>
      </w:r>
      <w:r w:rsidR="003A047A">
        <w:rPr>
          <w:rFonts w:ascii="Aptos" w:eastAsia="Aptos" w:hAnsi="Aptos" w:cs="Aptos"/>
          <w:lang w:val="en-US"/>
        </w:rPr>
        <w:t>-</w:t>
      </w:r>
      <w:r w:rsidRPr="00F21E9A">
        <w:rPr>
          <w:rFonts w:ascii="Aptos" w:eastAsia="Aptos" w:hAnsi="Aptos" w:cs="Aptos"/>
          <w:lang w:val="en-US"/>
        </w:rPr>
        <w:t xml:space="preserve"> an impact of moderate scope or intensity, partially reversible or limited to a specific group of people; requires the implementation of mitigation measures, but its effects can be effectively limited.</w:t>
      </w:r>
    </w:p>
    <w:p w14:paraId="28A20DE7" w14:textId="3591DA65" w:rsidR="1D752922" w:rsidRPr="00F21E9A" w:rsidRDefault="42637D75" w:rsidP="007840DC">
      <w:pPr>
        <w:pStyle w:val="Akapitzlist"/>
        <w:numPr>
          <w:ilvl w:val="0"/>
          <w:numId w:val="40"/>
        </w:numPr>
        <w:spacing w:before="0" w:line="276" w:lineRule="auto"/>
        <w:contextualSpacing w:val="0"/>
        <w:rPr>
          <w:rFonts w:ascii="Aptos" w:eastAsia="Aptos" w:hAnsi="Aptos" w:cs="Aptos"/>
          <w:lang w:val="en-US"/>
        </w:rPr>
      </w:pPr>
      <w:r w:rsidRPr="00F21E9A">
        <w:rPr>
          <w:rFonts w:ascii="Aptos" w:eastAsia="Aptos" w:hAnsi="Aptos" w:cs="Aptos"/>
          <w:lang w:val="en-US"/>
        </w:rPr>
        <w:t xml:space="preserve">Low </w:t>
      </w:r>
      <w:r w:rsidR="003A047A">
        <w:rPr>
          <w:rFonts w:ascii="Aptos" w:eastAsia="Aptos" w:hAnsi="Aptos" w:cs="Aptos"/>
          <w:lang w:val="en-US"/>
        </w:rPr>
        <w:t>-</w:t>
      </w:r>
      <w:r w:rsidRPr="00F21E9A">
        <w:rPr>
          <w:rFonts w:ascii="Aptos" w:eastAsia="Aptos" w:hAnsi="Aptos" w:cs="Aptos"/>
          <w:lang w:val="en-US"/>
        </w:rPr>
        <w:t xml:space="preserve"> an impact of limited scope and severity, usually reversible; its effects can be effectively mitigated through standard mitigation measures.</w:t>
      </w:r>
    </w:p>
    <w:p w14:paraId="03E356E8" w14:textId="7B921276" w:rsidR="1D752922" w:rsidRPr="00F21E9A" w:rsidRDefault="42637D75" w:rsidP="007840DC">
      <w:pPr>
        <w:pStyle w:val="Akapitzlist"/>
        <w:numPr>
          <w:ilvl w:val="0"/>
          <w:numId w:val="40"/>
        </w:numPr>
        <w:spacing w:before="0" w:line="276" w:lineRule="auto"/>
        <w:contextualSpacing w:val="0"/>
        <w:rPr>
          <w:rFonts w:ascii="Aptos" w:eastAsia="Aptos" w:hAnsi="Aptos" w:cs="Aptos"/>
          <w:lang w:val="en-US"/>
        </w:rPr>
      </w:pPr>
      <w:r w:rsidRPr="00F21E9A">
        <w:rPr>
          <w:rFonts w:ascii="Aptos" w:eastAsia="Aptos" w:hAnsi="Aptos" w:cs="Aptos"/>
          <w:lang w:val="en-US"/>
        </w:rPr>
        <w:t xml:space="preserve">Negligible </w:t>
      </w:r>
      <w:r w:rsidR="003A047A">
        <w:rPr>
          <w:rFonts w:ascii="Aptos" w:eastAsia="Aptos" w:hAnsi="Aptos" w:cs="Aptos"/>
          <w:lang w:val="en-US"/>
        </w:rPr>
        <w:t>-</w:t>
      </w:r>
      <w:r w:rsidRPr="00F21E9A">
        <w:rPr>
          <w:rFonts w:ascii="Aptos" w:eastAsia="Aptos" w:hAnsi="Aptos" w:cs="Aptos"/>
          <w:lang w:val="en-US"/>
        </w:rPr>
        <w:t xml:space="preserve"> an impact of marginal scope or negligible severity, causing no significant changes in the situation of those affected; does not require dedicated mitigation measures but is subject to monitoring.</w:t>
      </w:r>
    </w:p>
    <w:p w14:paraId="7DACF421" w14:textId="4CDE8F69" w:rsidR="1D752922" w:rsidRDefault="42637D75" w:rsidP="007840DC">
      <w:pPr>
        <w:spacing w:before="0" w:line="276" w:lineRule="auto"/>
        <w:rPr>
          <w:rFonts w:ascii="Aptos" w:eastAsia="Aptos" w:hAnsi="Aptos" w:cs="Aptos"/>
          <w:lang w:val="en-US"/>
        </w:rPr>
      </w:pPr>
      <w:r w:rsidRPr="00F21E9A">
        <w:rPr>
          <w:rFonts w:ascii="Aptos" w:eastAsia="Aptos" w:hAnsi="Aptos" w:cs="Aptos"/>
          <w:lang w:val="en-US"/>
        </w:rPr>
        <w:t>Impacts assessed as negligible or low have been included in the tables in accordance with the World Bank’s methodological requirements, which mandate a comprehensive review of potential risks regardless of their anticipated magnitude. A properly designed system of compensation and mitigation measures should allow for the reduction of most negative impacts to a negligible level.</w:t>
      </w:r>
    </w:p>
    <w:p w14:paraId="190ADF9C" w14:textId="77777777" w:rsidR="007840DC" w:rsidRDefault="007840DC" w:rsidP="007840DC">
      <w:pPr>
        <w:spacing w:before="0" w:line="276" w:lineRule="auto"/>
        <w:rPr>
          <w:rFonts w:ascii="Aptos" w:eastAsia="Aptos" w:hAnsi="Aptos" w:cs="Aptos"/>
          <w:lang w:val="en-US"/>
        </w:rPr>
      </w:pPr>
    </w:p>
    <w:p w14:paraId="632100AC" w14:textId="77777777" w:rsidR="007840DC" w:rsidRDefault="007840DC" w:rsidP="007840DC">
      <w:pPr>
        <w:spacing w:before="0" w:line="276" w:lineRule="auto"/>
        <w:rPr>
          <w:rFonts w:ascii="Aptos" w:eastAsia="Aptos" w:hAnsi="Aptos" w:cs="Aptos"/>
          <w:lang w:val="en-US"/>
        </w:rPr>
      </w:pPr>
    </w:p>
    <w:p w14:paraId="6090D751" w14:textId="77777777" w:rsidR="007840DC" w:rsidRDefault="007840DC" w:rsidP="007840DC">
      <w:pPr>
        <w:spacing w:before="0" w:line="276" w:lineRule="auto"/>
        <w:rPr>
          <w:rFonts w:ascii="Aptos" w:eastAsia="Aptos" w:hAnsi="Aptos" w:cs="Aptos"/>
          <w:lang w:val="en-US"/>
        </w:rPr>
      </w:pPr>
    </w:p>
    <w:p w14:paraId="0C85FCC8" w14:textId="77777777" w:rsidR="007840DC" w:rsidRDefault="007840DC" w:rsidP="007840DC">
      <w:pPr>
        <w:spacing w:before="0" w:line="276" w:lineRule="auto"/>
        <w:rPr>
          <w:rFonts w:ascii="Aptos" w:eastAsia="Aptos" w:hAnsi="Aptos" w:cs="Aptos"/>
          <w:lang w:val="en-US"/>
        </w:rPr>
      </w:pPr>
    </w:p>
    <w:p w14:paraId="3F9CB334" w14:textId="77777777" w:rsidR="007840DC" w:rsidRDefault="007840DC" w:rsidP="007840DC">
      <w:pPr>
        <w:spacing w:before="0" w:line="276" w:lineRule="auto"/>
        <w:rPr>
          <w:rFonts w:ascii="Aptos" w:eastAsia="Aptos" w:hAnsi="Aptos" w:cs="Aptos"/>
          <w:lang w:val="en-US"/>
        </w:rPr>
      </w:pPr>
    </w:p>
    <w:p w14:paraId="4D1CF9CF" w14:textId="77777777" w:rsidR="007840DC" w:rsidRDefault="007840DC" w:rsidP="007840DC">
      <w:pPr>
        <w:spacing w:before="0" w:line="276" w:lineRule="auto"/>
        <w:rPr>
          <w:rFonts w:ascii="Aptos" w:eastAsia="Aptos" w:hAnsi="Aptos" w:cs="Aptos"/>
          <w:lang w:val="en-US"/>
        </w:rPr>
      </w:pPr>
    </w:p>
    <w:p w14:paraId="066443AE" w14:textId="77777777" w:rsidR="007840DC" w:rsidRDefault="007840DC" w:rsidP="007840DC">
      <w:pPr>
        <w:spacing w:before="0" w:line="276" w:lineRule="auto"/>
        <w:rPr>
          <w:rFonts w:ascii="Aptos" w:eastAsia="Aptos" w:hAnsi="Aptos" w:cs="Aptos"/>
          <w:lang w:val="en-US"/>
        </w:rPr>
      </w:pPr>
    </w:p>
    <w:p w14:paraId="523FC485" w14:textId="4299C01F" w:rsidR="00D32D67" w:rsidRPr="00F21E9A" w:rsidRDefault="00D32D67" w:rsidP="00D32D67">
      <w:pPr>
        <w:pStyle w:val="Legenda"/>
        <w:ind w:left="0"/>
        <w:rPr>
          <w:sz w:val="24"/>
          <w:szCs w:val="24"/>
          <w:lang w:val="en-US"/>
        </w:rPr>
      </w:pPr>
      <w:bookmarkStart w:id="76" w:name="_Toc227923858"/>
      <w:r w:rsidRPr="00F21E9A">
        <w:rPr>
          <w:sz w:val="24"/>
          <w:szCs w:val="24"/>
          <w:lang w:val="en-US"/>
        </w:rPr>
        <w:lastRenderedPageBreak/>
        <w:t xml:space="preserve">Table </w:t>
      </w:r>
      <w:r w:rsidRPr="00F21E9A">
        <w:rPr>
          <w:sz w:val="24"/>
          <w:szCs w:val="24"/>
          <w:lang w:val="en-US"/>
        </w:rPr>
        <w:fldChar w:fldCharType="begin"/>
      </w:r>
      <w:r w:rsidRPr="00F21E9A">
        <w:rPr>
          <w:sz w:val="24"/>
          <w:szCs w:val="24"/>
          <w:lang w:val="en-US"/>
        </w:rPr>
        <w:instrText xml:space="preserve"> SEQ Tabela \* ARABIC </w:instrText>
      </w:r>
      <w:r w:rsidRPr="00F21E9A">
        <w:rPr>
          <w:sz w:val="24"/>
          <w:szCs w:val="24"/>
          <w:lang w:val="en-US"/>
        </w:rPr>
        <w:fldChar w:fldCharType="separate"/>
      </w:r>
      <w:r>
        <w:rPr>
          <w:noProof/>
          <w:sz w:val="24"/>
          <w:szCs w:val="24"/>
          <w:lang w:val="en-US"/>
        </w:rPr>
        <w:t>12</w:t>
      </w:r>
      <w:r w:rsidRPr="00F21E9A">
        <w:rPr>
          <w:sz w:val="24"/>
          <w:szCs w:val="24"/>
          <w:lang w:val="en-US"/>
        </w:rPr>
        <w:fldChar w:fldCharType="end"/>
      </w:r>
      <w:r w:rsidRPr="00F21E9A">
        <w:rPr>
          <w:sz w:val="24"/>
          <w:szCs w:val="24"/>
          <w:lang w:val="en-US"/>
        </w:rPr>
        <w:t xml:space="preserve"> Social Risks and Impacts Tasks</w:t>
      </w:r>
      <w:bookmarkEnd w:id="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4345"/>
        <w:gridCol w:w="1357"/>
        <w:gridCol w:w="1426"/>
        <w:gridCol w:w="1337"/>
      </w:tblGrid>
      <w:tr w:rsidR="00141DB8" w:rsidRPr="007840DC" w14:paraId="4372E8AE" w14:textId="77777777" w:rsidTr="00D32D67">
        <w:trPr>
          <w:tblHeader/>
        </w:trPr>
        <w:tc>
          <w:tcPr>
            <w:tcW w:w="328" w:type="pct"/>
            <w:shd w:val="clear" w:color="auto" w:fill="A5C9EB" w:themeFill="text2" w:themeFillTint="40"/>
            <w:vAlign w:val="center"/>
            <w:hideMark/>
          </w:tcPr>
          <w:p w14:paraId="055C2CE3" w14:textId="77777777" w:rsidR="00141DB8" w:rsidRPr="007840DC" w:rsidRDefault="00141DB8" w:rsidP="00E147CC">
            <w:pPr>
              <w:jc w:val="center"/>
              <w:rPr>
                <w:b/>
                <w:bCs/>
                <w:i/>
                <w:iCs/>
                <w:sz w:val="18"/>
                <w:szCs w:val="18"/>
                <w:lang w:val="en-US"/>
              </w:rPr>
            </w:pPr>
            <w:r w:rsidRPr="007840DC">
              <w:rPr>
                <w:b/>
                <w:bCs/>
                <w:i/>
                <w:iCs/>
                <w:sz w:val="18"/>
                <w:szCs w:val="18"/>
                <w:lang w:val="en-US"/>
              </w:rPr>
              <w:t>No.</w:t>
            </w:r>
          </w:p>
        </w:tc>
        <w:tc>
          <w:tcPr>
            <w:tcW w:w="2398" w:type="pct"/>
            <w:shd w:val="clear" w:color="auto" w:fill="A5C9EB" w:themeFill="text2" w:themeFillTint="40"/>
            <w:vAlign w:val="center"/>
            <w:hideMark/>
          </w:tcPr>
          <w:p w14:paraId="3C32B298" w14:textId="77777777" w:rsidR="00141DB8" w:rsidRPr="007840DC" w:rsidRDefault="00141DB8" w:rsidP="00E147CC">
            <w:pPr>
              <w:jc w:val="center"/>
              <w:rPr>
                <w:b/>
                <w:bCs/>
                <w:i/>
                <w:iCs/>
                <w:sz w:val="18"/>
                <w:szCs w:val="18"/>
                <w:lang w:val="en-US"/>
              </w:rPr>
            </w:pPr>
            <w:r w:rsidRPr="007840DC">
              <w:rPr>
                <w:b/>
                <w:bCs/>
                <w:i/>
                <w:iCs/>
                <w:sz w:val="18"/>
                <w:szCs w:val="18"/>
                <w:lang w:val="en-US"/>
              </w:rPr>
              <w:t>Impact/Risk</w:t>
            </w:r>
          </w:p>
        </w:tc>
        <w:tc>
          <w:tcPr>
            <w:tcW w:w="749" w:type="pct"/>
            <w:shd w:val="clear" w:color="auto" w:fill="A5C9EB" w:themeFill="text2" w:themeFillTint="40"/>
            <w:vAlign w:val="center"/>
            <w:hideMark/>
          </w:tcPr>
          <w:p w14:paraId="7FFA388C" w14:textId="77777777" w:rsidR="00141DB8" w:rsidRPr="007840DC" w:rsidRDefault="00141DB8" w:rsidP="00615C3F">
            <w:pPr>
              <w:jc w:val="center"/>
              <w:rPr>
                <w:b/>
                <w:bCs/>
                <w:i/>
                <w:iCs/>
                <w:sz w:val="18"/>
                <w:szCs w:val="18"/>
                <w:lang w:val="en-US"/>
              </w:rPr>
            </w:pPr>
            <w:r w:rsidRPr="007840DC">
              <w:rPr>
                <w:b/>
                <w:bCs/>
                <w:i/>
                <w:iCs/>
                <w:sz w:val="18"/>
                <w:szCs w:val="18"/>
                <w:lang w:val="en-US"/>
              </w:rPr>
              <w:t>Type</w:t>
            </w:r>
          </w:p>
        </w:tc>
        <w:tc>
          <w:tcPr>
            <w:tcW w:w="787" w:type="pct"/>
            <w:shd w:val="clear" w:color="auto" w:fill="A5C9EB" w:themeFill="text2" w:themeFillTint="40"/>
            <w:vAlign w:val="center"/>
            <w:hideMark/>
          </w:tcPr>
          <w:p w14:paraId="3D585011" w14:textId="77777777" w:rsidR="00141DB8" w:rsidRPr="007840DC" w:rsidRDefault="00141DB8" w:rsidP="00615C3F">
            <w:pPr>
              <w:jc w:val="center"/>
              <w:rPr>
                <w:b/>
                <w:bCs/>
                <w:i/>
                <w:iCs/>
                <w:sz w:val="18"/>
                <w:szCs w:val="18"/>
                <w:lang w:val="en-US"/>
              </w:rPr>
            </w:pPr>
            <w:r w:rsidRPr="007840DC">
              <w:rPr>
                <w:b/>
                <w:bCs/>
                <w:i/>
                <w:iCs/>
                <w:sz w:val="18"/>
                <w:szCs w:val="18"/>
                <w:lang w:val="en-US"/>
              </w:rPr>
              <w:t>Type</w:t>
            </w:r>
          </w:p>
        </w:tc>
        <w:tc>
          <w:tcPr>
            <w:tcW w:w="738" w:type="pct"/>
            <w:shd w:val="clear" w:color="auto" w:fill="A5C9EB" w:themeFill="text2" w:themeFillTint="40"/>
            <w:vAlign w:val="center"/>
            <w:hideMark/>
          </w:tcPr>
          <w:p w14:paraId="000463BD" w14:textId="77777777" w:rsidR="00141DB8" w:rsidRPr="007840DC" w:rsidRDefault="00141DB8" w:rsidP="00615C3F">
            <w:pPr>
              <w:jc w:val="center"/>
              <w:rPr>
                <w:b/>
                <w:bCs/>
                <w:i/>
                <w:iCs/>
                <w:sz w:val="18"/>
                <w:szCs w:val="18"/>
                <w:lang w:val="en-US"/>
              </w:rPr>
            </w:pPr>
            <w:r w:rsidRPr="007840DC">
              <w:rPr>
                <w:b/>
                <w:bCs/>
                <w:i/>
                <w:iCs/>
                <w:sz w:val="18"/>
                <w:szCs w:val="18"/>
                <w:lang w:val="en-US"/>
              </w:rPr>
              <w:t>Significance</w:t>
            </w:r>
          </w:p>
        </w:tc>
      </w:tr>
      <w:tr w:rsidR="00141DB8" w:rsidRPr="007840DC" w14:paraId="2003E9C3" w14:textId="77777777" w:rsidTr="00D32D67">
        <w:tc>
          <w:tcPr>
            <w:tcW w:w="328" w:type="pct"/>
            <w:shd w:val="clear" w:color="auto" w:fill="DAE9F7" w:themeFill="text2" w:themeFillTint="1A"/>
            <w:vAlign w:val="center"/>
            <w:hideMark/>
          </w:tcPr>
          <w:p w14:paraId="2A553CB2" w14:textId="77777777" w:rsidR="00141DB8" w:rsidRPr="007840DC" w:rsidRDefault="00141DB8" w:rsidP="003C6011">
            <w:pPr>
              <w:jc w:val="left"/>
              <w:rPr>
                <w:sz w:val="18"/>
                <w:szCs w:val="18"/>
                <w:lang w:val="en-US"/>
              </w:rPr>
            </w:pPr>
            <w:r w:rsidRPr="007840DC">
              <w:rPr>
                <w:sz w:val="18"/>
                <w:szCs w:val="18"/>
                <w:lang w:val="en-US"/>
              </w:rPr>
              <w:t>1.</w:t>
            </w:r>
          </w:p>
        </w:tc>
        <w:tc>
          <w:tcPr>
            <w:tcW w:w="4672" w:type="pct"/>
            <w:gridSpan w:val="4"/>
            <w:shd w:val="clear" w:color="auto" w:fill="DAE9F7" w:themeFill="text2" w:themeFillTint="1A"/>
            <w:vAlign w:val="center"/>
            <w:hideMark/>
          </w:tcPr>
          <w:p w14:paraId="5E989E75" w14:textId="4C1D38C0" w:rsidR="00141DB8" w:rsidRPr="007840DC" w:rsidRDefault="00397B7D" w:rsidP="003C6011">
            <w:pPr>
              <w:jc w:val="left"/>
              <w:rPr>
                <w:sz w:val="18"/>
                <w:szCs w:val="18"/>
                <w:lang w:val="en-US"/>
              </w:rPr>
            </w:pPr>
            <w:r w:rsidRPr="007840DC">
              <w:rPr>
                <w:sz w:val="18"/>
                <w:szCs w:val="18"/>
                <w:lang w:val="en-US"/>
              </w:rPr>
              <w:t>BENEFICIARY AREA FOR DIRECT AND INDIRECT BENEFICIARIES</w:t>
            </w:r>
          </w:p>
        </w:tc>
      </w:tr>
      <w:tr w:rsidR="00141DB8" w:rsidRPr="007840DC" w14:paraId="02D7DDBB" w14:textId="77777777" w:rsidTr="00D32D67">
        <w:tc>
          <w:tcPr>
            <w:tcW w:w="328" w:type="pct"/>
            <w:vAlign w:val="center"/>
            <w:hideMark/>
          </w:tcPr>
          <w:p w14:paraId="512BAFF6" w14:textId="77777777" w:rsidR="00141DB8" w:rsidRPr="007840DC" w:rsidRDefault="00141DB8" w:rsidP="003C6011">
            <w:pPr>
              <w:jc w:val="left"/>
              <w:rPr>
                <w:sz w:val="18"/>
                <w:szCs w:val="18"/>
                <w:lang w:val="en-US"/>
              </w:rPr>
            </w:pPr>
            <w:r w:rsidRPr="007840DC">
              <w:rPr>
                <w:sz w:val="18"/>
                <w:szCs w:val="18"/>
                <w:lang w:val="en-US"/>
              </w:rPr>
              <w:t>1.1</w:t>
            </w:r>
          </w:p>
        </w:tc>
        <w:tc>
          <w:tcPr>
            <w:tcW w:w="2398" w:type="pct"/>
            <w:vAlign w:val="center"/>
            <w:hideMark/>
          </w:tcPr>
          <w:p w14:paraId="140A4D35" w14:textId="77777777" w:rsidR="00141DB8" w:rsidRPr="007840DC" w:rsidRDefault="00141DB8" w:rsidP="003C6011">
            <w:pPr>
              <w:jc w:val="left"/>
              <w:rPr>
                <w:sz w:val="18"/>
                <w:szCs w:val="18"/>
                <w:lang w:val="en-US"/>
              </w:rPr>
            </w:pPr>
            <w:r w:rsidRPr="007840DC">
              <w:rPr>
                <w:sz w:val="18"/>
                <w:szCs w:val="18"/>
                <w:lang w:val="en-US"/>
              </w:rPr>
              <w:t>Improvement of flood safety / flood security</w:t>
            </w:r>
          </w:p>
        </w:tc>
        <w:tc>
          <w:tcPr>
            <w:tcW w:w="749" w:type="pct"/>
            <w:vAlign w:val="center"/>
            <w:hideMark/>
          </w:tcPr>
          <w:p w14:paraId="6A409FC0" w14:textId="77777777" w:rsidR="00141DB8" w:rsidRPr="007840DC" w:rsidRDefault="00141DB8" w:rsidP="003C6011">
            <w:pPr>
              <w:jc w:val="center"/>
              <w:rPr>
                <w:sz w:val="18"/>
                <w:szCs w:val="18"/>
                <w:lang w:val="en-US"/>
              </w:rPr>
            </w:pPr>
            <w:r w:rsidRPr="007840DC">
              <w:rPr>
                <w:sz w:val="18"/>
                <w:szCs w:val="18"/>
                <w:lang w:val="en-US"/>
              </w:rPr>
              <w:t>Positive</w:t>
            </w:r>
          </w:p>
        </w:tc>
        <w:tc>
          <w:tcPr>
            <w:tcW w:w="787" w:type="pct"/>
            <w:vAlign w:val="center"/>
            <w:hideMark/>
          </w:tcPr>
          <w:p w14:paraId="4C3D7D1D" w14:textId="77777777" w:rsidR="00141DB8" w:rsidRPr="007840DC" w:rsidRDefault="00141DB8" w:rsidP="003C6011">
            <w:pPr>
              <w:jc w:val="center"/>
              <w:rPr>
                <w:sz w:val="18"/>
                <w:szCs w:val="18"/>
                <w:lang w:val="en-US"/>
              </w:rPr>
            </w:pPr>
            <w:r w:rsidRPr="007840DC">
              <w:rPr>
                <w:sz w:val="18"/>
                <w:szCs w:val="18"/>
                <w:lang w:val="en-US"/>
              </w:rPr>
              <w:t>Direct</w:t>
            </w:r>
          </w:p>
        </w:tc>
        <w:tc>
          <w:tcPr>
            <w:tcW w:w="738" w:type="pct"/>
            <w:vAlign w:val="center"/>
            <w:hideMark/>
          </w:tcPr>
          <w:p w14:paraId="6DF59EBE" w14:textId="77777777" w:rsidR="00141DB8" w:rsidRPr="007840DC" w:rsidRDefault="00141DB8" w:rsidP="003C6011">
            <w:pPr>
              <w:jc w:val="center"/>
              <w:rPr>
                <w:sz w:val="18"/>
                <w:szCs w:val="18"/>
                <w:lang w:val="en-US"/>
              </w:rPr>
            </w:pPr>
            <w:r w:rsidRPr="007840DC">
              <w:rPr>
                <w:sz w:val="18"/>
                <w:szCs w:val="18"/>
                <w:lang w:val="en-US"/>
              </w:rPr>
              <w:t>High</w:t>
            </w:r>
          </w:p>
        </w:tc>
      </w:tr>
      <w:tr w:rsidR="00141DB8" w:rsidRPr="007840DC" w14:paraId="2C26DB46" w14:textId="77777777" w:rsidTr="00D32D67">
        <w:tc>
          <w:tcPr>
            <w:tcW w:w="328" w:type="pct"/>
            <w:vAlign w:val="center"/>
            <w:hideMark/>
          </w:tcPr>
          <w:p w14:paraId="2E620868" w14:textId="77777777" w:rsidR="00141DB8" w:rsidRPr="007840DC" w:rsidRDefault="00141DB8" w:rsidP="003C6011">
            <w:pPr>
              <w:jc w:val="left"/>
              <w:rPr>
                <w:sz w:val="18"/>
                <w:szCs w:val="18"/>
                <w:lang w:val="en-US"/>
              </w:rPr>
            </w:pPr>
            <w:r w:rsidRPr="007840DC">
              <w:rPr>
                <w:sz w:val="18"/>
                <w:szCs w:val="18"/>
                <w:lang w:val="en-US"/>
              </w:rPr>
              <w:t>1.2</w:t>
            </w:r>
          </w:p>
        </w:tc>
        <w:tc>
          <w:tcPr>
            <w:tcW w:w="2398" w:type="pct"/>
            <w:vAlign w:val="center"/>
            <w:hideMark/>
          </w:tcPr>
          <w:p w14:paraId="01E93D7A" w14:textId="77777777" w:rsidR="00141DB8" w:rsidRPr="007840DC" w:rsidRDefault="00141DB8" w:rsidP="003C6011">
            <w:pPr>
              <w:jc w:val="left"/>
              <w:rPr>
                <w:sz w:val="18"/>
                <w:szCs w:val="18"/>
                <w:lang w:val="en-US"/>
              </w:rPr>
            </w:pPr>
            <w:r w:rsidRPr="007840DC">
              <w:rPr>
                <w:sz w:val="18"/>
                <w:szCs w:val="18"/>
                <w:lang w:val="en-US"/>
              </w:rPr>
              <w:t>Long-term development of tourism and recreation</w:t>
            </w:r>
          </w:p>
        </w:tc>
        <w:tc>
          <w:tcPr>
            <w:tcW w:w="749" w:type="pct"/>
            <w:vAlign w:val="center"/>
            <w:hideMark/>
          </w:tcPr>
          <w:p w14:paraId="6BE82492" w14:textId="77777777" w:rsidR="00141DB8" w:rsidRPr="007840DC" w:rsidRDefault="00141DB8" w:rsidP="003C6011">
            <w:pPr>
              <w:jc w:val="center"/>
              <w:rPr>
                <w:sz w:val="18"/>
                <w:szCs w:val="18"/>
                <w:lang w:val="en-US"/>
              </w:rPr>
            </w:pPr>
            <w:r w:rsidRPr="007840DC">
              <w:rPr>
                <w:sz w:val="18"/>
                <w:szCs w:val="18"/>
                <w:lang w:val="en-US"/>
              </w:rPr>
              <w:t>Positive</w:t>
            </w:r>
          </w:p>
        </w:tc>
        <w:tc>
          <w:tcPr>
            <w:tcW w:w="787" w:type="pct"/>
            <w:vAlign w:val="center"/>
            <w:hideMark/>
          </w:tcPr>
          <w:p w14:paraId="43CFD82C" w14:textId="77777777" w:rsidR="00141DB8" w:rsidRPr="007840DC" w:rsidRDefault="00141DB8" w:rsidP="003C6011">
            <w:pPr>
              <w:jc w:val="center"/>
              <w:rPr>
                <w:sz w:val="18"/>
                <w:szCs w:val="18"/>
                <w:lang w:val="en-US"/>
              </w:rPr>
            </w:pPr>
            <w:r w:rsidRPr="007840DC">
              <w:rPr>
                <w:sz w:val="18"/>
                <w:szCs w:val="18"/>
                <w:lang w:val="en-US"/>
              </w:rPr>
              <w:t>Direct</w:t>
            </w:r>
          </w:p>
        </w:tc>
        <w:tc>
          <w:tcPr>
            <w:tcW w:w="738" w:type="pct"/>
            <w:vAlign w:val="center"/>
            <w:hideMark/>
          </w:tcPr>
          <w:p w14:paraId="17A4E661" w14:textId="77777777" w:rsidR="00141DB8" w:rsidRPr="007840DC" w:rsidRDefault="00141DB8" w:rsidP="003C6011">
            <w:pPr>
              <w:jc w:val="center"/>
              <w:rPr>
                <w:sz w:val="18"/>
                <w:szCs w:val="18"/>
                <w:lang w:val="en-US"/>
              </w:rPr>
            </w:pPr>
            <w:r w:rsidRPr="007840DC">
              <w:rPr>
                <w:sz w:val="18"/>
                <w:szCs w:val="18"/>
                <w:lang w:val="en-US"/>
              </w:rPr>
              <w:t>Medium</w:t>
            </w:r>
          </w:p>
        </w:tc>
      </w:tr>
      <w:tr w:rsidR="00141DB8" w:rsidRPr="007840DC" w14:paraId="664E7D41" w14:textId="77777777" w:rsidTr="00D32D67">
        <w:tc>
          <w:tcPr>
            <w:tcW w:w="328" w:type="pct"/>
            <w:shd w:val="clear" w:color="auto" w:fill="DAE9F7" w:themeFill="text2" w:themeFillTint="1A"/>
            <w:vAlign w:val="center"/>
            <w:hideMark/>
          </w:tcPr>
          <w:p w14:paraId="69B6E392" w14:textId="77777777" w:rsidR="00141DB8" w:rsidRPr="007840DC" w:rsidRDefault="00141DB8" w:rsidP="003C6011">
            <w:pPr>
              <w:jc w:val="left"/>
              <w:rPr>
                <w:sz w:val="18"/>
                <w:szCs w:val="18"/>
                <w:lang w:val="en-US"/>
              </w:rPr>
            </w:pPr>
            <w:r w:rsidRPr="007840DC">
              <w:rPr>
                <w:sz w:val="18"/>
                <w:szCs w:val="18"/>
                <w:lang w:val="en-US"/>
              </w:rPr>
              <w:t>2.</w:t>
            </w:r>
          </w:p>
        </w:tc>
        <w:tc>
          <w:tcPr>
            <w:tcW w:w="4672" w:type="pct"/>
            <w:gridSpan w:val="4"/>
            <w:shd w:val="clear" w:color="auto" w:fill="DAE9F7" w:themeFill="text2" w:themeFillTint="1A"/>
            <w:vAlign w:val="center"/>
            <w:hideMark/>
          </w:tcPr>
          <w:p w14:paraId="79CDC6BF" w14:textId="158BB8FA" w:rsidR="00141DB8" w:rsidRPr="007840DC" w:rsidRDefault="00397B7D" w:rsidP="003C6011">
            <w:pPr>
              <w:jc w:val="left"/>
              <w:rPr>
                <w:sz w:val="18"/>
                <w:szCs w:val="18"/>
                <w:lang w:val="en-US"/>
              </w:rPr>
            </w:pPr>
            <w:r w:rsidRPr="007840DC">
              <w:rPr>
                <w:sz w:val="18"/>
                <w:szCs w:val="18"/>
                <w:lang w:val="en-US"/>
              </w:rPr>
              <w:t>LAND USE AND OWNERSHIP STRUCTURE</w:t>
            </w:r>
          </w:p>
        </w:tc>
      </w:tr>
      <w:tr w:rsidR="00141DB8" w:rsidRPr="007840DC" w14:paraId="58B72D3A" w14:textId="77777777" w:rsidTr="00D32D67">
        <w:tc>
          <w:tcPr>
            <w:tcW w:w="328" w:type="pct"/>
            <w:vAlign w:val="center"/>
            <w:hideMark/>
          </w:tcPr>
          <w:p w14:paraId="6C2807CB" w14:textId="77777777" w:rsidR="00141DB8" w:rsidRPr="007840DC" w:rsidRDefault="00141DB8" w:rsidP="003C6011">
            <w:pPr>
              <w:jc w:val="left"/>
              <w:rPr>
                <w:sz w:val="18"/>
                <w:szCs w:val="18"/>
                <w:lang w:val="en-US"/>
              </w:rPr>
            </w:pPr>
            <w:r w:rsidRPr="007840DC">
              <w:rPr>
                <w:sz w:val="18"/>
                <w:szCs w:val="18"/>
                <w:lang w:val="en-US"/>
              </w:rPr>
              <w:t>2.1</w:t>
            </w:r>
          </w:p>
        </w:tc>
        <w:tc>
          <w:tcPr>
            <w:tcW w:w="2398" w:type="pct"/>
            <w:vAlign w:val="center"/>
            <w:hideMark/>
          </w:tcPr>
          <w:p w14:paraId="56BFE723" w14:textId="77777777" w:rsidR="00141DB8" w:rsidRPr="007840DC" w:rsidRDefault="00141DB8" w:rsidP="003C6011">
            <w:pPr>
              <w:jc w:val="left"/>
              <w:rPr>
                <w:sz w:val="18"/>
                <w:szCs w:val="18"/>
                <w:lang w:val="en-US"/>
              </w:rPr>
            </w:pPr>
            <w:r w:rsidRPr="007840DC">
              <w:rPr>
                <w:sz w:val="18"/>
                <w:szCs w:val="18"/>
                <w:lang w:val="en-US"/>
              </w:rPr>
              <w:t>Land acquisition of residential homes</w:t>
            </w:r>
          </w:p>
        </w:tc>
        <w:tc>
          <w:tcPr>
            <w:tcW w:w="749" w:type="pct"/>
            <w:vAlign w:val="center"/>
            <w:hideMark/>
          </w:tcPr>
          <w:p w14:paraId="1B13153D" w14:textId="77777777" w:rsidR="00141DB8" w:rsidRPr="007840DC" w:rsidRDefault="00141DB8" w:rsidP="003C6011">
            <w:pPr>
              <w:jc w:val="center"/>
              <w:rPr>
                <w:sz w:val="18"/>
                <w:szCs w:val="18"/>
                <w:lang w:val="en-US"/>
              </w:rPr>
            </w:pPr>
            <w:r w:rsidRPr="007840DC">
              <w:rPr>
                <w:sz w:val="18"/>
                <w:szCs w:val="18"/>
                <w:lang w:val="en-US"/>
              </w:rPr>
              <w:t>Negative</w:t>
            </w:r>
          </w:p>
        </w:tc>
        <w:tc>
          <w:tcPr>
            <w:tcW w:w="787" w:type="pct"/>
            <w:vAlign w:val="center"/>
            <w:hideMark/>
          </w:tcPr>
          <w:p w14:paraId="462291BD" w14:textId="77777777" w:rsidR="00141DB8" w:rsidRPr="007840DC" w:rsidRDefault="00141DB8" w:rsidP="003C6011">
            <w:pPr>
              <w:jc w:val="center"/>
              <w:rPr>
                <w:sz w:val="18"/>
                <w:szCs w:val="18"/>
                <w:lang w:val="en-US"/>
              </w:rPr>
            </w:pPr>
            <w:r w:rsidRPr="007840DC">
              <w:rPr>
                <w:sz w:val="18"/>
                <w:szCs w:val="18"/>
                <w:lang w:val="en-US"/>
              </w:rPr>
              <w:t>Direct</w:t>
            </w:r>
          </w:p>
        </w:tc>
        <w:tc>
          <w:tcPr>
            <w:tcW w:w="738" w:type="pct"/>
            <w:vAlign w:val="center"/>
            <w:hideMark/>
          </w:tcPr>
          <w:p w14:paraId="373DCB90" w14:textId="77777777" w:rsidR="00141DB8" w:rsidRPr="007840DC" w:rsidRDefault="00141DB8" w:rsidP="003C6011">
            <w:pPr>
              <w:jc w:val="center"/>
              <w:rPr>
                <w:sz w:val="18"/>
                <w:szCs w:val="18"/>
                <w:lang w:val="en-US"/>
              </w:rPr>
            </w:pPr>
            <w:r w:rsidRPr="007840DC">
              <w:rPr>
                <w:sz w:val="18"/>
                <w:szCs w:val="18"/>
                <w:lang w:val="en-US"/>
              </w:rPr>
              <w:t>High</w:t>
            </w:r>
          </w:p>
        </w:tc>
      </w:tr>
      <w:tr w:rsidR="00141DB8" w:rsidRPr="007840DC" w14:paraId="2EBDE136" w14:textId="77777777" w:rsidTr="00D32D67">
        <w:tc>
          <w:tcPr>
            <w:tcW w:w="328" w:type="pct"/>
            <w:vAlign w:val="center"/>
            <w:hideMark/>
          </w:tcPr>
          <w:p w14:paraId="064EE2B7" w14:textId="77777777" w:rsidR="00141DB8" w:rsidRPr="007840DC" w:rsidRDefault="00141DB8" w:rsidP="003C6011">
            <w:pPr>
              <w:jc w:val="left"/>
              <w:rPr>
                <w:sz w:val="18"/>
                <w:szCs w:val="18"/>
                <w:lang w:val="en-US"/>
              </w:rPr>
            </w:pPr>
            <w:r w:rsidRPr="007840DC">
              <w:rPr>
                <w:sz w:val="18"/>
                <w:szCs w:val="18"/>
                <w:lang w:val="en-US"/>
              </w:rPr>
              <w:t>2.2</w:t>
            </w:r>
          </w:p>
        </w:tc>
        <w:tc>
          <w:tcPr>
            <w:tcW w:w="2398" w:type="pct"/>
            <w:vAlign w:val="center"/>
            <w:hideMark/>
          </w:tcPr>
          <w:p w14:paraId="1B5C3563" w14:textId="77777777" w:rsidR="00141DB8" w:rsidRPr="007840DC" w:rsidRDefault="00141DB8" w:rsidP="003C6011">
            <w:pPr>
              <w:jc w:val="left"/>
              <w:rPr>
                <w:sz w:val="18"/>
                <w:szCs w:val="18"/>
                <w:lang w:val="en-US"/>
              </w:rPr>
            </w:pPr>
            <w:r w:rsidRPr="007840DC">
              <w:rPr>
                <w:sz w:val="18"/>
                <w:szCs w:val="18"/>
                <w:lang w:val="en-US"/>
              </w:rPr>
              <w:t xml:space="preserve">Land acquisition of agricultural land </w:t>
            </w:r>
          </w:p>
        </w:tc>
        <w:tc>
          <w:tcPr>
            <w:tcW w:w="749" w:type="pct"/>
            <w:vAlign w:val="center"/>
            <w:hideMark/>
          </w:tcPr>
          <w:p w14:paraId="3B78E591" w14:textId="77777777" w:rsidR="00141DB8" w:rsidRPr="007840DC" w:rsidRDefault="00141DB8" w:rsidP="003C6011">
            <w:pPr>
              <w:jc w:val="center"/>
              <w:rPr>
                <w:sz w:val="18"/>
                <w:szCs w:val="18"/>
                <w:lang w:val="en-US"/>
              </w:rPr>
            </w:pPr>
            <w:r w:rsidRPr="007840DC">
              <w:rPr>
                <w:sz w:val="18"/>
                <w:szCs w:val="18"/>
                <w:lang w:val="en-US"/>
              </w:rPr>
              <w:t>Negative</w:t>
            </w:r>
          </w:p>
        </w:tc>
        <w:tc>
          <w:tcPr>
            <w:tcW w:w="787" w:type="pct"/>
            <w:vAlign w:val="center"/>
            <w:hideMark/>
          </w:tcPr>
          <w:p w14:paraId="280BB3E9" w14:textId="77777777" w:rsidR="00141DB8" w:rsidRPr="007840DC" w:rsidRDefault="00141DB8" w:rsidP="003C6011">
            <w:pPr>
              <w:jc w:val="center"/>
              <w:rPr>
                <w:sz w:val="18"/>
                <w:szCs w:val="18"/>
                <w:lang w:val="en-US"/>
              </w:rPr>
            </w:pPr>
            <w:r w:rsidRPr="007840DC">
              <w:rPr>
                <w:sz w:val="18"/>
                <w:szCs w:val="18"/>
                <w:lang w:val="en-US"/>
              </w:rPr>
              <w:t>Direct</w:t>
            </w:r>
          </w:p>
        </w:tc>
        <w:tc>
          <w:tcPr>
            <w:tcW w:w="738" w:type="pct"/>
            <w:vAlign w:val="center"/>
            <w:hideMark/>
          </w:tcPr>
          <w:p w14:paraId="6401A904" w14:textId="77777777" w:rsidR="00141DB8" w:rsidRPr="007840DC" w:rsidRDefault="00141DB8" w:rsidP="003C6011">
            <w:pPr>
              <w:jc w:val="center"/>
              <w:rPr>
                <w:sz w:val="18"/>
                <w:szCs w:val="18"/>
                <w:lang w:val="en-US"/>
              </w:rPr>
            </w:pPr>
            <w:r w:rsidRPr="007840DC">
              <w:rPr>
                <w:sz w:val="18"/>
                <w:szCs w:val="18"/>
                <w:lang w:val="en-US"/>
              </w:rPr>
              <w:t>High</w:t>
            </w:r>
          </w:p>
        </w:tc>
      </w:tr>
      <w:tr w:rsidR="00141DB8" w:rsidRPr="007840DC" w14:paraId="55B66A06" w14:textId="77777777" w:rsidTr="00D32D67">
        <w:tc>
          <w:tcPr>
            <w:tcW w:w="328" w:type="pct"/>
            <w:vAlign w:val="center"/>
            <w:hideMark/>
          </w:tcPr>
          <w:p w14:paraId="45759787" w14:textId="77777777" w:rsidR="00141DB8" w:rsidRPr="007840DC" w:rsidRDefault="00141DB8" w:rsidP="003C6011">
            <w:pPr>
              <w:jc w:val="left"/>
              <w:rPr>
                <w:sz w:val="18"/>
                <w:szCs w:val="18"/>
                <w:lang w:val="en-US"/>
              </w:rPr>
            </w:pPr>
            <w:r w:rsidRPr="007840DC">
              <w:rPr>
                <w:sz w:val="18"/>
                <w:szCs w:val="18"/>
                <w:lang w:val="en-US"/>
              </w:rPr>
              <w:t>2.3</w:t>
            </w:r>
          </w:p>
        </w:tc>
        <w:tc>
          <w:tcPr>
            <w:tcW w:w="2398" w:type="pct"/>
            <w:vAlign w:val="center"/>
            <w:hideMark/>
          </w:tcPr>
          <w:p w14:paraId="4B42F7C0" w14:textId="77777777" w:rsidR="00141DB8" w:rsidRPr="007840DC" w:rsidRDefault="00141DB8" w:rsidP="003C6011">
            <w:pPr>
              <w:jc w:val="left"/>
              <w:rPr>
                <w:sz w:val="18"/>
                <w:szCs w:val="18"/>
                <w:lang w:val="en-US"/>
              </w:rPr>
            </w:pPr>
            <w:r w:rsidRPr="007840DC">
              <w:rPr>
                <w:sz w:val="18"/>
                <w:szCs w:val="18"/>
                <w:lang w:val="en-US"/>
              </w:rPr>
              <w:t>Land acquisition of developed real estate without physical relocation / physical displacement</w:t>
            </w:r>
          </w:p>
        </w:tc>
        <w:tc>
          <w:tcPr>
            <w:tcW w:w="749" w:type="pct"/>
            <w:vAlign w:val="center"/>
            <w:hideMark/>
          </w:tcPr>
          <w:p w14:paraId="63275531" w14:textId="77777777" w:rsidR="00141DB8" w:rsidRPr="007840DC" w:rsidRDefault="00141DB8" w:rsidP="003C6011">
            <w:pPr>
              <w:jc w:val="center"/>
              <w:rPr>
                <w:sz w:val="18"/>
                <w:szCs w:val="18"/>
                <w:lang w:val="en-US"/>
              </w:rPr>
            </w:pPr>
            <w:r w:rsidRPr="007840DC">
              <w:rPr>
                <w:sz w:val="18"/>
                <w:szCs w:val="18"/>
                <w:lang w:val="en-US"/>
              </w:rPr>
              <w:t>Negative</w:t>
            </w:r>
          </w:p>
        </w:tc>
        <w:tc>
          <w:tcPr>
            <w:tcW w:w="787" w:type="pct"/>
            <w:vAlign w:val="center"/>
            <w:hideMark/>
          </w:tcPr>
          <w:p w14:paraId="76FC2DD6" w14:textId="77777777" w:rsidR="00141DB8" w:rsidRPr="007840DC" w:rsidRDefault="00141DB8" w:rsidP="003C6011">
            <w:pPr>
              <w:jc w:val="center"/>
              <w:rPr>
                <w:sz w:val="18"/>
                <w:szCs w:val="18"/>
                <w:lang w:val="en-US"/>
              </w:rPr>
            </w:pPr>
            <w:r w:rsidRPr="007840DC">
              <w:rPr>
                <w:sz w:val="18"/>
                <w:szCs w:val="18"/>
                <w:lang w:val="en-US"/>
              </w:rPr>
              <w:t>Direct</w:t>
            </w:r>
          </w:p>
        </w:tc>
        <w:tc>
          <w:tcPr>
            <w:tcW w:w="738" w:type="pct"/>
            <w:vAlign w:val="center"/>
            <w:hideMark/>
          </w:tcPr>
          <w:p w14:paraId="4377604E" w14:textId="63025203" w:rsidR="00141DB8" w:rsidRPr="007840DC" w:rsidRDefault="00FA67D8" w:rsidP="003C6011">
            <w:pPr>
              <w:jc w:val="center"/>
              <w:rPr>
                <w:sz w:val="18"/>
                <w:szCs w:val="18"/>
                <w:lang w:val="en-US"/>
              </w:rPr>
            </w:pPr>
            <w:r w:rsidRPr="007840DC">
              <w:rPr>
                <w:sz w:val="18"/>
                <w:szCs w:val="18"/>
                <w:lang w:val="en-US"/>
              </w:rPr>
              <w:t>Medium</w:t>
            </w:r>
          </w:p>
        </w:tc>
      </w:tr>
      <w:tr w:rsidR="00141DB8" w:rsidRPr="007840DC" w14:paraId="501F7655" w14:textId="77777777" w:rsidTr="00D32D67">
        <w:tc>
          <w:tcPr>
            <w:tcW w:w="328" w:type="pct"/>
            <w:vAlign w:val="center"/>
            <w:hideMark/>
          </w:tcPr>
          <w:p w14:paraId="520E5247" w14:textId="77777777" w:rsidR="00141DB8" w:rsidRPr="007840DC" w:rsidRDefault="00141DB8" w:rsidP="003C6011">
            <w:pPr>
              <w:jc w:val="left"/>
              <w:rPr>
                <w:sz w:val="18"/>
                <w:szCs w:val="18"/>
                <w:lang w:val="en-US"/>
              </w:rPr>
            </w:pPr>
            <w:r w:rsidRPr="007840DC">
              <w:rPr>
                <w:sz w:val="18"/>
                <w:szCs w:val="18"/>
                <w:lang w:val="en-US"/>
              </w:rPr>
              <w:t>2.4</w:t>
            </w:r>
          </w:p>
        </w:tc>
        <w:tc>
          <w:tcPr>
            <w:tcW w:w="2398" w:type="pct"/>
            <w:vAlign w:val="center"/>
            <w:hideMark/>
          </w:tcPr>
          <w:p w14:paraId="0A774F6E" w14:textId="77777777" w:rsidR="00141DB8" w:rsidRPr="007840DC" w:rsidRDefault="00141DB8" w:rsidP="003C6011">
            <w:pPr>
              <w:jc w:val="left"/>
              <w:rPr>
                <w:sz w:val="18"/>
                <w:szCs w:val="18"/>
                <w:lang w:val="en-US"/>
              </w:rPr>
            </w:pPr>
            <w:r w:rsidRPr="007840DC">
              <w:rPr>
                <w:sz w:val="18"/>
                <w:szCs w:val="18"/>
                <w:lang w:val="en-US"/>
              </w:rPr>
              <w:t>Land acquisition of non-agricultural land</w:t>
            </w:r>
          </w:p>
        </w:tc>
        <w:tc>
          <w:tcPr>
            <w:tcW w:w="749" w:type="pct"/>
            <w:vAlign w:val="center"/>
            <w:hideMark/>
          </w:tcPr>
          <w:p w14:paraId="1E2ED613" w14:textId="77777777" w:rsidR="00141DB8" w:rsidRPr="007840DC" w:rsidRDefault="00141DB8" w:rsidP="003C6011">
            <w:pPr>
              <w:jc w:val="center"/>
              <w:rPr>
                <w:sz w:val="18"/>
                <w:szCs w:val="18"/>
                <w:lang w:val="en-US"/>
              </w:rPr>
            </w:pPr>
            <w:r w:rsidRPr="007840DC">
              <w:rPr>
                <w:sz w:val="18"/>
                <w:szCs w:val="18"/>
                <w:lang w:val="en-US"/>
              </w:rPr>
              <w:t>Negative</w:t>
            </w:r>
          </w:p>
        </w:tc>
        <w:tc>
          <w:tcPr>
            <w:tcW w:w="787" w:type="pct"/>
            <w:vAlign w:val="center"/>
            <w:hideMark/>
          </w:tcPr>
          <w:p w14:paraId="05D769B4" w14:textId="77777777" w:rsidR="00141DB8" w:rsidRPr="007840DC" w:rsidRDefault="00141DB8" w:rsidP="003C6011">
            <w:pPr>
              <w:jc w:val="center"/>
              <w:rPr>
                <w:sz w:val="18"/>
                <w:szCs w:val="18"/>
                <w:lang w:val="en-US"/>
              </w:rPr>
            </w:pPr>
            <w:r w:rsidRPr="007840DC">
              <w:rPr>
                <w:sz w:val="18"/>
                <w:szCs w:val="18"/>
                <w:lang w:val="en-US"/>
              </w:rPr>
              <w:t>Direct</w:t>
            </w:r>
          </w:p>
        </w:tc>
        <w:tc>
          <w:tcPr>
            <w:tcW w:w="738" w:type="pct"/>
            <w:vAlign w:val="center"/>
            <w:hideMark/>
          </w:tcPr>
          <w:p w14:paraId="33FEC6DA" w14:textId="6B112FF4" w:rsidR="00141DB8" w:rsidRPr="007840DC" w:rsidRDefault="00FA67D8" w:rsidP="003C6011">
            <w:pPr>
              <w:jc w:val="center"/>
              <w:rPr>
                <w:sz w:val="18"/>
                <w:szCs w:val="18"/>
                <w:lang w:val="en-US"/>
              </w:rPr>
            </w:pPr>
            <w:r w:rsidRPr="007840DC">
              <w:rPr>
                <w:sz w:val="18"/>
                <w:szCs w:val="18"/>
                <w:lang w:val="en-US"/>
              </w:rPr>
              <w:t>Medium</w:t>
            </w:r>
          </w:p>
        </w:tc>
      </w:tr>
      <w:tr w:rsidR="00141DB8" w:rsidRPr="007840DC" w14:paraId="239A9AEC" w14:textId="77777777" w:rsidTr="00D32D67">
        <w:tc>
          <w:tcPr>
            <w:tcW w:w="328" w:type="pct"/>
            <w:vAlign w:val="center"/>
            <w:hideMark/>
          </w:tcPr>
          <w:p w14:paraId="620B6C40" w14:textId="77777777" w:rsidR="00141DB8" w:rsidRPr="007840DC" w:rsidRDefault="00141DB8" w:rsidP="003C6011">
            <w:pPr>
              <w:jc w:val="left"/>
              <w:rPr>
                <w:sz w:val="18"/>
                <w:szCs w:val="18"/>
                <w:lang w:val="en-US"/>
              </w:rPr>
            </w:pPr>
            <w:r w:rsidRPr="007840DC">
              <w:rPr>
                <w:sz w:val="18"/>
                <w:szCs w:val="18"/>
                <w:lang w:val="en-US"/>
              </w:rPr>
              <w:t>2.5</w:t>
            </w:r>
          </w:p>
        </w:tc>
        <w:tc>
          <w:tcPr>
            <w:tcW w:w="2398" w:type="pct"/>
            <w:vAlign w:val="center"/>
            <w:hideMark/>
          </w:tcPr>
          <w:p w14:paraId="6B44B721" w14:textId="77777777" w:rsidR="00141DB8" w:rsidRPr="007840DC" w:rsidRDefault="00141DB8" w:rsidP="003C6011">
            <w:pPr>
              <w:jc w:val="left"/>
              <w:rPr>
                <w:sz w:val="18"/>
                <w:szCs w:val="18"/>
                <w:lang w:val="en-US"/>
              </w:rPr>
            </w:pPr>
            <w:r w:rsidRPr="007840DC">
              <w:rPr>
                <w:sz w:val="18"/>
                <w:szCs w:val="18"/>
                <w:lang w:val="en-US"/>
              </w:rPr>
              <w:t>Expiration of leases</w:t>
            </w:r>
          </w:p>
        </w:tc>
        <w:tc>
          <w:tcPr>
            <w:tcW w:w="749" w:type="pct"/>
            <w:vAlign w:val="center"/>
            <w:hideMark/>
          </w:tcPr>
          <w:p w14:paraId="46324BB3" w14:textId="77777777" w:rsidR="00141DB8" w:rsidRPr="007840DC" w:rsidRDefault="00141DB8" w:rsidP="003C6011">
            <w:pPr>
              <w:jc w:val="center"/>
              <w:rPr>
                <w:sz w:val="18"/>
                <w:szCs w:val="18"/>
                <w:lang w:val="en-US"/>
              </w:rPr>
            </w:pPr>
            <w:r w:rsidRPr="007840DC">
              <w:rPr>
                <w:sz w:val="18"/>
                <w:szCs w:val="18"/>
                <w:lang w:val="en-US"/>
              </w:rPr>
              <w:t>Negative</w:t>
            </w:r>
          </w:p>
        </w:tc>
        <w:tc>
          <w:tcPr>
            <w:tcW w:w="787" w:type="pct"/>
            <w:vAlign w:val="center"/>
            <w:hideMark/>
          </w:tcPr>
          <w:p w14:paraId="128EDC49" w14:textId="77777777" w:rsidR="00141DB8" w:rsidRPr="007840DC" w:rsidRDefault="00141DB8" w:rsidP="003C6011">
            <w:pPr>
              <w:jc w:val="center"/>
              <w:rPr>
                <w:sz w:val="18"/>
                <w:szCs w:val="18"/>
                <w:lang w:val="en-US"/>
              </w:rPr>
            </w:pPr>
            <w:r w:rsidRPr="007840DC">
              <w:rPr>
                <w:sz w:val="18"/>
                <w:szCs w:val="18"/>
                <w:lang w:val="en-US"/>
              </w:rPr>
              <w:t>Direct</w:t>
            </w:r>
          </w:p>
        </w:tc>
        <w:tc>
          <w:tcPr>
            <w:tcW w:w="738" w:type="pct"/>
            <w:vAlign w:val="center"/>
            <w:hideMark/>
          </w:tcPr>
          <w:p w14:paraId="0DA59039" w14:textId="77777777" w:rsidR="00141DB8" w:rsidRPr="007840DC" w:rsidRDefault="00141DB8" w:rsidP="003C6011">
            <w:pPr>
              <w:jc w:val="center"/>
              <w:rPr>
                <w:sz w:val="18"/>
                <w:szCs w:val="18"/>
                <w:lang w:val="en-US"/>
              </w:rPr>
            </w:pPr>
            <w:r w:rsidRPr="007840DC">
              <w:rPr>
                <w:sz w:val="18"/>
                <w:szCs w:val="18"/>
                <w:lang w:val="en-US"/>
              </w:rPr>
              <w:t>High</w:t>
            </w:r>
          </w:p>
        </w:tc>
      </w:tr>
      <w:tr w:rsidR="00141DB8" w:rsidRPr="007840DC" w14:paraId="4AF0054C" w14:textId="77777777" w:rsidTr="00D32D67">
        <w:tc>
          <w:tcPr>
            <w:tcW w:w="328" w:type="pct"/>
            <w:vAlign w:val="center"/>
            <w:hideMark/>
          </w:tcPr>
          <w:p w14:paraId="7D361CC2" w14:textId="77777777" w:rsidR="00141DB8" w:rsidRPr="007840DC" w:rsidRDefault="00141DB8" w:rsidP="003C6011">
            <w:pPr>
              <w:jc w:val="left"/>
              <w:rPr>
                <w:sz w:val="18"/>
                <w:szCs w:val="18"/>
                <w:lang w:val="en-US"/>
              </w:rPr>
            </w:pPr>
            <w:r w:rsidRPr="007840DC">
              <w:rPr>
                <w:sz w:val="18"/>
                <w:szCs w:val="18"/>
                <w:lang w:val="en-US"/>
              </w:rPr>
              <w:t>2.6</w:t>
            </w:r>
          </w:p>
        </w:tc>
        <w:tc>
          <w:tcPr>
            <w:tcW w:w="2398" w:type="pct"/>
            <w:vAlign w:val="center"/>
            <w:hideMark/>
          </w:tcPr>
          <w:p w14:paraId="1FFA3431" w14:textId="77777777" w:rsidR="00141DB8" w:rsidRPr="007840DC" w:rsidRDefault="00141DB8" w:rsidP="003C6011">
            <w:pPr>
              <w:jc w:val="left"/>
              <w:rPr>
                <w:sz w:val="18"/>
                <w:szCs w:val="18"/>
                <w:lang w:val="en-US"/>
              </w:rPr>
            </w:pPr>
            <w:r w:rsidRPr="007840DC">
              <w:rPr>
                <w:sz w:val="18"/>
                <w:szCs w:val="18"/>
                <w:lang w:val="en-US"/>
              </w:rPr>
              <w:t>Accumulation of land acquisitions for the Reservoir and S8</w:t>
            </w:r>
          </w:p>
        </w:tc>
        <w:tc>
          <w:tcPr>
            <w:tcW w:w="749" w:type="pct"/>
            <w:vAlign w:val="center"/>
            <w:hideMark/>
          </w:tcPr>
          <w:p w14:paraId="5CB0FD10" w14:textId="77777777" w:rsidR="00141DB8" w:rsidRPr="007840DC" w:rsidRDefault="00141DB8" w:rsidP="003C6011">
            <w:pPr>
              <w:jc w:val="center"/>
              <w:rPr>
                <w:sz w:val="18"/>
                <w:szCs w:val="18"/>
                <w:lang w:val="en-US"/>
              </w:rPr>
            </w:pPr>
            <w:r w:rsidRPr="007840DC">
              <w:rPr>
                <w:sz w:val="18"/>
                <w:szCs w:val="18"/>
                <w:lang w:val="en-US"/>
              </w:rPr>
              <w:t>Negative</w:t>
            </w:r>
          </w:p>
        </w:tc>
        <w:tc>
          <w:tcPr>
            <w:tcW w:w="787" w:type="pct"/>
            <w:vAlign w:val="center"/>
            <w:hideMark/>
          </w:tcPr>
          <w:p w14:paraId="0CE930AC" w14:textId="6CC27B8F" w:rsidR="00141DB8" w:rsidRPr="007840DC" w:rsidRDefault="00141DB8" w:rsidP="003C6011">
            <w:pPr>
              <w:jc w:val="center"/>
              <w:rPr>
                <w:sz w:val="18"/>
                <w:szCs w:val="18"/>
                <w:lang w:val="en-US"/>
              </w:rPr>
            </w:pPr>
            <w:r w:rsidRPr="007840DC">
              <w:rPr>
                <w:sz w:val="18"/>
                <w:szCs w:val="18"/>
                <w:lang w:val="en-US"/>
              </w:rPr>
              <w:t>Cumulative</w:t>
            </w:r>
          </w:p>
        </w:tc>
        <w:tc>
          <w:tcPr>
            <w:tcW w:w="738" w:type="pct"/>
            <w:vAlign w:val="center"/>
            <w:hideMark/>
          </w:tcPr>
          <w:p w14:paraId="68FCF280" w14:textId="77777777" w:rsidR="00141DB8" w:rsidRPr="007840DC" w:rsidRDefault="00141DB8" w:rsidP="003C6011">
            <w:pPr>
              <w:jc w:val="center"/>
              <w:rPr>
                <w:sz w:val="18"/>
                <w:szCs w:val="18"/>
                <w:lang w:val="en-US"/>
              </w:rPr>
            </w:pPr>
            <w:r w:rsidRPr="007840DC">
              <w:rPr>
                <w:sz w:val="18"/>
                <w:szCs w:val="18"/>
                <w:lang w:val="en-US"/>
              </w:rPr>
              <w:t>High</w:t>
            </w:r>
          </w:p>
        </w:tc>
      </w:tr>
      <w:tr w:rsidR="00141DB8" w:rsidRPr="007840DC" w14:paraId="5775EA39" w14:textId="77777777" w:rsidTr="00D32D67">
        <w:tc>
          <w:tcPr>
            <w:tcW w:w="328" w:type="pct"/>
            <w:vAlign w:val="center"/>
            <w:hideMark/>
          </w:tcPr>
          <w:p w14:paraId="7508048E" w14:textId="77777777" w:rsidR="00141DB8" w:rsidRPr="007840DC" w:rsidRDefault="00141DB8" w:rsidP="003C6011">
            <w:pPr>
              <w:jc w:val="left"/>
              <w:rPr>
                <w:sz w:val="18"/>
                <w:szCs w:val="18"/>
                <w:lang w:val="en-US"/>
              </w:rPr>
            </w:pPr>
            <w:r w:rsidRPr="007840DC">
              <w:rPr>
                <w:sz w:val="18"/>
                <w:szCs w:val="18"/>
                <w:lang w:val="en-US"/>
              </w:rPr>
              <w:t>2.7</w:t>
            </w:r>
          </w:p>
        </w:tc>
        <w:tc>
          <w:tcPr>
            <w:tcW w:w="2398" w:type="pct"/>
            <w:vAlign w:val="center"/>
            <w:hideMark/>
          </w:tcPr>
          <w:p w14:paraId="4FA3B485" w14:textId="77777777" w:rsidR="00141DB8" w:rsidRPr="007840DC" w:rsidRDefault="00141DB8" w:rsidP="003C6011">
            <w:pPr>
              <w:jc w:val="left"/>
              <w:rPr>
                <w:sz w:val="18"/>
                <w:szCs w:val="18"/>
                <w:lang w:val="en-US"/>
              </w:rPr>
            </w:pPr>
            <w:r w:rsidRPr="007840DC">
              <w:rPr>
                <w:sz w:val="18"/>
                <w:szCs w:val="18"/>
                <w:lang w:val="en-US"/>
              </w:rPr>
              <w:t>Permanent restrictions on property use</w:t>
            </w:r>
          </w:p>
        </w:tc>
        <w:tc>
          <w:tcPr>
            <w:tcW w:w="749" w:type="pct"/>
            <w:vAlign w:val="center"/>
            <w:hideMark/>
          </w:tcPr>
          <w:p w14:paraId="565132C0" w14:textId="77777777" w:rsidR="00141DB8" w:rsidRPr="007840DC" w:rsidRDefault="00141DB8" w:rsidP="003C6011">
            <w:pPr>
              <w:jc w:val="center"/>
              <w:rPr>
                <w:sz w:val="18"/>
                <w:szCs w:val="18"/>
                <w:lang w:val="en-US"/>
              </w:rPr>
            </w:pPr>
            <w:r w:rsidRPr="007840DC">
              <w:rPr>
                <w:sz w:val="18"/>
                <w:szCs w:val="18"/>
                <w:lang w:val="en-US"/>
              </w:rPr>
              <w:t>Negative</w:t>
            </w:r>
          </w:p>
        </w:tc>
        <w:tc>
          <w:tcPr>
            <w:tcW w:w="787" w:type="pct"/>
            <w:vAlign w:val="center"/>
            <w:hideMark/>
          </w:tcPr>
          <w:p w14:paraId="0414C0D4" w14:textId="77777777" w:rsidR="00141DB8" w:rsidRPr="007840DC" w:rsidRDefault="00141DB8" w:rsidP="003C6011">
            <w:pPr>
              <w:jc w:val="center"/>
              <w:rPr>
                <w:sz w:val="18"/>
                <w:szCs w:val="18"/>
                <w:lang w:val="en-US"/>
              </w:rPr>
            </w:pPr>
            <w:r w:rsidRPr="007840DC">
              <w:rPr>
                <w:sz w:val="18"/>
                <w:szCs w:val="18"/>
                <w:lang w:val="en-US"/>
              </w:rPr>
              <w:t>Direct</w:t>
            </w:r>
          </w:p>
        </w:tc>
        <w:tc>
          <w:tcPr>
            <w:tcW w:w="738" w:type="pct"/>
            <w:vAlign w:val="center"/>
            <w:hideMark/>
          </w:tcPr>
          <w:p w14:paraId="2B3626A9" w14:textId="77777777" w:rsidR="00141DB8" w:rsidRPr="007840DC" w:rsidRDefault="00141DB8" w:rsidP="003C6011">
            <w:pPr>
              <w:jc w:val="center"/>
              <w:rPr>
                <w:sz w:val="18"/>
                <w:szCs w:val="18"/>
                <w:lang w:val="en-US"/>
              </w:rPr>
            </w:pPr>
            <w:r w:rsidRPr="007840DC">
              <w:rPr>
                <w:sz w:val="18"/>
                <w:szCs w:val="18"/>
                <w:lang w:val="en-US"/>
              </w:rPr>
              <w:t>Moderate</w:t>
            </w:r>
          </w:p>
        </w:tc>
      </w:tr>
      <w:tr w:rsidR="00141DB8" w:rsidRPr="007840DC" w14:paraId="338557EF" w14:textId="77777777" w:rsidTr="00D32D67">
        <w:tc>
          <w:tcPr>
            <w:tcW w:w="328" w:type="pct"/>
            <w:vAlign w:val="center"/>
            <w:hideMark/>
          </w:tcPr>
          <w:p w14:paraId="61A77BD3" w14:textId="77777777" w:rsidR="00141DB8" w:rsidRPr="007840DC" w:rsidRDefault="00141DB8" w:rsidP="003C6011">
            <w:pPr>
              <w:jc w:val="left"/>
              <w:rPr>
                <w:sz w:val="18"/>
                <w:szCs w:val="18"/>
                <w:lang w:val="en-US"/>
              </w:rPr>
            </w:pPr>
            <w:r w:rsidRPr="007840DC">
              <w:rPr>
                <w:sz w:val="18"/>
                <w:szCs w:val="18"/>
                <w:lang w:val="en-US"/>
              </w:rPr>
              <w:t>2.8</w:t>
            </w:r>
          </w:p>
        </w:tc>
        <w:tc>
          <w:tcPr>
            <w:tcW w:w="2398" w:type="pct"/>
            <w:vAlign w:val="center"/>
            <w:hideMark/>
          </w:tcPr>
          <w:p w14:paraId="714635CD" w14:textId="77777777" w:rsidR="00141DB8" w:rsidRPr="007840DC" w:rsidRDefault="00141DB8" w:rsidP="003C6011">
            <w:pPr>
              <w:jc w:val="left"/>
              <w:rPr>
                <w:sz w:val="18"/>
                <w:szCs w:val="18"/>
                <w:lang w:val="en-US"/>
              </w:rPr>
            </w:pPr>
            <w:r w:rsidRPr="007840DC">
              <w:rPr>
                <w:sz w:val="18"/>
                <w:szCs w:val="18"/>
                <w:lang w:val="en-US"/>
              </w:rPr>
              <w:t>Temporary occupation of the property during construction</w:t>
            </w:r>
          </w:p>
        </w:tc>
        <w:tc>
          <w:tcPr>
            <w:tcW w:w="749" w:type="pct"/>
            <w:vAlign w:val="center"/>
            <w:hideMark/>
          </w:tcPr>
          <w:p w14:paraId="2D8AE5BF" w14:textId="77777777" w:rsidR="00141DB8" w:rsidRPr="007840DC" w:rsidRDefault="00141DB8" w:rsidP="003C6011">
            <w:pPr>
              <w:jc w:val="center"/>
              <w:rPr>
                <w:sz w:val="18"/>
                <w:szCs w:val="18"/>
                <w:lang w:val="en-US"/>
              </w:rPr>
            </w:pPr>
            <w:r w:rsidRPr="007840DC">
              <w:rPr>
                <w:sz w:val="18"/>
                <w:szCs w:val="18"/>
                <w:lang w:val="en-US"/>
              </w:rPr>
              <w:t>Negative</w:t>
            </w:r>
          </w:p>
        </w:tc>
        <w:tc>
          <w:tcPr>
            <w:tcW w:w="787" w:type="pct"/>
            <w:vAlign w:val="center"/>
            <w:hideMark/>
          </w:tcPr>
          <w:p w14:paraId="449C95FF" w14:textId="77777777" w:rsidR="00141DB8" w:rsidRPr="007840DC" w:rsidRDefault="00141DB8" w:rsidP="003C6011">
            <w:pPr>
              <w:jc w:val="center"/>
              <w:rPr>
                <w:sz w:val="18"/>
                <w:szCs w:val="18"/>
                <w:lang w:val="en-US"/>
              </w:rPr>
            </w:pPr>
            <w:r w:rsidRPr="007840DC">
              <w:rPr>
                <w:sz w:val="18"/>
                <w:szCs w:val="18"/>
                <w:lang w:val="en-US"/>
              </w:rPr>
              <w:t>Direct</w:t>
            </w:r>
          </w:p>
        </w:tc>
        <w:tc>
          <w:tcPr>
            <w:tcW w:w="738" w:type="pct"/>
            <w:vAlign w:val="center"/>
            <w:hideMark/>
          </w:tcPr>
          <w:p w14:paraId="463327A9" w14:textId="77777777" w:rsidR="00141DB8" w:rsidRPr="007840DC" w:rsidRDefault="00141DB8" w:rsidP="003C6011">
            <w:pPr>
              <w:jc w:val="center"/>
              <w:rPr>
                <w:sz w:val="18"/>
                <w:szCs w:val="18"/>
                <w:lang w:val="en-US"/>
              </w:rPr>
            </w:pPr>
            <w:r w:rsidRPr="007840DC">
              <w:rPr>
                <w:sz w:val="18"/>
                <w:szCs w:val="18"/>
                <w:lang w:val="en-US"/>
              </w:rPr>
              <w:t>Medium</w:t>
            </w:r>
          </w:p>
        </w:tc>
      </w:tr>
      <w:tr w:rsidR="00141DB8" w:rsidRPr="007840DC" w14:paraId="466270FC" w14:textId="77777777" w:rsidTr="00D32D67">
        <w:tc>
          <w:tcPr>
            <w:tcW w:w="328" w:type="pct"/>
            <w:vAlign w:val="center"/>
            <w:hideMark/>
          </w:tcPr>
          <w:p w14:paraId="1D8B47FD" w14:textId="77777777" w:rsidR="00141DB8" w:rsidRPr="007840DC" w:rsidRDefault="00141DB8" w:rsidP="003C6011">
            <w:pPr>
              <w:jc w:val="left"/>
              <w:rPr>
                <w:sz w:val="18"/>
                <w:szCs w:val="18"/>
                <w:lang w:val="en-US"/>
              </w:rPr>
            </w:pPr>
            <w:r w:rsidRPr="007840DC">
              <w:rPr>
                <w:sz w:val="18"/>
                <w:szCs w:val="18"/>
                <w:lang w:val="en-US"/>
              </w:rPr>
              <w:t>2.9</w:t>
            </w:r>
          </w:p>
        </w:tc>
        <w:tc>
          <w:tcPr>
            <w:tcW w:w="2398" w:type="pct"/>
            <w:vAlign w:val="center"/>
            <w:hideMark/>
          </w:tcPr>
          <w:p w14:paraId="0355786D" w14:textId="77777777" w:rsidR="00141DB8" w:rsidRPr="007840DC" w:rsidRDefault="00141DB8" w:rsidP="003C6011">
            <w:pPr>
              <w:jc w:val="left"/>
              <w:rPr>
                <w:sz w:val="18"/>
                <w:szCs w:val="18"/>
                <w:lang w:val="en-US"/>
              </w:rPr>
            </w:pPr>
            <w:r w:rsidRPr="007840DC">
              <w:rPr>
                <w:sz w:val="18"/>
                <w:szCs w:val="18"/>
                <w:lang w:val="en-US"/>
              </w:rPr>
              <w:t>Creation of new recreational areas</w:t>
            </w:r>
          </w:p>
        </w:tc>
        <w:tc>
          <w:tcPr>
            <w:tcW w:w="749" w:type="pct"/>
            <w:vAlign w:val="center"/>
            <w:hideMark/>
          </w:tcPr>
          <w:p w14:paraId="00F993F7" w14:textId="77777777" w:rsidR="00141DB8" w:rsidRPr="007840DC" w:rsidRDefault="00141DB8" w:rsidP="003C6011">
            <w:pPr>
              <w:jc w:val="center"/>
              <w:rPr>
                <w:sz w:val="18"/>
                <w:szCs w:val="18"/>
                <w:lang w:val="en-US"/>
              </w:rPr>
            </w:pPr>
            <w:r w:rsidRPr="007840DC">
              <w:rPr>
                <w:sz w:val="18"/>
                <w:szCs w:val="18"/>
                <w:lang w:val="en-US"/>
              </w:rPr>
              <w:t>Positive</w:t>
            </w:r>
          </w:p>
        </w:tc>
        <w:tc>
          <w:tcPr>
            <w:tcW w:w="787" w:type="pct"/>
            <w:vAlign w:val="center"/>
            <w:hideMark/>
          </w:tcPr>
          <w:p w14:paraId="01AE1E36" w14:textId="77777777" w:rsidR="00141DB8" w:rsidRPr="007840DC" w:rsidRDefault="00141DB8" w:rsidP="003C6011">
            <w:pPr>
              <w:jc w:val="center"/>
              <w:rPr>
                <w:sz w:val="18"/>
                <w:szCs w:val="18"/>
                <w:lang w:val="en-US"/>
              </w:rPr>
            </w:pPr>
            <w:r w:rsidRPr="007840DC">
              <w:rPr>
                <w:sz w:val="18"/>
                <w:szCs w:val="18"/>
                <w:lang w:val="en-US"/>
              </w:rPr>
              <w:t>Direct</w:t>
            </w:r>
          </w:p>
        </w:tc>
        <w:tc>
          <w:tcPr>
            <w:tcW w:w="738" w:type="pct"/>
            <w:vAlign w:val="center"/>
            <w:hideMark/>
          </w:tcPr>
          <w:p w14:paraId="0FC9A8EE" w14:textId="77777777" w:rsidR="00141DB8" w:rsidRPr="007840DC" w:rsidRDefault="00141DB8" w:rsidP="003C6011">
            <w:pPr>
              <w:jc w:val="center"/>
              <w:rPr>
                <w:sz w:val="18"/>
                <w:szCs w:val="18"/>
                <w:lang w:val="en-US"/>
              </w:rPr>
            </w:pPr>
            <w:r w:rsidRPr="007840DC">
              <w:rPr>
                <w:sz w:val="18"/>
                <w:szCs w:val="18"/>
                <w:lang w:val="en-US"/>
              </w:rPr>
              <w:t>Medium</w:t>
            </w:r>
          </w:p>
        </w:tc>
      </w:tr>
      <w:tr w:rsidR="00141DB8" w:rsidRPr="007840DC" w14:paraId="52875B52" w14:textId="77777777" w:rsidTr="00D32D67">
        <w:tc>
          <w:tcPr>
            <w:tcW w:w="328" w:type="pct"/>
            <w:vAlign w:val="center"/>
            <w:hideMark/>
          </w:tcPr>
          <w:p w14:paraId="49955FC8" w14:textId="77777777" w:rsidR="00141DB8" w:rsidRPr="007840DC" w:rsidRDefault="00141DB8" w:rsidP="003C6011">
            <w:pPr>
              <w:jc w:val="left"/>
              <w:rPr>
                <w:sz w:val="18"/>
                <w:szCs w:val="18"/>
                <w:lang w:val="en-US"/>
              </w:rPr>
            </w:pPr>
            <w:r w:rsidRPr="007840DC">
              <w:rPr>
                <w:sz w:val="18"/>
                <w:szCs w:val="18"/>
                <w:lang w:val="en-US"/>
              </w:rPr>
              <w:t>2.10</w:t>
            </w:r>
          </w:p>
        </w:tc>
        <w:tc>
          <w:tcPr>
            <w:tcW w:w="2398" w:type="pct"/>
            <w:vAlign w:val="center"/>
            <w:hideMark/>
          </w:tcPr>
          <w:p w14:paraId="028850EE" w14:textId="77777777" w:rsidR="00141DB8" w:rsidRPr="007840DC" w:rsidRDefault="00141DB8" w:rsidP="003C6011">
            <w:pPr>
              <w:jc w:val="left"/>
              <w:rPr>
                <w:sz w:val="18"/>
                <w:szCs w:val="18"/>
                <w:lang w:val="en-US"/>
              </w:rPr>
            </w:pPr>
            <w:r w:rsidRPr="007840DC">
              <w:rPr>
                <w:sz w:val="18"/>
                <w:szCs w:val="18"/>
                <w:lang w:val="en-US"/>
              </w:rPr>
              <w:t>Restricted community access to natural resources</w:t>
            </w:r>
          </w:p>
        </w:tc>
        <w:tc>
          <w:tcPr>
            <w:tcW w:w="749" w:type="pct"/>
            <w:vAlign w:val="center"/>
            <w:hideMark/>
          </w:tcPr>
          <w:p w14:paraId="429562B3" w14:textId="77777777" w:rsidR="00141DB8" w:rsidRPr="007840DC" w:rsidRDefault="00141DB8" w:rsidP="003C6011">
            <w:pPr>
              <w:jc w:val="center"/>
              <w:rPr>
                <w:sz w:val="18"/>
                <w:szCs w:val="18"/>
                <w:lang w:val="en-US"/>
              </w:rPr>
            </w:pPr>
            <w:r w:rsidRPr="007840DC">
              <w:rPr>
                <w:sz w:val="18"/>
                <w:szCs w:val="18"/>
                <w:lang w:val="en-US"/>
              </w:rPr>
              <w:t>Not applicable</w:t>
            </w:r>
          </w:p>
        </w:tc>
        <w:tc>
          <w:tcPr>
            <w:tcW w:w="787" w:type="pct"/>
            <w:vAlign w:val="center"/>
            <w:hideMark/>
          </w:tcPr>
          <w:p w14:paraId="77F83542" w14:textId="77777777" w:rsidR="00141DB8" w:rsidRPr="007840DC" w:rsidRDefault="00141DB8" w:rsidP="003C6011">
            <w:pPr>
              <w:jc w:val="center"/>
              <w:rPr>
                <w:sz w:val="18"/>
                <w:szCs w:val="18"/>
                <w:lang w:val="en-US"/>
              </w:rPr>
            </w:pPr>
            <w:r w:rsidRPr="007840DC">
              <w:rPr>
                <w:sz w:val="18"/>
                <w:szCs w:val="18"/>
                <w:lang w:val="en-US"/>
              </w:rPr>
              <w:t>Not applicable</w:t>
            </w:r>
          </w:p>
        </w:tc>
        <w:tc>
          <w:tcPr>
            <w:tcW w:w="738" w:type="pct"/>
            <w:vAlign w:val="center"/>
            <w:hideMark/>
          </w:tcPr>
          <w:p w14:paraId="082019B8" w14:textId="77777777" w:rsidR="00141DB8" w:rsidRPr="007840DC" w:rsidRDefault="00141DB8" w:rsidP="003C6011">
            <w:pPr>
              <w:jc w:val="center"/>
              <w:rPr>
                <w:sz w:val="18"/>
                <w:szCs w:val="18"/>
                <w:lang w:val="en-US"/>
              </w:rPr>
            </w:pPr>
            <w:r w:rsidRPr="007840DC">
              <w:rPr>
                <w:sz w:val="18"/>
                <w:szCs w:val="18"/>
                <w:lang w:val="en-US"/>
              </w:rPr>
              <w:t>None</w:t>
            </w:r>
          </w:p>
        </w:tc>
      </w:tr>
      <w:tr w:rsidR="00141DB8" w:rsidRPr="007840DC" w14:paraId="7ED79340" w14:textId="77777777" w:rsidTr="00D32D67">
        <w:tc>
          <w:tcPr>
            <w:tcW w:w="328" w:type="pct"/>
            <w:vAlign w:val="center"/>
            <w:hideMark/>
          </w:tcPr>
          <w:p w14:paraId="2DC72A76" w14:textId="77777777" w:rsidR="00141DB8" w:rsidRPr="007840DC" w:rsidRDefault="00141DB8" w:rsidP="003C6011">
            <w:pPr>
              <w:jc w:val="left"/>
              <w:rPr>
                <w:sz w:val="18"/>
                <w:szCs w:val="18"/>
                <w:lang w:val="en-US"/>
              </w:rPr>
            </w:pPr>
            <w:r w:rsidRPr="007840DC">
              <w:rPr>
                <w:sz w:val="18"/>
                <w:szCs w:val="18"/>
                <w:lang w:val="en-US"/>
              </w:rPr>
              <w:t>2.11</w:t>
            </w:r>
          </w:p>
        </w:tc>
        <w:tc>
          <w:tcPr>
            <w:tcW w:w="2398" w:type="pct"/>
            <w:vAlign w:val="center"/>
            <w:hideMark/>
          </w:tcPr>
          <w:p w14:paraId="4CB4CA42" w14:textId="77777777" w:rsidR="00141DB8" w:rsidRPr="007840DC" w:rsidRDefault="00141DB8" w:rsidP="003C6011">
            <w:pPr>
              <w:jc w:val="left"/>
              <w:rPr>
                <w:sz w:val="18"/>
                <w:szCs w:val="18"/>
                <w:lang w:val="en-US"/>
              </w:rPr>
            </w:pPr>
            <w:r w:rsidRPr="007840DC">
              <w:rPr>
                <w:sz w:val="18"/>
                <w:szCs w:val="18"/>
                <w:lang w:val="en-US"/>
              </w:rPr>
              <w:t>Loss of rights of informal users</w:t>
            </w:r>
          </w:p>
        </w:tc>
        <w:tc>
          <w:tcPr>
            <w:tcW w:w="749" w:type="pct"/>
            <w:vAlign w:val="center"/>
            <w:hideMark/>
          </w:tcPr>
          <w:p w14:paraId="4EC01433" w14:textId="77777777" w:rsidR="00141DB8" w:rsidRPr="007840DC" w:rsidRDefault="00141DB8" w:rsidP="003C6011">
            <w:pPr>
              <w:jc w:val="center"/>
              <w:rPr>
                <w:sz w:val="18"/>
                <w:szCs w:val="18"/>
                <w:lang w:val="en-US"/>
              </w:rPr>
            </w:pPr>
            <w:r w:rsidRPr="007840DC">
              <w:rPr>
                <w:sz w:val="18"/>
                <w:szCs w:val="18"/>
                <w:lang w:val="en-US"/>
              </w:rPr>
              <w:t>Not applicable</w:t>
            </w:r>
          </w:p>
        </w:tc>
        <w:tc>
          <w:tcPr>
            <w:tcW w:w="787" w:type="pct"/>
            <w:vAlign w:val="center"/>
            <w:hideMark/>
          </w:tcPr>
          <w:p w14:paraId="39D3DAA5" w14:textId="77777777" w:rsidR="00141DB8" w:rsidRPr="007840DC" w:rsidRDefault="00141DB8" w:rsidP="003C6011">
            <w:pPr>
              <w:jc w:val="center"/>
              <w:rPr>
                <w:sz w:val="18"/>
                <w:szCs w:val="18"/>
                <w:lang w:val="en-US"/>
              </w:rPr>
            </w:pPr>
            <w:r w:rsidRPr="007840DC">
              <w:rPr>
                <w:sz w:val="18"/>
                <w:szCs w:val="18"/>
                <w:lang w:val="en-US"/>
              </w:rPr>
              <w:t>Not applicable</w:t>
            </w:r>
          </w:p>
        </w:tc>
        <w:tc>
          <w:tcPr>
            <w:tcW w:w="738" w:type="pct"/>
            <w:vAlign w:val="center"/>
            <w:hideMark/>
          </w:tcPr>
          <w:p w14:paraId="0F77B7EC" w14:textId="77777777" w:rsidR="00141DB8" w:rsidRPr="007840DC" w:rsidRDefault="00141DB8" w:rsidP="003C6011">
            <w:pPr>
              <w:jc w:val="center"/>
              <w:rPr>
                <w:sz w:val="18"/>
                <w:szCs w:val="18"/>
                <w:lang w:val="en-US"/>
              </w:rPr>
            </w:pPr>
            <w:r w:rsidRPr="007840DC">
              <w:rPr>
                <w:sz w:val="18"/>
                <w:szCs w:val="18"/>
                <w:lang w:val="en-US"/>
              </w:rPr>
              <w:t>None</w:t>
            </w:r>
          </w:p>
        </w:tc>
      </w:tr>
      <w:tr w:rsidR="00141DB8" w:rsidRPr="007840DC" w14:paraId="4278280A" w14:textId="77777777" w:rsidTr="00D32D67">
        <w:tc>
          <w:tcPr>
            <w:tcW w:w="328" w:type="pct"/>
            <w:vAlign w:val="center"/>
            <w:hideMark/>
          </w:tcPr>
          <w:p w14:paraId="2F38F922" w14:textId="77777777" w:rsidR="00141DB8" w:rsidRPr="007840DC" w:rsidRDefault="00141DB8" w:rsidP="003C6011">
            <w:pPr>
              <w:jc w:val="left"/>
              <w:rPr>
                <w:sz w:val="18"/>
                <w:szCs w:val="18"/>
                <w:lang w:val="en-US"/>
              </w:rPr>
            </w:pPr>
            <w:r w:rsidRPr="007840DC">
              <w:rPr>
                <w:sz w:val="18"/>
                <w:szCs w:val="18"/>
                <w:lang w:val="en-US"/>
              </w:rPr>
              <w:t>2.12</w:t>
            </w:r>
          </w:p>
        </w:tc>
        <w:tc>
          <w:tcPr>
            <w:tcW w:w="2398" w:type="pct"/>
            <w:vAlign w:val="center"/>
            <w:hideMark/>
          </w:tcPr>
          <w:p w14:paraId="37BA62FF" w14:textId="77777777" w:rsidR="00141DB8" w:rsidRPr="007840DC" w:rsidRDefault="00141DB8" w:rsidP="003C6011">
            <w:pPr>
              <w:jc w:val="left"/>
              <w:rPr>
                <w:sz w:val="18"/>
                <w:szCs w:val="18"/>
                <w:lang w:val="en-US"/>
              </w:rPr>
            </w:pPr>
            <w:r w:rsidRPr="007840DC">
              <w:rPr>
                <w:sz w:val="18"/>
                <w:szCs w:val="18"/>
                <w:lang w:val="en-US"/>
              </w:rPr>
              <w:t xml:space="preserve">Expiration of the lease </w:t>
            </w:r>
          </w:p>
        </w:tc>
        <w:tc>
          <w:tcPr>
            <w:tcW w:w="749" w:type="pct"/>
            <w:vAlign w:val="center"/>
            <w:hideMark/>
          </w:tcPr>
          <w:p w14:paraId="04749BB8" w14:textId="77777777" w:rsidR="00141DB8" w:rsidRPr="007840DC" w:rsidRDefault="00141DB8" w:rsidP="003C6011">
            <w:pPr>
              <w:jc w:val="center"/>
              <w:rPr>
                <w:sz w:val="18"/>
                <w:szCs w:val="18"/>
                <w:lang w:val="en-US"/>
              </w:rPr>
            </w:pPr>
            <w:r w:rsidRPr="007840DC">
              <w:rPr>
                <w:sz w:val="18"/>
                <w:szCs w:val="18"/>
                <w:lang w:val="en-US"/>
              </w:rPr>
              <w:t>Not applicable</w:t>
            </w:r>
          </w:p>
        </w:tc>
        <w:tc>
          <w:tcPr>
            <w:tcW w:w="787" w:type="pct"/>
            <w:vAlign w:val="center"/>
            <w:hideMark/>
          </w:tcPr>
          <w:p w14:paraId="08869579" w14:textId="77777777" w:rsidR="00141DB8" w:rsidRPr="007840DC" w:rsidRDefault="00141DB8" w:rsidP="003C6011">
            <w:pPr>
              <w:jc w:val="center"/>
              <w:rPr>
                <w:sz w:val="18"/>
                <w:szCs w:val="18"/>
                <w:lang w:val="en-US"/>
              </w:rPr>
            </w:pPr>
            <w:r w:rsidRPr="007840DC">
              <w:rPr>
                <w:sz w:val="18"/>
                <w:szCs w:val="18"/>
                <w:lang w:val="en-US"/>
              </w:rPr>
              <w:t>Not applicable</w:t>
            </w:r>
          </w:p>
        </w:tc>
        <w:tc>
          <w:tcPr>
            <w:tcW w:w="738" w:type="pct"/>
            <w:vAlign w:val="center"/>
            <w:hideMark/>
          </w:tcPr>
          <w:p w14:paraId="2E20FC34" w14:textId="77777777" w:rsidR="00141DB8" w:rsidRPr="007840DC" w:rsidRDefault="00141DB8" w:rsidP="003C6011">
            <w:pPr>
              <w:jc w:val="center"/>
              <w:rPr>
                <w:sz w:val="18"/>
                <w:szCs w:val="18"/>
                <w:lang w:val="en-US"/>
              </w:rPr>
            </w:pPr>
            <w:r w:rsidRPr="007840DC">
              <w:rPr>
                <w:sz w:val="18"/>
                <w:szCs w:val="18"/>
                <w:lang w:val="en-US"/>
              </w:rPr>
              <w:t>None</w:t>
            </w:r>
          </w:p>
        </w:tc>
      </w:tr>
      <w:tr w:rsidR="00141DB8" w:rsidRPr="007840DC" w14:paraId="60EA8876" w14:textId="77777777" w:rsidTr="00D32D67">
        <w:tc>
          <w:tcPr>
            <w:tcW w:w="328" w:type="pct"/>
            <w:vAlign w:val="center"/>
            <w:hideMark/>
          </w:tcPr>
          <w:p w14:paraId="16A4D69C" w14:textId="77777777" w:rsidR="00141DB8" w:rsidRPr="007840DC" w:rsidRDefault="00141DB8" w:rsidP="003C6011">
            <w:pPr>
              <w:jc w:val="left"/>
              <w:rPr>
                <w:sz w:val="18"/>
                <w:szCs w:val="18"/>
                <w:lang w:val="en-US"/>
              </w:rPr>
            </w:pPr>
            <w:r w:rsidRPr="007840DC">
              <w:rPr>
                <w:sz w:val="18"/>
                <w:szCs w:val="18"/>
                <w:lang w:val="en-US"/>
              </w:rPr>
              <w:t>2.13</w:t>
            </w:r>
          </w:p>
        </w:tc>
        <w:tc>
          <w:tcPr>
            <w:tcW w:w="2398" w:type="pct"/>
            <w:vAlign w:val="center"/>
            <w:hideMark/>
          </w:tcPr>
          <w:p w14:paraId="4CC9E361" w14:textId="77777777" w:rsidR="00141DB8" w:rsidRPr="007840DC" w:rsidRDefault="00141DB8" w:rsidP="003C6011">
            <w:pPr>
              <w:jc w:val="left"/>
              <w:rPr>
                <w:sz w:val="18"/>
                <w:szCs w:val="18"/>
                <w:lang w:val="en-US"/>
              </w:rPr>
            </w:pPr>
            <w:r w:rsidRPr="007840DC">
              <w:rPr>
                <w:sz w:val="18"/>
                <w:szCs w:val="18"/>
                <w:lang w:val="en-US"/>
              </w:rPr>
              <w:t>Expiration of mortgages</w:t>
            </w:r>
          </w:p>
        </w:tc>
        <w:tc>
          <w:tcPr>
            <w:tcW w:w="749" w:type="pct"/>
            <w:vAlign w:val="center"/>
            <w:hideMark/>
          </w:tcPr>
          <w:p w14:paraId="7824EFBA" w14:textId="77777777" w:rsidR="00141DB8" w:rsidRPr="007840DC" w:rsidRDefault="00141DB8" w:rsidP="003C6011">
            <w:pPr>
              <w:jc w:val="center"/>
              <w:rPr>
                <w:sz w:val="18"/>
                <w:szCs w:val="18"/>
                <w:lang w:val="en-US"/>
              </w:rPr>
            </w:pPr>
            <w:r w:rsidRPr="007840DC">
              <w:rPr>
                <w:sz w:val="18"/>
                <w:szCs w:val="18"/>
                <w:lang w:val="en-US"/>
              </w:rPr>
              <w:t>Negative</w:t>
            </w:r>
          </w:p>
        </w:tc>
        <w:tc>
          <w:tcPr>
            <w:tcW w:w="787" w:type="pct"/>
            <w:vAlign w:val="center"/>
            <w:hideMark/>
          </w:tcPr>
          <w:p w14:paraId="3C0DBD90" w14:textId="77777777" w:rsidR="00141DB8" w:rsidRPr="007840DC" w:rsidRDefault="00141DB8" w:rsidP="003C6011">
            <w:pPr>
              <w:jc w:val="center"/>
              <w:rPr>
                <w:sz w:val="18"/>
                <w:szCs w:val="18"/>
                <w:lang w:val="en-US"/>
              </w:rPr>
            </w:pPr>
            <w:r w:rsidRPr="007840DC">
              <w:rPr>
                <w:sz w:val="18"/>
                <w:szCs w:val="18"/>
                <w:lang w:val="en-US"/>
              </w:rPr>
              <w:t>Direct</w:t>
            </w:r>
          </w:p>
        </w:tc>
        <w:tc>
          <w:tcPr>
            <w:tcW w:w="738" w:type="pct"/>
            <w:vAlign w:val="center"/>
            <w:hideMark/>
          </w:tcPr>
          <w:p w14:paraId="762E150D" w14:textId="77777777" w:rsidR="00141DB8" w:rsidRPr="007840DC" w:rsidRDefault="00141DB8" w:rsidP="003C6011">
            <w:pPr>
              <w:jc w:val="center"/>
              <w:rPr>
                <w:sz w:val="18"/>
                <w:szCs w:val="18"/>
                <w:lang w:val="en-US"/>
              </w:rPr>
            </w:pPr>
            <w:r w:rsidRPr="007840DC">
              <w:rPr>
                <w:sz w:val="18"/>
                <w:szCs w:val="18"/>
                <w:lang w:val="en-US"/>
              </w:rPr>
              <w:t>Negligible</w:t>
            </w:r>
          </w:p>
        </w:tc>
      </w:tr>
      <w:tr w:rsidR="00141DB8" w:rsidRPr="007840DC" w14:paraId="7272B891" w14:textId="77777777" w:rsidTr="00D32D67">
        <w:tc>
          <w:tcPr>
            <w:tcW w:w="328" w:type="pct"/>
            <w:vAlign w:val="center"/>
            <w:hideMark/>
          </w:tcPr>
          <w:p w14:paraId="2081F0B5" w14:textId="77777777" w:rsidR="00141DB8" w:rsidRPr="007840DC" w:rsidRDefault="00141DB8" w:rsidP="003C6011">
            <w:pPr>
              <w:jc w:val="left"/>
              <w:rPr>
                <w:sz w:val="18"/>
                <w:szCs w:val="18"/>
                <w:lang w:val="en-US"/>
              </w:rPr>
            </w:pPr>
            <w:r w:rsidRPr="007840DC">
              <w:rPr>
                <w:sz w:val="18"/>
                <w:szCs w:val="18"/>
                <w:lang w:val="en-US"/>
              </w:rPr>
              <w:t>2.14</w:t>
            </w:r>
          </w:p>
        </w:tc>
        <w:tc>
          <w:tcPr>
            <w:tcW w:w="2398" w:type="pct"/>
            <w:vAlign w:val="center"/>
            <w:hideMark/>
          </w:tcPr>
          <w:p w14:paraId="33FC216D" w14:textId="77777777" w:rsidR="00141DB8" w:rsidRPr="007840DC" w:rsidRDefault="00141DB8" w:rsidP="003C6011">
            <w:pPr>
              <w:jc w:val="left"/>
              <w:rPr>
                <w:sz w:val="18"/>
                <w:szCs w:val="18"/>
                <w:lang w:val="en-US"/>
              </w:rPr>
            </w:pPr>
            <w:r w:rsidRPr="007840DC">
              <w:rPr>
                <w:sz w:val="18"/>
                <w:szCs w:val="18"/>
                <w:lang w:val="en-US"/>
              </w:rPr>
              <w:t>Loss of access to recreational and fishing ponds</w:t>
            </w:r>
          </w:p>
        </w:tc>
        <w:tc>
          <w:tcPr>
            <w:tcW w:w="749" w:type="pct"/>
            <w:vAlign w:val="center"/>
            <w:hideMark/>
          </w:tcPr>
          <w:p w14:paraId="6A9B2BFC" w14:textId="77777777" w:rsidR="00141DB8" w:rsidRPr="007840DC" w:rsidRDefault="00141DB8" w:rsidP="003C6011">
            <w:pPr>
              <w:jc w:val="center"/>
              <w:rPr>
                <w:sz w:val="18"/>
                <w:szCs w:val="18"/>
                <w:lang w:val="en-US"/>
              </w:rPr>
            </w:pPr>
            <w:r w:rsidRPr="007840DC">
              <w:rPr>
                <w:sz w:val="18"/>
                <w:szCs w:val="18"/>
                <w:lang w:val="en-US"/>
              </w:rPr>
              <w:t>Negative</w:t>
            </w:r>
          </w:p>
        </w:tc>
        <w:tc>
          <w:tcPr>
            <w:tcW w:w="787" w:type="pct"/>
            <w:vAlign w:val="center"/>
            <w:hideMark/>
          </w:tcPr>
          <w:p w14:paraId="5DF35722" w14:textId="77777777" w:rsidR="00141DB8" w:rsidRPr="007840DC" w:rsidRDefault="00141DB8" w:rsidP="003C6011">
            <w:pPr>
              <w:jc w:val="center"/>
              <w:rPr>
                <w:sz w:val="18"/>
                <w:szCs w:val="18"/>
                <w:lang w:val="en-US"/>
              </w:rPr>
            </w:pPr>
            <w:r w:rsidRPr="007840DC">
              <w:rPr>
                <w:sz w:val="18"/>
                <w:szCs w:val="18"/>
                <w:lang w:val="en-US"/>
              </w:rPr>
              <w:t>Direct</w:t>
            </w:r>
          </w:p>
        </w:tc>
        <w:tc>
          <w:tcPr>
            <w:tcW w:w="738" w:type="pct"/>
            <w:vAlign w:val="center"/>
            <w:hideMark/>
          </w:tcPr>
          <w:p w14:paraId="5B62A577" w14:textId="77777777" w:rsidR="00141DB8" w:rsidRPr="007840DC" w:rsidRDefault="00141DB8" w:rsidP="003C6011">
            <w:pPr>
              <w:jc w:val="center"/>
              <w:rPr>
                <w:sz w:val="18"/>
                <w:szCs w:val="18"/>
                <w:lang w:val="en-US"/>
              </w:rPr>
            </w:pPr>
            <w:r w:rsidRPr="007840DC">
              <w:rPr>
                <w:sz w:val="18"/>
                <w:szCs w:val="18"/>
                <w:lang w:val="en-US"/>
              </w:rPr>
              <w:t>Negligible</w:t>
            </w:r>
          </w:p>
        </w:tc>
      </w:tr>
      <w:tr w:rsidR="00141DB8" w:rsidRPr="007840DC" w14:paraId="3A8F93E1" w14:textId="77777777" w:rsidTr="00D32D67">
        <w:tc>
          <w:tcPr>
            <w:tcW w:w="328" w:type="pct"/>
            <w:vAlign w:val="center"/>
            <w:hideMark/>
          </w:tcPr>
          <w:p w14:paraId="361F99EC" w14:textId="77777777" w:rsidR="00141DB8" w:rsidRPr="007840DC" w:rsidRDefault="00141DB8" w:rsidP="003C6011">
            <w:pPr>
              <w:jc w:val="left"/>
              <w:rPr>
                <w:sz w:val="18"/>
                <w:szCs w:val="18"/>
                <w:lang w:val="en-US"/>
              </w:rPr>
            </w:pPr>
            <w:r w:rsidRPr="007840DC">
              <w:rPr>
                <w:sz w:val="18"/>
                <w:szCs w:val="18"/>
                <w:lang w:val="en-US"/>
              </w:rPr>
              <w:t>2.15</w:t>
            </w:r>
          </w:p>
        </w:tc>
        <w:tc>
          <w:tcPr>
            <w:tcW w:w="2398" w:type="pct"/>
            <w:vAlign w:val="center"/>
            <w:hideMark/>
          </w:tcPr>
          <w:p w14:paraId="7560C753" w14:textId="77777777" w:rsidR="00141DB8" w:rsidRPr="007840DC" w:rsidRDefault="00141DB8" w:rsidP="003C6011">
            <w:pPr>
              <w:jc w:val="left"/>
              <w:rPr>
                <w:sz w:val="18"/>
                <w:szCs w:val="18"/>
                <w:lang w:val="en-US"/>
              </w:rPr>
            </w:pPr>
            <w:r w:rsidRPr="007840DC">
              <w:rPr>
                <w:sz w:val="18"/>
                <w:szCs w:val="18"/>
                <w:lang w:val="en-US"/>
              </w:rPr>
              <w:t>Impact on the host community of physically resettled PAPs</w:t>
            </w:r>
          </w:p>
        </w:tc>
        <w:tc>
          <w:tcPr>
            <w:tcW w:w="749" w:type="pct"/>
            <w:vAlign w:val="center"/>
            <w:hideMark/>
          </w:tcPr>
          <w:p w14:paraId="1CCBBE21" w14:textId="3E4C2A65" w:rsidR="007840DC" w:rsidRPr="007840DC" w:rsidRDefault="00141DB8" w:rsidP="007840DC">
            <w:pPr>
              <w:jc w:val="center"/>
              <w:rPr>
                <w:sz w:val="18"/>
                <w:szCs w:val="18"/>
                <w:lang w:val="en-US"/>
              </w:rPr>
            </w:pPr>
            <w:r w:rsidRPr="007840DC">
              <w:rPr>
                <w:sz w:val="18"/>
                <w:szCs w:val="18"/>
                <w:lang w:val="en-US"/>
              </w:rPr>
              <w:t>Not applicable</w:t>
            </w:r>
          </w:p>
        </w:tc>
        <w:tc>
          <w:tcPr>
            <w:tcW w:w="787" w:type="pct"/>
            <w:vAlign w:val="center"/>
            <w:hideMark/>
          </w:tcPr>
          <w:p w14:paraId="4F49BEF2" w14:textId="77777777" w:rsidR="00141DB8" w:rsidRPr="007840DC" w:rsidRDefault="00141DB8" w:rsidP="003C6011">
            <w:pPr>
              <w:jc w:val="center"/>
              <w:rPr>
                <w:sz w:val="18"/>
                <w:szCs w:val="18"/>
                <w:lang w:val="en-US"/>
              </w:rPr>
            </w:pPr>
            <w:r w:rsidRPr="007840DC">
              <w:rPr>
                <w:sz w:val="18"/>
                <w:szCs w:val="18"/>
                <w:lang w:val="en-US"/>
              </w:rPr>
              <w:t>Not applicable</w:t>
            </w:r>
          </w:p>
        </w:tc>
        <w:tc>
          <w:tcPr>
            <w:tcW w:w="738" w:type="pct"/>
            <w:vAlign w:val="center"/>
            <w:hideMark/>
          </w:tcPr>
          <w:p w14:paraId="5B2F2447" w14:textId="77777777" w:rsidR="00141DB8" w:rsidRPr="007840DC" w:rsidRDefault="00141DB8" w:rsidP="003C6011">
            <w:pPr>
              <w:jc w:val="center"/>
              <w:rPr>
                <w:sz w:val="18"/>
                <w:szCs w:val="18"/>
                <w:lang w:val="en-US"/>
              </w:rPr>
            </w:pPr>
            <w:r w:rsidRPr="007840DC">
              <w:rPr>
                <w:sz w:val="18"/>
                <w:szCs w:val="18"/>
                <w:lang w:val="en-US"/>
              </w:rPr>
              <w:t>None</w:t>
            </w:r>
          </w:p>
        </w:tc>
      </w:tr>
      <w:tr w:rsidR="00141DB8" w:rsidRPr="007840DC" w14:paraId="37C465B3" w14:textId="77777777" w:rsidTr="00D32D67">
        <w:tc>
          <w:tcPr>
            <w:tcW w:w="328" w:type="pct"/>
            <w:shd w:val="clear" w:color="auto" w:fill="DAE9F7" w:themeFill="text2" w:themeFillTint="1A"/>
            <w:vAlign w:val="center"/>
            <w:hideMark/>
          </w:tcPr>
          <w:p w14:paraId="312901A5" w14:textId="77777777" w:rsidR="00141DB8" w:rsidRPr="007840DC" w:rsidRDefault="00141DB8" w:rsidP="003C6011">
            <w:pPr>
              <w:jc w:val="left"/>
              <w:rPr>
                <w:sz w:val="18"/>
                <w:szCs w:val="18"/>
                <w:lang w:val="en-US"/>
              </w:rPr>
            </w:pPr>
            <w:r w:rsidRPr="007840DC">
              <w:rPr>
                <w:sz w:val="18"/>
                <w:szCs w:val="18"/>
                <w:lang w:val="en-US"/>
              </w:rPr>
              <w:t>3.</w:t>
            </w:r>
          </w:p>
        </w:tc>
        <w:tc>
          <w:tcPr>
            <w:tcW w:w="4672" w:type="pct"/>
            <w:gridSpan w:val="4"/>
            <w:shd w:val="clear" w:color="auto" w:fill="DAE9F7" w:themeFill="text2" w:themeFillTint="1A"/>
            <w:vAlign w:val="center"/>
            <w:hideMark/>
          </w:tcPr>
          <w:p w14:paraId="1D50972D" w14:textId="7CFE095E" w:rsidR="00141DB8" w:rsidRPr="007840DC" w:rsidRDefault="00397B7D" w:rsidP="003C6011">
            <w:pPr>
              <w:jc w:val="left"/>
              <w:rPr>
                <w:sz w:val="18"/>
                <w:szCs w:val="18"/>
                <w:lang w:val="en-US"/>
              </w:rPr>
            </w:pPr>
            <w:r w:rsidRPr="007840DC">
              <w:rPr>
                <w:sz w:val="18"/>
                <w:szCs w:val="18"/>
                <w:lang w:val="en-US"/>
              </w:rPr>
              <w:t>TECHNICAL INFRASTRUCTURE AND PUBLIC SERVICES</w:t>
            </w:r>
          </w:p>
        </w:tc>
      </w:tr>
      <w:tr w:rsidR="00141DB8" w:rsidRPr="007840DC" w14:paraId="48F22C21" w14:textId="77777777" w:rsidTr="00D32D67">
        <w:tc>
          <w:tcPr>
            <w:tcW w:w="328" w:type="pct"/>
            <w:vAlign w:val="center"/>
            <w:hideMark/>
          </w:tcPr>
          <w:p w14:paraId="047E6164" w14:textId="77777777" w:rsidR="00141DB8" w:rsidRPr="007840DC" w:rsidRDefault="00141DB8" w:rsidP="003C6011">
            <w:pPr>
              <w:jc w:val="left"/>
              <w:rPr>
                <w:sz w:val="18"/>
                <w:szCs w:val="18"/>
                <w:lang w:val="en-US"/>
              </w:rPr>
            </w:pPr>
            <w:r w:rsidRPr="007840DC">
              <w:rPr>
                <w:sz w:val="18"/>
                <w:szCs w:val="18"/>
                <w:lang w:val="en-US"/>
              </w:rPr>
              <w:t>3.1</w:t>
            </w:r>
          </w:p>
        </w:tc>
        <w:tc>
          <w:tcPr>
            <w:tcW w:w="2398" w:type="pct"/>
            <w:vAlign w:val="center"/>
            <w:hideMark/>
          </w:tcPr>
          <w:p w14:paraId="7F6AF93D" w14:textId="4A802372" w:rsidR="00141DB8" w:rsidRPr="007840DC" w:rsidRDefault="00141DB8" w:rsidP="003C6011">
            <w:pPr>
              <w:jc w:val="left"/>
              <w:rPr>
                <w:sz w:val="18"/>
                <w:szCs w:val="18"/>
                <w:lang w:val="en-US"/>
              </w:rPr>
            </w:pPr>
            <w:r w:rsidRPr="007840DC">
              <w:rPr>
                <w:sz w:val="18"/>
                <w:szCs w:val="18"/>
                <w:lang w:val="en-US"/>
              </w:rPr>
              <w:t>Decommissioning of the infiltration water intake</w:t>
            </w:r>
          </w:p>
        </w:tc>
        <w:tc>
          <w:tcPr>
            <w:tcW w:w="749" w:type="pct"/>
            <w:vAlign w:val="center"/>
            <w:hideMark/>
          </w:tcPr>
          <w:p w14:paraId="45E8970A" w14:textId="77777777" w:rsidR="00141DB8" w:rsidRPr="007840DC" w:rsidRDefault="00141DB8" w:rsidP="003C6011">
            <w:pPr>
              <w:jc w:val="center"/>
              <w:rPr>
                <w:sz w:val="18"/>
                <w:szCs w:val="18"/>
                <w:lang w:val="en-US"/>
              </w:rPr>
            </w:pPr>
            <w:r w:rsidRPr="007840DC">
              <w:rPr>
                <w:sz w:val="18"/>
                <w:szCs w:val="18"/>
                <w:lang w:val="en-US"/>
              </w:rPr>
              <w:t>Negative</w:t>
            </w:r>
          </w:p>
        </w:tc>
        <w:tc>
          <w:tcPr>
            <w:tcW w:w="787" w:type="pct"/>
            <w:vAlign w:val="center"/>
            <w:hideMark/>
          </w:tcPr>
          <w:p w14:paraId="06F73A78" w14:textId="77777777" w:rsidR="00141DB8" w:rsidRPr="007840DC" w:rsidRDefault="00141DB8" w:rsidP="003C6011">
            <w:pPr>
              <w:jc w:val="center"/>
              <w:rPr>
                <w:sz w:val="18"/>
                <w:szCs w:val="18"/>
                <w:lang w:val="en-US"/>
              </w:rPr>
            </w:pPr>
            <w:r w:rsidRPr="007840DC">
              <w:rPr>
                <w:sz w:val="18"/>
                <w:szCs w:val="18"/>
                <w:lang w:val="en-US"/>
              </w:rPr>
              <w:t>Direct</w:t>
            </w:r>
          </w:p>
        </w:tc>
        <w:tc>
          <w:tcPr>
            <w:tcW w:w="738" w:type="pct"/>
            <w:vAlign w:val="center"/>
            <w:hideMark/>
          </w:tcPr>
          <w:p w14:paraId="558ACD48" w14:textId="77777777" w:rsidR="00141DB8" w:rsidRPr="007840DC" w:rsidRDefault="00141DB8" w:rsidP="003C6011">
            <w:pPr>
              <w:jc w:val="center"/>
              <w:rPr>
                <w:sz w:val="18"/>
                <w:szCs w:val="18"/>
                <w:lang w:val="en-US"/>
              </w:rPr>
            </w:pPr>
            <w:r w:rsidRPr="007840DC">
              <w:rPr>
                <w:sz w:val="18"/>
                <w:szCs w:val="18"/>
                <w:lang w:val="en-US"/>
              </w:rPr>
              <w:t>High</w:t>
            </w:r>
          </w:p>
        </w:tc>
      </w:tr>
      <w:tr w:rsidR="00141DB8" w:rsidRPr="007840DC" w14:paraId="426E8021" w14:textId="77777777" w:rsidTr="00D32D67">
        <w:tc>
          <w:tcPr>
            <w:tcW w:w="328" w:type="pct"/>
            <w:vAlign w:val="center"/>
            <w:hideMark/>
          </w:tcPr>
          <w:p w14:paraId="0D93DA30" w14:textId="77777777" w:rsidR="00141DB8" w:rsidRPr="007840DC" w:rsidRDefault="00141DB8" w:rsidP="003C6011">
            <w:pPr>
              <w:jc w:val="left"/>
              <w:rPr>
                <w:sz w:val="18"/>
                <w:szCs w:val="18"/>
                <w:lang w:val="en-US"/>
              </w:rPr>
            </w:pPr>
            <w:r w:rsidRPr="007840DC">
              <w:rPr>
                <w:sz w:val="18"/>
                <w:szCs w:val="18"/>
                <w:lang w:val="en-US"/>
              </w:rPr>
              <w:t>3.2</w:t>
            </w:r>
          </w:p>
        </w:tc>
        <w:tc>
          <w:tcPr>
            <w:tcW w:w="2398" w:type="pct"/>
            <w:vAlign w:val="center"/>
            <w:hideMark/>
          </w:tcPr>
          <w:p w14:paraId="7C262200" w14:textId="77777777" w:rsidR="00141DB8" w:rsidRPr="007840DC" w:rsidRDefault="00141DB8" w:rsidP="003C6011">
            <w:pPr>
              <w:jc w:val="left"/>
              <w:rPr>
                <w:sz w:val="18"/>
                <w:szCs w:val="18"/>
                <w:lang w:val="en-US"/>
              </w:rPr>
            </w:pPr>
            <w:r w:rsidRPr="007840DC">
              <w:rPr>
                <w:sz w:val="18"/>
                <w:szCs w:val="18"/>
                <w:lang w:val="en-US"/>
              </w:rPr>
              <w:t>Impact on individual water intakes</w:t>
            </w:r>
          </w:p>
        </w:tc>
        <w:tc>
          <w:tcPr>
            <w:tcW w:w="749" w:type="pct"/>
            <w:vAlign w:val="center"/>
            <w:hideMark/>
          </w:tcPr>
          <w:p w14:paraId="5DF34D8A" w14:textId="77777777" w:rsidR="00141DB8" w:rsidRPr="007840DC" w:rsidRDefault="00141DB8" w:rsidP="003C6011">
            <w:pPr>
              <w:jc w:val="center"/>
              <w:rPr>
                <w:sz w:val="18"/>
                <w:szCs w:val="18"/>
                <w:lang w:val="en-US"/>
              </w:rPr>
            </w:pPr>
            <w:r w:rsidRPr="007840DC">
              <w:rPr>
                <w:sz w:val="18"/>
                <w:szCs w:val="18"/>
                <w:lang w:val="en-US"/>
              </w:rPr>
              <w:t>Negative</w:t>
            </w:r>
          </w:p>
        </w:tc>
        <w:tc>
          <w:tcPr>
            <w:tcW w:w="787" w:type="pct"/>
            <w:vAlign w:val="center"/>
            <w:hideMark/>
          </w:tcPr>
          <w:p w14:paraId="59F28491" w14:textId="77777777" w:rsidR="00141DB8" w:rsidRPr="007840DC" w:rsidRDefault="00141DB8" w:rsidP="003C6011">
            <w:pPr>
              <w:jc w:val="center"/>
              <w:rPr>
                <w:sz w:val="18"/>
                <w:szCs w:val="18"/>
                <w:lang w:val="en-US"/>
              </w:rPr>
            </w:pPr>
            <w:r w:rsidRPr="007840DC">
              <w:rPr>
                <w:sz w:val="18"/>
                <w:szCs w:val="18"/>
                <w:lang w:val="en-US"/>
              </w:rPr>
              <w:t>Indirect</w:t>
            </w:r>
          </w:p>
        </w:tc>
        <w:tc>
          <w:tcPr>
            <w:tcW w:w="738" w:type="pct"/>
            <w:vAlign w:val="center"/>
            <w:hideMark/>
          </w:tcPr>
          <w:p w14:paraId="47D49BEC" w14:textId="77777777" w:rsidR="00141DB8" w:rsidRPr="007840DC" w:rsidRDefault="00141DB8" w:rsidP="003C6011">
            <w:pPr>
              <w:jc w:val="center"/>
              <w:rPr>
                <w:sz w:val="18"/>
                <w:szCs w:val="18"/>
                <w:lang w:val="en-US"/>
              </w:rPr>
            </w:pPr>
            <w:r w:rsidRPr="007840DC">
              <w:rPr>
                <w:sz w:val="18"/>
                <w:szCs w:val="18"/>
                <w:lang w:val="en-US"/>
              </w:rPr>
              <w:t>Low</w:t>
            </w:r>
          </w:p>
        </w:tc>
      </w:tr>
      <w:tr w:rsidR="00141DB8" w:rsidRPr="007840DC" w14:paraId="2B5C0F52" w14:textId="77777777" w:rsidTr="00D32D67">
        <w:tc>
          <w:tcPr>
            <w:tcW w:w="328" w:type="pct"/>
            <w:vAlign w:val="center"/>
            <w:hideMark/>
          </w:tcPr>
          <w:p w14:paraId="24365233" w14:textId="77777777" w:rsidR="00141DB8" w:rsidRPr="007840DC" w:rsidRDefault="00141DB8" w:rsidP="003C6011">
            <w:pPr>
              <w:jc w:val="left"/>
              <w:rPr>
                <w:sz w:val="18"/>
                <w:szCs w:val="18"/>
                <w:lang w:val="en-US"/>
              </w:rPr>
            </w:pPr>
            <w:r w:rsidRPr="007840DC">
              <w:rPr>
                <w:sz w:val="18"/>
                <w:szCs w:val="18"/>
                <w:lang w:val="en-US"/>
              </w:rPr>
              <w:t>3.3</w:t>
            </w:r>
          </w:p>
        </w:tc>
        <w:tc>
          <w:tcPr>
            <w:tcW w:w="2398" w:type="pct"/>
            <w:vAlign w:val="center"/>
            <w:hideMark/>
          </w:tcPr>
          <w:p w14:paraId="52FC2AB2" w14:textId="77777777" w:rsidR="00141DB8" w:rsidRPr="007840DC" w:rsidRDefault="00141DB8" w:rsidP="003C6011">
            <w:pPr>
              <w:jc w:val="left"/>
              <w:rPr>
                <w:sz w:val="18"/>
                <w:szCs w:val="18"/>
                <w:lang w:val="en-US"/>
              </w:rPr>
            </w:pPr>
            <w:r w:rsidRPr="007840DC">
              <w:rPr>
                <w:sz w:val="18"/>
                <w:szCs w:val="18"/>
                <w:lang w:val="en-US"/>
              </w:rPr>
              <w:t>Introduction of TO in connection with the relocation of network infrastructure</w:t>
            </w:r>
          </w:p>
        </w:tc>
        <w:tc>
          <w:tcPr>
            <w:tcW w:w="749" w:type="pct"/>
            <w:vAlign w:val="center"/>
            <w:hideMark/>
          </w:tcPr>
          <w:p w14:paraId="2EFEC309" w14:textId="77777777" w:rsidR="00141DB8" w:rsidRPr="007840DC" w:rsidRDefault="00141DB8" w:rsidP="003C6011">
            <w:pPr>
              <w:jc w:val="center"/>
              <w:rPr>
                <w:sz w:val="18"/>
                <w:szCs w:val="18"/>
                <w:lang w:val="en-US"/>
              </w:rPr>
            </w:pPr>
            <w:r w:rsidRPr="007840DC">
              <w:rPr>
                <w:sz w:val="18"/>
                <w:szCs w:val="18"/>
                <w:lang w:val="en-US"/>
              </w:rPr>
              <w:t>Negative</w:t>
            </w:r>
          </w:p>
        </w:tc>
        <w:tc>
          <w:tcPr>
            <w:tcW w:w="787" w:type="pct"/>
            <w:vAlign w:val="center"/>
            <w:hideMark/>
          </w:tcPr>
          <w:p w14:paraId="7E8CF7F9" w14:textId="77777777" w:rsidR="00141DB8" w:rsidRPr="007840DC" w:rsidRDefault="00141DB8" w:rsidP="003C6011">
            <w:pPr>
              <w:jc w:val="center"/>
              <w:rPr>
                <w:sz w:val="18"/>
                <w:szCs w:val="18"/>
                <w:lang w:val="en-US"/>
              </w:rPr>
            </w:pPr>
            <w:r w:rsidRPr="007840DC">
              <w:rPr>
                <w:sz w:val="18"/>
                <w:szCs w:val="18"/>
                <w:lang w:val="en-US"/>
              </w:rPr>
              <w:t>Direct</w:t>
            </w:r>
          </w:p>
        </w:tc>
        <w:tc>
          <w:tcPr>
            <w:tcW w:w="738" w:type="pct"/>
            <w:vAlign w:val="center"/>
            <w:hideMark/>
          </w:tcPr>
          <w:p w14:paraId="01120525" w14:textId="77777777" w:rsidR="00141DB8" w:rsidRPr="007840DC" w:rsidRDefault="00141DB8" w:rsidP="003C6011">
            <w:pPr>
              <w:jc w:val="center"/>
              <w:rPr>
                <w:sz w:val="18"/>
                <w:szCs w:val="18"/>
                <w:lang w:val="en-US"/>
              </w:rPr>
            </w:pPr>
            <w:r w:rsidRPr="007840DC">
              <w:rPr>
                <w:sz w:val="18"/>
                <w:szCs w:val="18"/>
                <w:lang w:val="en-US"/>
              </w:rPr>
              <w:t>Low</w:t>
            </w:r>
          </w:p>
        </w:tc>
      </w:tr>
      <w:tr w:rsidR="00141DB8" w:rsidRPr="007840DC" w14:paraId="277E733B" w14:textId="77777777" w:rsidTr="00D32D67">
        <w:tc>
          <w:tcPr>
            <w:tcW w:w="328" w:type="pct"/>
            <w:vAlign w:val="center"/>
            <w:hideMark/>
          </w:tcPr>
          <w:p w14:paraId="05C47D15" w14:textId="77777777" w:rsidR="00141DB8" w:rsidRPr="007840DC" w:rsidRDefault="00141DB8" w:rsidP="003C6011">
            <w:pPr>
              <w:jc w:val="left"/>
              <w:rPr>
                <w:sz w:val="18"/>
                <w:szCs w:val="18"/>
                <w:lang w:val="en-US"/>
              </w:rPr>
            </w:pPr>
            <w:r w:rsidRPr="007840DC">
              <w:rPr>
                <w:sz w:val="18"/>
                <w:szCs w:val="18"/>
                <w:lang w:val="en-US"/>
              </w:rPr>
              <w:lastRenderedPageBreak/>
              <w:t>3.4</w:t>
            </w:r>
          </w:p>
        </w:tc>
        <w:tc>
          <w:tcPr>
            <w:tcW w:w="2398" w:type="pct"/>
            <w:vAlign w:val="center"/>
            <w:hideMark/>
          </w:tcPr>
          <w:p w14:paraId="5DFF47C3" w14:textId="77777777" w:rsidR="00141DB8" w:rsidRPr="007840DC" w:rsidRDefault="00141DB8" w:rsidP="003C6011">
            <w:pPr>
              <w:jc w:val="left"/>
              <w:rPr>
                <w:sz w:val="18"/>
                <w:szCs w:val="18"/>
                <w:lang w:val="en-US"/>
              </w:rPr>
            </w:pPr>
            <w:r w:rsidRPr="007840DC">
              <w:rPr>
                <w:sz w:val="18"/>
                <w:szCs w:val="18"/>
                <w:lang w:val="en-US"/>
              </w:rPr>
              <w:t>Introduction of TO in connection with the construction of new network infrastructure</w:t>
            </w:r>
          </w:p>
        </w:tc>
        <w:tc>
          <w:tcPr>
            <w:tcW w:w="749" w:type="pct"/>
            <w:vAlign w:val="center"/>
            <w:hideMark/>
          </w:tcPr>
          <w:p w14:paraId="2570DDB8" w14:textId="77777777" w:rsidR="00141DB8" w:rsidRPr="007840DC" w:rsidRDefault="00141DB8" w:rsidP="003C6011">
            <w:pPr>
              <w:jc w:val="center"/>
              <w:rPr>
                <w:sz w:val="18"/>
                <w:szCs w:val="18"/>
                <w:lang w:val="en-US"/>
              </w:rPr>
            </w:pPr>
            <w:r w:rsidRPr="007840DC">
              <w:rPr>
                <w:sz w:val="18"/>
                <w:szCs w:val="18"/>
                <w:lang w:val="en-US"/>
              </w:rPr>
              <w:t>Negative</w:t>
            </w:r>
          </w:p>
        </w:tc>
        <w:tc>
          <w:tcPr>
            <w:tcW w:w="787" w:type="pct"/>
            <w:vAlign w:val="center"/>
            <w:hideMark/>
          </w:tcPr>
          <w:p w14:paraId="75F69DC7" w14:textId="77777777" w:rsidR="00141DB8" w:rsidRPr="007840DC" w:rsidRDefault="00141DB8" w:rsidP="003C6011">
            <w:pPr>
              <w:jc w:val="center"/>
              <w:rPr>
                <w:sz w:val="18"/>
                <w:szCs w:val="18"/>
                <w:lang w:val="en-US"/>
              </w:rPr>
            </w:pPr>
            <w:r w:rsidRPr="007840DC">
              <w:rPr>
                <w:sz w:val="18"/>
                <w:szCs w:val="18"/>
                <w:lang w:val="en-US"/>
              </w:rPr>
              <w:t>Direct</w:t>
            </w:r>
          </w:p>
        </w:tc>
        <w:tc>
          <w:tcPr>
            <w:tcW w:w="738" w:type="pct"/>
            <w:vAlign w:val="center"/>
            <w:hideMark/>
          </w:tcPr>
          <w:p w14:paraId="110FD581" w14:textId="77777777" w:rsidR="00141DB8" w:rsidRPr="007840DC" w:rsidRDefault="00141DB8" w:rsidP="003C6011">
            <w:pPr>
              <w:jc w:val="center"/>
              <w:rPr>
                <w:sz w:val="18"/>
                <w:szCs w:val="18"/>
                <w:lang w:val="en-US"/>
              </w:rPr>
            </w:pPr>
            <w:r w:rsidRPr="007840DC">
              <w:rPr>
                <w:sz w:val="18"/>
                <w:szCs w:val="18"/>
                <w:lang w:val="en-US"/>
              </w:rPr>
              <w:t>Low</w:t>
            </w:r>
          </w:p>
        </w:tc>
      </w:tr>
      <w:tr w:rsidR="00141DB8" w:rsidRPr="007840DC" w14:paraId="41AAF600" w14:textId="77777777" w:rsidTr="00D32D67">
        <w:tc>
          <w:tcPr>
            <w:tcW w:w="328" w:type="pct"/>
            <w:vAlign w:val="center"/>
            <w:hideMark/>
          </w:tcPr>
          <w:p w14:paraId="39176F35" w14:textId="77777777" w:rsidR="00141DB8" w:rsidRPr="007840DC" w:rsidRDefault="00141DB8" w:rsidP="003C6011">
            <w:pPr>
              <w:jc w:val="left"/>
              <w:rPr>
                <w:sz w:val="18"/>
                <w:szCs w:val="18"/>
                <w:lang w:val="en-US"/>
              </w:rPr>
            </w:pPr>
            <w:r w:rsidRPr="007840DC">
              <w:rPr>
                <w:sz w:val="18"/>
                <w:szCs w:val="18"/>
                <w:lang w:val="en-US"/>
              </w:rPr>
              <w:t>3.5</w:t>
            </w:r>
          </w:p>
        </w:tc>
        <w:tc>
          <w:tcPr>
            <w:tcW w:w="2398" w:type="pct"/>
            <w:vAlign w:val="center"/>
            <w:hideMark/>
          </w:tcPr>
          <w:p w14:paraId="531216C0" w14:textId="77777777" w:rsidR="00141DB8" w:rsidRPr="007840DC" w:rsidRDefault="00141DB8" w:rsidP="003C6011">
            <w:pPr>
              <w:jc w:val="left"/>
              <w:rPr>
                <w:sz w:val="18"/>
                <w:szCs w:val="18"/>
                <w:lang w:val="en-US"/>
              </w:rPr>
            </w:pPr>
            <w:r w:rsidRPr="007840DC">
              <w:rPr>
                <w:sz w:val="18"/>
                <w:szCs w:val="18"/>
                <w:lang w:val="en-US"/>
              </w:rPr>
              <w:t>Deterioration of local and county road surfaces</w:t>
            </w:r>
          </w:p>
        </w:tc>
        <w:tc>
          <w:tcPr>
            <w:tcW w:w="749" w:type="pct"/>
            <w:vAlign w:val="center"/>
            <w:hideMark/>
          </w:tcPr>
          <w:p w14:paraId="77FF9D10" w14:textId="77777777" w:rsidR="00141DB8" w:rsidRPr="007840DC" w:rsidRDefault="00141DB8" w:rsidP="003C6011">
            <w:pPr>
              <w:jc w:val="center"/>
              <w:rPr>
                <w:sz w:val="18"/>
                <w:szCs w:val="18"/>
                <w:lang w:val="en-US"/>
              </w:rPr>
            </w:pPr>
            <w:r w:rsidRPr="007840DC">
              <w:rPr>
                <w:sz w:val="18"/>
                <w:szCs w:val="18"/>
                <w:lang w:val="en-US"/>
              </w:rPr>
              <w:t>Negative</w:t>
            </w:r>
          </w:p>
        </w:tc>
        <w:tc>
          <w:tcPr>
            <w:tcW w:w="787" w:type="pct"/>
            <w:vAlign w:val="center"/>
            <w:hideMark/>
          </w:tcPr>
          <w:p w14:paraId="24395C6F" w14:textId="77777777" w:rsidR="00141DB8" w:rsidRPr="007840DC" w:rsidRDefault="00141DB8" w:rsidP="003C6011">
            <w:pPr>
              <w:jc w:val="center"/>
              <w:rPr>
                <w:sz w:val="18"/>
                <w:szCs w:val="18"/>
                <w:lang w:val="en-US"/>
              </w:rPr>
            </w:pPr>
            <w:r w:rsidRPr="007840DC">
              <w:rPr>
                <w:sz w:val="18"/>
                <w:szCs w:val="18"/>
                <w:lang w:val="en-US"/>
              </w:rPr>
              <w:t>Indirect</w:t>
            </w:r>
          </w:p>
        </w:tc>
        <w:tc>
          <w:tcPr>
            <w:tcW w:w="738" w:type="pct"/>
            <w:vAlign w:val="center"/>
            <w:hideMark/>
          </w:tcPr>
          <w:p w14:paraId="479BDE46" w14:textId="77777777" w:rsidR="00141DB8" w:rsidRPr="007840DC" w:rsidRDefault="00141DB8" w:rsidP="003C6011">
            <w:pPr>
              <w:jc w:val="center"/>
              <w:rPr>
                <w:sz w:val="18"/>
                <w:szCs w:val="18"/>
                <w:lang w:val="en-US"/>
              </w:rPr>
            </w:pPr>
            <w:r w:rsidRPr="007840DC">
              <w:rPr>
                <w:sz w:val="18"/>
                <w:szCs w:val="18"/>
                <w:lang w:val="en-US"/>
              </w:rPr>
              <w:t>Low</w:t>
            </w:r>
          </w:p>
        </w:tc>
      </w:tr>
      <w:tr w:rsidR="00141DB8" w:rsidRPr="007840DC" w14:paraId="714FC4BD" w14:textId="77777777" w:rsidTr="00D32D67">
        <w:tc>
          <w:tcPr>
            <w:tcW w:w="328" w:type="pct"/>
            <w:vAlign w:val="center"/>
            <w:hideMark/>
          </w:tcPr>
          <w:p w14:paraId="56AC3E48" w14:textId="77777777" w:rsidR="00141DB8" w:rsidRPr="007840DC" w:rsidRDefault="00141DB8" w:rsidP="003C6011">
            <w:pPr>
              <w:jc w:val="left"/>
              <w:rPr>
                <w:sz w:val="18"/>
                <w:szCs w:val="18"/>
                <w:lang w:val="en-US"/>
              </w:rPr>
            </w:pPr>
            <w:r w:rsidRPr="007840DC">
              <w:rPr>
                <w:sz w:val="18"/>
                <w:szCs w:val="18"/>
                <w:lang w:val="en-US"/>
              </w:rPr>
              <w:t>3.6</w:t>
            </w:r>
          </w:p>
        </w:tc>
        <w:tc>
          <w:tcPr>
            <w:tcW w:w="2398" w:type="pct"/>
            <w:vAlign w:val="center"/>
            <w:hideMark/>
          </w:tcPr>
          <w:p w14:paraId="28DE39A8" w14:textId="77777777" w:rsidR="00141DB8" w:rsidRPr="007840DC" w:rsidRDefault="00141DB8" w:rsidP="003C6011">
            <w:pPr>
              <w:jc w:val="left"/>
              <w:rPr>
                <w:sz w:val="18"/>
                <w:szCs w:val="18"/>
                <w:lang w:val="en-US"/>
              </w:rPr>
            </w:pPr>
            <w:r w:rsidRPr="007840DC">
              <w:rPr>
                <w:sz w:val="18"/>
                <w:szCs w:val="18"/>
                <w:lang w:val="en-US"/>
              </w:rPr>
              <w:t>Increased safety for vulnerable road users (construction of bike lanes)</w:t>
            </w:r>
          </w:p>
        </w:tc>
        <w:tc>
          <w:tcPr>
            <w:tcW w:w="749" w:type="pct"/>
            <w:vAlign w:val="center"/>
            <w:hideMark/>
          </w:tcPr>
          <w:p w14:paraId="7056B247" w14:textId="77777777" w:rsidR="00141DB8" w:rsidRPr="007840DC" w:rsidRDefault="00141DB8" w:rsidP="003C6011">
            <w:pPr>
              <w:jc w:val="center"/>
              <w:rPr>
                <w:sz w:val="18"/>
                <w:szCs w:val="18"/>
                <w:lang w:val="en-US"/>
              </w:rPr>
            </w:pPr>
            <w:r w:rsidRPr="007840DC">
              <w:rPr>
                <w:sz w:val="18"/>
                <w:szCs w:val="18"/>
                <w:lang w:val="en-US"/>
              </w:rPr>
              <w:t>Positive</w:t>
            </w:r>
          </w:p>
        </w:tc>
        <w:tc>
          <w:tcPr>
            <w:tcW w:w="787" w:type="pct"/>
            <w:vAlign w:val="center"/>
            <w:hideMark/>
          </w:tcPr>
          <w:p w14:paraId="49023C3D" w14:textId="77777777" w:rsidR="00141DB8" w:rsidRPr="007840DC" w:rsidRDefault="00141DB8" w:rsidP="003C6011">
            <w:pPr>
              <w:jc w:val="center"/>
              <w:rPr>
                <w:sz w:val="18"/>
                <w:szCs w:val="18"/>
                <w:lang w:val="en-US"/>
              </w:rPr>
            </w:pPr>
            <w:r w:rsidRPr="007840DC">
              <w:rPr>
                <w:sz w:val="18"/>
                <w:szCs w:val="18"/>
                <w:lang w:val="en-US"/>
              </w:rPr>
              <w:t>Indirect</w:t>
            </w:r>
          </w:p>
        </w:tc>
        <w:tc>
          <w:tcPr>
            <w:tcW w:w="738" w:type="pct"/>
            <w:vAlign w:val="center"/>
            <w:hideMark/>
          </w:tcPr>
          <w:p w14:paraId="75CDC01B" w14:textId="77777777" w:rsidR="00141DB8" w:rsidRPr="007840DC" w:rsidRDefault="00141DB8" w:rsidP="003C6011">
            <w:pPr>
              <w:jc w:val="center"/>
              <w:rPr>
                <w:sz w:val="18"/>
                <w:szCs w:val="18"/>
                <w:lang w:val="en-US"/>
              </w:rPr>
            </w:pPr>
            <w:r w:rsidRPr="007840DC">
              <w:rPr>
                <w:sz w:val="18"/>
                <w:szCs w:val="18"/>
                <w:lang w:val="en-US"/>
              </w:rPr>
              <w:t>Medium</w:t>
            </w:r>
          </w:p>
        </w:tc>
      </w:tr>
      <w:tr w:rsidR="00141DB8" w:rsidRPr="007840DC" w14:paraId="687FF2BC" w14:textId="77777777" w:rsidTr="00D32D67">
        <w:tc>
          <w:tcPr>
            <w:tcW w:w="328" w:type="pct"/>
            <w:vAlign w:val="center"/>
            <w:hideMark/>
          </w:tcPr>
          <w:p w14:paraId="1C3B8D75" w14:textId="77777777" w:rsidR="00141DB8" w:rsidRPr="007840DC" w:rsidRDefault="00141DB8" w:rsidP="003C6011">
            <w:pPr>
              <w:jc w:val="left"/>
              <w:rPr>
                <w:sz w:val="18"/>
                <w:szCs w:val="18"/>
                <w:lang w:val="en-US"/>
              </w:rPr>
            </w:pPr>
            <w:r w:rsidRPr="007840DC">
              <w:rPr>
                <w:sz w:val="18"/>
                <w:szCs w:val="18"/>
                <w:lang w:val="en-US"/>
              </w:rPr>
              <w:t>3.7</w:t>
            </w:r>
          </w:p>
        </w:tc>
        <w:tc>
          <w:tcPr>
            <w:tcW w:w="2398" w:type="pct"/>
            <w:vAlign w:val="center"/>
            <w:hideMark/>
          </w:tcPr>
          <w:p w14:paraId="33AE92A7" w14:textId="1CF9B0BE" w:rsidR="00141DB8" w:rsidRPr="007840DC" w:rsidRDefault="00141DB8" w:rsidP="003C6011">
            <w:pPr>
              <w:jc w:val="left"/>
              <w:rPr>
                <w:sz w:val="18"/>
                <w:szCs w:val="18"/>
                <w:lang w:val="en-US"/>
              </w:rPr>
            </w:pPr>
            <w:r w:rsidRPr="007840DC">
              <w:rPr>
                <w:sz w:val="18"/>
                <w:szCs w:val="18"/>
                <w:lang w:val="en-US"/>
              </w:rPr>
              <w:t xml:space="preserve">Indirect impact on historical monuments within the </w:t>
            </w:r>
            <w:r w:rsidR="003A047A" w:rsidRPr="007840DC">
              <w:rPr>
                <w:sz w:val="18"/>
                <w:szCs w:val="18"/>
                <w:lang w:val="en-US"/>
              </w:rPr>
              <w:t xml:space="preserve">Reservoir’s </w:t>
            </w:r>
            <w:r w:rsidRPr="007840DC">
              <w:rPr>
                <w:sz w:val="18"/>
                <w:szCs w:val="18"/>
                <w:lang w:val="en-US"/>
              </w:rPr>
              <w:t>area of influence</w:t>
            </w:r>
          </w:p>
        </w:tc>
        <w:tc>
          <w:tcPr>
            <w:tcW w:w="749" w:type="pct"/>
            <w:vAlign w:val="center"/>
            <w:hideMark/>
          </w:tcPr>
          <w:p w14:paraId="4B3CDFA4" w14:textId="77777777" w:rsidR="00141DB8" w:rsidRPr="007840DC" w:rsidRDefault="00141DB8" w:rsidP="003C6011">
            <w:pPr>
              <w:jc w:val="center"/>
              <w:rPr>
                <w:sz w:val="18"/>
                <w:szCs w:val="18"/>
                <w:lang w:val="en-US"/>
              </w:rPr>
            </w:pPr>
            <w:r w:rsidRPr="007840DC">
              <w:rPr>
                <w:sz w:val="18"/>
                <w:szCs w:val="18"/>
                <w:lang w:val="en-US"/>
              </w:rPr>
              <w:t>Positive</w:t>
            </w:r>
          </w:p>
        </w:tc>
        <w:tc>
          <w:tcPr>
            <w:tcW w:w="787" w:type="pct"/>
            <w:vAlign w:val="center"/>
            <w:hideMark/>
          </w:tcPr>
          <w:p w14:paraId="795C81A6" w14:textId="77777777" w:rsidR="00141DB8" w:rsidRPr="007840DC" w:rsidRDefault="00141DB8" w:rsidP="003C6011">
            <w:pPr>
              <w:jc w:val="center"/>
              <w:rPr>
                <w:sz w:val="18"/>
                <w:szCs w:val="18"/>
                <w:lang w:val="en-US"/>
              </w:rPr>
            </w:pPr>
            <w:r w:rsidRPr="007840DC">
              <w:rPr>
                <w:sz w:val="18"/>
                <w:szCs w:val="18"/>
                <w:lang w:val="en-US"/>
              </w:rPr>
              <w:t>Direct</w:t>
            </w:r>
          </w:p>
        </w:tc>
        <w:tc>
          <w:tcPr>
            <w:tcW w:w="738" w:type="pct"/>
            <w:vAlign w:val="center"/>
            <w:hideMark/>
          </w:tcPr>
          <w:p w14:paraId="6CE6ACCC" w14:textId="77777777" w:rsidR="00141DB8" w:rsidRPr="007840DC" w:rsidRDefault="00141DB8" w:rsidP="003C6011">
            <w:pPr>
              <w:jc w:val="center"/>
              <w:rPr>
                <w:sz w:val="18"/>
                <w:szCs w:val="18"/>
                <w:lang w:val="en-US"/>
              </w:rPr>
            </w:pPr>
            <w:r w:rsidRPr="007840DC">
              <w:rPr>
                <w:sz w:val="18"/>
                <w:szCs w:val="18"/>
                <w:lang w:val="en-US"/>
              </w:rPr>
              <w:t>Moderate</w:t>
            </w:r>
          </w:p>
        </w:tc>
      </w:tr>
      <w:tr w:rsidR="00141DB8" w:rsidRPr="007840DC" w14:paraId="7617781F" w14:textId="77777777" w:rsidTr="00D32D67">
        <w:tc>
          <w:tcPr>
            <w:tcW w:w="328" w:type="pct"/>
            <w:vAlign w:val="center"/>
            <w:hideMark/>
          </w:tcPr>
          <w:p w14:paraId="0F901468" w14:textId="77777777" w:rsidR="00141DB8" w:rsidRPr="007840DC" w:rsidRDefault="00141DB8" w:rsidP="003C6011">
            <w:pPr>
              <w:jc w:val="left"/>
              <w:rPr>
                <w:sz w:val="18"/>
                <w:szCs w:val="18"/>
                <w:lang w:val="en-US"/>
              </w:rPr>
            </w:pPr>
            <w:r w:rsidRPr="007840DC">
              <w:rPr>
                <w:sz w:val="18"/>
                <w:szCs w:val="18"/>
                <w:lang w:val="en-US"/>
              </w:rPr>
              <w:t>3.8</w:t>
            </w:r>
          </w:p>
        </w:tc>
        <w:tc>
          <w:tcPr>
            <w:tcW w:w="2398" w:type="pct"/>
            <w:vAlign w:val="center"/>
            <w:hideMark/>
          </w:tcPr>
          <w:p w14:paraId="256B81CB" w14:textId="77777777" w:rsidR="00141DB8" w:rsidRPr="007840DC" w:rsidRDefault="00141DB8" w:rsidP="003C6011">
            <w:pPr>
              <w:jc w:val="left"/>
              <w:rPr>
                <w:sz w:val="18"/>
                <w:szCs w:val="18"/>
                <w:lang w:val="en-US"/>
              </w:rPr>
            </w:pPr>
            <w:r w:rsidRPr="007840DC">
              <w:rPr>
                <w:sz w:val="18"/>
                <w:szCs w:val="18"/>
                <w:lang w:val="en-US"/>
              </w:rPr>
              <w:t>Cumulative impact of construction-related nuisances from the Reservoir and S8</w:t>
            </w:r>
          </w:p>
        </w:tc>
        <w:tc>
          <w:tcPr>
            <w:tcW w:w="749" w:type="pct"/>
            <w:vAlign w:val="center"/>
            <w:hideMark/>
          </w:tcPr>
          <w:p w14:paraId="285F2270" w14:textId="77777777" w:rsidR="00141DB8" w:rsidRPr="007840DC" w:rsidRDefault="00141DB8" w:rsidP="003C6011">
            <w:pPr>
              <w:jc w:val="center"/>
              <w:rPr>
                <w:sz w:val="18"/>
                <w:szCs w:val="18"/>
                <w:lang w:val="en-US"/>
              </w:rPr>
            </w:pPr>
            <w:r w:rsidRPr="007840DC">
              <w:rPr>
                <w:sz w:val="18"/>
                <w:szCs w:val="18"/>
                <w:lang w:val="en-US"/>
              </w:rPr>
              <w:t>Negative</w:t>
            </w:r>
          </w:p>
        </w:tc>
        <w:tc>
          <w:tcPr>
            <w:tcW w:w="787" w:type="pct"/>
            <w:vAlign w:val="center"/>
            <w:hideMark/>
          </w:tcPr>
          <w:p w14:paraId="64B8E66C" w14:textId="77777777" w:rsidR="00141DB8" w:rsidRPr="007840DC" w:rsidRDefault="00141DB8" w:rsidP="003C6011">
            <w:pPr>
              <w:jc w:val="center"/>
              <w:rPr>
                <w:sz w:val="18"/>
                <w:szCs w:val="18"/>
                <w:lang w:val="en-US"/>
              </w:rPr>
            </w:pPr>
            <w:r w:rsidRPr="007840DC">
              <w:rPr>
                <w:sz w:val="18"/>
                <w:szCs w:val="18"/>
                <w:lang w:val="en-US"/>
              </w:rPr>
              <w:t>Cumulative</w:t>
            </w:r>
          </w:p>
        </w:tc>
        <w:tc>
          <w:tcPr>
            <w:tcW w:w="738" w:type="pct"/>
            <w:vAlign w:val="center"/>
            <w:hideMark/>
          </w:tcPr>
          <w:p w14:paraId="246C9EDE" w14:textId="77777777" w:rsidR="00141DB8" w:rsidRPr="007840DC" w:rsidRDefault="00141DB8" w:rsidP="003C6011">
            <w:pPr>
              <w:jc w:val="center"/>
              <w:rPr>
                <w:sz w:val="18"/>
                <w:szCs w:val="18"/>
                <w:lang w:val="en-US"/>
              </w:rPr>
            </w:pPr>
            <w:r w:rsidRPr="007840DC">
              <w:rPr>
                <w:sz w:val="18"/>
                <w:szCs w:val="18"/>
                <w:lang w:val="en-US"/>
              </w:rPr>
              <w:t>Average</w:t>
            </w:r>
          </w:p>
        </w:tc>
      </w:tr>
      <w:tr w:rsidR="00141DB8" w:rsidRPr="007840DC" w14:paraId="7642D689" w14:textId="77777777" w:rsidTr="00D32D67">
        <w:tc>
          <w:tcPr>
            <w:tcW w:w="328" w:type="pct"/>
            <w:vAlign w:val="center"/>
            <w:hideMark/>
          </w:tcPr>
          <w:p w14:paraId="7D68366B" w14:textId="77777777" w:rsidR="00141DB8" w:rsidRPr="007840DC" w:rsidRDefault="00141DB8" w:rsidP="003C6011">
            <w:pPr>
              <w:jc w:val="left"/>
              <w:rPr>
                <w:sz w:val="18"/>
                <w:szCs w:val="18"/>
                <w:lang w:val="en-US"/>
              </w:rPr>
            </w:pPr>
            <w:r w:rsidRPr="007840DC">
              <w:rPr>
                <w:sz w:val="18"/>
                <w:szCs w:val="18"/>
                <w:lang w:val="en-US"/>
              </w:rPr>
              <w:t>3.9</w:t>
            </w:r>
          </w:p>
        </w:tc>
        <w:tc>
          <w:tcPr>
            <w:tcW w:w="2398" w:type="pct"/>
            <w:vAlign w:val="center"/>
            <w:hideMark/>
          </w:tcPr>
          <w:p w14:paraId="21FC9C23" w14:textId="77777777" w:rsidR="00141DB8" w:rsidRPr="007840DC" w:rsidRDefault="00141DB8" w:rsidP="003C6011">
            <w:pPr>
              <w:jc w:val="left"/>
              <w:rPr>
                <w:sz w:val="18"/>
                <w:szCs w:val="18"/>
                <w:lang w:val="en-US"/>
              </w:rPr>
            </w:pPr>
            <w:r w:rsidRPr="007840DC">
              <w:rPr>
                <w:sz w:val="18"/>
                <w:szCs w:val="18"/>
                <w:lang w:val="en-US"/>
              </w:rPr>
              <w:t>Construction nuisances and risk of traffic accidents</w:t>
            </w:r>
          </w:p>
        </w:tc>
        <w:tc>
          <w:tcPr>
            <w:tcW w:w="749" w:type="pct"/>
            <w:vAlign w:val="center"/>
            <w:hideMark/>
          </w:tcPr>
          <w:p w14:paraId="72FEA887" w14:textId="77777777" w:rsidR="00141DB8" w:rsidRPr="007840DC" w:rsidRDefault="00141DB8" w:rsidP="003C6011">
            <w:pPr>
              <w:jc w:val="center"/>
              <w:rPr>
                <w:sz w:val="18"/>
                <w:szCs w:val="18"/>
                <w:lang w:val="en-US"/>
              </w:rPr>
            </w:pPr>
            <w:r w:rsidRPr="007840DC">
              <w:rPr>
                <w:sz w:val="18"/>
                <w:szCs w:val="18"/>
                <w:lang w:val="en-US"/>
              </w:rPr>
              <w:t>Negative</w:t>
            </w:r>
          </w:p>
        </w:tc>
        <w:tc>
          <w:tcPr>
            <w:tcW w:w="787" w:type="pct"/>
            <w:vAlign w:val="center"/>
            <w:hideMark/>
          </w:tcPr>
          <w:p w14:paraId="2E943DA1" w14:textId="77777777" w:rsidR="00141DB8" w:rsidRPr="007840DC" w:rsidRDefault="00141DB8" w:rsidP="003C6011">
            <w:pPr>
              <w:jc w:val="center"/>
              <w:rPr>
                <w:sz w:val="18"/>
                <w:szCs w:val="18"/>
                <w:lang w:val="en-US"/>
              </w:rPr>
            </w:pPr>
            <w:r w:rsidRPr="007840DC">
              <w:rPr>
                <w:sz w:val="18"/>
                <w:szCs w:val="18"/>
                <w:lang w:val="en-US"/>
              </w:rPr>
              <w:t>Indirect</w:t>
            </w:r>
          </w:p>
        </w:tc>
        <w:tc>
          <w:tcPr>
            <w:tcW w:w="738" w:type="pct"/>
            <w:vAlign w:val="center"/>
            <w:hideMark/>
          </w:tcPr>
          <w:p w14:paraId="080D0343" w14:textId="77777777" w:rsidR="00141DB8" w:rsidRPr="007840DC" w:rsidRDefault="00141DB8" w:rsidP="003C6011">
            <w:pPr>
              <w:jc w:val="center"/>
              <w:rPr>
                <w:sz w:val="18"/>
                <w:szCs w:val="18"/>
                <w:lang w:val="en-US"/>
              </w:rPr>
            </w:pPr>
            <w:r w:rsidRPr="007840DC">
              <w:rPr>
                <w:sz w:val="18"/>
                <w:szCs w:val="18"/>
                <w:lang w:val="en-US"/>
              </w:rPr>
              <w:t>Low</w:t>
            </w:r>
          </w:p>
        </w:tc>
      </w:tr>
      <w:tr w:rsidR="00141DB8" w:rsidRPr="007840DC" w14:paraId="3AA30BC8" w14:textId="77777777" w:rsidTr="00D32D67">
        <w:tc>
          <w:tcPr>
            <w:tcW w:w="328" w:type="pct"/>
            <w:vAlign w:val="center"/>
            <w:hideMark/>
          </w:tcPr>
          <w:p w14:paraId="7D2D449F" w14:textId="77777777" w:rsidR="00141DB8" w:rsidRPr="007840DC" w:rsidRDefault="00141DB8" w:rsidP="003C6011">
            <w:pPr>
              <w:jc w:val="left"/>
              <w:rPr>
                <w:sz w:val="18"/>
                <w:szCs w:val="18"/>
                <w:lang w:val="en-US"/>
              </w:rPr>
            </w:pPr>
            <w:r w:rsidRPr="007840DC">
              <w:rPr>
                <w:sz w:val="18"/>
                <w:szCs w:val="18"/>
                <w:lang w:val="en-US"/>
              </w:rPr>
              <w:t>3.10</w:t>
            </w:r>
          </w:p>
        </w:tc>
        <w:tc>
          <w:tcPr>
            <w:tcW w:w="2398" w:type="pct"/>
            <w:vAlign w:val="center"/>
            <w:hideMark/>
          </w:tcPr>
          <w:p w14:paraId="4CAE7588" w14:textId="77777777" w:rsidR="00141DB8" w:rsidRPr="007840DC" w:rsidRDefault="00141DB8" w:rsidP="003C6011">
            <w:pPr>
              <w:jc w:val="left"/>
              <w:rPr>
                <w:sz w:val="18"/>
                <w:szCs w:val="18"/>
                <w:lang w:val="en-US"/>
              </w:rPr>
            </w:pPr>
            <w:r w:rsidRPr="007840DC">
              <w:rPr>
                <w:sz w:val="18"/>
                <w:szCs w:val="18"/>
                <w:lang w:val="en-US"/>
              </w:rPr>
              <w:t>Overburdening of local educational infrastructure</w:t>
            </w:r>
          </w:p>
        </w:tc>
        <w:tc>
          <w:tcPr>
            <w:tcW w:w="749" w:type="pct"/>
            <w:vAlign w:val="center"/>
            <w:hideMark/>
          </w:tcPr>
          <w:p w14:paraId="5BDFC04A" w14:textId="77777777" w:rsidR="00141DB8" w:rsidRPr="007840DC" w:rsidRDefault="00141DB8" w:rsidP="003C6011">
            <w:pPr>
              <w:jc w:val="center"/>
              <w:rPr>
                <w:sz w:val="18"/>
                <w:szCs w:val="18"/>
                <w:lang w:val="en-US"/>
              </w:rPr>
            </w:pPr>
            <w:r w:rsidRPr="007840DC">
              <w:rPr>
                <w:sz w:val="18"/>
                <w:szCs w:val="18"/>
                <w:lang w:val="en-US"/>
              </w:rPr>
              <w:t>Not applicable</w:t>
            </w:r>
          </w:p>
        </w:tc>
        <w:tc>
          <w:tcPr>
            <w:tcW w:w="787" w:type="pct"/>
            <w:vAlign w:val="center"/>
            <w:hideMark/>
          </w:tcPr>
          <w:p w14:paraId="31E0C793" w14:textId="77777777" w:rsidR="00141DB8" w:rsidRPr="007840DC" w:rsidRDefault="00141DB8" w:rsidP="003C6011">
            <w:pPr>
              <w:jc w:val="center"/>
              <w:rPr>
                <w:sz w:val="18"/>
                <w:szCs w:val="18"/>
                <w:lang w:val="en-US"/>
              </w:rPr>
            </w:pPr>
            <w:r w:rsidRPr="007840DC">
              <w:rPr>
                <w:sz w:val="18"/>
                <w:szCs w:val="18"/>
                <w:lang w:val="en-US"/>
              </w:rPr>
              <w:t>Not applicable</w:t>
            </w:r>
          </w:p>
        </w:tc>
        <w:tc>
          <w:tcPr>
            <w:tcW w:w="738" w:type="pct"/>
            <w:vAlign w:val="center"/>
            <w:hideMark/>
          </w:tcPr>
          <w:p w14:paraId="17553370" w14:textId="77777777" w:rsidR="00141DB8" w:rsidRPr="007840DC" w:rsidRDefault="00141DB8" w:rsidP="003C6011">
            <w:pPr>
              <w:jc w:val="center"/>
              <w:rPr>
                <w:sz w:val="18"/>
                <w:szCs w:val="18"/>
                <w:lang w:val="en-US"/>
              </w:rPr>
            </w:pPr>
            <w:r w:rsidRPr="007840DC">
              <w:rPr>
                <w:sz w:val="18"/>
                <w:szCs w:val="18"/>
                <w:lang w:val="en-US"/>
              </w:rPr>
              <w:t>None</w:t>
            </w:r>
          </w:p>
        </w:tc>
      </w:tr>
      <w:tr w:rsidR="00141DB8" w:rsidRPr="007840DC" w14:paraId="2DBB3327" w14:textId="77777777" w:rsidTr="00D32D67">
        <w:tc>
          <w:tcPr>
            <w:tcW w:w="328" w:type="pct"/>
            <w:vAlign w:val="center"/>
            <w:hideMark/>
          </w:tcPr>
          <w:p w14:paraId="1C07C50F" w14:textId="77777777" w:rsidR="00141DB8" w:rsidRPr="007840DC" w:rsidRDefault="00141DB8" w:rsidP="003C6011">
            <w:pPr>
              <w:jc w:val="left"/>
              <w:rPr>
                <w:sz w:val="18"/>
                <w:szCs w:val="18"/>
                <w:lang w:val="en-US"/>
              </w:rPr>
            </w:pPr>
            <w:r w:rsidRPr="007840DC">
              <w:rPr>
                <w:sz w:val="18"/>
                <w:szCs w:val="18"/>
                <w:lang w:val="en-US"/>
              </w:rPr>
              <w:t>3.11</w:t>
            </w:r>
          </w:p>
        </w:tc>
        <w:tc>
          <w:tcPr>
            <w:tcW w:w="2398" w:type="pct"/>
            <w:vAlign w:val="center"/>
            <w:hideMark/>
          </w:tcPr>
          <w:p w14:paraId="711F9C46" w14:textId="77777777" w:rsidR="00141DB8" w:rsidRPr="007840DC" w:rsidRDefault="00141DB8" w:rsidP="003C6011">
            <w:pPr>
              <w:jc w:val="left"/>
              <w:rPr>
                <w:sz w:val="18"/>
                <w:szCs w:val="18"/>
                <w:lang w:val="en-US"/>
              </w:rPr>
            </w:pPr>
            <w:r w:rsidRPr="007840DC">
              <w:rPr>
                <w:sz w:val="18"/>
                <w:szCs w:val="18"/>
                <w:lang w:val="en-US"/>
              </w:rPr>
              <w:t>Overburdening of local healthcare infrastructure</w:t>
            </w:r>
          </w:p>
        </w:tc>
        <w:tc>
          <w:tcPr>
            <w:tcW w:w="749" w:type="pct"/>
            <w:vAlign w:val="center"/>
            <w:hideMark/>
          </w:tcPr>
          <w:p w14:paraId="64BB22BD" w14:textId="77777777" w:rsidR="00141DB8" w:rsidRPr="007840DC" w:rsidRDefault="00141DB8" w:rsidP="003C6011">
            <w:pPr>
              <w:jc w:val="center"/>
              <w:rPr>
                <w:sz w:val="18"/>
                <w:szCs w:val="18"/>
                <w:lang w:val="en-US"/>
              </w:rPr>
            </w:pPr>
            <w:r w:rsidRPr="007840DC">
              <w:rPr>
                <w:sz w:val="18"/>
                <w:szCs w:val="18"/>
                <w:lang w:val="en-US"/>
              </w:rPr>
              <w:t>Not applicable</w:t>
            </w:r>
          </w:p>
        </w:tc>
        <w:tc>
          <w:tcPr>
            <w:tcW w:w="787" w:type="pct"/>
            <w:vAlign w:val="center"/>
            <w:hideMark/>
          </w:tcPr>
          <w:p w14:paraId="7A30897E" w14:textId="77777777" w:rsidR="00141DB8" w:rsidRPr="007840DC" w:rsidRDefault="00141DB8" w:rsidP="003C6011">
            <w:pPr>
              <w:jc w:val="center"/>
              <w:rPr>
                <w:sz w:val="18"/>
                <w:szCs w:val="18"/>
                <w:lang w:val="en-US"/>
              </w:rPr>
            </w:pPr>
            <w:r w:rsidRPr="007840DC">
              <w:rPr>
                <w:sz w:val="18"/>
                <w:szCs w:val="18"/>
                <w:lang w:val="en-US"/>
              </w:rPr>
              <w:t>Not applicable</w:t>
            </w:r>
          </w:p>
        </w:tc>
        <w:tc>
          <w:tcPr>
            <w:tcW w:w="738" w:type="pct"/>
            <w:vAlign w:val="center"/>
            <w:hideMark/>
          </w:tcPr>
          <w:p w14:paraId="3317A900" w14:textId="77777777" w:rsidR="00141DB8" w:rsidRPr="007840DC" w:rsidRDefault="00141DB8" w:rsidP="003C6011">
            <w:pPr>
              <w:jc w:val="center"/>
              <w:rPr>
                <w:sz w:val="18"/>
                <w:szCs w:val="18"/>
                <w:lang w:val="en-US"/>
              </w:rPr>
            </w:pPr>
            <w:r w:rsidRPr="007840DC">
              <w:rPr>
                <w:sz w:val="18"/>
                <w:szCs w:val="18"/>
                <w:lang w:val="en-US"/>
              </w:rPr>
              <w:t>None</w:t>
            </w:r>
          </w:p>
        </w:tc>
      </w:tr>
      <w:tr w:rsidR="00141DB8" w:rsidRPr="007840DC" w14:paraId="274E0C6B" w14:textId="77777777" w:rsidTr="00D32D67">
        <w:tc>
          <w:tcPr>
            <w:tcW w:w="328" w:type="pct"/>
            <w:shd w:val="clear" w:color="auto" w:fill="DAE9F7" w:themeFill="text2" w:themeFillTint="1A"/>
            <w:vAlign w:val="center"/>
            <w:hideMark/>
          </w:tcPr>
          <w:p w14:paraId="01A623F5" w14:textId="77777777" w:rsidR="00141DB8" w:rsidRPr="007840DC" w:rsidRDefault="00141DB8" w:rsidP="003C6011">
            <w:pPr>
              <w:jc w:val="left"/>
              <w:rPr>
                <w:sz w:val="18"/>
                <w:szCs w:val="18"/>
                <w:lang w:val="en-US"/>
              </w:rPr>
            </w:pPr>
            <w:r w:rsidRPr="007840DC">
              <w:rPr>
                <w:sz w:val="18"/>
                <w:szCs w:val="18"/>
                <w:lang w:val="en-US"/>
              </w:rPr>
              <w:t>4.</w:t>
            </w:r>
          </w:p>
        </w:tc>
        <w:tc>
          <w:tcPr>
            <w:tcW w:w="4672" w:type="pct"/>
            <w:gridSpan w:val="4"/>
            <w:shd w:val="clear" w:color="auto" w:fill="DAE9F7" w:themeFill="text2" w:themeFillTint="1A"/>
            <w:vAlign w:val="center"/>
            <w:hideMark/>
          </w:tcPr>
          <w:p w14:paraId="66640CDB" w14:textId="4BB6F3A0" w:rsidR="00141DB8" w:rsidRPr="007840DC" w:rsidRDefault="00397B7D" w:rsidP="003C6011">
            <w:pPr>
              <w:jc w:val="left"/>
              <w:rPr>
                <w:sz w:val="18"/>
                <w:szCs w:val="18"/>
                <w:lang w:val="en-US"/>
              </w:rPr>
            </w:pPr>
            <w:r w:rsidRPr="007840DC">
              <w:rPr>
                <w:sz w:val="18"/>
                <w:szCs w:val="18"/>
                <w:lang w:val="en-US"/>
              </w:rPr>
              <w:t>SOURCES OF INCOME AND THE LOCAL ECONOMY</w:t>
            </w:r>
          </w:p>
        </w:tc>
      </w:tr>
      <w:tr w:rsidR="00141DB8" w:rsidRPr="007840DC" w14:paraId="3EE0EB8E" w14:textId="77777777" w:rsidTr="00D32D67">
        <w:tc>
          <w:tcPr>
            <w:tcW w:w="328" w:type="pct"/>
            <w:vAlign w:val="center"/>
            <w:hideMark/>
          </w:tcPr>
          <w:p w14:paraId="783F3D0F" w14:textId="77777777" w:rsidR="00141DB8" w:rsidRPr="007840DC" w:rsidRDefault="00141DB8" w:rsidP="003C6011">
            <w:pPr>
              <w:jc w:val="left"/>
              <w:rPr>
                <w:sz w:val="18"/>
                <w:szCs w:val="18"/>
                <w:lang w:val="en-US"/>
              </w:rPr>
            </w:pPr>
            <w:r w:rsidRPr="007840DC">
              <w:rPr>
                <w:sz w:val="18"/>
                <w:szCs w:val="18"/>
                <w:lang w:val="en-US"/>
              </w:rPr>
              <w:t>4.1</w:t>
            </w:r>
          </w:p>
        </w:tc>
        <w:tc>
          <w:tcPr>
            <w:tcW w:w="2398" w:type="pct"/>
            <w:vAlign w:val="center"/>
            <w:hideMark/>
          </w:tcPr>
          <w:p w14:paraId="2D1660A3" w14:textId="77777777" w:rsidR="00141DB8" w:rsidRPr="007840DC" w:rsidRDefault="00141DB8" w:rsidP="003C6011">
            <w:pPr>
              <w:jc w:val="left"/>
              <w:rPr>
                <w:sz w:val="18"/>
                <w:szCs w:val="18"/>
                <w:lang w:val="en-US"/>
              </w:rPr>
            </w:pPr>
            <w:r w:rsidRPr="007840DC">
              <w:rPr>
                <w:sz w:val="18"/>
                <w:szCs w:val="18"/>
                <w:lang w:val="en-US"/>
              </w:rPr>
              <w:t>Loss of ASIF insurance status</w:t>
            </w:r>
          </w:p>
        </w:tc>
        <w:tc>
          <w:tcPr>
            <w:tcW w:w="749" w:type="pct"/>
            <w:vAlign w:val="center"/>
            <w:hideMark/>
          </w:tcPr>
          <w:p w14:paraId="4E860E2D" w14:textId="77777777" w:rsidR="00141DB8" w:rsidRPr="007840DC" w:rsidRDefault="00141DB8" w:rsidP="003C6011">
            <w:pPr>
              <w:jc w:val="center"/>
              <w:rPr>
                <w:sz w:val="18"/>
                <w:szCs w:val="18"/>
                <w:lang w:val="en-US"/>
              </w:rPr>
            </w:pPr>
            <w:r w:rsidRPr="007840DC">
              <w:rPr>
                <w:sz w:val="18"/>
                <w:szCs w:val="18"/>
                <w:lang w:val="en-US"/>
              </w:rPr>
              <w:t>Negative</w:t>
            </w:r>
          </w:p>
        </w:tc>
        <w:tc>
          <w:tcPr>
            <w:tcW w:w="787" w:type="pct"/>
            <w:vAlign w:val="center"/>
            <w:hideMark/>
          </w:tcPr>
          <w:p w14:paraId="07DAC0B3" w14:textId="77777777" w:rsidR="00141DB8" w:rsidRPr="007840DC" w:rsidRDefault="00141DB8" w:rsidP="003C6011">
            <w:pPr>
              <w:jc w:val="center"/>
              <w:rPr>
                <w:sz w:val="18"/>
                <w:szCs w:val="18"/>
                <w:lang w:val="en-US"/>
              </w:rPr>
            </w:pPr>
            <w:r w:rsidRPr="007840DC">
              <w:rPr>
                <w:sz w:val="18"/>
                <w:szCs w:val="18"/>
                <w:lang w:val="en-US"/>
              </w:rPr>
              <w:t>Direct</w:t>
            </w:r>
          </w:p>
        </w:tc>
        <w:tc>
          <w:tcPr>
            <w:tcW w:w="738" w:type="pct"/>
            <w:vAlign w:val="center"/>
            <w:hideMark/>
          </w:tcPr>
          <w:p w14:paraId="6E1F392A" w14:textId="77777777" w:rsidR="00141DB8" w:rsidRPr="007840DC" w:rsidRDefault="00141DB8" w:rsidP="003C6011">
            <w:pPr>
              <w:jc w:val="center"/>
              <w:rPr>
                <w:sz w:val="18"/>
                <w:szCs w:val="18"/>
                <w:lang w:val="en-US"/>
              </w:rPr>
            </w:pPr>
            <w:r w:rsidRPr="007840DC">
              <w:rPr>
                <w:sz w:val="18"/>
                <w:szCs w:val="18"/>
                <w:lang w:val="en-US"/>
              </w:rPr>
              <w:t>Low</w:t>
            </w:r>
          </w:p>
        </w:tc>
      </w:tr>
      <w:tr w:rsidR="00141DB8" w:rsidRPr="007840DC" w14:paraId="41DC88AD" w14:textId="77777777" w:rsidTr="00D32D67">
        <w:tc>
          <w:tcPr>
            <w:tcW w:w="328" w:type="pct"/>
            <w:vAlign w:val="center"/>
            <w:hideMark/>
          </w:tcPr>
          <w:p w14:paraId="55B9849F" w14:textId="77777777" w:rsidR="00141DB8" w:rsidRPr="007840DC" w:rsidRDefault="00141DB8" w:rsidP="003C6011">
            <w:pPr>
              <w:jc w:val="left"/>
              <w:rPr>
                <w:sz w:val="18"/>
                <w:szCs w:val="18"/>
                <w:lang w:val="en-US"/>
              </w:rPr>
            </w:pPr>
            <w:r w:rsidRPr="007840DC">
              <w:rPr>
                <w:sz w:val="18"/>
                <w:szCs w:val="18"/>
                <w:lang w:val="en-US"/>
              </w:rPr>
              <w:t>4.2</w:t>
            </w:r>
          </w:p>
        </w:tc>
        <w:tc>
          <w:tcPr>
            <w:tcW w:w="2398" w:type="pct"/>
            <w:vAlign w:val="center"/>
            <w:hideMark/>
          </w:tcPr>
          <w:p w14:paraId="4921A007" w14:textId="77777777" w:rsidR="00141DB8" w:rsidRPr="007840DC" w:rsidRDefault="00141DB8" w:rsidP="003C6011">
            <w:pPr>
              <w:jc w:val="left"/>
              <w:rPr>
                <w:sz w:val="18"/>
                <w:szCs w:val="18"/>
                <w:lang w:val="en-US"/>
              </w:rPr>
            </w:pPr>
            <w:r w:rsidRPr="007840DC">
              <w:rPr>
                <w:sz w:val="18"/>
                <w:szCs w:val="18"/>
                <w:lang w:val="en-US"/>
              </w:rPr>
              <w:t>Loss of eligibility for UE subsidies</w:t>
            </w:r>
          </w:p>
        </w:tc>
        <w:tc>
          <w:tcPr>
            <w:tcW w:w="749" w:type="pct"/>
            <w:vAlign w:val="center"/>
            <w:hideMark/>
          </w:tcPr>
          <w:p w14:paraId="2A050556" w14:textId="77777777" w:rsidR="00141DB8" w:rsidRPr="007840DC" w:rsidRDefault="00141DB8" w:rsidP="003C6011">
            <w:pPr>
              <w:jc w:val="center"/>
              <w:rPr>
                <w:sz w:val="18"/>
                <w:szCs w:val="18"/>
                <w:lang w:val="en-US"/>
              </w:rPr>
            </w:pPr>
            <w:r w:rsidRPr="007840DC">
              <w:rPr>
                <w:sz w:val="18"/>
                <w:szCs w:val="18"/>
                <w:lang w:val="en-US"/>
              </w:rPr>
              <w:t>Negative</w:t>
            </w:r>
          </w:p>
        </w:tc>
        <w:tc>
          <w:tcPr>
            <w:tcW w:w="787" w:type="pct"/>
            <w:vAlign w:val="center"/>
            <w:hideMark/>
          </w:tcPr>
          <w:p w14:paraId="1DAA7116" w14:textId="77777777" w:rsidR="00141DB8" w:rsidRPr="007840DC" w:rsidRDefault="00141DB8" w:rsidP="003C6011">
            <w:pPr>
              <w:jc w:val="center"/>
              <w:rPr>
                <w:sz w:val="18"/>
                <w:szCs w:val="18"/>
                <w:lang w:val="en-US"/>
              </w:rPr>
            </w:pPr>
            <w:r w:rsidRPr="007840DC">
              <w:rPr>
                <w:sz w:val="18"/>
                <w:szCs w:val="18"/>
                <w:lang w:val="en-US"/>
              </w:rPr>
              <w:t>Direct</w:t>
            </w:r>
          </w:p>
        </w:tc>
        <w:tc>
          <w:tcPr>
            <w:tcW w:w="738" w:type="pct"/>
            <w:vAlign w:val="center"/>
            <w:hideMark/>
          </w:tcPr>
          <w:p w14:paraId="2EC11F5A" w14:textId="77777777" w:rsidR="00141DB8" w:rsidRPr="007840DC" w:rsidRDefault="00141DB8" w:rsidP="003C6011">
            <w:pPr>
              <w:jc w:val="center"/>
              <w:rPr>
                <w:sz w:val="18"/>
                <w:szCs w:val="18"/>
                <w:lang w:val="en-US"/>
              </w:rPr>
            </w:pPr>
            <w:r w:rsidRPr="007840DC">
              <w:rPr>
                <w:sz w:val="18"/>
                <w:szCs w:val="18"/>
                <w:lang w:val="en-US"/>
              </w:rPr>
              <w:t>Low</w:t>
            </w:r>
          </w:p>
        </w:tc>
      </w:tr>
      <w:tr w:rsidR="00141DB8" w:rsidRPr="007840DC" w14:paraId="1A0D73E0" w14:textId="77777777" w:rsidTr="00D32D67">
        <w:tc>
          <w:tcPr>
            <w:tcW w:w="328" w:type="pct"/>
            <w:vAlign w:val="center"/>
            <w:hideMark/>
          </w:tcPr>
          <w:p w14:paraId="44742B8A" w14:textId="77777777" w:rsidR="00141DB8" w:rsidRPr="007840DC" w:rsidRDefault="00141DB8" w:rsidP="003C6011">
            <w:pPr>
              <w:jc w:val="left"/>
              <w:rPr>
                <w:sz w:val="18"/>
                <w:szCs w:val="18"/>
                <w:lang w:val="en-US"/>
              </w:rPr>
            </w:pPr>
            <w:r w:rsidRPr="007840DC">
              <w:rPr>
                <w:sz w:val="18"/>
                <w:szCs w:val="18"/>
                <w:lang w:val="en-US"/>
              </w:rPr>
              <w:t>4.3</w:t>
            </w:r>
          </w:p>
        </w:tc>
        <w:tc>
          <w:tcPr>
            <w:tcW w:w="2398" w:type="pct"/>
            <w:vAlign w:val="center"/>
            <w:hideMark/>
          </w:tcPr>
          <w:p w14:paraId="37B72D0B" w14:textId="0D69A5F2" w:rsidR="00141DB8" w:rsidRPr="007840DC" w:rsidRDefault="00141DB8" w:rsidP="003C6011">
            <w:pPr>
              <w:jc w:val="left"/>
              <w:rPr>
                <w:sz w:val="18"/>
                <w:szCs w:val="18"/>
                <w:lang w:val="en-US"/>
              </w:rPr>
            </w:pPr>
            <w:r w:rsidRPr="007840DC">
              <w:rPr>
                <w:sz w:val="18"/>
                <w:szCs w:val="18"/>
                <w:lang w:val="en-US"/>
              </w:rPr>
              <w:t xml:space="preserve">Deterioration of mental health </w:t>
            </w:r>
          </w:p>
        </w:tc>
        <w:tc>
          <w:tcPr>
            <w:tcW w:w="749" w:type="pct"/>
            <w:vAlign w:val="center"/>
            <w:hideMark/>
          </w:tcPr>
          <w:p w14:paraId="0947C5A8" w14:textId="77777777" w:rsidR="00141DB8" w:rsidRPr="007840DC" w:rsidRDefault="00141DB8" w:rsidP="003C6011">
            <w:pPr>
              <w:jc w:val="center"/>
              <w:rPr>
                <w:sz w:val="18"/>
                <w:szCs w:val="18"/>
                <w:lang w:val="en-US"/>
              </w:rPr>
            </w:pPr>
            <w:r w:rsidRPr="007840DC">
              <w:rPr>
                <w:sz w:val="18"/>
                <w:szCs w:val="18"/>
                <w:lang w:val="en-US"/>
              </w:rPr>
              <w:t>Negative</w:t>
            </w:r>
          </w:p>
        </w:tc>
        <w:tc>
          <w:tcPr>
            <w:tcW w:w="787" w:type="pct"/>
            <w:vAlign w:val="center"/>
            <w:hideMark/>
          </w:tcPr>
          <w:p w14:paraId="21767C86" w14:textId="77777777" w:rsidR="00141DB8" w:rsidRPr="007840DC" w:rsidRDefault="00141DB8" w:rsidP="003C6011">
            <w:pPr>
              <w:jc w:val="center"/>
              <w:rPr>
                <w:sz w:val="18"/>
                <w:szCs w:val="18"/>
                <w:lang w:val="en-US"/>
              </w:rPr>
            </w:pPr>
            <w:r w:rsidRPr="007840DC">
              <w:rPr>
                <w:sz w:val="18"/>
                <w:szCs w:val="18"/>
                <w:lang w:val="en-US"/>
              </w:rPr>
              <w:t>Direct</w:t>
            </w:r>
          </w:p>
        </w:tc>
        <w:tc>
          <w:tcPr>
            <w:tcW w:w="738" w:type="pct"/>
            <w:vAlign w:val="center"/>
            <w:hideMark/>
          </w:tcPr>
          <w:p w14:paraId="5993E6E3" w14:textId="77777777" w:rsidR="00141DB8" w:rsidRPr="007840DC" w:rsidRDefault="00141DB8" w:rsidP="003C6011">
            <w:pPr>
              <w:jc w:val="center"/>
              <w:rPr>
                <w:sz w:val="18"/>
                <w:szCs w:val="18"/>
                <w:lang w:val="en-US"/>
              </w:rPr>
            </w:pPr>
            <w:r w:rsidRPr="007840DC">
              <w:rPr>
                <w:sz w:val="18"/>
                <w:szCs w:val="18"/>
                <w:lang w:val="en-US"/>
              </w:rPr>
              <w:t>Low</w:t>
            </w:r>
          </w:p>
        </w:tc>
      </w:tr>
      <w:tr w:rsidR="00141DB8" w:rsidRPr="007840DC" w14:paraId="1AD7CB77" w14:textId="77777777" w:rsidTr="00D32D67">
        <w:tc>
          <w:tcPr>
            <w:tcW w:w="328" w:type="pct"/>
            <w:vAlign w:val="center"/>
            <w:hideMark/>
          </w:tcPr>
          <w:p w14:paraId="112310F3" w14:textId="77777777" w:rsidR="00141DB8" w:rsidRPr="007840DC" w:rsidRDefault="00141DB8" w:rsidP="003C6011">
            <w:pPr>
              <w:jc w:val="left"/>
              <w:rPr>
                <w:sz w:val="18"/>
                <w:szCs w:val="18"/>
                <w:lang w:val="en-US"/>
              </w:rPr>
            </w:pPr>
            <w:r w:rsidRPr="007840DC">
              <w:rPr>
                <w:sz w:val="18"/>
                <w:szCs w:val="18"/>
                <w:lang w:val="en-US"/>
              </w:rPr>
              <w:t>4.4</w:t>
            </w:r>
          </w:p>
        </w:tc>
        <w:tc>
          <w:tcPr>
            <w:tcW w:w="2398" w:type="pct"/>
            <w:vAlign w:val="center"/>
            <w:hideMark/>
          </w:tcPr>
          <w:p w14:paraId="094DF314" w14:textId="77777777" w:rsidR="00141DB8" w:rsidRPr="007840DC" w:rsidRDefault="00141DB8" w:rsidP="003C6011">
            <w:pPr>
              <w:jc w:val="left"/>
              <w:rPr>
                <w:sz w:val="18"/>
                <w:szCs w:val="18"/>
                <w:lang w:val="en-US"/>
              </w:rPr>
            </w:pPr>
            <w:r w:rsidRPr="007840DC">
              <w:rPr>
                <w:sz w:val="18"/>
                <w:szCs w:val="18"/>
                <w:lang w:val="en-US"/>
              </w:rPr>
              <w:t>Impact on the local labor market</w:t>
            </w:r>
          </w:p>
        </w:tc>
        <w:tc>
          <w:tcPr>
            <w:tcW w:w="749" w:type="pct"/>
            <w:vAlign w:val="center"/>
            <w:hideMark/>
          </w:tcPr>
          <w:p w14:paraId="0E72ED9B" w14:textId="77777777" w:rsidR="00141DB8" w:rsidRPr="007840DC" w:rsidRDefault="00141DB8" w:rsidP="003C6011">
            <w:pPr>
              <w:jc w:val="center"/>
              <w:rPr>
                <w:sz w:val="18"/>
                <w:szCs w:val="18"/>
                <w:lang w:val="en-US"/>
              </w:rPr>
            </w:pPr>
            <w:r w:rsidRPr="007840DC">
              <w:rPr>
                <w:sz w:val="18"/>
                <w:szCs w:val="18"/>
                <w:lang w:val="en-US"/>
              </w:rPr>
              <w:t>Not applicable</w:t>
            </w:r>
          </w:p>
        </w:tc>
        <w:tc>
          <w:tcPr>
            <w:tcW w:w="787" w:type="pct"/>
            <w:vAlign w:val="center"/>
            <w:hideMark/>
          </w:tcPr>
          <w:p w14:paraId="6A1214A5" w14:textId="77777777" w:rsidR="00141DB8" w:rsidRPr="007840DC" w:rsidRDefault="00141DB8" w:rsidP="003C6011">
            <w:pPr>
              <w:jc w:val="center"/>
              <w:rPr>
                <w:sz w:val="18"/>
                <w:szCs w:val="18"/>
                <w:lang w:val="en-US"/>
              </w:rPr>
            </w:pPr>
            <w:r w:rsidRPr="007840DC">
              <w:rPr>
                <w:sz w:val="18"/>
                <w:szCs w:val="18"/>
                <w:lang w:val="en-US"/>
              </w:rPr>
              <w:t>Not applicable</w:t>
            </w:r>
          </w:p>
        </w:tc>
        <w:tc>
          <w:tcPr>
            <w:tcW w:w="738" w:type="pct"/>
            <w:vAlign w:val="center"/>
            <w:hideMark/>
          </w:tcPr>
          <w:p w14:paraId="52AEE6C4" w14:textId="77777777" w:rsidR="00141DB8" w:rsidRPr="007840DC" w:rsidRDefault="00141DB8" w:rsidP="003C6011">
            <w:pPr>
              <w:jc w:val="center"/>
              <w:rPr>
                <w:sz w:val="18"/>
                <w:szCs w:val="18"/>
                <w:lang w:val="en-US"/>
              </w:rPr>
            </w:pPr>
            <w:r w:rsidRPr="007840DC">
              <w:rPr>
                <w:sz w:val="18"/>
                <w:szCs w:val="18"/>
                <w:lang w:val="en-US"/>
              </w:rPr>
              <w:t>None</w:t>
            </w:r>
          </w:p>
        </w:tc>
      </w:tr>
      <w:tr w:rsidR="00141DB8" w:rsidRPr="007840DC" w14:paraId="271DB16F" w14:textId="77777777" w:rsidTr="00D32D67">
        <w:tc>
          <w:tcPr>
            <w:tcW w:w="328" w:type="pct"/>
            <w:vAlign w:val="center"/>
            <w:hideMark/>
          </w:tcPr>
          <w:p w14:paraId="63A55B09" w14:textId="77777777" w:rsidR="00141DB8" w:rsidRPr="007840DC" w:rsidRDefault="00141DB8" w:rsidP="003C6011">
            <w:pPr>
              <w:jc w:val="left"/>
              <w:rPr>
                <w:sz w:val="18"/>
                <w:szCs w:val="18"/>
                <w:lang w:val="en-US"/>
              </w:rPr>
            </w:pPr>
            <w:r w:rsidRPr="007840DC">
              <w:rPr>
                <w:sz w:val="18"/>
                <w:szCs w:val="18"/>
                <w:lang w:val="en-US"/>
              </w:rPr>
              <w:t>4.5</w:t>
            </w:r>
          </w:p>
        </w:tc>
        <w:tc>
          <w:tcPr>
            <w:tcW w:w="2398" w:type="pct"/>
            <w:vAlign w:val="center"/>
            <w:hideMark/>
          </w:tcPr>
          <w:p w14:paraId="59A25B0F" w14:textId="31FE324E" w:rsidR="00141DB8" w:rsidRPr="007840DC" w:rsidRDefault="00141DB8" w:rsidP="003C6011">
            <w:pPr>
              <w:jc w:val="left"/>
              <w:rPr>
                <w:sz w:val="18"/>
                <w:szCs w:val="18"/>
                <w:lang w:val="en-US"/>
              </w:rPr>
            </w:pPr>
            <w:r w:rsidRPr="007840DC">
              <w:rPr>
                <w:sz w:val="18"/>
                <w:szCs w:val="18"/>
                <w:lang w:val="en-US"/>
              </w:rPr>
              <w:t xml:space="preserve">Increase in living costs following physical relocation </w:t>
            </w:r>
          </w:p>
        </w:tc>
        <w:tc>
          <w:tcPr>
            <w:tcW w:w="749" w:type="pct"/>
            <w:vAlign w:val="center"/>
            <w:hideMark/>
          </w:tcPr>
          <w:p w14:paraId="448C32C7" w14:textId="77777777" w:rsidR="00141DB8" w:rsidRPr="007840DC" w:rsidRDefault="00141DB8" w:rsidP="003C6011">
            <w:pPr>
              <w:jc w:val="center"/>
              <w:rPr>
                <w:sz w:val="18"/>
                <w:szCs w:val="18"/>
                <w:lang w:val="en-US"/>
              </w:rPr>
            </w:pPr>
            <w:r w:rsidRPr="007840DC">
              <w:rPr>
                <w:sz w:val="18"/>
                <w:szCs w:val="18"/>
                <w:lang w:val="en-US"/>
              </w:rPr>
              <w:t>Negative</w:t>
            </w:r>
          </w:p>
        </w:tc>
        <w:tc>
          <w:tcPr>
            <w:tcW w:w="787" w:type="pct"/>
            <w:vAlign w:val="center"/>
            <w:hideMark/>
          </w:tcPr>
          <w:p w14:paraId="5184DE73" w14:textId="77777777" w:rsidR="00141DB8" w:rsidRPr="007840DC" w:rsidRDefault="00141DB8" w:rsidP="003C6011">
            <w:pPr>
              <w:jc w:val="center"/>
              <w:rPr>
                <w:sz w:val="18"/>
                <w:szCs w:val="18"/>
                <w:lang w:val="en-US"/>
              </w:rPr>
            </w:pPr>
            <w:r w:rsidRPr="007840DC">
              <w:rPr>
                <w:sz w:val="18"/>
                <w:szCs w:val="18"/>
                <w:lang w:val="en-US"/>
              </w:rPr>
              <w:t>Direct</w:t>
            </w:r>
          </w:p>
        </w:tc>
        <w:tc>
          <w:tcPr>
            <w:tcW w:w="738" w:type="pct"/>
            <w:vAlign w:val="center"/>
            <w:hideMark/>
          </w:tcPr>
          <w:p w14:paraId="7156B9AA" w14:textId="77777777" w:rsidR="00141DB8" w:rsidRPr="007840DC" w:rsidRDefault="00141DB8" w:rsidP="003C6011">
            <w:pPr>
              <w:jc w:val="center"/>
              <w:rPr>
                <w:sz w:val="18"/>
                <w:szCs w:val="18"/>
                <w:lang w:val="en-US"/>
              </w:rPr>
            </w:pPr>
            <w:r w:rsidRPr="007840DC">
              <w:rPr>
                <w:sz w:val="18"/>
                <w:szCs w:val="18"/>
                <w:lang w:val="en-US"/>
              </w:rPr>
              <w:t>Negligible</w:t>
            </w:r>
          </w:p>
        </w:tc>
      </w:tr>
      <w:tr w:rsidR="00141DB8" w:rsidRPr="007840DC" w14:paraId="675BC35D" w14:textId="77777777" w:rsidTr="00D32D67">
        <w:tc>
          <w:tcPr>
            <w:tcW w:w="328" w:type="pct"/>
            <w:vAlign w:val="center"/>
            <w:hideMark/>
          </w:tcPr>
          <w:p w14:paraId="392CC0C6" w14:textId="77777777" w:rsidR="00141DB8" w:rsidRPr="007840DC" w:rsidRDefault="00141DB8" w:rsidP="003C6011">
            <w:pPr>
              <w:jc w:val="left"/>
              <w:rPr>
                <w:sz w:val="18"/>
                <w:szCs w:val="18"/>
                <w:lang w:val="en-US"/>
              </w:rPr>
            </w:pPr>
            <w:r w:rsidRPr="007840DC">
              <w:rPr>
                <w:sz w:val="18"/>
                <w:szCs w:val="18"/>
                <w:lang w:val="en-US"/>
              </w:rPr>
              <w:t>4.6</w:t>
            </w:r>
          </w:p>
        </w:tc>
        <w:tc>
          <w:tcPr>
            <w:tcW w:w="2398" w:type="pct"/>
            <w:vAlign w:val="center"/>
            <w:hideMark/>
          </w:tcPr>
          <w:p w14:paraId="04EC306B" w14:textId="77777777" w:rsidR="00141DB8" w:rsidRPr="007840DC" w:rsidRDefault="00141DB8" w:rsidP="003C6011">
            <w:pPr>
              <w:jc w:val="left"/>
              <w:rPr>
                <w:sz w:val="18"/>
                <w:szCs w:val="18"/>
                <w:lang w:val="en-US"/>
              </w:rPr>
            </w:pPr>
            <w:r w:rsidRPr="007840DC">
              <w:rPr>
                <w:sz w:val="18"/>
                <w:szCs w:val="18"/>
                <w:lang w:val="en-US"/>
              </w:rPr>
              <w:t>Loss of value of adjacent properties</w:t>
            </w:r>
          </w:p>
        </w:tc>
        <w:tc>
          <w:tcPr>
            <w:tcW w:w="749" w:type="pct"/>
            <w:vAlign w:val="center"/>
            <w:hideMark/>
          </w:tcPr>
          <w:p w14:paraId="740A2D18" w14:textId="77777777" w:rsidR="00141DB8" w:rsidRPr="007840DC" w:rsidRDefault="00141DB8" w:rsidP="003C6011">
            <w:pPr>
              <w:jc w:val="center"/>
              <w:rPr>
                <w:sz w:val="18"/>
                <w:szCs w:val="18"/>
                <w:lang w:val="en-US"/>
              </w:rPr>
            </w:pPr>
            <w:r w:rsidRPr="007840DC">
              <w:rPr>
                <w:sz w:val="18"/>
                <w:szCs w:val="18"/>
                <w:lang w:val="en-US"/>
              </w:rPr>
              <w:t>Not applicable</w:t>
            </w:r>
          </w:p>
        </w:tc>
        <w:tc>
          <w:tcPr>
            <w:tcW w:w="787" w:type="pct"/>
            <w:vAlign w:val="center"/>
            <w:hideMark/>
          </w:tcPr>
          <w:p w14:paraId="4570E2B6" w14:textId="77777777" w:rsidR="00141DB8" w:rsidRPr="007840DC" w:rsidRDefault="00141DB8" w:rsidP="003C6011">
            <w:pPr>
              <w:jc w:val="center"/>
              <w:rPr>
                <w:sz w:val="18"/>
                <w:szCs w:val="18"/>
                <w:lang w:val="en-US"/>
              </w:rPr>
            </w:pPr>
            <w:r w:rsidRPr="007840DC">
              <w:rPr>
                <w:sz w:val="18"/>
                <w:szCs w:val="18"/>
                <w:lang w:val="en-US"/>
              </w:rPr>
              <w:t>Not applicable</w:t>
            </w:r>
          </w:p>
        </w:tc>
        <w:tc>
          <w:tcPr>
            <w:tcW w:w="738" w:type="pct"/>
            <w:vAlign w:val="center"/>
            <w:hideMark/>
          </w:tcPr>
          <w:p w14:paraId="16B636AA" w14:textId="77777777" w:rsidR="00141DB8" w:rsidRPr="007840DC" w:rsidRDefault="00141DB8" w:rsidP="003C6011">
            <w:pPr>
              <w:jc w:val="center"/>
              <w:rPr>
                <w:sz w:val="18"/>
                <w:szCs w:val="18"/>
                <w:lang w:val="en-US"/>
              </w:rPr>
            </w:pPr>
            <w:r w:rsidRPr="007840DC">
              <w:rPr>
                <w:sz w:val="18"/>
                <w:szCs w:val="18"/>
                <w:lang w:val="en-US"/>
              </w:rPr>
              <w:t>None</w:t>
            </w:r>
          </w:p>
        </w:tc>
      </w:tr>
      <w:tr w:rsidR="00141DB8" w:rsidRPr="007840DC" w14:paraId="4393D0E3" w14:textId="77777777" w:rsidTr="00D32D67">
        <w:tc>
          <w:tcPr>
            <w:tcW w:w="328" w:type="pct"/>
            <w:vAlign w:val="center"/>
            <w:hideMark/>
          </w:tcPr>
          <w:p w14:paraId="4662BC0C" w14:textId="77777777" w:rsidR="00141DB8" w:rsidRPr="007840DC" w:rsidRDefault="00141DB8" w:rsidP="003C6011">
            <w:pPr>
              <w:jc w:val="left"/>
              <w:rPr>
                <w:sz w:val="18"/>
                <w:szCs w:val="18"/>
                <w:lang w:val="en-US"/>
              </w:rPr>
            </w:pPr>
            <w:r w:rsidRPr="007840DC">
              <w:rPr>
                <w:sz w:val="18"/>
                <w:szCs w:val="18"/>
                <w:lang w:val="en-US"/>
              </w:rPr>
              <w:t>4.7</w:t>
            </w:r>
          </w:p>
        </w:tc>
        <w:tc>
          <w:tcPr>
            <w:tcW w:w="2398" w:type="pct"/>
            <w:vAlign w:val="center"/>
            <w:hideMark/>
          </w:tcPr>
          <w:p w14:paraId="54D4FC76" w14:textId="77777777" w:rsidR="00141DB8" w:rsidRPr="007840DC" w:rsidRDefault="00141DB8" w:rsidP="003C6011">
            <w:pPr>
              <w:jc w:val="left"/>
              <w:rPr>
                <w:sz w:val="18"/>
                <w:szCs w:val="18"/>
                <w:lang w:val="en-US"/>
              </w:rPr>
            </w:pPr>
            <w:r w:rsidRPr="007840DC">
              <w:rPr>
                <w:sz w:val="18"/>
                <w:szCs w:val="18"/>
                <w:lang w:val="en-US"/>
              </w:rPr>
              <w:t>Impact on local supply chains, local inflation</w:t>
            </w:r>
          </w:p>
        </w:tc>
        <w:tc>
          <w:tcPr>
            <w:tcW w:w="749" w:type="pct"/>
            <w:vAlign w:val="center"/>
            <w:hideMark/>
          </w:tcPr>
          <w:p w14:paraId="09E62E7C" w14:textId="77777777" w:rsidR="00141DB8" w:rsidRPr="007840DC" w:rsidRDefault="00141DB8" w:rsidP="003C6011">
            <w:pPr>
              <w:jc w:val="center"/>
              <w:rPr>
                <w:sz w:val="18"/>
                <w:szCs w:val="18"/>
                <w:lang w:val="en-US"/>
              </w:rPr>
            </w:pPr>
            <w:r w:rsidRPr="007840DC">
              <w:rPr>
                <w:sz w:val="18"/>
                <w:szCs w:val="18"/>
                <w:lang w:val="en-US"/>
              </w:rPr>
              <w:t>Not applicable</w:t>
            </w:r>
          </w:p>
        </w:tc>
        <w:tc>
          <w:tcPr>
            <w:tcW w:w="787" w:type="pct"/>
            <w:vAlign w:val="center"/>
            <w:hideMark/>
          </w:tcPr>
          <w:p w14:paraId="5E9208F0" w14:textId="77777777" w:rsidR="00141DB8" w:rsidRPr="007840DC" w:rsidRDefault="00141DB8" w:rsidP="003C6011">
            <w:pPr>
              <w:jc w:val="center"/>
              <w:rPr>
                <w:sz w:val="18"/>
                <w:szCs w:val="18"/>
                <w:lang w:val="en-US"/>
              </w:rPr>
            </w:pPr>
            <w:r w:rsidRPr="007840DC">
              <w:rPr>
                <w:sz w:val="18"/>
                <w:szCs w:val="18"/>
                <w:lang w:val="en-US"/>
              </w:rPr>
              <w:t>Not applicable</w:t>
            </w:r>
          </w:p>
        </w:tc>
        <w:tc>
          <w:tcPr>
            <w:tcW w:w="738" w:type="pct"/>
            <w:vAlign w:val="center"/>
            <w:hideMark/>
          </w:tcPr>
          <w:p w14:paraId="236DBA61" w14:textId="77777777" w:rsidR="00141DB8" w:rsidRPr="007840DC" w:rsidRDefault="00141DB8" w:rsidP="003C6011">
            <w:pPr>
              <w:jc w:val="center"/>
              <w:rPr>
                <w:sz w:val="18"/>
                <w:szCs w:val="18"/>
                <w:lang w:val="en-US"/>
              </w:rPr>
            </w:pPr>
            <w:r w:rsidRPr="007840DC">
              <w:rPr>
                <w:sz w:val="18"/>
                <w:szCs w:val="18"/>
                <w:lang w:val="en-US"/>
              </w:rPr>
              <w:t>None</w:t>
            </w:r>
          </w:p>
        </w:tc>
      </w:tr>
      <w:tr w:rsidR="00141DB8" w:rsidRPr="007840DC" w14:paraId="07A3AC9A" w14:textId="77777777" w:rsidTr="00D32D67">
        <w:tc>
          <w:tcPr>
            <w:tcW w:w="328" w:type="pct"/>
            <w:vAlign w:val="center"/>
            <w:hideMark/>
          </w:tcPr>
          <w:p w14:paraId="18C17068" w14:textId="77777777" w:rsidR="00141DB8" w:rsidRPr="007840DC" w:rsidRDefault="00141DB8" w:rsidP="003C6011">
            <w:pPr>
              <w:jc w:val="left"/>
              <w:rPr>
                <w:sz w:val="18"/>
                <w:szCs w:val="18"/>
                <w:lang w:val="en-US"/>
              </w:rPr>
            </w:pPr>
            <w:r w:rsidRPr="007840DC">
              <w:rPr>
                <w:sz w:val="18"/>
                <w:szCs w:val="18"/>
                <w:lang w:val="en-US"/>
              </w:rPr>
              <w:t>4.8</w:t>
            </w:r>
          </w:p>
        </w:tc>
        <w:tc>
          <w:tcPr>
            <w:tcW w:w="2398" w:type="pct"/>
            <w:vAlign w:val="center"/>
            <w:hideMark/>
          </w:tcPr>
          <w:p w14:paraId="5001F463" w14:textId="77777777" w:rsidR="00141DB8" w:rsidRPr="007840DC" w:rsidRDefault="00141DB8" w:rsidP="003C6011">
            <w:pPr>
              <w:jc w:val="left"/>
              <w:rPr>
                <w:sz w:val="18"/>
                <w:szCs w:val="18"/>
                <w:lang w:val="en-US"/>
              </w:rPr>
            </w:pPr>
            <w:r w:rsidRPr="007840DC">
              <w:rPr>
                <w:sz w:val="18"/>
                <w:szCs w:val="18"/>
                <w:lang w:val="en-US"/>
              </w:rPr>
              <w:t>Rent increases and housing shortage</w:t>
            </w:r>
          </w:p>
        </w:tc>
        <w:tc>
          <w:tcPr>
            <w:tcW w:w="749" w:type="pct"/>
            <w:vAlign w:val="center"/>
            <w:hideMark/>
          </w:tcPr>
          <w:p w14:paraId="7609530D" w14:textId="77777777" w:rsidR="00141DB8" w:rsidRPr="007840DC" w:rsidRDefault="00141DB8" w:rsidP="003C6011">
            <w:pPr>
              <w:jc w:val="center"/>
              <w:rPr>
                <w:sz w:val="18"/>
                <w:szCs w:val="18"/>
                <w:lang w:val="en-US"/>
              </w:rPr>
            </w:pPr>
            <w:r w:rsidRPr="007840DC">
              <w:rPr>
                <w:sz w:val="18"/>
                <w:szCs w:val="18"/>
                <w:lang w:val="en-US"/>
              </w:rPr>
              <w:t>Not applicable</w:t>
            </w:r>
          </w:p>
        </w:tc>
        <w:tc>
          <w:tcPr>
            <w:tcW w:w="787" w:type="pct"/>
            <w:vAlign w:val="center"/>
            <w:hideMark/>
          </w:tcPr>
          <w:p w14:paraId="5EC418CD" w14:textId="77777777" w:rsidR="00141DB8" w:rsidRPr="007840DC" w:rsidRDefault="00141DB8" w:rsidP="003C6011">
            <w:pPr>
              <w:jc w:val="center"/>
              <w:rPr>
                <w:sz w:val="18"/>
                <w:szCs w:val="18"/>
                <w:lang w:val="en-US"/>
              </w:rPr>
            </w:pPr>
            <w:r w:rsidRPr="007840DC">
              <w:rPr>
                <w:sz w:val="18"/>
                <w:szCs w:val="18"/>
                <w:lang w:val="en-US"/>
              </w:rPr>
              <w:t>Not applicable</w:t>
            </w:r>
          </w:p>
        </w:tc>
        <w:tc>
          <w:tcPr>
            <w:tcW w:w="738" w:type="pct"/>
            <w:vAlign w:val="center"/>
            <w:hideMark/>
          </w:tcPr>
          <w:p w14:paraId="23F84CB6" w14:textId="77777777" w:rsidR="00141DB8" w:rsidRPr="007840DC" w:rsidRDefault="00141DB8" w:rsidP="003C6011">
            <w:pPr>
              <w:jc w:val="center"/>
              <w:rPr>
                <w:sz w:val="18"/>
                <w:szCs w:val="18"/>
                <w:lang w:val="en-US"/>
              </w:rPr>
            </w:pPr>
            <w:r w:rsidRPr="007840DC">
              <w:rPr>
                <w:sz w:val="18"/>
                <w:szCs w:val="18"/>
                <w:lang w:val="en-US"/>
              </w:rPr>
              <w:t>None</w:t>
            </w:r>
          </w:p>
        </w:tc>
      </w:tr>
      <w:tr w:rsidR="00141DB8" w:rsidRPr="007840DC" w14:paraId="3478FD66" w14:textId="77777777" w:rsidTr="00D32D67">
        <w:tc>
          <w:tcPr>
            <w:tcW w:w="328" w:type="pct"/>
            <w:vAlign w:val="center"/>
            <w:hideMark/>
          </w:tcPr>
          <w:p w14:paraId="2D213230" w14:textId="77777777" w:rsidR="00141DB8" w:rsidRPr="007840DC" w:rsidRDefault="00141DB8" w:rsidP="003C6011">
            <w:pPr>
              <w:jc w:val="left"/>
              <w:rPr>
                <w:sz w:val="18"/>
                <w:szCs w:val="18"/>
                <w:lang w:val="en-US"/>
              </w:rPr>
            </w:pPr>
            <w:r w:rsidRPr="007840DC">
              <w:rPr>
                <w:sz w:val="18"/>
                <w:szCs w:val="18"/>
                <w:lang w:val="en-US"/>
              </w:rPr>
              <w:t>4.9</w:t>
            </w:r>
          </w:p>
        </w:tc>
        <w:tc>
          <w:tcPr>
            <w:tcW w:w="2398" w:type="pct"/>
            <w:vAlign w:val="center"/>
            <w:hideMark/>
          </w:tcPr>
          <w:p w14:paraId="6D8F35A6" w14:textId="77777777" w:rsidR="00141DB8" w:rsidRPr="007840DC" w:rsidRDefault="00141DB8" w:rsidP="003C6011">
            <w:pPr>
              <w:jc w:val="left"/>
              <w:rPr>
                <w:sz w:val="18"/>
                <w:szCs w:val="18"/>
                <w:lang w:val="en-US"/>
              </w:rPr>
            </w:pPr>
            <w:r w:rsidRPr="007840DC">
              <w:rPr>
                <w:sz w:val="18"/>
                <w:szCs w:val="18"/>
                <w:lang w:val="en-US"/>
              </w:rPr>
              <w:t>Increased mobility and logistics costs (commuting to fields, road reconstruction)</w:t>
            </w:r>
          </w:p>
        </w:tc>
        <w:tc>
          <w:tcPr>
            <w:tcW w:w="749" w:type="pct"/>
            <w:vAlign w:val="center"/>
            <w:hideMark/>
          </w:tcPr>
          <w:p w14:paraId="2A0A15D2" w14:textId="77777777" w:rsidR="00141DB8" w:rsidRPr="007840DC" w:rsidRDefault="00141DB8" w:rsidP="003C6011">
            <w:pPr>
              <w:jc w:val="center"/>
              <w:rPr>
                <w:sz w:val="18"/>
                <w:szCs w:val="18"/>
                <w:lang w:val="en-US"/>
              </w:rPr>
            </w:pPr>
            <w:r w:rsidRPr="007840DC">
              <w:rPr>
                <w:sz w:val="18"/>
                <w:szCs w:val="18"/>
                <w:lang w:val="en-US"/>
              </w:rPr>
              <w:t>Negative</w:t>
            </w:r>
          </w:p>
        </w:tc>
        <w:tc>
          <w:tcPr>
            <w:tcW w:w="787" w:type="pct"/>
            <w:vAlign w:val="center"/>
            <w:hideMark/>
          </w:tcPr>
          <w:p w14:paraId="5FF3DE26" w14:textId="77777777" w:rsidR="00141DB8" w:rsidRPr="007840DC" w:rsidRDefault="00141DB8" w:rsidP="003C6011">
            <w:pPr>
              <w:jc w:val="center"/>
              <w:rPr>
                <w:sz w:val="18"/>
                <w:szCs w:val="18"/>
                <w:lang w:val="en-US"/>
              </w:rPr>
            </w:pPr>
            <w:r w:rsidRPr="007840DC">
              <w:rPr>
                <w:sz w:val="18"/>
                <w:szCs w:val="18"/>
                <w:lang w:val="en-US"/>
              </w:rPr>
              <w:t>Direct</w:t>
            </w:r>
          </w:p>
        </w:tc>
        <w:tc>
          <w:tcPr>
            <w:tcW w:w="738" w:type="pct"/>
            <w:vAlign w:val="center"/>
            <w:hideMark/>
          </w:tcPr>
          <w:p w14:paraId="299E2EE0" w14:textId="290FE399" w:rsidR="00141DB8" w:rsidRPr="007840DC" w:rsidRDefault="00FA67D8" w:rsidP="003C6011">
            <w:pPr>
              <w:jc w:val="center"/>
              <w:rPr>
                <w:sz w:val="18"/>
                <w:szCs w:val="18"/>
                <w:lang w:val="en-US"/>
              </w:rPr>
            </w:pPr>
            <w:r w:rsidRPr="007840DC">
              <w:rPr>
                <w:sz w:val="18"/>
                <w:szCs w:val="18"/>
                <w:lang w:val="en-US"/>
              </w:rPr>
              <w:t>Low</w:t>
            </w:r>
          </w:p>
        </w:tc>
      </w:tr>
      <w:tr w:rsidR="00141DB8" w:rsidRPr="007840DC" w14:paraId="7B782CC8" w14:textId="77777777" w:rsidTr="00D32D67">
        <w:tc>
          <w:tcPr>
            <w:tcW w:w="328" w:type="pct"/>
            <w:vAlign w:val="center"/>
            <w:hideMark/>
          </w:tcPr>
          <w:p w14:paraId="209E0A79" w14:textId="77777777" w:rsidR="00141DB8" w:rsidRPr="007840DC" w:rsidRDefault="00141DB8" w:rsidP="003C6011">
            <w:pPr>
              <w:jc w:val="left"/>
              <w:rPr>
                <w:sz w:val="18"/>
                <w:szCs w:val="18"/>
                <w:lang w:val="en-US"/>
              </w:rPr>
            </w:pPr>
            <w:r w:rsidRPr="007840DC">
              <w:rPr>
                <w:sz w:val="18"/>
                <w:szCs w:val="18"/>
                <w:lang w:val="en-US"/>
              </w:rPr>
              <w:t>4.10</w:t>
            </w:r>
          </w:p>
        </w:tc>
        <w:tc>
          <w:tcPr>
            <w:tcW w:w="2398" w:type="pct"/>
            <w:vAlign w:val="center"/>
            <w:hideMark/>
          </w:tcPr>
          <w:p w14:paraId="6A048451" w14:textId="77777777" w:rsidR="00141DB8" w:rsidRPr="007840DC" w:rsidRDefault="00141DB8" w:rsidP="003C6011">
            <w:pPr>
              <w:jc w:val="left"/>
              <w:rPr>
                <w:sz w:val="18"/>
                <w:szCs w:val="18"/>
                <w:lang w:val="en-US"/>
              </w:rPr>
            </w:pPr>
            <w:r w:rsidRPr="007840DC">
              <w:rPr>
                <w:sz w:val="18"/>
                <w:szCs w:val="18"/>
                <w:lang w:val="en-US"/>
              </w:rPr>
              <w:t>Influx of workers and associated risks</w:t>
            </w:r>
          </w:p>
        </w:tc>
        <w:tc>
          <w:tcPr>
            <w:tcW w:w="749" w:type="pct"/>
            <w:vAlign w:val="center"/>
            <w:hideMark/>
          </w:tcPr>
          <w:p w14:paraId="4A5518C0" w14:textId="77777777" w:rsidR="00141DB8" w:rsidRPr="007840DC" w:rsidRDefault="00141DB8" w:rsidP="003C6011">
            <w:pPr>
              <w:jc w:val="center"/>
              <w:rPr>
                <w:sz w:val="18"/>
                <w:szCs w:val="18"/>
                <w:lang w:val="en-US"/>
              </w:rPr>
            </w:pPr>
            <w:r w:rsidRPr="007840DC">
              <w:rPr>
                <w:sz w:val="18"/>
                <w:szCs w:val="18"/>
                <w:lang w:val="en-US"/>
              </w:rPr>
              <w:t>Not applicable</w:t>
            </w:r>
          </w:p>
        </w:tc>
        <w:tc>
          <w:tcPr>
            <w:tcW w:w="787" w:type="pct"/>
            <w:vAlign w:val="center"/>
            <w:hideMark/>
          </w:tcPr>
          <w:p w14:paraId="3DA36B38" w14:textId="77777777" w:rsidR="00141DB8" w:rsidRPr="007840DC" w:rsidRDefault="00141DB8" w:rsidP="003C6011">
            <w:pPr>
              <w:jc w:val="center"/>
              <w:rPr>
                <w:sz w:val="18"/>
                <w:szCs w:val="18"/>
                <w:lang w:val="en-US"/>
              </w:rPr>
            </w:pPr>
            <w:r w:rsidRPr="007840DC">
              <w:rPr>
                <w:sz w:val="18"/>
                <w:szCs w:val="18"/>
                <w:lang w:val="en-US"/>
              </w:rPr>
              <w:t>Not applicable</w:t>
            </w:r>
          </w:p>
        </w:tc>
        <w:tc>
          <w:tcPr>
            <w:tcW w:w="738" w:type="pct"/>
            <w:vAlign w:val="center"/>
            <w:hideMark/>
          </w:tcPr>
          <w:p w14:paraId="41552BA5" w14:textId="77777777" w:rsidR="00141DB8" w:rsidRPr="007840DC" w:rsidRDefault="00141DB8" w:rsidP="003C6011">
            <w:pPr>
              <w:jc w:val="center"/>
              <w:rPr>
                <w:sz w:val="18"/>
                <w:szCs w:val="18"/>
                <w:lang w:val="en-US"/>
              </w:rPr>
            </w:pPr>
            <w:r w:rsidRPr="007840DC">
              <w:rPr>
                <w:sz w:val="18"/>
                <w:szCs w:val="18"/>
                <w:lang w:val="en-US"/>
              </w:rPr>
              <w:t>None</w:t>
            </w:r>
          </w:p>
        </w:tc>
      </w:tr>
      <w:tr w:rsidR="00141DB8" w:rsidRPr="007840DC" w14:paraId="3C802029" w14:textId="77777777" w:rsidTr="00D32D67">
        <w:tc>
          <w:tcPr>
            <w:tcW w:w="328" w:type="pct"/>
            <w:shd w:val="clear" w:color="auto" w:fill="DAE9F7" w:themeFill="text2" w:themeFillTint="1A"/>
            <w:vAlign w:val="center"/>
            <w:hideMark/>
          </w:tcPr>
          <w:p w14:paraId="4C5AFEAC" w14:textId="77777777" w:rsidR="00141DB8" w:rsidRPr="007840DC" w:rsidRDefault="00141DB8" w:rsidP="003C6011">
            <w:pPr>
              <w:jc w:val="left"/>
              <w:rPr>
                <w:sz w:val="18"/>
                <w:szCs w:val="18"/>
                <w:lang w:val="en-US"/>
              </w:rPr>
            </w:pPr>
            <w:r w:rsidRPr="007840DC">
              <w:rPr>
                <w:sz w:val="18"/>
                <w:szCs w:val="18"/>
                <w:lang w:val="en-US"/>
              </w:rPr>
              <w:t>5.</w:t>
            </w:r>
          </w:p>
        </w:tc>
        <w:tc>
          <w:tcPr>
            <w:tcW w:w="4672" w:type="pct"/>
            <w:gridSpan w:val="4"/>
            <w:shd w:val="clear" w:color="auto" w:fill="DAE9F7" w:themeFill="text2" w:themeFillTint="1A"/>
            <w:vAlign w:val="center"/>
            <w:hideMark/>
          </w:tcPr>
          <w:p w14:paraId="2381900E" w14:textId="7E6B28BD" w:rsidR="00141DB8" w:rsidRPr="007840DC" w:rsidRDefault="00397B7D" w:rsidP="003C6011">
            <w:pPr>
              <w:jc w:val="left"/>
              <w:rPr>
                <w:sz w:val="18"/>
                <w:szCs w:val="18"/>
                <w:lang w:val="en-US"/>
              </w:rPr>
            </w:pPr>
            <w:r w:rsidRPr="007840DC">
              <w:rPr>
                <w:sz w:val="18"/>
                <w:szCs w:val="18"/>
                <w:lang w:val="en-US"/>
              </w:rPr>
              <w:t>DEMOGRAPHY AND SOCIAL STRUCTURE</w:t>
            </w:r>
          </w:p>
        </w:tc>
      </w:tr>
      <w:tr w:rsidR="00141DB8" w:rsidRPr="007840DC" w14:paraId="563ED9B9" w14:textId="77777777" w:rsidTr="00D32D67">
        <w:tc>
          <w:tcPr>
            <w:tcW w:w="328" w:type="pct"/>
            <w:vAlign w:val="center"/>
            <w:hideMark/>
          </w:tcPr>
          <w:p w14:paraId="1A5E8BC8" w14:textId="77777777" w:rsidR="00141DB8" w:rsidRPr="007840DC" w:rsidRDefault="00141DB8" w:rsidP="003C6011">
            <w:pPr>
              <w:jc w:val="left"/>
              <w:rPr>
                <w:sz w:val="18"/>
                <w:szCs w:val="18"/>
                <w:lang w:val="en-US"/>
              </w:rPr>
            </w:pPr>
            <w:r w:rsidRPr="007840DC">
              <w:rPr>
                <w:sz w:val="18"/>
                <w:szCs w:val="18"/>
                <w:lang w:val="en-US"/>
              </w:rPr>
              <w:t>5.1</w:t>
            </w:r>
          </w:p>
        </w:tc>
        <w:tc>
          <w:tcPr>
            <w:tcW w:w="2398" w:type="pct"/>
            <w:vAlign w:val="center"/>
            <w:hideMark/>
          </w:tcPr>
          <w:p w14:paraId="382524B0" w14:textId="77777777" w:rsidR="00141DB8" w:rsidRPr="007840DC" w:rsidRDefault="00141DB8" w:rsidP="003C6011">
            <w:pPr>
              <w:jc w:val="left"/>
              <w:rPr>
                <w:sz w:val="18"/>
                <w:szCs w:val="18"/>
                <w:lang w:val="en-US"/>
              </w:rPr>
            </w:pPr>
            <w:r w:rsidRPr="007840DC">
              <w:rPr>
                <w:sz w:val="18"/>
                <w:szCs w:val="18"/>
                <w:lang w:val="en-US"/>
              </w:rPr>
              <w:t>Reducing depopulation through the development of tourism</w:t>
            </w:r>
          </w:p>
        </w:tc>
        <w:tc>
          <w:tcPr>
            <w:tcW w:w="749" w:type="pct"/>
            <w:vAlign w:val="center"/>
            <w:hideMark/>
          </w:tcPr>
          <w:p w14:paraId="03FD5426" w14:textId="77777777" w:rsidR="00141DB8" w:rsidRPr="007840DC" w:rsidRDefault="00141DB8" w:rsidP="003C6011">
            <w:pPr>
              <w:jc w:val="center"/>
              <w:rPr>
                <w:sz w:val="18"/>
                <w:szCs w:val="18"/>
                <w:lang w:val="en-US"/>
              </w:rPr>
            </w:pPr>
            <w:r w:rsidRPr="007840DC">
              <w:rPr>
                <w:sz w:val="18"/>
                <w:szCs w:val="18"/>
                <w:lang w:val="en-US"/>
              </w:rPr>
              <w:t>Positive</w:t>
            </w:r>
          </w:p>
        </w:tc>
        <w:tc>
          <w:tcPr>
            <w:tcW w:w="787" w:type="pct"/>
            <w:vAlign w:val="center"/>
            <w:hideMark/>
          </w:tcPr>
          <w:p w14:paraId="2891F1F9" w14:textId="77777777" w:rsidR="00141DB8" w:rsidRPr="007840DC" w:rsidRDefault="00141DB8" w:rsidP="003C6011">
            <w:pPr>
              <w:jc w:val="center"/>
              <w:rPr>
                <w:sz w:val="18"/>
                <w:szCs w:val="18"/>
                <w:lang w:val="en-US"/>
              </w:rPr>
            </w:pPr>
            <w:r w:rsidRPr="007840DC">
              <w:rPr>
                <w:sz w:val="18"/>
                <w:szCs w:val="18"/>
                <w:lang w:val="en-US"/>
              </w:rPr>
              <w:t>Indirect</w:t>
            </w:r>
          </w:p>
        </w:tc>
        <w:tc>
          <w:tcPr>
            <w:tcW w:w="738" w:type="pct"/>
            <w:vAlign w:val="center"/>
            <w:hideMark/>
          </w:tcPr>
          <w:p w14:paraId="01FCB1D5" w14:textId="77777777" w:rsidR="00141DB8" w:rsidRPr="007840DC" w:rsidRDefault="00141DB8" w:rsidP="003C6011">
            <w:pPr>
              <w:jc w:val="center"/>
              <w:rPr>
                <w:sz w:val="18"/>
                <w:szCs w:val="18"/>
                <w:lang w:val="en-US"/>
              </w:rPr>
            </w:pPr>
            <w:r w:rsidRPr="007840DC">
              <w:rPr>
                <w:sz w:val="18"/>
                <w:szCs w:val="18"/>
                <w:lang w:val="en-US"/>
              </w:rPr>
              <w:t>Low</w:t>
            </w:r>
          </w:p>
        </w:tc>
      </w:tr>
      <w:tr w:rsidR="00141DB8" w:rsidRPr="007840DC" w14:paraId="611819D5" w14:textId="77777777" w:rsidTr="00D32D67">
        <w:tc>
          <w:tcPr>
            <w:tcW w:w="328" w:type="pct"/>
            <w:vAlign w:val="center"/>
            <w:hideMark/>
          </w:tcPr>
          <w:p w14:paraId="44336188" w14:textId="77777777" w:rsidR="00141DB8" w:rsidRPr="007840DC" w:rsidRDefault="00141DB8" w:rsidP="003C6011">
            <w:pPr>
              <w:jc w:val="left"/>
              <w:rPr>
                <w:sz w:val="18"/>
                <w:szCs w:val="18"/>
                <w:lang w:val="en-US"/>
              </w:rPr>
            </w:pPr>
            <w:r w:rsidRPr="007840DC">
              <w:rPr>
                <w:sz w:val="18"/>
                <w:szCs w:val="18"/>
                <w:lang w:val="en-US"/>
              </w:rPr>
              <w:t>5.2</w:t>
            </w:r>
          </w:p>
        </w:tc>
        <w:tc>
          <w:tcPr>
            <w:tcW w:w="2398" w:type="pct"/>
            <w:vAlign w:val="center"/>
            <w:hideMark/>
          </w:tcPr>
          <w:p w14:paraId="0231684A" w14:textId="77777777" w:rsidR="00141DB8" w:rsidRPr="007840DC" w:rsidRDefault="00141DB8" w:rsidP="003C6011">
            <w:pPr>
              <w:jc w:val="left"/>
              <w:rPr>
                <w:sz w:val="18"/>
                <w:szCs w:val="18"/>
                <w:lang w:val="en-US"/>
              </w:rPr>
            </w:pPr>
            <w:r w:rsidRPr="007840DC">
              <w:rPr>
                <w:sz w:val="18"/>
                <w:szCs w:val="18"/>
                <w:lang w:val="en-US"/>
              </w:rPr>
              <w:t>Tourism gentrification</w:t>
            </w:r>
          </w:p>
        </w:tc>
        <w:tc>
          <w:tcPr>
            <w:tcW w:w="749" w:type="pct"/>
            <w:vAlign w:val="center"/>
            <w:hideMark/>
          </w:tcPr>
          <w:p w14:paraId="3C7A961B" w14:textId="77777777" w:rsidR="00141DB8" w:rsidRPr="007840DC" w:rsidRDefault="00141DB8" w:rsidP="003C6011">
            <w:pPr>
              <w:jc w:val="center"/>
              <w:rPr>
                <w:sz w:val="18"/>
                <w:szCs w:val="18"/>
                <w:lang w:val="en-US"/>
              </w:rPr>
            </w:pPr>
            <w:r w:rsidRPr="007840DC">
              <w:rPr>
                <w:sz w:val="18"/>
                <w:szCs w:val="18"/>
                <w:lang w:val="en-US"/>
              </w:rPr>
              <w:t>Negative</w:t>
            </w:r>
          </w:p>
        </w:tc>
        <w:tc>
          <w:tcPr>
            <w:tcW w:w="787" w:type="pct"/>
            <w:vAlign w:val="center"/>
            <w:hideMark/>
          </w:tcPr>
          <w:p w14:paraId="45DD5EA1" w14:textId="77777777" w:rsidR="00141DB8" w:rsidRPr="007840DC" w:rsidRDefault="00141DB8" w:rsidP="003C6011">
            <w:pPr>
              <w:jc w:val="center"/>
              <w:rPr>
                <w:sz w:val="18"/>
                <w:szCs w:val="18"/>
                <w:lang w:val="en-US"/>
              </w:rPr>
            </w:pPr>
            <w:r w:rsidRPr="007840DC">
              <w:rPr>
                <w:sz w:val="18"/>
                <w:szCs w:val="18"/>
                <w:lang w:val="en-US"/>
              </w:rPr>
              <w:t>Moderate</w:t>
            </w:r>
          </w:p>
        </w:tc>
        <w:tc>
          <w:tcPr>
            <w:tcW w:w="738" w:type="pct"/>
            <w:vAlign w:val="center"/>
            <w:hideMark/>
          </w:tcPr>
          <w:p w14:paraId="588428A5" w14:textId="77777777" w:rsidR="00141DB8" w:rsidRPr="007840DC" w:rsidRDefault="00141DB8" w:rsidP="003C6011">
            <w:pPr>
              <w:jc w:val="center"/>
              <w:rPr>
                <w:sz w:val="18"/>
                <w:szCs w:val="18"/>
                <w:lang w:val="en-US"/>
              </w:rPr>
            </w:pPr>
            <w:r w:rsidRPr="007840DC">
              <w:rPr>
                <w:sz w:val="18"/>
                <w:szCs w:val="18"/>
                <w:lang w:val="en-US"/>
              </w:rPr>
              <w:t>Low</w:t>
            </w:r>
          </w:p>
        </w:tc>
      </w:tr>
      <w:tr w:rsidR="00141DB8" w:rsidRPr="007840DC" w14:paraId="0FD91678" w14:textId="77777777" w:rsidTr="00D32D67">
        <w:tc>
          <w:tcPr>
            <w:tcW w:w="328" w:type="pct"/>
            <w:vAlign w:val="center"/>
            <w:hideMark/>
          </w:tcPr>
          <w:p w14:paraId="74A3DCB0" w14:textId="77777777" w:rsidR="00141DB8" w:rsidRPr="007840DC" w:rsidRDefault="00141DB8" w:rsidP="003C6011">
            <w:pPr>
              <w:jc w:val="left"/>
              <w:rPr>
                <w:sz w:val="18"/>
                <w:szCs w:val="18"/>
                <w:lang w:val="en-US"/>
              </w:rPr>
            </w:pPr>
            <w:r w:rsidRPr="007840DC">
              <w:rPr>
                <w:sz w:val="18"/>
                <w:szCs w:val="18"/>
                <w:lang w:val="en-US"/>
              </w:rPr>
              <w:t>5.3</w:t>
            </w:r>
          </w:p>
        </w:tc>
        <w:tc>
          <w:tcPr>
            <w:tcW w:w="2398" w:type="pct"/>
            <w:vAlign w:val="center"/>
            <w:hideMark/>
          </w:tcPr>
          <w:p w14:paraId="4D5643BF" w14:textId="77777777" w:rsidR="00141DB8" w:rsidRPr="007840DC" w:rsidRDefault="00141DB8" w:rsidP="003C6011">
            <w:pPr>
              <w:jc w:val="left"/>
              <w:rPr>
                <w:sz w:val="18"/>
                <w:szCs w:val="18"/>
                <w:lang w:val="en-US"/>
              </w:rPr>
            </w:pPr>
            <w:r w:rsidRPr="007840DC">
              <w:rPr>
                <w:sz w:val="18"/>
                <w:szCs w:val="18"/>
                <w:lang w:val="en-US"/>
              </w:rPr>
              <w:t>Accelerated depopulation due to physical relocation and economical displacement</w:t>
            </w:r>
          </w:p>
        </w:tc>
        <w:tc>
          <w:tcPr>
            <w:tcW w:w="749" w:type="pct"/>
            <w:vAlign w:val="center"/>
            <w:hideMark/>
          </w:tcPr>
          <w:p w14:paraId="0171E150" w14:textId="77777777" w:rsidR="00141DB8" w:rsidRPr="007840DC" w:rsidRDefault="00141DB8" w:rsidP="003C6011">
            <w:pPr>
              <w:jc w:val="center"/>
              <w:rPr>
                <w:sz w:val="18"/>
                <w:szCs w:val="18"/>
                <w:lang w:val="en-US"/>
              </w:rPr>
            </w:pPr>
            <w:r w:rsidRPr="007840DC">
              <w:rPr>
                <w:sz w:val="18"/>
                <w:szCs w:val="18"/>
                <w:lang w:val="en-US"/>
              </w:rPr>
              <w:t>Not applicable</w:t>
            </w:r>
          </w:p>
        </w:tc>
        <w:tc>
          <w:tcPr>
            <w:tcW w:w="787" w:type="pct"/>
            <w:vAlign w:val="center"/>
            <w:hideMark/>
          </w:tcPr>
          <w:p w14:paraId="08DD7542" w14:textId="77777777" w:rsidR="00141DB8" w:rsidRPr="007840DC" w:rsidRDefault="00141DB8" w:rsidP="003C6011">
            <w:pPr>
              <w:jc w:val="center"/>
              <w:rPr>
                <w:sz w:val="18"/>
                <w:szCs w:val="18"/>
                <w:lang w:val="en-US"/>
              </w:rPr>
            </w:pPr>
            <w:r w:rsidRPr="007840DC">
              <w:rPr>
                <w:sz w:val="18"/>
                <w:szCs w:val="18"/>
                <w:lang w:val="en-US"/>
              </w:rPr>
              <w:t>Not applicable</w:t>
            </w:r>
          </w:p>
        </w:tc>
        <w:tc>
          <w:tcPr>
            <w:tcW w:w="738" w:type="pct"/>
            <w:vAlign w:val="center"/>
            <w:hideMark/>
          </w:tcPr>
          <w:p w14:paraId="32E82B7D" w14:textId="77777777" w:rsidR="00141DB8" w:rsidRPr="007840DC" w:rsidRDefault="00141DB8" w:rsidP="003C6011">
            <w:pPr>
              <w:jc w:val="center"/>
              <w:rPr>
                <w:sz w:val="18"/>
                <w:szCs w:val="18"/>
                <w:lang w:val="en-US"/>
              </w:rPr>
            </w:pPr>
            <w:r w:rsidRPr="007840DC">
              <w:rPr>
                <w:sz w:val="18"/>
                <w:szCs w:val="18"/>
                <w:lang w:val="en-US"/>
              </w:rPr>
              <w:t>None</w:t>
            </w:r>
          </w:p>
        </w:tc>
      </w:tr>
      <w:tr w:rsidR="00141DB8" w:rsidRPr="007840DC" w14:paraId="3B04C523" w14:textId="77777777" w:rsidTr="00D32D67">
        <w:tc>
          <w:tcPr>
            <w:tcW w:w="328" w:type="pct"/>
            <w:vAlign w:val="center"/>
            <w:hideMark/>
          </w:tcPr>
          <w:p w14:paraId="163FB055" w14:textId="77777777" w:rsidR="00141DB8" w:rsidRPr="007840DC" w:rsidRDefault="00141DB8" w:rsidP="003C6011">
            <w:pPr>
              <w:jc w:val="left"/>
              <w:rPr>
                <w:sz w:val="18"/>
                <w:szCs w:val="18"/>
                <w:lang w:val="en-US"/>
              </w:rPr>
            </w:pPr>
            <w:r w:rsidRPr="007840DC">
              <w:rPr>
                <w:sz w:val="18"/>
                <w:szCs w:val="18"/>
                <w:lang w:val="en-US"/>
              </w:rPr>
              <w:t>5.4</w:t>
            </w:r>
          </w:p>
        </w:tc>
        <w:tc>
          <w:tcPr>
            <w:tcW w:w="2398" w:type="pct"/>
            <w:vAlign w:val="center"/>
            <w:hideMark/>
          </w:tcPr>
          <w:p w14:paraId="245C6796" w14:textId="77777777" w:rsidR="00141DB8" w:rsidRPr="007840DC" w:rsidRDefault="00141DB8" w:rsidP="003C6011">
            <w:pPr>
              <w:jc w:val="left"/>
              <w:rPr>
                <w:sz w:val="18"/>
                <w:szCs w:val="18"/>
                <w:lang w:val="en-US"/>
              </w:rPr>
            </w:pPr>
            <w:r w:rsidRPr="007840DC">
              <w:rPr>
                <w:sz w:val="18"/>
                <w:szCs w:val="18"/>
                <w:lang w:val="en-US"/>
              </w:rPr>
              <w:t>Disruption of informal social support networks</w:t>
            </w:r>
          </w:p>
        </w:tc>
        <w:tc>
          <w:tcPr>
            <w:tcW w:w="749" w:type="pct"/>
            <w:vAlign w:val="center"/>
            <w:hideMark/>
          </w:tcPr>
          <w:p w14:paraId="07FEB841" w14:textId="77777777" w:rsidR="00141DB8" w:rsidRPr="007840DC" w:rsidRDefault="00141DB8" w:rsidP="003C6011">
            <w:pPr>
              <w:jc w:val="center"/>
              <w:rPr>
                <w:sz w:val="18"/>
                <w:szCs w:val="18"/>
                <w:lang w:val="en-US"/>
              </w:rPr>
            </w:pPr>
            <w:r w:rsidRPr="007840DC">
              <w:rPr>
                <w:sz w:val="18"/>
                <w:szCs w:val="18"/>
                <w:lang w:val="en-US"/>
              </w:rPr>
              <w:t>Negative</w:t>
            </w:r>
          </w:p>
        </w:tc>
        <w:tc>
          <w:tcPr>
            <w:tcW w:w="787" w:type="pct"/>
            <w:vAlign w:val="center"/>
            <w:hideMark/>
          </w:tcPr>
          <w:p w14:paraId="51EF4DC5" w14:textId="77777777" w:rsidR="00141DB8" w:rsidRPr="007840DC" w:rsidRDefault="00141DB8" w:rsidP="003C6011">
            <w:pPr>
              <w:jc w:val="center"/>
              <w:rPr>
                <w:sz w:val="18"/>
                <w:szCs w:val="18"/>
                <w:lang w:val="en-US"/>
              </w:rPr>
            </w:pPr>
            <w:r w:rsidRPr="007840DC">
              <w:rPr>
                <w:sz w:val="18"/>
                <w:szCs w:val="18"/>
                <w:lang w:val="en-US"/>
              </w:rPr>
              <w:t>Direct</w:t>
            </w:r>
          </w:p>
        </w:tc>
        <w:tc>
          <w:tcPr>
            <w:tcW w:w="738" w:type="pct"/>
            <w:vAlign w:val="center"/>
            <w:hideMark/>
          </w:tcPr>
          <w:p w14:paraId="648770F1" w14:textId="619B1E46" w:rsidR="00141DB8" w:rsidRPr="007840DC" w:rsidRDefault="00FA67D8" w:rsidP="003C6011">
            <w:pPr>
              <w:jc w:val="center"/>
              <w:rPr>
                <w:sz w:val="18"/>
                <w:szCs w:val="18"/>
                <w:lang w:val="en-US"/>
              </w:rPr>
            </w:pPr>
            <w:r w:rsidRPr="007840DC">
              <w:rPr>
                <w:sz w:val="18"/>
                <w:szCs w:val="18"/>
                <w:lang w:val="en-US"/>
              </w:rPr>
              <w:t>None</w:t>
            </w:r>
          </w:p>
        </w:tc>
      </w:tr>
      <w:tr w:rsidR="00141DB8" w:rsidRPr="007840DC" w14:paraId="2BB10839" w14:textId="77777777" w:rsidTr="00D32D67">
        <w:tc>
          <w:tcPr>
            <w:tcW w:w="328" w:type="pct"/>
            <w:vAlign w:val="center"/>
            <w:hideMark/>
          </w:tcPr>
          <w:p w14:paraId="410BA5A8" w14:textId="77777777" w:rsidR="00141DB8" w:rsidRPr="007840DC" w:rsidRDefault="00141DB8" w:rsidP="003C6011">
            <w:pPr>
              <w:jc w:val="left"/>
              <w:rPr>
                <w:sz w:val="18"/>
                <w:szCs w:val="18"/>
                <w:lang w:val="en-US"/>
              </w:rPr>
            </w:pPr>
            <w:r w:rsidRPr="007840DC">
              <w:rPr>
                <w:sz w:val="18"/>
                <w:szCs w:val="18"/>
                <w:lang w:val="en-US"/>
              </w:rPr>
              <w:lastRenderedPageBreak/>
              <w:t>5.5</w:t>
            </w:r>
          </w:p>
        </w:tc>
        <w:tc>
          <w:tcPr>
            <w:tcW w:w="2398" w:type="pct"/>
            <w:vAlign w:val="center"/>
            <w:hideMark/>
          </w:tcPr>
          <w:p w14:paraId="76DF04FB" w14:textId="77777777" w:rsidR="00141DB8" w:rsidRPr="007840DC" w:rsidRDefault="00141DB8" w:rsidP="003C6011">
            <w:pPr>
              <w:jc w:val="left"/>
              <w:rPr>
                <w:sz w:val="18"/>
                <w:szCs w:val="18"/>
                <w:lang w:val="en-US"/>
              </w:rPr>
            </w:pPr>
            <w:r w:rsidRPr="007840DC">
              <w:rPr>
                <w:sz w:val="18"/>
                <w:szCs w:val="18"/>
                <w:lang w:val="en-US"/>
              </w:rPr>
              <w:t>Threat to intangible cultural practices</w:t>
            </w:r>
          </w:p>
        </w:tc>
        <w:tc>
          <w:tcPr>
            <w:tcW w:w="749" w:type="pct"/>
            <w:vAlign w:val="center"/>
            <w:hideMark/>
          </w:tcPr>
          <w:p w14:paraId="64CF010D" w14:textId="77777777" w:rsidR="00141DB8" w:rsidRPr="007840DC" w:rsidRDefault="00141DB8" w:rsidP="003C6011">
            <w:pPr>
              <w:jc w:val="center"/>
              <w:rPr>
                <w:sz w:val="18"/>
                <w:szCs w:val="18"/>
                <w:lang w:val="en-US"/>
              </w:rPr>
            </w:pPr>
            <w:r w:rsidRPr="007840DC">
              <w:rPr>
                <w:sz w:val="18"/>
                <w:szCs w:val="18"/>
                <w:lang w:val="en-US"/>
              </w:rPr>
              <w:t>Not applicable</w:t>
            </w:r>
          </w:p>
        </w:tc>
        <w:tc>
          <w:tcPr>
            <w:tcW w:w="787" w:type="pct"/>
            <w:vAlign w:val="center"/>
            <w:hideMark/>
          </w:tcPr>
          <w:p w14:paraId="746830E7" w14:textId="77777777" w:rsidR="00141DB8" w:rsidRPr="007840DC" w:rsidRDefault="00141DB8" w:rsidP="003C6011">
            <w:pPr>
              <w:jc w:val="center"/>
              <w:rPr>
                <w:sz w:val="18"/>
                <w:szCs w:val="18"/>
                <w:lang w:val="en-US"/>
              </w:rPr>
            </w:pPr>
            <w:r w:rsidRPr="007840DC">
              <w:rPr>
                <w:sz w:val="18"/>
                <w:szCs w:val="18"/>
                <w:lang w:val="en-US"/>
              </w:rPr>
              <w:t>Not applicable</w:t>
            </w:r>
          </w:p>
        </w:tc>
        <w:tc>
          <w:tcPr>
            <w:tcW w:w="738" w:type="pct"/>
            <w:vAlign w:val="center"/>
            <w:hideMark/>
          </w:tcPr>
          <w:p w14:paraId="5C28FE4F" w14:textId="77777777" w:rsidR="00141DB8" w:rsidRPr="007840DC" w:rsidRDefault="00141DB8" w:rsidP="003C6011">
            <w:pPr>
              <w:jc w:val="center"/>
              <w:rPr>
                <w:sz w:val="18"/>
                <w:szCs w:val="18"/>
                <w:lang w:val="en-US"/>
              </w:rPr>
            </w:pPr>
            <w:r w:rsidRPr="007840DC">
              <w:rPr>
                <w:sz w:val="18"/>
                <w:szCs w:val="18"/>
                <w:lang w:val="en-US"/>
              </w:rPr>
              <w:t>None</w:t>
            </w:r>
          </w:p>
        </w:tc>
      </w:tr>
      <w:tr w:rsidR="00141DB8" w:rsidRPr="007840DC" w14:paraId="3D3E602D" w14:textId="77777777" w:rsidTr="00D32D67">
        <w:tc>
          <w:tcPr>
            <w:tcW w:w="328" w:type="pct"/>
            <w:vAlign w:val="center"/>
            <w:hideMark/>
          </w:tcPr>
          <w:p w14:paraId="41953F49" w14:textId="77777777" w:rsidR="00141DB8" w:rsidRPr="007840DC" w:rsidRDefault="00141DB8" w:rsidP="003C6011">
            <w:pPr>
              <w:jc w:val="left"/>
              <w:rPr>
                <w:sz w:val="18"/>
                <w:szCs w:val="18"/>
                <w:lang w:val="en-US"/>
              </w:rPr>
            </w:pPr>
            <w:r w:rsidRPr="007840DC">
              <w:rPr>
                <w:sz w:val="18"/>
                <w:szCs w:val="18"/>
                <w:lang w:val="en-US"/>
              </w:rPr>
              <w:t>5.6</w:t>
            </w:r>
          </w:p>
        </w:tc>
        <w:tc>
          <w:tcPr>
            <w:tcW w:w="2398" w:type="pct"/>
            <w:vAlign w:val="center"/>
            <w:hideMark/>
          </w:tcPr>
          <w:p w14:paraId="15A99F6D" w14:textId="77777777" w:rsidR="00141DB8" w:rsidRPr="007840DC" w:rsidRDefault="00141DB8" w:rsidP="003C6011">
            <w:pPr>
              <w:jc w:val="left"/>
              <w:rPr>
                <w:sz w:val="18"/>
                <w:szCs w:val="18"/>
                <w:lang w:val="en-US"/>
              </w:rPr>
            </w:pPr>
            <w:r w:rsidRPr="007840DC">
              <w:rPr>
                <w:sz w:val="18"/>
                <w:szCs w:val="18"/>
                <w:lang w:val="en-US"/>
              </w:rPr>
              <w:t>Incidents of gender-based violence (GBV)</w:t>
            </w:r>
          </w:p>
        </w:tc>
        <w:tc>
          <w:tcPr>
            <w:tcW w:w="749" w:type="pct"/>
            <w:vAlign w:val="center"/>
            <w:hideMark/>
          </w:tcPr>
          <w:p w14:paraId="2755CC26" w14:textId="77777777" w:rsidR="00141DB8" w:rsidRPr="007840DC" w:rsidRDefault="00141DB8" w:rsidP="003C6011">
            <w:pPr>
              <w:jc w:val="center"/>
              <w:rPr>
                <w:sz w:val="18"/>
                <w:szCs w:val="18"/>
                <w:lang w:val="en-US"/>
              </w:rPr>
            </w:pPr>
            <w:r w:rsidRPr="007840DC">
              <w:rPr>
                <w:sz w:val="18"/>
                <w:szCs w:val="18"/>
                <w:lang w:val="en-US"/>
              </w:rPr>
              <w:t>Not applicable</w:t>
            </w:r>
          </w:p>
        </w:tc>
        <w:tc>
          <w:tcPr>
            <w:tcW w:w="787" w:type="pct"/>
            <w:vAlign w:val="center"/>
            <w:hideMark/>
          </w:tcPr>
          <w:p w14:paraId="2185A672" w14:textId="77777777" w:rsidR="00141DB8" w:rsidRPr="007840DC" w:rsidRDefault="00141DB8" w:rsidP="003C6011">
            <w:pPr>
              <w:jc w:val="center"/>
              <w:rPr>
                <w:sz w:val="18"/>
                <w:szCs w:val="18"/>
                <w:lang w:val="en-US"/>
              </w:rPr>
            </w:pPr>
            <w:r w:rsidRPr="007840DC">
              <w:rPr>
                <w:sz w:val="18"/>
                <w:szCs w:val="18"/>
                <w:lang w:val="en-US"/>
              </w:rPr>
              <w:t>Not applicable</w:t>
            </w:r>
          </w:p>
        </w:tc>
        <w:tc>
          <w:tcPr>
            <w:tcW w:w="738" w:type="pct"/>
            <w:vAlign w:val="center"/>
            <w:hideMark/>
          </w:tcPr>
          <w:p w14:paraId="1F4F38AF" w14:textId="77777777" w:rsidR="00141DB8" w:rsidRPr="007840DC" w:rsidRDefault="00141DB8" w:rsidP="003C6011">
            <w:pPr>
              <w:jc w:val="center"/>
              <w:rPr>
                <w:sz w:val="18"/>
                <w:szCs w:val="18"/>
                <w:lang w:val="en-US"/>
              </w:rPr>
            </w:pPr>
            <w:r w:rsidRPr="007840DC">
              <w:rPr>
                <w:sz w:val="18"/>
                <w:szCs w:val="18"/>
                <w:lang w:val="en-US"/>
              </w:rPr>
              <w:t>None</w:t>
            </w:r>
          </w:p>
        </w:tc>
      </w:tr>
      <w:tr w:rsidR="00141DB8" w:rsidRPr="007840DC" w14:paraId="061B0E6F" w14:textId="77777777" w:rsidTr="00D32D67">
        <w:tc>
          <w:tcPr>
            <w:tcW w:w="328" w:type="pct"/>
            <w:vAlign w:val="center"/>
            <w:hideMark/>
          </w:tcPr>
          <w:p w14:paraId="1CFC6695" w14:textId="77777777" w:rsidR="00141DB8" w:rsidRPr="007840DC" w:rsidRDefault="00141DB8" w:rsidP="003C6011">
            <w:pPr>
              <w:jc w:val="left"/>
              <w:rPr>
                <w:sz w:val="18"/>
                <w:szCs w:val="18"/>
                <w:lang w:val="en-US"/>
              </w:rPr>
            </w:pPr>
            <w:r w:rsidRPr="007840DC">
              <w:rPr>
                <w:sz w:val="18"/>
                <w:szCs w:val="18"/>
                <w:lang w:val="en-US"/>
              </w:rPr>
              <w:t>5.7</w:t>
            </w:r>
          </w:p>
        </w:tc>
        <w:tc>
          <w:tcPr>
            <w:tcW w:w="2398" w:type="pct"/>
            <w:vAlign w:val="center"/>
            <w:hideMark/>
          </w:tcPr>
          <w:p w14:paraId="19F81981" w14:textId="77777777" w:rsidR="00141DB8" w:rsidRPr="007840DC" w:rsidRDefault="00141DB8" w:rsidP="003C6011">
            <w:pPr>
              <w:jc w:val="left"/>
              <w:rPr>
                <w:sz w:val="18"/>
                <w:szCs w:val="18"/>
                <w:lang w:val="en-US"/>
              </w:rPr>
            </w:pPr>
            <w:r w:rsidRPr="007840DC">
              <w:rPr>
                <w:sz w:val="18"/>
                <w:szCs w:val="18"/>
                <w:lang w:val="en-US"/>
              </w:rPr>
              <w:t>Women’s economic security</w:t>
            </w:r>
          </w:p>
        </w:tc>
        <w:tc>
          <w:tcPr>
            <w:tcW w:w="749" w:type="pct"/>
            <w:vAlign w:val="center"/>
            <w:hideMark/>
          </w:tcPr>
          <w:p w14:paraId="5DF72641" w14:textId="77777777" w:rsidR="00141DB8" w:rsidRPr="007840DC" w:rsidRDefault="00141DB8" w:rsidP="003C6011">
            <w:pPr>
              <w:jc w:val="center"/>
              <w:rPr>
                <w:sz w:val="18"/>
                <w:szCs w:val="18"/>
                <w:lang w:val="en-US"/>
              </w:rPr>
            </w:pPr>
            <w:r w:rsidRPr="007840DC">
              <w:rPr>
                <w:sz w:val="18"/>
                <w:szCs w:val="18"/>
                <w:lang w:val="en-US"/>
              </w:rPr>
              <w:t>Not applicable</w:t>
            </w:r>
          </w:p>
        </w:tc>
        <w:tc>
          <w:tcPr>
            <w:tcW w:w="787" w:type="pct"/>
            <w:vAlign w:val="center"/>
            <w:hideMark/>
          </w:tcPr>
          <w:p w14:paraId="6D8374E3" w14:textId="77777777" w:rsidR="00141DB8" w:rsidRPr="007840DC" w:rsidRDefault="00141DB8" w:rsidP="003C6011">
            <w:pPr>
              <w:jc w:val="center"/>
              <w:rPr>
                <w:sz w:val="18"/>
                <w:szCs w:val="18"/>
                <w:lang w:val="en-US"/>
              </w:rPr>
            </w:pPr>
            <w:r w:rsidRPr="007840DC">
              <w:rPr>
                <w:sz w:val="18"/>
                <w:szCs w:val="18"/>
                <w:lang w:val="en-US"/>
              </w:rPr>
              <w:t>Not applicable</w:t>
            </w:r>
          </w:p>
        </w:tc>
        <w:tc>
          <w:tcPr>
            <w:tcW w:w="738" w:type="pct"/>
            <w:vAlign w:val="center"/>
            <w:hideMark/>
          </w:tcPr>
          <w:p w14:paraId="67280A2B" w14:textId="77777777" w:rsidR="00141DB8" w:rsidRPr="007840DC" w:rsidRDefault="00141DB8" w:rsidP="003C6011">
            <w:pPr>
              <w:jc w:val="center"/>
              <w:rPr>
                <w:sz w:val="18"/>
                <w:szCs w:val="18"/>
                <w:lang w:val="en-US"/>
              </w:rPr>
            </w:pPr>
            <w:r w:rsidRPr="007840DC">
              <w:rPr>
                <w:sz w:val="18"/>
                <w:szCs w:val="18"/>
                <w:lang w:val="en-US"/>
              </w:rPr>
              <w:t>None</w:t>
            </w:r>
          </w:p>
        </w:tc>
      </w:tr>
      <w:tr w:rsidR="00141DB8" w:rsidRPr="007840DC" w14:paraId="175C5CBC" w14:textId="77777777" w:rsidTr="00D32D67">
        <w:tc>
          <w:tcPr>
            <w:tcW w:w="328" w:type="pct"/>
            <w:vAlign w:val="center"/>
            <w:hideMark/>
          </w:tcPr>
          <w:p w14:paraId="570560A2" w14:textId="77777777" w:rsidR="00141DB8" w:rsidRPr="007840DC" w:rsidRDefault="00141DB8" w:rsidP="003C6011">
            <w:pPr>
              <w:jc w:val="left"/>
              <w:rPr>
                <w:sz w:val="18"/>
                <w:szCs w:val="18"/>
                <w:lang w:val="en-US"/>
              </w:rPr>
            </w:pPr>
            <w:r w:rsidRPr="007840DC">
              <w:rPr>
                <w:sz w:val="18"/>
                <w:szCs w:val="18"/>
                <w:lang w:val="en-US"/>
              </w:rPr>
              <w:t>5.8</w:t>
            </w:r>
          </w:p>
        </w:tc>
        <w:tc>
          <w:tcPr>
            <w:tcW w:w="2398" w:type="pct"/>
            <w:vAlign w:val="center"/>
            <w:hideMark/>
          </w:tcPr>
          <w:p w14:paraId="04591C6B" w14:textId="77777777" w:rsidR="00141DB8" w:rsidRPr="007840DC" w:rsidRDefault="00141DB8" w:rsidP="003C6011">
            <w:pPr>
              <w:jc w:val="left"/>
              <w:rPr>
                <w:sz w:val="18"/>
                <w:szCs w:val="18"/>
                <w:lang w:val="en-US"/>
              </w:rPr>
            </w:pPr>
            <w:r w:rsidRPr="007840DC">
              <w:rPr>
                <w:sz w:val="18"/>
                <w:szCs w:val="18"/>
                <w:lang w:val="en-US"/>
              </w:rPr>
              <w:t>Risk of inappropriate behavior by the contractor’s employees toward the local community</w:t>
            </w:r>
          </w:p>
        </w:tc>
        <w:tc>
          <w:tcPr>
            <w:tcW w:w="749" w:type="pct"/>
            <w:vAlign w:val="center"/>
            <w:hideMark/>
          </w:tcPr>
          <w:p w14:paraId="69A3E81F" w14:textId="77777777" w:rsidR="00141DB8" w:rsidRPr="007840DC" w:rsidRDefault="00141DB8" w:rsidP="003C6011">
            <w:pPr>
              <w:jc w:val="center"/>
              <w:rPr>
                <w:sz w:val="18"/>
                <w:szCs w:val="18"/>
                <w:lang w:val="en-US"/>
              </w:rPr>
            </w:pPr>
            <w:r w:rsidRPr="007840DC">
              <w:rPr>
                <w:sz w:val="18"/>
                <w:szCs w:val="18"/>
                <w:lang w:val="en-US"/>
              </w:rPr>
              <w:t>Not applicable</w:t>
            </w:r>
          </w:p>
        </w:tc>
        <w:tc>
          <w:tcPr>
            <w:tcW w:w="787" w:type="pct"/>
            <w:vAlign w:val="center"/>
            <w:hideMark/>
          </w:tcPr>
          <w:p w14:paraId="500CD064" w14:textId="77777777" w:rsidR="00141DB8" w:rsidRPr="007840DC" w:rsidRDefault="00141DB8" w:rsidP="003C6011">
            <w:pPr>
              <w:jc w:val="center"/>
              <w:rPr>
                <w:sz w:val="18"/>
                <w:szCs w:val="18"/>
                <w:lang w:val="en-US"/>
              </w:rPr>
            </w:pPr>
            <w:r w:rsidRPr="007840DC">
              <w:rPr>
                <w:sz w:val="18"/>
                <w:szCs w:val="18"/>
                <w:lang w:val="en-US"/>
              </w:rPr>
              <w:t>Not applicable</w:t>
            </w:r>
          </w:p>
        </w:tc>
        <w:tc>
          <w:tcPr>
            <w:tcW w:w="738" w:type="pct"/>
            <w:vAlign w:val="center"/>
            <w:hideMark/>
          </w:tcPr>
          <w:p w14:paraId="16A37215" w14:textId="77777777" w:rsidR="00141DB8" w:rsidRPr="007840DC" w:rsidRDefault="00141DB8" w:rsidP="003C6011">
            <w:pPr>
              <w:jc w:val="center"/>
              <w:rPr>
                <w:sz w:val="18"/>
                <w:szCs w:val="18"/>
                <w:lang w:val="en-US"/>
              </w:rPr>
            </w:pPr>
            <w:r w:rsidRPr="007840DC">
              <w:rPr>
                <w:sz w:val="18"/>
                <w:szCs w:val="18"/>
                <w:lang w:val="en-US"/>
              </w:rPr>
              <w:t>None</w:t>
            </w:r>
          </w:p>
        </w:tc>
      </w:tr>
      <w:tr w:rsidR="00141DB8" w:rsidRPr="007840DC" w14:paraId="391B3AB5" w14:textId="77777777" w:rsidTr="00D32D67">
        <w:tc>
          <w:tcPr>
            <w:tcW w:w="328" w:type="pct"/>
            <w:vAlign w:val="center"/>
            <w:hideMark/>
          </w:tcPr>
          <w:p w14:paraId="4D5E4840" w14:textId="77777777" w:rsidR="00141DB8" w:rsidRPr="007840DC" w:rsidRDefault="00141DB8" w:rsidP="003C6011">
            <w:pPr>
              <w:jc w:val="left"/>
              <w:rPr>
                <w:sz w:val="18"/>
                <w:szCs w:val="18"/>
                <w:lang w:val="en-US"/>
              </w:rPr>
            </w:pPr>
            <w:r w:rsidRPr="007840DC">
              <w:rPr>
                <w:sz w:val="18"/>
                <w:szCs w:val="18"/>
                <w:lang w:val="en-US"/>
              </w:rPr>
              <w:t>5.9</w:t>
            </w:r>
          </w:p>
        </w:tc>
        <w:tc>
          <w:tcPr>
            <w:tcW w:w="2398" w:type="pct"/>
            <w:vAlign w:val="center"/>
            <w:hideMark/>
          </w:tcPr>
          <w:p w14:paraId="3506A2AE" w14:textId="77777777" w:rsidR="00141DB8" w:rsidRPr="007840DC" w:rsidRDefault="00141DB8" w:rsidP="003C6011">
            <w:pPr>
              <w:jc w:val="left"/>
              <w:rPr>
                <w:sz w:val="18"/>
                <w:szCs w:val="18"/>
                <w:lang w:val="en-US"/>
              </w:rPr>
            </w:pPr>
            <w:r w:rsidRPr="007840DC">
              <w:rPr>
                <w:sz w:val="18"/>
                <w:szCs w:val="18"/>
                <w:lang w:val="en-US"/>
              </w:rPr>
              <w:t>Impact on national and ethnic minorities</w:t>
            </w:r>
          </w:p>
        </w:tc>
        <w:tc>
          <w:tcPr>
            <w:tcW w:w="749" w:type="pct"/>
            <w:vAlign w:val="center"/>
            <w:hideMark/>
          </w:tcPr>
          <w:p w14:paraId="5A9BC879" w14:textId="77777777" w:rsidR="00141DB8" w:rsidRPr="007840DC" w:rsidRDefault="00141DB8" w:rsidP="003C6011">
            <w:pPr>
              <w:jc w:val="center"/>
              <w:rPr>
                <w:sz w:val="18"/>
                <w:szCs w:val="18"/>
                <w:lang w:val="en-US"/>
              </w:rPr>
            </w:pPr>
            <w:r w:rsidRPr="007840DC">
              <w:rPr>
                <w:sz w:val="18"/>
                <w:szCs w:val="18"/>
                <w:lang w:val="en-US"/>
              </w:rPr>
              <w:t>Not applicable</w:t>
            </w:r>
          </w:p>
        </w:tc>
        <w:tc>
          <w:tcPr>
            <w:tcW w:w="787" w:type="pct"/>
            <w:vAlign w:val="center"/>
            <w:hideMark/>
          </w:tcPr>
          <w:p w14:paraId="2566ACF0" w14:textId="77777777" w:rsidR="00141DB8" w:rsidRPr="007840DC" w:rsidRDefault="00141DB8" w:rsidP="003C6011">
            <w:pPr>
              <w:jc w:val="center"/>
              <w:rPr>
                <w:sz w:val="18"/>
                <w:szCs w:val="18"/>
                <w:lang w:val="en-US"/>
              </w:rPr>
            </w:pPr>
            <w:r w:rsidRPr="007840DC">
              <w:rPr>
                <w:sz w:val="18"/>
                <w:szCs w:val="18"/>
                <w:lang w:val="en-US"/>
              </w:rPr>
              <w:t>Not applicable</w:t>
            </w:r>
          </w:p>
        </w:tc>
        <w:tc>
          <w:tcPr>
            <w:tcW w:w="738" w:type="pct"/>
            <w:vAlign w:val="center"/>
            <w:hideMark/>
          </w:tcPr>
          <w:p w14:paraId="6F054B00" w14:textId="77777777" w:rsidR="00141DB8" w:rsidRPr="007840DC" w:rsidRDefault="00141DB8" w:rsidP="003C6011">
            <w:pPr>
              <w:jc w:val="center"/>
              <w:rPr>
                <w:sz w:val="18"/>
                <w:szCs w:val="18"/>
                <w:lang w:val="en-US"/>
              </w:rPr>
            </w:pPr>
            <w:r w:rsidRPr="007840DC">
              <w:rPr>
                <w:sz w:val="18"/>
                <w:szCs w:val="18"/>
                <w:lang w:val="en-US"/>
              </w:rPr>
              <w:t>None</w:t>
            </w:r>
          </w:p>
        </w:tc>
      </w:tr>
      <w:tr w:rsidR="00141DB8" w:rsidRPr="007840DC" w14:paraId="1863ADF7" w14:textId="77777777" w:rsidTr="00D32D67">
        <w:tc>
          <w:tcPr>
            <w:tcW w:w="328" w:type="pct"/>
            <w:shd w:val="clear" w:color="auto" w:fill="DAE9F7" w:themeFill="text2" w:themeFillTint="1A"/>
            <w:vAlign w:val="center"/>
            <w:hideMark/>
          </w:tcPr>
          <w:p w14:paraId="64A80765" w14:textId="77777777" w:rsidR="00141DB8" w:rsidRPr="007840DC" w:rsidRDefault="00141DB8" w:rsidP="003C6011">
            <w:pPr>
              <w:jc w:val="left"/>
              <w:rPr>
                <w:sz w:val="18"/>
                <w:szCs w:val="18"/>
                <w:lang w:val="en-US"/>
              </w:rPr>
            </w:pPr>
            <w:r w:rsidRPr="007840DC">
              <w:rPr>
                <w:sz w:val="18"/>
                <w:szCs w:val="18"/>
                <w:lang w:val="en-US"/>
              </w:rPr>
              <w:t>6.</w:t>
            </w:r>
          </w:p>
        </w:tc>
        <w:tc>
          <w:tcPr>
            <w:tcW w:w="4672" w:type="pct"/>
            <w:gridSpan w:val="4"/>
            <w:shd w:val="clear" w:color="auto" w:fill="DAE9F7" w:themeFill="text2" w:themeFillTint="1A"/>
            <w:vAlign w:val="center"/>
            <w:hideMark/>
          </w:tcPr>
          <w:p w14:paraId="7600D120" w14:textId="73A14BBC" w:rsidR="00141DB8" w:rsidRPr="007840DC" w:rsidRDefault="00397B7D" w:rsidP="003C6011">
            <w:pPr>
              <w:jc w:val="left"/>
              <w:rPr>
                <w:sz w:val="18"/>
                <w:szCs w:val="18"/>
                <w:lang w:val="en-US"/>
              </w:rPr>
            </w:pPr>
            <w:r w:rsidRPr="007840DC">
              <w:rPr>
                <w:sz w:val="18"/>
                <w:szCs w:val="18"/>
                <w:lang w:val="en-US"/>
              </w:rPr>
              <w:t>VULNERABLE GROUPS AND PARTICIPATION</w:t>
            </w:r>
          </w:p>
        </w:tc>
      </w:tr>
      <w:tr w:rsidR="00141DB8" w:rsidRPr="007840DC" w14:paraId="63EC045D" w14:textId="77777777" w:rsidTr="00D32D67">
        <w:tc>
          <w:tcPr>
            <w:tcW w:w="328" w:type="pct"/>
            <w:vAlign w:val="center"/>
          </w:tcPr>
          <w:p w14:paraId="4315A197" w14:textId="77777777" w:rsidR="00141DB8" w:rsidRPr="007840DC" w:rsidRDefault="00141DB8" w:rsidP="003C6011">
            <w:pPr>
              <w:jc w:val="left"/>
              <w:rPr>
                <w:b/>
                <w:sz w:val="18"/>
                <w:szCs w:val="18"/>
                <w:lang w:val="en-US"/>
              </w:rPr>
            </w:pPr>
            <w:r w:rsidRPr="007840DC">
              <w:rPr>
                <w:sz w:val="18"/>
                <w:szCs w:val="18"/>
                <w:lang w:val="en-US"/>
              </w:rPr>
              <w:t>6.1</w:t>
            </w:r>
          </w:p>
        </w:tc>
        <w:tc>
          <w:tcPr>
            <w:tcW w:w="2398" w:type="pct"/>
            <w:vAlign w:val="center"/>
          </w:tcPr>
          <w:p w14:paraId="2FE4F4EC" w14:textId="77777777" w:rsidR="00141DB8" w:rsidRPr="007840DC" w:rsidRDefault="00141DB8" w:rsidP="003C6011">
            <w:pPr>
              <w:jc w:val="left"/>
              <w:rPr>
                <w:b/>
                <w:sz w:val="18"/>
                <w:szCs w:val="18"/>
                <w:lang w:val="en-US"/>
              </w:rPr>
            </w:pPr>
            <w:r w:rsidRPr="007840DC">
              <w:rPr>
                <w:sz w:val="18"/>
                <w:szCs w:val="18"/>
                <w:lang w:val="en-US"/>
              </w:rPr>
              <w:t>Social conflict</w:t>
            </w:r>
          </w:p>
        </w:tc>
        <w:tc>
          <w:tcPr>
            <w:tcW w:w="749" w:type="pct"/>
            <w:vAlign w:val="center"/>
          </w:tcPr>
          <w:p w14:paraId="7D94DE1E" w14:textId="77777777" w:rsidR="00141DB8" w:rsidRPr="007840DC" w:rsidRDefault="00141DB8" w:rsidP="003C6011">
            <w:pPr>
              <w:jc w:val="center"/>
              <w:rPr>
                <w:sz w:val="18"/>
                <w:szCs w:val="18"/>
                <w:lang w:val="en-US"/>
              </w:rPr>
            </w:pPr>
            <w:r w:rsidRPr="007840DC">
              <w:rPr>
                <w:sz w:val="18"/>
                <w:szCs w:val="18"/>
                <w:lang w:val="en-US"/>
              </w:rPr>
              <w:t>Negative</w:t>
            </w:r>
          </w:p>
        </w:tc>
        <w:tc>
          <w:tcPr>
            <w:tcW w:w="787" w:type="pct"/>
            <w:vAlign w:val="center"/>
          </w:tcPr>
          <w:p w14:paraId="531A23AD" w14:textId="77777777" w:rsidR="00141DB8" w:rsidRPr="007840DC" w:rsidRDefault="00141DB8" w:rsidP="003C6011">
            <w:pPr>
              <w:jc w:val="center"/>
              <w:rPr>
                <w:sz w:val="18"/>
                <w:szCs w:val="18"/>
                <w:lang w:val="en-US"/>
              </w:rPr>
            </w:pPr>
            <w:r w:rsidRPr="007840DC">
              <w:rPr>
                <w:sz w:val="18"/>
                <w:szCs w:val="18"/>
                <w:lang w:val="en-US"/>
              </w:rPr>
              <w:t>Indirect</w:t>
            </w:r>
          </w:p>
        </w:tc>
        <w:tc>
          <w:tcPr>
            <w:tcW w:w="738" w:type="pct"/>
            <w:vAlign w:val="center"/>
          </w:tcPr>
          <w:p w14:paraId="2CD78A93" w14:textId="77777777" w:rsidR="00141DB8" w:rsidRPr="007840DC" w:rsidRDefault="00141DB8" w:rsidP="003C6011">
            <w:pPr>
              <w:jc w:val="center"/>
              <w:rPr>
                <w:sz w:val="18"/>
                <w:szCs w:val="18"/>
                <w:lang w:val="en-US"/>
              </w:rPr>
            </w:pPr>
            <w:r w:rsidRPr="007840DC">
              <w:rPr>
                <w:sz w:val="18"/>
                <w:szCs w:val="18"/>
                <w:lang w:val="en-US"/>
              </w:rPr>
              <w:t>High</w:t>
            </w:r>
          </w:p>
        </w:tc>
      </w:tr>
      <w:tr w:rsidR="00141DB8" w:rsidRPr="007840DC" w14:paraId="7DF4BB5B" w14:textId="77777777" w:rsidTr="00D32D67">
        <w:tc>
          <w:tcPr>
            <w:tcW w:w="328" w:type="pct"/>
            <w:vAlign w:val="center"/>
            <w:hideMark/>
          </w:tcPr>
          <w:p w14:paraId="70705141" w14:textId="77777777" w:rsidR="00141DB8" w:rsidRPr="007840DC" w:rsidRDefault="00141DB8" w:rsidP="003C6011">
            <w:pPr>
              <w:jc w:val="left"/>
              <w:rPr>
                <w:sz w:val="18"/>
                <w:szCs w:val="18"/>
                <w:lang w:val="en-US"/>
              </w:rPr>
            </w:pPr>
            <w:r w:rsidRPr="007840DC">
              <w:rPr>
                <w:sz w:val="18"/>
                <w:szCs w:val="18"/>
                <w:lang w:val="en-US"/>
              </w:rPr>
              <w:t>6.2</w:t>
            </w:r>
          </w:p>
        </w:tc>
        <w:tc>
          <w:tcPr>
            <w:tcW w:w="2398" w:type="pct"/>
            <w:vAlign w:val="center"/>
            <w:hideMark/>
          </w:tcPr>
          <w:p w14:paraId="1FEA12EA" w14:textId="77777777" w:rsidR="00141DB8" w:rsidRPr="007840DC" w:rsidRDefault="00141DB8" w:rsidP="003C6011">
            <w:pPr>
              <w:jc w:val="left"/>
              <w:rPr>
                <w:sz w:val="18"/>
                <w:szCs w:val="18"/>
                <w:lang w:val="en-US"/>
              </w:rPr>
            </w:pPr>
            <w:r w:rsidRPr="007840DC">
              <w:rPr>
                <w:sz w:val="18"/>
                <w:szCs w:val="18"/>
                <w:lang w:val="en-US"/>
              </w:rPr>
              <w:t>Exclusion from the consultation process due to various barriers</w:t>
            </w:r>
          </w:p>
        </w:tc>
        <w:tc>
          <w:tcPr>
            <w:tcW w:w="749" w:type="pct"/>
            <w:vAlign w:val="center"/>
            <w:hideMark/>
          </w:tcPr>
          <w:p w14:paraId="71E46EDA" w14:textId="77777777" w:rsidR="00141DB8" w:rsidRPr="007840DC" w:rsidRDefault="00141DB8" w:rsidP="003C6011">
            <w:pPr>
              <w:jc w:val="center"/>
              <w:rPr>
                <w:sz w:val="18"/>
                <w:szCs w:val="18"/>
                <w:lang w:val="en-US"/>
              </w:rPr>
            </w:pPr>
            <w:r w:rsidRPr="007840DC">
              <w:rPr>
                <w:sz w:val="18"/>
                <w:szCs w:val="18"/>
                <w:lang w:val="en-US"/>
              </w:rPr>
              <w:t>Negative</w:t>
            </w:r>
          </w:p>
        </w:tc>
        <w:tc>
          <w:tcPr>
            <w:tcW w:w="787" w:type="pct"/>
            <w:vAlign w:val="center"/>
            <w:hideMark/>
          </w:tcPr>
          <w:p w14:paraId="637D84D9" w14:textId="77777777" w:rsidR="00141DB8" w:rsidRPr="007840DC" w:rsidRDefault="00141DB8" w:rsidP="003C6011">
            <w:pPr>
              <w:jc w:val="center"/>
              <w:rPr>
                <w:sz w:val="18"/>
                <w:szCs w:val="18"/>
                <w:lang w:val="en-US"/>
              </w:rPr>
            </w:pPr>
            <w:r w:rsidRPr="007840DC">
              <w:rPr>
                <w:sz w:val="18"/>
                <w:szCs w:val="18"/>
                <w:lang w:val="en-US"/>
              </w:rPr>
              <w:t>Indirect</w:t>
            </w:r>
          </w:p>
        </w:tc>
        <w:tc>
          <w:tcPr>
            <w:tcW w:w="738" w:type="pct"/>
            <w:vAlign w:val="center"/>
            <w:hideMark/>
          </w:tcPr>
          <w:p w14:paraId="615E6926" w14:textId="16E55E64" w:rsidR="00141DB8" w:rsidRPr="007840DC" w:rsidRDefault="00FA67D8" w:rsidP="003C6011">
            <w:pPr>
              <w:jc w:val="center"/>
              <w:rPr>
                <w:sz w:val="18"/>
                <w:szCs w:val="18"/>
                <w:lang w:val="en-US"/>
              </w:rPr>
            </w:pPr>
            <w:r w:rsidRPr="007840DC">
              <w:rPr>
                <w:sz w:val="18"/>
                <w:szCs w:val="18"/>
                <w:lang w:val="en-US"/>
              </w:rPr>
              <w:t>Medium</w:t>
            </w:r>
          </w:p>
        </w:tc>
      </w:tr>
      <w:tr w:rsidR="00141DB8" w:rsidRPr="007840DC" w14:paraId="512F85D1" w14:textId="77777777" w:rsidTr="00D32D67">
        <w:tc>
          <w:tcPr>
            <w:tcW w:w="328" w:type="pct"/>
            <w:vAlign w:val="center"/>
            <w:hideMark/>
          </w:tcPr>
          <w:p w14:paraId="30C4891F" w14:textId="77777777" w:rsidR="00141DB8" w:rsidRPr="007840DC" w:rsidRDefault="00141DB8" w:rsidP="003C6011">
            <w:pPr>
              <w:jc w:val="left"/>
              <w:rPr>
                <w:sz w:val="18"/>
                <w:szCs w:val="18"/>
                <w:lang w:val="en-US"/>
              </w:rPr>
            </w:pPr>
            <w:r w:rsidRPr="007840DC">
              <w:rPr>
                <w:sz w:val="18"/>
                <w:szCs w:val="18"/>
                <w:lang w:val="en-US"/>
              </w:rPr>
              <w:t>6.3</w:t>
            </w:r>
          </w:p>
        </w:tc>
        <w:tc>
          <w:tcPr>
            <w:tcW w:w="2398" w:type="pct"/>
            <w:vAlign w:val="center"/>
            <w:hideMark/>
          </w:tcPr>
          <w:p w14:paraId="7ECD35DC" w14:textId="77777777" w:rsidR="00141DB8" w:rsidRPr="007840DC" w:rsidRDefault="00141DB8" w:rsidP="003C6011">
            <w:pPr>
              <w:jc w:val="left"/>
              <w:rPr>
                <w:sz w:val="18"/>
                <w:szCs w:val="18"/>
                <w:lang w:val="en-US"/>
              </w:rPr>
            </w:pPr>
            <w:r w:rsidRPr="007840DC">
              <w:rPr>
                <w:sz w:val="18"/>
                <w:szCs w:val="18"/>
                <w:lang w:val="en-US"/>
              </w:rPr>
              <w:t>Risk of token acceptance (passive participation in consultation)</w:t>
            </w:r>
          </w:p>
        </w:tc>
        <w:tc>
          <w:tcPr>
            <w:tcW w:w="749" w:type="pct"/>
            <w:vAlign w:val="center"/>
            <w:hideMark/>
          </w:tcPr>
          <w:p w14:paraId="219843B1" w14:textId="77777777" w:rsidR="00141DB8" w:rsidRPr="007840DC" w:rsidRDefault="00141DB8" w:rsidP="003C6011">
            <w:pPr>
              <w:jc w:val="center"/>
              <w:rPr>
                <w:sz w:val="18"/>
                <w:szCs w:val="18"/>
                <w:lang w:val="en-US"/>
              </w:rPr>
            </w:pPr>
            <w:r w:rsidRPr="007840DC">
              <w:rPr>
                <w:sz w:val="18"/>
                <w:szCs w:val="18"/>
                <w:lang w:val="en-US"/>
              </w:rPr>
              <w:t>Negative</w:t>
            </w:r>
          </w:p>
        </w:tc>
        <w:tc>
          <w:tcPr>
            <w:tcW w:w="787" w:type="pct"/>
            <w:vAlign w:val="center"/>
            <w:hideMark/>
          </w:tcPr>
          <w:p w14:paraId="6969A00F" w14:textId="77777777" w:rsidR="00141DB8" w:rsidRPr="007840DC" w:rsidRDefault="00141DB8" w:rsidP="003C6011">
            <w:pPr>
              <w:jc w:val="center"/>
              <w:rPr>
                <w:sz w:val="18"/>
                <w:szCs w:val="18"/>
                <w:lang w:val="en-US"/>
              </w:rPr>
            </w:pPr>
            <w:r w:rsidRPr="007840DC">
              <w:rPr>
                <w:sz w:val="18"/>
                <w:szCs w:val="18"/>
                <w:lang w:val="en-US"/>
              </w:rPr>
              <w:t>Moderate</w:t>
            </w:r>
          </w:p>
        </w:tc>
        <w:tc>
          <w:tcPr>
            <w:tcW w:w="738" w:type="pct"/>
            <w:vAlign w:val="center"/>
            <w:hideMark/>
          </w:tcPr>
          <w:p w14:paraId="142E5996" w14:textId="7862D893" w:rsidR="00141DB8" w:rsidRPr="007840DC" w:rsidRDefault="00FA67D8" w:rsidP="003C6011">
            <w:pPr>
              <w:jc w:val="center"/>
              <w:rPr>
                <w:sz w:val="18"/>
                <w:szCs w:val="18"/>
                <w:lang w:val="en-US"/>
              </w:rPr>
            </w:pPr>
            <w:r w:rsidRPr="007840DC">
              <w:rPr>
                <w:sz w:val="18"/>
                <w:szCs w:val="18"/>
                <w:lang w:val="en-US"/>
              </w:rPr>
              <w:t>Medium</w:t>
            </w:r>
          </w:p>
        </w:tc>
      </w:tr>
      <w:tr w:rsidR="00141DB8" w:rsidRPr="007840DC" w14:paraId="23CCD856" w14:textId="77777777" w:rsidTr="00D32D67">
        <w:tc>
          <w:tcPr>
            <w:tcW w:w="328" w:type="pct"/>
            <w:vAlign w:val="center"/>
            <w:hideMark/>
          </w:tcPr>
          <w:p w14:paraId="272D70DA" w14:textId="77777777" w:rsidR="00141DB8" w:rsidRPr="007840DC" w:rsidRDefault="00141DB8" w:rsidP="003C6011">
            <w:pPr>
              <w:jc w:val="left"/>
              <w:rPr>
                <w:sz w:val="18"/>
                <w:szCs w:val="18"/>
                <w:lang w:val="en-US"/>
              </w:rPr>
            </w:pPr>
            <w:r w:rsidRPr="007840DC">
              <w:rPr>
                <w:sz w:val="18"/>
                <w:szCs w:val="18"/>
                <w:lang w:val="en-US"/>
              </w:rPr>
              <w:t>6.4</w:t>
            </w:r>
          </w:p>
        </w:tc>
        <w:tc>
          <w:tcPr>
            <w:tcW w:w="2398" w:type="pct"/>
            <w:vAlign w:val="center"/>
            <w:hideMark/>
          </w:tcPr>
          <w:p w14:paraId="154F3171" w14:textId="7F445797" w:rsidR="00141DB8" w:rsidRPr="007840DC" w:rsidRDefault="00141DB8" w:rsidP="003C6011">
            <w:pPr>
              <w:jc w:val="left"/>
              <w:rPr>
                <w:sz w:val="18"/>
                <w:szCs w:val="18"/>
                <w:lang w:val="en-US"/>
              </w:rPr>
            </w:pPr>
            <w:r w:rsidRPr="007840DC">
              <w:rPr>
                <w:sz w:val="18"/>
                <w:szCs w:val="18"/>
                <w:lang w:val="en-US"/>
              </w:rPr>
              <w:t xml:space="preserve">Non-use of GRM due to </w:t>
            </w:r>
            <w:r w:rsidR="00D3746B" w:rsidRPr="007840DC">
              <w:rPr>
                <w:sz w:val="18"/>
                <w:szCs w:val="18"/>
                <w:lang w:val="en-US"/>
              </w:rPr>
              <w:t xml:space="preserve">lack of trust in </w:t>
            </w:r>
            <w:r w:rsidR="00222D38" w:rsidRPr="007840DC">
              <w:rPr>
                <w:sz w:val="18"/>
                <w:szCs w:val="18"/>
                <w:lang w:val="en-US"/>
              </w:rPr>
              <w:t>the impartiality and effectiveness of procedures</w:t>
            </w:r>
          </w:p>
        </w:tc>
        <w:tc>
          <w:tcPr>
            <w:tcW w:w="749" w:type="pct"/>
            <w:vAlign w:val="center"/>
            <w:hideMark/>
          </w:tcPr>
          <w:p w14:paraId="1A287227" w14:textId="77777777" w:rsidR="00141DB8" w:rsidRPr="007840DC" w:rsidRDefault="00141DB8" w:rsidP="003C6011">
            <w:pPr>
              <w:jc w:val="center"/>
              <w:rPr>
                <w:sz w:val="18"/>
                <w:szCs w:val="18"/>
                <w:lang w:val="en-US"/>
              </w:rPr>
            </w:pPr>
            <w:r w:rsidRPr="007840DC">
              <w:rPr>
                <w:sz w:val="18"/>
                <w:szCs w:val="18"/>
                <w:lang w:val="en-US"/>
              </w:rPr>
              <w:t>Negative</w:t>
            </w:r>
          </w:p>
        </w:tc>
        <w:tc>
          <w:tcPr>
            <w:tcW w:w="787" w:type="pct"/>
            <w:vAlign w:val="center"/>
            <w:hideMark/>
          </w:tcPr>
          <w:p w14:paraId="1CAFFB31" w14:textId="77777777" w:rsidR="00141DB8" w:rsidRPr="007840DC" w:rsidRDefault="00141DB8" w:rsidP="003C6011">
            <w:pPr>
              <w:jc w:val="center"/>
              <w:rPr>
                <w:sz w:val="18"/>
                <w:szCs w:val="18"/>
                <w:lang w:val="en-US"/>
              </w:rPr>
            </w:pPr>
            <w:r w:rsidRPr="007840DC">
              <w:rPr>
                <w:sz w:val="18"/>
                <w:szCs w:val="18"/>
                <w:lang w:val="en-US"/>
              </w:rPr>
              <w:t>Indirect</w:t>
            </w:r>
          </w:p>
        </w:tc>
        <w:tc>
          <w:tcPr>
            <w:tcW w:w="738" w:type="pct"/>
            <w:vAlign w:val="center"/>
            <w:hideMark/>
          </w:tcPr>
          <w:p w14:paraId="2644430C" w14:textId="77777777" w:rsidR="00141DB8" w:rsidRPr="007840DC" w:rsidRDefault="00141DB8" w:rsidP="003C6011">
            <w:pPr>
              <w:jc w:val="center"/>
              <w:rPr>
                <w:sz w:val="18"/>
                <w:szCs w:val="18"/>
                <w:lang w:val="en-US"/>
              </w:rPr>
            </w:pPr>
            <w:r w:rsidRPr="007840DC">
              <w:rPr>
                <w:sz w:val="18"/>
                <w:szCs w:val="18"/>
                <w:lang w:val="en-US"/>
              </w:rPr>
              <w:t>High</w:t>
            </w:r>
          </w:p>
        </w:tc>
      </w:tr>
      <w:tr w:rsidR="00141DB8" w:rsidRPr="007840DC" w14:paraId="5C31C61A" w14:textId="77777777" w:rsidTr="00D32D67">
        <w:tc>
          <w:tcPr>
            <w:tcW w:w="328" w:type="pct"/>
            <w:vAlign w:val="center"/>
            <w:hideMark/>
          </w:tcPr>
          <w:p w14:paraId="04941ED5" w14:textId="77777777" w:rsidR="00141DB8" w:rsidRPr="007840DC" w:rsidRDefault="00141DB8" w:rsidP="003C6011">
            <w:pPr>
              <w:jc w:val="left"/>
              <w:rPr>
                <w:sz w:val="18"/>
                <w:szCs w:val="18"/>
                <w:lang w:val="en-US"/>
              </w:rPr>
            </w:pPr>
            <w:r w:rsidRPr="007840DC">
              <w:rPr>
                <w:sz w:val="18"/>
                <w:szCs w:val="18"/>
                <w:lang w:val="en-US"/>
              </w:rPr>
              <w:t>6.5</w:t>
            </w:r>
          </w:p>
        </w:tc>
        <w:tc>
          <w:tcPr>
            <w:tcW w:w="2398" w:type="pct"/>
            <w:vAlign w:val="center"/>
            <w:hideMark/>
          </w:tcPr>
          <w:p w14:paraId="416F7EB6" w14:textId="77777777" w:rsidR="00141DB8" w:rsidRPr="007840DC" w:rsidRDefault="00141DB8" w:rsidP="003C6011">
            <w:pPr>
              <w:jc w:val="left"/>
              <w:rPr>
                <w:sz w:val="18"/>
                <w:szCs w:val="18"/>
                <w:lang w:val="en-US"/>
              </w:rPr>
            </w:pPr>
            <w:r w:rsidRPr="007840DC">
              <w:rPr>
                <w:sz w:val="18"/>
                <w:szCs w:val="18"/>
                <w:lang w:val="en-US"/>
              </w:rPr>
              <w:t>Risk of consultation fatigue</w:t>
            </w:r>
          </w:p>
        </w:tc>
        <w:tc>
          <w:tcPr>
            <w:tcW w:w="749" w:type="pct"/>
            <w:vAlign w:val="center"/>
            <w:hideMark/>
          </w:tcPr>
          <w:p w14:paraId="6D5CE1D5" w14:textId="77777777" w:rsidR="00141DB8" w:rsidRPr="007840DC" w:rsidRDefault="00141DB8" w:rsidP="003C6011">
            <w:pPr>
              <w:jc w:val="center"/>
              <w:rPr>
                <w:sz w:val="18"/>
                <w:szCs w:val="18"/>
                <w:lang w:val="en-US"/>
              </w:rPr>
            </w:pPr>
            <w:r w:rsidRPr="007840DC">
              <w:rPr>
                <w:sz w:val="18"/>
                <w:szCs w:val="18"/>
                <w:lang w:val="en-US"/>
              </w:rPr>
              <w:t>Negative</w:t>
            </w:r>
          </w:p>
        </w:tc>
        <w:tc>
          <w:tcPr>
            <w:tcW w:w="787" w:type="pct"/>
            <w:vAlign w:val="center"/>
            <w:hideMark/>
          </w:tcPr>
          <w:p w14:paraId="1F50A0CA" w14:textId="77777777" w:rsidR="00141DB8" w:rsidRPr="007840DC" w:rsidRDefault="00141DB8" w:rsidP="003C6011">
            <w:pPr>
              <w:jc w:val="center"/>
              <w:rPr>
                <w:sz w:val="18"/>
                <w:szCs w:val="18"/>
                <w:lang w:val="en-US"/>
              </w:rPr>
            </w:pPr>
            <w:r w:rsidRPr="007840DC">
              <w:rPr>
                <w:sz w:val="18"/>
                <w:szCs w:val="18"/>
                <w:lang w:val="en-US"/>
              </w:rPr>
              <w:t>Moderate</w:t>
            </w:r>
          </w:p>
        </w:tc>
        <w:tc>
          <w:tcPr>
            <w:tcW w:w="738" w:type="pct"/>
            <w:vAlign w:val="center"/>
            <w:hideMark/>
          </w:tcPr>
          <w:p w14:paraId="73353B53" w14:textId="77777777" w:rsidR="00141DB8" w:rsidRPr="007840DC" w:rsidRDefault="00141DB8" w:rsidP="003C6011">
            <w:pPr>
              <w:jc w:val="center"/>
              <w:rPr>
                <w:sz w:val="18"/>
                <w:szCs w:val="18"/>
                <w:lang w:val="en-US"/>
              </w:rPr>
            </w:pPr>
            <w:r w:rsidRPr="007840DC">
              <w:rPr>
                <w:sz w:val="18"/>
                <w:szCs w:val="18"/>
                <w:lang w:val="en-US"/>
              </w:rPr>
              <w:t>Medium</w:t>
            </w:r>
          </w:p>
        </w:tc>
      </w:tr>
      <w:tr w:rsidR="00141DB8" w:rsidRPr="007840DC" w14:paraId="518CBA0A" w14:textId="77777777" w:rsidTr="00D32D67">
        <w:tc>
          <w:tcPr>
            <w:tcW w:w="328" w:type="pct"/>
            <w:vAlign w:val="center"/>
            <w:hideMark/>
          </w:tcPr>
          <w:p w14:paraId="7C89C376" w14:textId="77777777" w:rsidR="00141DB8" w:rsidRPr="007840DC" w:rsidRDefault="00141DB8" w:rsidP="003C6011">
            <w:pPr>
              <w:jc w:val="left"/>
              <w:rPr>
                <w:sz w:val="18"/>
                <w:szCs w:val="18"/>
                <w:lang w:val="en-US"/>
              </w:rPr>
            </w:pPr>
            <w:r w:rsidRPr="007840DC">
              <w:rPr>
                <w:sz w:val="18"/>
                <w:szCs w:val="18"/>
                <w:lang w:val="en-US"/>
              </w:rPr>
              <w:t>6.6</w:t>
            </w:r>
          </w:p>
        </w:tc>
        <w:tc>
          <w:tcPr>
            <w:tcW w:w="2398" w:type="pct"/>
            <w:vAlign w:val="center"/>
            <w:hideMark/>
          </w:tcPr>
          <w:p w14:paraId="4C1C74E9" w14:textId="77777777" w:rsidR="00141DB8" w:rsidRPr="007840DC" w:rsidRDefault="00141DB8" w:rsidP="003C6011">
            <w:pPr>
              <w:jc w:val="left"/>
              <w:rPr>
                <w:sz w:val="18"/>
                <w:szCs w:val="18"/>
                <w:lang w:val="en-US"/>
              </w:rPr>
            </w:pPr>
            <w:r w:rsidRPr="007840DC">
              <w:rPr>
                <w:sz w:val="18"/>
                <w:szCs w:val="18"/>
                <w:lang w:val="en-US"/>
              </w:rPr>
              <w:t xml:space="preserve">Insufficient access to information about the project </w:t>
            </w:r>
          </w:p>
        </w:tc>
        <w:tc>
          <w:tcPr>
            <w:tcW w:w="749" w:type="pct"/>
            <w:vAlign w:val="center"/>
            <w:hideMark/>
          </w:tcPr>
          <w:p w14:paraId="7ABDEFF9" w14:textId="77777777" w:rsidR="00141DB8" w:rsidRPr="007840DC" w:rsidRDefault="00141DB8" w:rsidP="003C6011">
            <w:pPr>
              <w:jc w:val="center"/>
              <w:rPr>
                <w:sz w:val="18"/>
                <w:szCs w:val="18"/>
                <w:lang w:val="en-US"/>
              </w:rPr>
            </w:pPr>
            <w:r w:rsidRPr="007840DC">
              <w:rPr>
                <w:sz w:val="18"/>
                <w:szCs w:val="18"/>
                <w:lang w:val="en-US"/>
              </w:rPr>
              <w:t>Negative</w:t>
            </w:r>
          </w:p>
        </w:tc>
        <w:tc>
          <w:tcPr>
            <w:tcW w:w="787" w:type="pct"/>
            <w:vAlign w:val="center"/>
            <w:hideMark/>
          </w:tcPr>
          <w:p w14:paraId="63AC21C9" w14:textId="77777777" w:rsidR="00141DB8" w:rsidRPr="007840DC" w:rsidRDefault="00141DB8" w:rsidP="003C6011">
            <w:pPr>
              <w:jc w:val="center"/>
              <w:rPr>
                <w:sz w:val="18"/>
                <w:szCs w:val="18"/>
                <w:lang w:val="en-US"/>
              </w:rPr>
            </w:pPr>
            <w:r w:rsidRPr="007840DC">
              <w:rPr>
                <w:sz w:val="18"/>
                <w:szCs w:val="18"/>
                <w:lang w:val="en-US"/>
              </w:rPr>
              <w:t>Moderate</w:t>
            </w:r>
          </w:p>
        </w:tc>
        <w:tc>
          <w:tcPr>
            <w:tcW w:w="738" w:type="pct"/>
            <w:vAlign w:val="center"/>
            <w:hideMark/>
          </w:tcPr>
          <w:p w14:paraId="5D98FF73" w14:textId="77777777" w:rsidR="00141DB8" w:rsidRPr="007840DC" w:rsidRDefault="00141DB8" w:rsidP="003C6011">
            <w:pPr>
              <w:jc w:val="center"/>
              <w:rPr>
                <w:sz w:val="18"/>
                <w:szCs w:val="18"/>
                <w:lang w:val="en-US"/>
              </w:rPr>
            </w:pPr>
            <w:r w:rsidRPr="007840DC">
              <w:rPr>
                <w:sz w:val="18"/>
                <w:szCs w:val="18"/>
                <w:lang w:val="en-US"/>
              </w:rPr>
              <w:t>Average</w:t>
            </w:r>
          </w:p>
        </w:tc>
      </w:tr>
      <w:tr w:rsidR="00141DB8" w:rsidRPr="007840DC" w14:paraId="6D31B29C" w14:textId="77777777" w:rsidTr="00D32D67">
        <w:tc>
          <w:tcPr>
            <w:tcW w:w="328" w:type="pct"/>
            <w:vAlign w:val="center"/>
            <w:hideMark/>
          </w:tcPr>
          <w:p w14:paraId="1EC9F49E" w14:textId="77777777" w:rsidR="00141DB8" w:rsidRPr="007840DC" w:rsidRDefault="00141DB8" w:rsidP="003C6011">
            <w:pPr>
              <w:jc w:val="left"/>
              <w:rPr>
                <w:sz w:val="18"/>
                <w:szCs w:val="18"/>
                <w:lang w:val="en-US"/>
              </w:rPr>
            </w:pPr>
            <w:r w:rsidRPr="007840DC">
              <w:rPr>
                <w:sz w:val="18"/>
                <w:szCs w:val="18"/>
                <w:lang w:val="en-US"/>
              </w:rPr>
              <w:t>6.7</w:t>
            </w:r>
          </w:p>
        </w:tc>
        <w:tc>
          <w:tcPr>
            <w:tcW w:w="2398" w:type="pct"/>
            <w:vAlign w:val="center"/>
            <w:hideMark/>
          </w:tcPr>
          <w:p w14:paraId="44BA02DA" w14:textId="77777777" w:rsidR="00141DB8" w:rsidRPr="007840DC" w:rsidRDefault="00141DB8" w:rsidP="003C6011">
            <w:pPr>
              <w:jc w:val="left"/>
              <w:rPr>
                <w:sz w:val="18"/>
                <w:szCs w:val="18"/>
                <w:lang w:val="en-US"/>
              </w:rPr>
            </w:pPr>
            <w:r w:rsidRPr="007840DC">
              <w:rPr>
                <w:sz w:val="18"/>
                <w:szCs w:val="18"/>
                <w:lang w:val="en-US"/>
              </w:rPr>
              <w:t>Insufficient access by PAP to information on compensation entitlements</w:t>
            </w:r>
          </w:p>
        </w:tc>
        <w:tc>
          <w:tcPr>
            <w:tcW w:w="749" w:type="pct"/>
            <w:vAlign w:val="center"/>
            <w:hideMark/>
          </w:tcPr>
          <w:p w14:paraId="2F0C3A8A" w14:textId="77777777" w:rsidR="00141DB8" w:rsidRPr="007840DC" w:rsidRDefault="00141DB8" w:rsidP="003C6011">
            <w:pPr>
              <w:jc w:val="center"/>
              <w:rPr>
                <w:sz w:val="18"/>
                <w:szCs w:val="18"/>
                <w:lang w:val="en-US"/>
              </w:rPr>
            </w:pPr>
            <w:r w:rsidRPr="007840DC">
              <w:rPr>
                <w:sz w:val="18"/>
                <w:szCs w:val="18"/>
                <w:lang w:val="en-US"/>
              </w:rPr>
              <w:t>Negative</w:t>
            </w:r>
          </w:p>
        </w:tc>
        <w:tc>
          <w:tcPr>
            <w:tcW w:w="787" w:type="pct"/>
            <w:vAlign w:val="center"/>
            <w:hideMark/>
          </w:tcPr>
          <w:p w14:paraId="032E95B4" w14:textId="77777777" w:rsidR="00141DB8" w:rsidRPr="007840DC" w:rsidRDefault="00141DB8" w:rsidP="003C6011">
            <w:pPr>
              <w:jc w:val="center"/>
              <w:rPr>
                <w:sz w:val="18"/>
                <w:szCs w:val="18"/>
                <w:lang w:val="en-US"/>
              </w:rPr>
            </w:pPr>
            <w:r w:rsidRPr="007840DC">
              <w:rPr>
                <w:sz w:val="18"/>
                <w:szCs w:val="18"/>
                <w:lang w:val="en-US"/>
              </w:rPr>
              <w:t>Indirect</w:t>
            </w:r>
          </w:p>
        </w:tc>
        <w:tc>
          <w:tcPr>
            <w:tcW w:w="738" w:type="pct"/>
            <w:vAlign w:val="center"/>
            <w:hideMark/>
          </w:tcPr>
          <w:p w14:paraId="2D31DE80" w14:textId="77777777" w:rsidR="00141DB8" w:rsidRPr="007840DC" w:rsidRDefault="00141DB8" w:rsidP="003C6011">
            <w:pPr>
              <w:jc w:val="center"/>
              <w:rPr>
                <w:sz w:val="18"/>
                <w:szCs w:val="18"/>
                <w:lang w:val="en-US"/>
              </w:rPr>
            </w:pPr>
            <w:r w:rsidRPr="007840DC">
              <w:rPr>
                <w:sz w:val="18"/>
                <w:szCs w:val="18"/>
                <w:lang w:val="en-US"/>
              </w:rPr>
              <w:t>Average</w:t>
            </w:r>
          </w:p>
        </w:tc>
      </w:tr>
      <w:tr w:rsidR="00141DB8" w:rsidRPr="007840DC" w14:paraId="6209728F" w14:textId="77777777" w:rsidTr="00D32D67">
        <w:tc>
          <w:tcPr>
            <w:tcW w:w="328" w:type="pct"/>
            <w:vAlign w:val="center"/>
          </w:tcPr>
          <w:p w14:paraId="269E00E9" w14:textId="77777777" w:rsidR="00141DB8" w:rsidRPr="007840DC" w:rsidRDefault="00141DB8" w:rsidP="003C6011">
            <w:pPr>
              <w:jc w:val="left"/>
              <w:rPr>
                <w:sz w:val="18"/>
                <w:szCs w:val="18"/>
                <w:lang w:val="en-US"/>
              </w:rPr>
            </w:pPr>
            <w:r w:rsidRPr="007840DC">
              <w:rPr>
                <w:sz w:val="18"/>
                <w:szCs w:val="18"/>
                <w:lang w:val="en-US"/>
              </w:rPr>
              <w:t>6.8</w:t>
            </w:r>
          </w:p>
        </w:tc>
        <w:tc>
          <w:tcPr>
            <w:tcW w:w="2398" w:type="pct"/>
            <w:vAlign w:val="center"/>
          </w:tcPr>
          <w:p w14:paraId="1695B666" w14:textId="77777777" w:rsidR="00141DB8" w:rsidRPr="007840DC" w:rsidRDefault="00141DB8" w:rsidP="003C6011">
            <w:pPr>
              <w:jc w:val="left"/>
              <w:rPr>
                <w:sz w:val="18"/>
                <w:szCs w:val="18"/>
                <w:lang w:val="en-US"/>
              </w:rPr>
            </w:pPr>
            <w:r w:rsidRPr="007840DC">
              <w:rPr>
                <w:sz w:val="18"/>
                <w:szCs w:val="18"/>
                <w:lang w:val="en-US"/>
              </w:rPr>
              <w:t>Risk of misinformation</w:t>
            </w:r>
          </w:p>
        </w:tc>
        <w:tc>
          <w:tcPr>
            <w:tcW w:w="749" w:type="pct"/>
            <w:vAlign w:val="center"/>
          </w:tcPr>
          <w:p w14:paraId="08833309" w14:textId="77777777" w:rsidR="00141DB8" w:rsidRPr="007840DC" w:rsidRDefault="00141DB8" w:rsidP="003C6011">
            <w:pPr>
              <w:jc w:val="center"/>
              <w:rPr>
                <w:sz w:val="18"/>
                <w:szCs w:val="18"/>
                <w:lang w:val="en-US"/>
              </w:rPr>
            </w:pPr>
            <w:r w:rsidRPr="007840DC">
              <w:rPr>
                <w:sz w:val="18"/>
                <w:szCs w:val="18"/>
                <w:lang w:val="en-US"/>
              </w:rPr>
              <w:t>Negative</w:t>
            </w:r>
          </w:p>
        </w:tc>
        <w:tc>
          <w:tcPr>
            <w:tcW w:w="787" w:type="pct"/>
            <w:vAlign w:val="center"/>
          </w:tcPr>
          <w:p w14:paraId="2C499ACA" w14:textId="77777777" w:rsidR="00141DB8" w:rsidRPr="007840DC" w:rsidRDefault="00141DB8" w:rsidP="003C6011">
            <w:pPr>
              <w:jc w:val="center"/>
              <w:rPr>
                <w:sz w:val="18"/>
                <w:szCs w:val="18"/>
                <w:lang w:val="en-US"/>
              </w:rPr>
            </w:pPr>
            <w:r w:rsidRPr="007840DC">
              <w:rPr>
                <w:sz w:val="18"/>
                <w:szCs w:val="18"/>
                <w:lang w:val="en-US"/>
              </w:rPr>
              <w:t>Moderate</w:t>
            </w:r>
          </w:p>
        </w:tc>
        <w:tc>
          <w:tcPr>
            <w:tcW w:w="738" w:type="pct"/>
            <w:vAlign w:val="center"/>
          </w:tcPr>
          <w:p w14:paraId="1EC40BE7" w14:textId="77777777" w:rsidR="00141DB8" w:rsidRPr="007840DC" w:rsidRDefault="00141DB8" w:rsidP="003C6011">
            <w:pPr>
              <w:jc w:val="center"/>
              <w:rPr>
                <w:sz w:val="18"/>
                <w:szCs w:val="18"/>
                <w:lang w:val="en-US"/>
              </w:rPr>
            </w:pPr>
            <w:r w:rsidRPr="007840DC">
              <w:rPr>
                <w:sz w:val="18"/>
                <w:szCs w:val="18"/>
                <w:lang w:val="en-US"/>
              </w:rPr>
              <w:t>Medium</w:t>
            </w:r>
          </w:p>
        </w:tc>
      </w:tr>
    </w:tbl>
    <w:p w14:paraId="1F7CC965" w14:textId="77777777" w:rsidR="00141DB8" w:rsidRPr="00F21E9A" w:rsidRDefault="00141DB8" w:rsidP="00141DB8">
      <w:pPr>
        <w:rPr>
          <w:lang w:val="en-US"/>
        </w:rPr>
      </w:pPr>
    </w:p>
    <w:p w14:paraId="1146DB52" w14:textId="031B6CBA" w:rsidR="00141DB8" w:rsidRPr="00F21E9A" w:rsidRDefault="00141DB8" w:rsidP="007840DC">
      <w:pPr>
        <w:spacing w:before="0" w:line="276" w:lineRule="auto"/>
        <w:rPr>
          <w:rFonts w:ascii="Aptos" w:eastAsia="Aptos" w:hAnsi="Aptos" w:cs="Aptos"/>
          <w:lang w:val="en-US"/>
        </w:rPr>
      </w:pPr>
      <w:r w:rsidRPr="00F21E9A">
        <w:rPr>
          <w:rFonts w:ascii="Aptos" w:eastAsia="Aptos" w:hAnsi="Aptos" w:cs="Aptos"/>
          <w:lang w:val="en-US"/>
        </w:rPr>
        <w:t>The Kamieniec Ząbkowicki Reservoir, as part of the Nysa Kłodzka River cascade (together the Topola</w:t>
      </w:r>
      <w:r w:rsidR="00615C3F" w:rsidRPr="00F21E9A">
        <w:rPr>
          <w:rFonts w:ascii="Aptos" w:eastAsia="Aptos" w:hAnsi="Aptos" w:cs="Aptos"/>
          <w:lang w:val="en-US"/>
        </w:rPr>
        <w:t>, Kozielno</w:t>
      </w:r>
      <w:r w:rsidRPr="00F21E9A">
        <w:rPr>
          <w:rFonts w:ascii="Aptos" w:eastAsia="Aptos" w:hAnsi="Aptos" w:cs="Aptos"/>
          <w:lang w:val="en-US"/>
        </w:rPr>
        <w:t xml:space="preserve">, Otmuchów, and Nysa facilities), will increase retention in the upper part of the catchment area and enable the control of flood waves. The main positive impact is the improvement of flood safety </w:t>
      </w:r>
      <w:r w:rsidR="00615C3F" w:rsidRPr="00F21E9A">
        <w:rPr>
          <w:rFonts w:ascii="Aptos" w:eastAsia="Aptos" w:hAnsi="Aptos" w:cs="Aptos"/>
          <w:lang w:val="en-US"/>
        </w:rPr>
        <w:t xml:space="preserve">directly </w:t>
      </w:r>
      <w:r w:rsidRPr="00F21E9A">
        <w:rPr>
          <w:rFonts w:ascii="Aptos" w:eastAsia="Aptos" w:hAnsi="Aptos" w:cs="Aptos"/>
          <w:lang w:val="en-US"/>
        </w:rPr>
        <w:t xml:space="preserve">for approximately 80,000 people. </w:t>
      </w:r>
      <w:r w:rsidR="00765F20" w:rsidRPr="00F21E9A">
        <w:rPr>
          <w:lang w:val="en-US"/>
        </w:rPr>
        <w:t xml:space="preserve"> </w:t>
      </w:r>
      <w:r w:rsidR="00765F20" w:rsidRPr="00F21E9A">
        <w:rPr>
          <w:rFonts w:ascii="Aptos" w:eastAsia="Aptos" w:hAnsi="Aptos" w:cs="Aptos"/>
          <w:lang w:val="en-US"/>
        </w:rPr>
        <w:t>In the broader context of flood safety in the Odra River basin, the Kamieniec Ząbkowicki Reservoir, as part of the Nysa Kłodzka cascade, indirectly contributes to reducing flood risk for a significantly larger number of residents</w:t>
      </w:r>
      <w:r w:rsidR="00F246DA">
        <w:rPr>
          <w:rFonts w:ascii="Aptos" w:eastAsia="Aptos" w:hAnsi="Aptos" w:cs="Aptos"/>
          <w:lang w:val="en-US"/>
        </w:rPr>
        <w:t xml:space="preserve"> - </w:t>
      </w:r>
      <w:r w:rsidR="00765F20" w:rsidRPr="00F21E9A">
        <w:rPr>
          <w:rFonts w:ascii="Aptos" w:eastAsia="Aptos" w:hAnsi="Aptos" w:cs="Aptos"/>
          <w:lang w:val="en-US"/>
        </w:rPr>
        <w:t xml:space="preserve">including areas located in the middle and lower reaches of the Odra, which are particularly vulnerable to cumulative flood waves from multiple tributaries. </w:t>
      </w:r>
      <w:r w:rsidRPr="00F21E9A">
        <w:rPr>
          <w:rFonts w:ascii="Aptos" w:eastAsia="Aptos" w:hAnsi="Aptos" w:cs="Aptos"/>
          <w:lang w:val="en-US"/>
        </w:rPr>
        <w:t>This results in reduced material losses, economic stabilization, lower insurance costs, and improved mental well-being for residents of areas previously at risk of flooding</w:t>
      </w:r>
      <w:r w:rsidR="00615C3F" w:rsidRPr="00F21E9A">
        <w:rPr>
          <w:rFonts w:ascii="Aptos" w:eastAsia="Aptos" w:hAnsi="Aptos" w:cs="Aptos"/>
          <w:lang w:val="en-US"/>
        </w:rPr>
        <w:t xml:space="preserve">. </w:t>
      </w:r>
    </w:p>
    <w:p w14:paraId="529AD536" w14:textId="333DD3BE" w:rsidR="00E72E3C" w:rsidRPr="00F21E9A" w:rsidRDefault="00E72E3C" w:rsidP="007840DC">
      <w:pPr>
        <w:spacing w:before="0" w:line="276" w:lineRule="auto"/>
        <w:rPr>
          <w:rFonts w:ascii="Aptos" w:eastAsia="Aptos" w:hAnsi="Aptos" w:cs="Aptos"/>
          <w:lang w:val="en-US"/>
        </w:rPr>
      </w:pPr>
      <w:r w:rsidRPr="00F21E9A">
        <w:rPr>
          <w:rFonts w:ascii="Aptos" w:eastAsia="Aptos" w:hAnsi="Aptos" w:cs="Aptos"/>
          <w:lang w:val="en-US"/>
        </w:rPr>
        <w:t xml:space="preserve">This assessment is confirmed by the results of a survey conducted among PAP members and residents of the impact zone during the second week of March 2026. The survey included 99 respondents, of whom 68% reside in the municipality of Kamieniec </w:t>
      </w:r>
      <w:r w:rsidRPr="00F21E9A">
        <w:rPr>
          <w:rFonts w:ascii="Aptos" w:eastAsia="Aptos" w:hAnsi="Aptos" w:cs="Aptos"/>
          <w:lang w:val="en-US"/>
        </w:rPr>
        <w:lastRenderedPageBreak/>
        <w:t xml:space="preserve">Ząbkowicki, 14% in the municipality of Bardo, and 12% in other neighboring municipalities. Demographically, the group of people aged 46–65 dominated (43%), followed by the 26–45 age group (34%), seniors over 65 (17%), and people aged 18–25 (4%). Women accounted for 53% of respondents. Most of those surveyed live in close proximity to the </w:t>
      </w:r>
      <w:r w:rsidR="00F246DA">
        <w:rPr>
          <w:rFonts w:ascii="Aptos" w:eastAsia="Aptos" w:hAnsi="Aptos" w:cs="Aptos"/>
          <w:lang w:val="en-US"/>
        </w:rPr>
        <w:t>Task</w:t>
      </w:r>
      <w:r w:rsidR="00F246DA" w:rsidRPr="00F21E9A">
        <w:rPr>
          <w:rFonts w:ascii="Aptos" w:eastAsia="Aptos" w:hAnsi="Aptos" w:cs="Aptos"/>
          <w:lang w:val="en-US"/>
        </w:rPr>
        <w:t xml:space="preserve"> </w:t>
      </w:r>
      <w:r w:rsidRPr="00F21E9A">
        <w:rPr>
          <w:rFonts w:ascii="Aptos" w:eastAsia="Aptos" w:hAnsi="Aptos" w:cs="Aptos"/>
          <w:lang w:val="en-US"/>
        </w:rPr>
        <w:t xml:space="preserve">site—53% reside in the same town, 37% use roads and infrastructure within the impact zone, and 9% can see the </w:t>
      </w:r>
      <w:r w:rsidR="00F246DA">
        <w:rPr>
          <w:rFonts w:ascii="Aptos" w:eastAsia="Aptos" w:hAnsi="Aptos" w:cs="Aptos"/>
          <w:lang w:val="en-US"/>
        </w:rPr>
        <w:t>Task</w:t>
      </w:r>
      <w:r w:rsidR="00F246DA" w:rsidRPr="00F21E9A">
        <w:rPr>
          <w:rFonts w:ascii="Aptos" w:eastAsia="Aptos" w:hAnsi="Aptos" w:cs="Aptos"/>
          <w:lang w:val="en-US"/>
        </w:rPr>
        <w:t xml:space="preserve"> </w:t>
      </w:r>
      <w:r w:rsidRPr="00F21E9A">
        <w:rPr>
          <w:rFonts w:ascii="Aptos" w:eastAsia="Aptos" w:hAnsi="Aptos" w:cs="Aptos"/>
          <w:lang w:val="en-US"/>
        </w:rPr>
        <w:t>site directly from their window or yard. Among the respondents, 30% had experienced flooding in the past: 18% multiple times, 12% once. This makes the surveyed population particularly sensitive to the issue of flood safety.</w:t>
      </w:r>
    </w:p>
    <w:p w14:paraId="18F2559B" w14:textId="65F0F644" w:rsidR="00E72E3C" w:rsidRPr="00F21E9A" w:rsidRDefault="00E72E3C" w:rsidP="007840DC">
      <w:pPr>
        <w:spacing w:before="0" w:line="276" w:lineRule="auto"/>
        <w:rPr>
          <w:rFonts w:ascii="Aptos" w:eastAsia="Aptos" w:hAnsi="Aptos" w:cs="Aptos"/>
          <w:lang w:val="en-US"/>
        </w:rPr>
      </w:pPr>
      <w:r w:rsidRPr="00F21E9A">
        <w:rPr>
          <w:rFonts w:ascii="Aptos" w:eastAsia="Aptos" w:hAnsi="Aptos" w:cs="Aptos"/>
          <w:lang w:val="en-US"/>
        </w:rPr>
        <w:t xml:space="preserve">As many as 74% of respondents assessed that the </w:t>
      </w:r>
      <w:r w:rsidR="00FF0858">
        <w:rPr>
          <w:rFonts w:ascii="Aptos" w:eastAsia="Aptos" w:hAnsi="Aptos" w:cs="Aptos"/>
          <w:lang w:val="en-US"/>
        </w:rPr>
        <w:t>task</w:t>
      </w:r>
      <w:r w:rsidRPr="00F21E9A">
        <w:rPr>
          <w:rFonts w:ascii="Aptos" w:eastAsia="Aptos" w:hAnsi="Aptos" w:cs="Aptos"/>
          <w:lang w:val="en-US"/>
        </w:rPr>
        <w:t xml:space="preserve"> would definitely or somewhat increase their sense of safety, while only 15% believed it would not change their level of safety. This result confirms that the local community views flood protection as a priority benefit of the </w:t>
      </w:r>
      <w:r w:rsidR="00FF0858">
        <w:rPr>
          <w:rFonts w:ascii="Aptos" w:eastAsia="Aptos" w:hAnsi="Aptos" w:cs="Aptos"/>
          <w:lang w:val="en-US"/>
        </w:rPr>
        <w:t>Task</w:t>
      </w:r>
      <w:r w:rsidRPr="00F21E9A">
        <w:rPr>
          <w:rFonts w:ascii="Aptos" w:eastAsia="Aptos" w:hAnsi="Aptos" w:cs="Aptos"/>
          <w:lang w:val="en-US"/>
        </w:rPr>
        <w:t>.</w:t>
      </w:r>
    </w:p>
    <w:p w14:paraId="23CADEBF" w14:textId="45EEBB2F" w:rsidR="00E72E3C" w:rsidRPr="00F21E9A" w:rsidRDefault="00E72E3C" w:rsidP="007840DC">
      <w:pPr>
        <w:spacing w:before="0" w:line="276" w:lineRule="auto"/>
        <w:rPr>
          <w:lang w:val="en-US"/>
        </w:rPr>
      </w:pPr>
      <w:r w:rsidRPr="00F21E9A">
        <w:rPr>
          <w:rFonts w:ascii="Aptos" w:eastAsia="Aptos" w:hAnsi="Aptos" w:cs="Aptos"/>
          <w:lang w:val="en-US"/>
        </w:rPr>
        <w:t>The investment will also facilitate the development of tourism and recreation, complementing the offerings of Bardo and Kamieniec Ząbkowicki. This may generate new jobs in the service sector; however, the significance of this impact was assessed as moderate, due to uncertainty regarding the final scale and pace of these effects. It is worth noting that in the survey, none of the respondents assessed local earning opportunities as an area that the investment would worsen (0 responses). As many as 65</w:t>
      </w:r>
      <w:r w:rsidR="00F246DA" w:rsidRPr="00F21E9A">
        <w:rPr>
          <w:rFonts w:ascii="Aptos" w:eastAsia="Aptos" w:hAnsi="Aptos" w:cs="Aptos"/>
          <w:lang w:val="en-US"/>
        </w:rPr>
        <w:t>% anticipate</w:t>
      </w:r>
      <w:r w:rsidRPr="00F21E9A">
        <w:rPr>
          <w:rFonts w:ascii="Aptos" w:eastAsia="Aptos" w:hAnsi="Aptos" w:cs="Aptos"/>
          <w:lang w:val="en-US"/>
        </w:rPr>
        <w:t xml:space="preserve"> an improvement, while 33% do not expect any change.</w:t>
      </w:r>
    </w:p>
    <w:p w14:paraId="38D00B25" w14:textId="0369A0C2" w:rsidR="00E72E3C" w:rsidRPr="00F21E9A" w:rsidRDefault="00E72E3C" w:rsidP="007840DC">
      <w:pPr>
        <w:spacing w:before="0" w:line="276" w:lineRule="auto"/>
        <w:rPr>
          <w:rFonts w:ascii="Aptos" w:eastAsia="Aptos" w:hAnsi="Aptos" w:cs="Aptos"/>
          <w:lang w:val="en-US"/>
        </w:rPr>
      </w:pPr>
      <w:r w:rsidRPr="00F21E9A">
        <w:rPr>
          <w:rFonts w:ascii="Aptos" w:eastAsia="Aptos" w:hAnsi="Aptos" w:cs="Aptos"/>
          <w:lang w:val="en-US"/>
        </w:rPr>
        <w:t>All categories of land acquisition were classified as impacts of high significance, due to their irreversible nature and the fact that the loss of legal title to property is the most direct form of interference in property. Land acquisition of residential homes affects a limited number of two households and entails the need for physical relocation</w:t>
      </w:r>
      <w:r w:rsidR="00D37DA5" w:rsidRPr="00F21E9A">
        <w:rPr>
          <w:rFonts w:ascii="Aptos" w:eastAsia="Aptos" w:hAnsi="Aptos" w:cs="Aptos"/>
          <w:lang w:val="en-US"/>
        </w:rPr>
        <w:t>, which will require the provision of appropriate support</w:t>
      </w:r>
      <w:r w:rsidRPr="00F21E9A">
        <w:rPr>
          <w:rFonts w:ascii="Aptos" w:eastAsia="Aptos" w:hAnsi="Aptos" w:cs="Aptos"/>
          <w:lang w:val="en-US"/>
        </w:rPr>
        <w:t xml:space="preserve">. In the case </w:t>
      </w:r>
      <w:r w:rsidR="00D73584" w:rsidRPr="00F21E9A">
        <w:rPr>
          <w:rFonts w:ascii="Aptos" w:eastAsia="Aptos" w:hAnsi="Aptos" w:cs="Aptos"/>
          <w:lang w:val="en-US"/>
        </w:rPr>
        <w:t xml:space="preserve">of </w:t>
      </w:r>
      <w:r w:rsidRPr="00F21E9A">
        <w:rPr>
          <w:rFonts w:ascii="Aptos" w:eastAsia="Aptos" w:hAnsi="Aptos" w:cs="Aptos"/>
          <w:lang w:val="en-US"/>
        </w:rPr>
        <w:t>land</w:t>
      </w:r>
      <w:r w:rsidR="00D73584" w:rsidRPr="00F21E9A">
        <w:rPr>
          <w:rFonts w:ascii="Aptos" w:eastAsia="Aptos" w:hAnsi="Aptos" w:cs="Aptos"/>
          <w:lang w:val="en-US"/>
        </w:rPr>
        <w:t xml:space="preserve"> acquisition </w:t>
      </w:r>
      <w:r w:rsidRPr="00F21E9A">
        <w:rPr>
          <w:rFonts w:ascii="Aptos" w:eastAsia="Aptos" w:hAnsi="Aptos" w:cs="Aptos"/>
          <w:lang w:val="en-US"/>
        </w:rPr>
        <w:t>of agricultural land constituting a significant part of the production base, the acquisition of the property may require affected families to adjust their economic model or change their income structure.</w:t>
      </w:r>
      <w:r w:rsidR="00777CE7" w:rsidRPr="009B50D9">
        <w:rPr>
          <w:lang w:val="en-US"/>
        </w:rPr>
        <w:t xml:space="preserve"> </w:t>
      </w:r>
      <w:r w:rsidR="00777CE7">
        <w:rPr>
          <w:lang w:val="en-US"/>
        </w:rPr>
        <w:t>I</w:t>
      </w:r>
      <w:r w:rsidR="00777CE7" w:rsidRPr="00777CE7">
        <w:rPr>
          <w:rFonts w:ascii="Aptos" w:eastAsia="Aptos" w:hAnsi="Aptos" w:cs="Aptos"/>
          <w:lang w:val="en-US"/>
        </w:rPr>
        <w:t>t may result in economic displacement, which will require the provision of appropriate support.</w:t>
      </w:r>
      <w:r w:rsidRPr="00F21E9A">
        <w:rPr>
          <w:rFonts w:ascii="Aptos" w:eastAsia="Aptos" w:hAnsi="Aptos" w:cs="Aptos"/>
          <w:lang w:val="en-US"/>
        </w:rPr>
        <w:t xml:space="preserve"> The significance of lease agreement expirations was also assessed as high, as tenants lose access to their means of livelihood without automatic entitlement to property-based compensation, which requires the application of appropriate support procedures in accordance with the ESS5 standard. A special case is PAP, whose properties are located within the scope of both the Reservoir construction and the S8 expressway. </w:t>
      </w:r>
      <w:r w:rsidR="00B91EEA" w:rsidRPr="00F21E9A">
        <w:rPr>
          <w:rFonts w:ascii="Aptos" w:eastAsia="Aptos" w:hAnsi="Aptos" w:cs="Aptos"/>
          <w:lang w:val="en-US"/>
        </w:rPr>
        <w:t>The</w:t>
      </w:r>
      <w:r w:rsidRPr="00F21E9A">
        <w:rPr>
          <w:rFonts w:ascii="Aptos" w:eastAsia="Aptos" w:hAnsi="Aptos" w:cs="Aptos"/>
          <w:lang w:val="en-US"/>
        </w:rPr>
        <w:t xml:space="preserve"> cumulative </w:t>
      </w:r>
      <w:r w:rsidR="00B91EEA" w:rsidRPr="00F21E9A">
        <w:rPr>
          <w:rFonts w:ascii="Aptos" w:eastAsia="Aptos" w:hAnsi="Aptos" w:cs="Aptos"/>
          <w:lang w:val="en-US"/>
        </w:rPr>
        <w:t xml:space="preserve">impacts </w:t>
      </w:r>
      <w:r w:rsidR="00A945A9" w:rsidRPr="00F21E9A">
        <w:rPr>
          <w:rFonts w:ascii="Aptos" w:eastAsia="Aptos" w:hAnsi="Aptos" w:cs="Aptos"/>
          <w:lang w:val="en-US"/>
        </w:rPr>
        <w:t xml:space="preserve">resulting from land acquisition </w:t>
      </w:r>
      <w:r w:rsidR="00DB5AE0" w:rsidRPr="00F21E9A">
        <w:rPr>
          <w:rFonts w:ascii="Aptos" w:eastAsia="Aptos" w:hAnsi="Aptos" w:cs="Aptos"/>
          <w:lang w:val="en-US"/>
        </w:rPr>
        <w:t xml:space="preserve">for the purposes of both investments </w:t>
      </w:r>
      <w:r w:rsidR="00DD18F1" w:rsidRPr="00F21E9A">
        <w:rPr>
          <w:rFonts w:ascii="Aptos" w:eastAsia="Aptos" w:hAnsi="Aptos" w:cs="Aptos"/>
          <w:lang w:val="en-US"/>
        </w:rPr>
        <w:t xml:space="preserve">may </w:t>
      </w:r>
      <w:r w:rsidRPr="00F21E9A">
        <w:rPr>
          <w:rFonts w:ascii="Aptos" w:eastAsia="Aptos" w:hAnsi="Aptos" w:cs="Aptos"/>
          <w:lang w:val="en-US"/>
        </w:rPr>
        <w:t>lead to a reduction in the farm’s area, which in some cases will affect its current profitability. Concerns related to the loss of agricultural or leased land were cited as the main reason for worries about earning potential by 7% of survey respondents. This result is low, but it is concentrated exclusively among PAPs directly affected by land acquisition.</w:t>
      </w:r>
    </w:p>
    <w:p w14:paraId="20486867" w14:textId="2EE735F1" w:rsidR="00E72E3C" w:rsidRPr="00F21E9A" w:rsidRDefault="00E72E3C" w:rsidP="007840DC">
      <w:pPr>
        <w:spacing w:before="0" w:line="276" w:lineRule="auto"/>
        <w:rPr>
          <w:rFonts w:ascii="Aptos" w:eastAsia="Aptos" w:hAnsi="Aptos" w:cs="Aptos"/>
          <w:lang w:val="en-US"/>
        </w:rPr>
      </w:pPr>
      <w:r w:rsidRPr="00F21E9A">
        <w:rPr>
          <w:rFonts w:ascii="Aptos" w:eastAsia="Aptos" w:hAnsi="Aptos" w:cs="Aptos"/>
          <w:lang w:val="en-US"/>
        </w:rPr>
        <w:lastRenderedPageBreak/>
        <w:t>The impact of the Investment on farmers’ social security was assessed as low. A reduction in farm size may result in the termination of insurance under ASIF. Depending on their length of service, owners may switch to early agricultural retirement or to the ZUS system. This ensures continuity of health and pension coverage, though it entails higher premiums and different rules for calculating benefits. The significance of the loss of EU subsidies was also assessed as low. Since these payments compensate for the costs of maintaining the land, their loss following land acquisition is operationally neutral for the farm’s budget.</w:t>
      </w:r>
    </w:p>
    <w:p w14:paraId="14DA08B8" w14:textId="5E705750" w:rsidR="00E72E3C" w:rsidRPr="00F21E9A" w:rsidRDefault="00E72E3C" w:rsidP="007840DC">
      <w:pPr>
        <w:spacing w:before="0" w:line="276" w:lineRule="auto"/>
        <w:rPr>
          <w:rFonts w:ascii="Aptos" w:eastAsia="Aptos" w:hAnsi="Aptos" w:cs="Aptos"/>
          <w:lang w:val="en-US"/>
        </w:rPr>
      </w:pPr>
      <w:r w:rsidRPr="00F21E9A">
        <w:rPr>
          <w:rFonts w:ascii="Aptos" w:eastAsia="Aptos" w:hAnsi="Aptos" w:cs="Aptos"/>
          <w:lang w:val="en-US"/>
        </w:rPr>
        <w:t xml:space="preserve">From a social perspective, there is </w:t>
      </w:r>
      <w:r w:rsidR="0092531C" w:rsidRPr="00F21E9A">
        <w:rPr>
          <w:rFonts w:ascii="Aptos" w:eastAsia="Aptos" w:hAnsi="Aptos" w:cs="Aptos"/>
          <w:lang w:val="en-US"/>
        </w:rPr>
        <w:t xml:space="preserve">stress associated </w:t>
      </w:r>
      <w:r w:rsidRPr="00F21E9A">
        <w:rPr>
          <w:rFonts w:ascii="Aptos" w:eastAsia="Aptos" w:hAnsi="Aptos" w:cs="Aptos"/>
          <w:lang w:val="en-US"/>
        </w:rPr>
        <w:t>with the loss of one’s place of residence. This impact was deemed low due to the small scale of the relocations and the fact that they occur within the same locality.</w:t>
      </w:r>
    </w:p>
    <w:p w14:paraId="0B8D3165" w14:textId="2598982A" w:rsidR="00E72E3C" w:rsidRPr="00F21E9A" w:rsidRDefault="00E72E3C" w:rsidP="007840DC">
      <w:pPr>
        <w:spacing w:before="0" w:line="276" w:lineRule="auto"/>
        <w:rPr>
          <w:rFonts w:ascii="Aptos" w:eastAsia="Aptos" w:hAnsi="Aptos" w:cs="Aptos"/>
          <w:lang w:val="en-US"/>
        </w:rPr>
      </w:pPr>
      <w:r w:rsidRPr="00F21E9A">
        <w:rPr>
          <w:rFonts w:ascii="Aptos" w:eastAsia="Aptos" w:hAnsi="Aptos" w:cs="Aptos"/>
          <w:lang w:val="en-US"/>
        </w:rPr>
        <w:t xml:space="preserve">In terms of technical infrastructure, the need to decommission the water intake in Kamieniec Ząbkowicki was deemed </w:t>
      </w:r>
      <w:r w:rsidR="00E11835" w:rsidRPr="00F21E9A">
        <w:rPr>
          <w:rFonts w:ascii="Aptos" w:eastAsia="Aptos" w:hAnsi="Aptos" w:cs="Aptos"/>
          <w:lang w:val="en-US"/>
        </w:rPr>
        <w:t>a</w:t>
      </w:r>
      <w:r w:rsidRPr="00F21E9A">
        <w:rPr>
          <w:rFonts w:ascii="Aptos" w:eastAsia="Aptos" w:hAnsi="Aptos" w:cs="Aptos"/>
          <w:lang w:val="en-US"/>
        </w:rPr>
        <w:t xml:space="preserve"> significant </w:t>
      </w:r>
      <w:r w:rsidR="00E11835" w:rsidRPr="00F21E9A">
        <w:rPr>
          <w:rFonts w:ascii="Aptos" w:eastAsia="Aptos" w:hAnsi="Aptos" w:cs="Aptos"/>
          <w:lang w:val="en-US"/>
        </w:rPr>
        <w:t>impact</w:t>
      </w:r>
      <w:r w:rsidRPr="00F21E9A">
        <w:rPr>
          <w:rFonts w:ascii="Aptos" w:eastAsia="Aptos" w:hAnsi="Aptos" w:cs="Aptos"/>
          <w:lang w:val="en-US"/>
        </w:rPr>
        <w:t xml:space="preserve">. This requires the construction of </w:t>
      </w:r>
      <w:r w:rsidR="00E11835" w:rsidRPr="00F21E9A">
        <w:rPr>
          <w:rFonts w:ascii="Aptos" w:eastAsia="Aptos" w:hAnsi="Aptos" w:cs="Aptos"/>
          <w:lang w:val="en-US"/>
        </w:rPr>
        <w:t xml:space="preserve">a new </w:t>
      </w:r>
      <w:r w:rsidRPr="00F21E9A">
        <w:rPr>
          <w:rFonts w:ascii="Aptos" w:eastAsia="Aptos" w:hAnsi="Aptos" w:cs="Aptos"/>
          <w:lang w:val="en-US"/>
        </w:rPr>
        <w:t xml:space="preserve">replacement </w:t>
      </w:r>
      <w:r w:rsidR="00E11835" w:rsidRPr="00F21E9A">
        <w:rPr>
          <w:rFonts w:ascii="Aptos" w:eastAsia="Aptos" w:hAnsi="Aptos" w:cs="Aptos"/>
          <w:lang w:val="en-US"/>
        </w:rPr>
        <w:t xml:space="preserve">water intake </w:t>
      </w:r>
      <w:r w:rsidRPr="00F21E9A">
        <w:rPr>
          <w:rFonts w:ascii="Aptos" w:eastAsia="Aptos" w:hAnsi="Aptos" w:cs="Aptos"/>
          <w:lang w:val="en-US"/>
        </w:rPr>
        <w:t xml:space="preserve">before </w:t>
      </w:r>
      <w:r w:rsidR="00E11835" w:rsidRPr="00F21E9A">
        <w:rPr>
          <w:rFonts w:ascii="Aptos" w:eastAsia="Aptos" w:hAnsi="Aptos" w:cs="Aptos"/>
          <w:lang w:val="en-US"/>
        </w:rPr>
        <w:t xml:space="preserve">construction of the Kamieniec Ząbkowicki Reservoir </w:t>
      </w:r>
      <w:r w:rsidRPr="00F21E9A">
        <w:rPr>
          <w:rFonts w:ascii="Aptos" w:eastAsia="Aptos" w:hAnsi="Aptos" w:cs="Aptos"/>
          <w:lang w:val="en-US"/>
        </w:rPr>
        <w:t xml:space="preserve">begins. </w:t>
      </w:r>
      <w:r w:rsidR="00E11835" w:rsidRPr="00F21E9A">
        <w:rPr>
          <w:rFonts w:ascii="Aptos" w:eastAsia="Aptos" w:hAnsi="Aptos" w:cs="Aptos"/>
          <w:lang w:val="en-US"/>
        </w:rPr>
        <w:t xml:space="preserve">However, the </w:t>
      </w:r>
      <w:r w:rsidR="00F246DA">
        <w:rPr>
          <w:rFonts w:ascii="Aptos" w:eastAsia="Aptos" w:hAnsi="Aptos" w:cs="Aptos"/>
          <w:lang w:val="en-US"/>
        </w:rPr>
        <w:t>Task</w:t>
      </w:r>
      <w:r w:rsidR="00F246DA" w:rsidRPr="00F21E9A">
        <w:rPr>
          <w:rFonts w:ascii="Aptos" w:eastAsia="Aptos" w:hAnsi="Aptos" w:cs="Aptos"/>
          <w:lang w:val="en-US"/>
        </w:rPr>
        <w:t xml:space="preserve">’s </w:t>
      </w:r>
      <w:r w:rsidRPr="00F21E9A">
        <w:rPr>
          <w:rFonts w:ascii="Aptos" w:eastAsia="Aptos" w:hAnsi="Aptos" w:cs="Aptos"/>
          <w:lang w:val="en-US"/>
        </w:rPr>
        <w:t>impact on individual wells</w:t>
      </w:r>
      <w:r w:rsidR="00E11835" w:rsidRPr="00F21E9A">
        <w:rPr>
          <w:rFonts w:ascii="Aptos" w:eastAsia="Aptos" w:hAnsi="Aptos" w:cs="Aptos"/>
          <w:lang w:val="en-US"/>
        </w:rPr>
        <w:t xml:space="preserve">, so-called household wells, </w:t>
      </w:r>
      <w:r w:rsidRPr="00F21E9A">
        <w:rPr>
          <w:rFonts w:ascii="Aptos" w:eastAsia="Aptos" w:hAnsi="Aptos" w:cs="Aptos"/>
          <w:lang w:val="en-US"/>
        </w:rPr>
        <w:t>was assessed as low; changes in the groundwater level will be monitored during the construction and filling of the reservoir.</w:t>
      </w:r>
    </w:p>
    <w:p w14:paraId="67A4424F" w14:textId="583D96CB" w:rsidR="00606501" w:rsidRPr="00F21E9A" w:rsidRDefault="00E72E3C" w:rsidP="007840DC">
      <w:pPr>
        <w:spacing w:before="0" w:line="276" w:lineRule="auto"/>
        <w:rPr>
          <w:rFonts w:ascii="Aptos" w:eastAsia="Aptos" w:hAnsi="Aptos" w:cs="Aptos"/>
          <w:lang w:val="en-US"/>
        </w:rPr>
      </w:pPr>
      <w:r w:rsidRPr="00F21E9A">
        <w:rPr>
          <w:rFonts w:ascii="Aptos" w:eastAsia="Aptos" w:hAnsi="Aptos" w:cs="Aptos"/>
          <w:lang w:val="en-US"/>
        </w:rPr>
        <w:t xml:space="preserve">The impacts associated with the reconstruction of </w:t>
      </w:r>
      <w:r w:rsidR="00DD2DB2" w:rsidRPr="00F21E9A">
        <w:rPr>
          <w:rFonts w:ascii="Aptos" w:eastAsia="Aptos" w:hAnsi="Aptos" w:cs="Aptos"/>
          <w:lang w:val="en-US"/>
        </w:rPr>
        <w:t xml:space="preserve">transmission and distribution </w:t>
      </w:r>
      <w:r w:rsidRPr="00F21E9A">
        <w:rPr>
          <w:rFonts w:ascii="Aptos" w:eastAsia="Aptos" w:hAnsi="Aptos" w:cs="Aptos"/>
          <w:lang w:val="en-US"/>
        </w:rPr>
        <w:t xml:space="preserve">networks (electricity, gas), the deterioration of local roads, and construction-related nuisances have been classified as low. Standard measures, such as traffic management plans, will effectively minimize the impact of transportation and construction work. However, survey results indicate that roads and traffic volume are the only area where negative forecasts predominate. Here, 41% of respondents expect </w:t>
      </w:r>
      <w:r w:rsidR="00F246DA" w:rsidRPr="00F21E9A">
        <w:rPr>
          <w:rFonts w:ascii="Aptos" w:eastAsia="Aptos" w:hAnsi="Aptos" w:cs="Aptos"/>
          <w:lang w:val="en-US"/>
        </w:rPr>
        <w:t>deterioration</w:t>
      </w:r>
      <w:r w:rsidRPr="00F21E9A">
        <w:rPr>
          <w:rFonts w:ascii="Aptos" w:eastAsia="Aptos" w:hAnsi="Aptos" w:cs="Aptos"/>
          <w:lang w:val="en-US"/>
        </w:rPr>
        <w:t>, 31% do not foresee any changes, and only 26% view this aspect positively. This result contrasts with the generally favorable assessment of the investment and serves as a basis for considering construction traffic management a priority</w:t>
      </w:r>
      <w:r w:rsidR="00CC180F" w:rsidRPr="00F21E9A">
        <w:rPr>
          <w:rFonts w:ascii="Aptos" w:eastAsia="Aptos" w:hAnsi="Aptos" w:cs="Aptos"/>
          <w:lang w:val="en-US"/>
        </w:rPr>
        <w:t>,</w:t>
      </w:r>
      <w:r w:rsidRPr="00F21E9A">
        <w:rPr>
          <w:rFonts w:ascii="Aptos" w:eastAsia="Aptos" w:hAnsi="Aptos" w:cs="Aptos"/>
          <w:lang w:val="en-US"/>
        </w:rPr>
        <w:t xml:space="preserve"> </w:t>
      </w:r>
      <w:r w:rsidR="00CC180F" w:rsidRPr="00F21E9A">
        <w:rPr>
          <w:rFonts w:ascii="Aptos" w:eastAsia="Aptos" w:hAnsi="Aptos" w:cs="Aptos"/>
          <w:lang w:val="en-US"/>
        </w:rPr>
        <w:t xml:space="preserve">both in terms </w:t>
      </w:r>
      <w:r w:rsidRPr="00F21E9A">
        <w:rPr>
          <w:rFonts w:ascii="Aptos" w:eastAsia="Aptos" w:hAnsi="Aptos" w:cs="Aptos"/>
          <w:lang w:val="en-US"/>
        </w:rPr>
        <w:t xml:space="preserve">of public transportation </w:t>
      </w:r>
      <w:r w:rsidR="00CC180F" w:rsidRPr="00F21E9A">
        <w:rPr>
          <w:rFonts w:ascii="Aptos" w:eastAsia="Aptos" w:hAnsi="Aptos" w:cs="Aptos"/>
          <w:lang w:val="en-US"/>
        </w:rPr>
        <w:t xml:space="preserve">and the implementation of optimal logistics solutions that minimize the expected negative impact </w:t>
      </w:r>
      <w:r w:rsidRPr="00F21E9A">
        <w:rPr>
          <w:rFonts w:ascii="Aptos" w:eastAsia="Aptos" w:hAnsi="Aptos" w:cs="Aptos"/>
          <w:lang w:val="en-US"/>
        </w:rPr>
        <w:t xml:space="preserve">throughout the entire </w:t>
      </w:r>
      <w:r w:rsidR="00FF0858">
        <w:rPr>
          <w:rFonts w:ascii="Aptos" w:eastAsia="Aptos" w:hAnsi="Aptos" w:cs="Aptos"/>
          <w:lang w:val="en-US"/>
        </w:rPr>
        <w:t>task</w:t>
      </w:r>
      <w:r w:rsidRPr="00F21E9A">
        <w:rPr>
          <w:rFonts w:ascii="Aptos" w:eastAsia="Aptos" w:hAnsi="Aptos" w:cs="Aptos"/>
          <w:lang w:val="en-US"/>
        </w:rPr>
        <w:t xml:space="preserve"> implementation period. </w:t>
      </w:r>
    </w:p>
    <w:p w14:paraId="7BC789CE" w14:textId="0D3F5A28" w:rsidR="00606501" w:rsidRPr="00F21E9A" w:rsidRDefault="00606501" w:rsidP="007840DC">
      <w:pPr>
        <w:spacing w:before="0" w:line="276" w:lineRule="auto"/>
        <w:rPr>
          <w:rFonts w:ascii="Aptos" w:eastAsia="Aptos" w:hAnsi="Aptos" w:cs="Aptos"/>
          <w:lang w:val="en-US"/>
        </w:rPr>
      </w:pPr>
      <w:r w:rsidRPr="00F21E9A">
        <w:rPr>
          <w:rFonts w:ascii="Aptos" w:eastAsia="Aptos" w:hAnsi="Aptos" w:cs="Aptos"/>
          <w:lang w:val="en-US"/>
        </w:rPr>
        <w:t>It should be emphasized that negative public perception may be mitigated by the final outcome of the work: the planned realignment of road infrastructure involves the construction of new road sections. These will replace the current infrastructure, which has been degraded by mining traffic, leading in the long term to a significant improvement in technical parameters and driving comfort.</w:t>
      </w:r>
    </w:p>
    <w:p w14:paraId="42ACAC29" w14:textId="47F0CBCE" w:rsidR="00E72E3C" w:rsidRPr="00F21E9A" w:rsidRDefault="00E72E3C" w:rsidP="007840DC">
      <w:pPr>
        <w:spacing w:before="0" w:line="276" w:lineRule="auto"/>
        <w:rPr>
          <w:rFonts w:ascii="Aptos" w:eastAsia="Aptos" w:hAnsi="Aptos" w:cs="Aptos"/>
          <w:lang w:val="en-US"/>
        </w:rPr>
      </w:pPr>
      <w:r w:rsidRPr="00F21E9A">
        <w:rPr>
          <w:rFonts w:ascii="Aptos" w:eastAsia="Aptos" w:hAnsi="Aptos" w:cs="Aptos"/>
          <w:lang w:val="en-US"/>
        </w:rPr>
        <w:t>On the other hand, the improvement in safety for pedestrians and cyclists thanks to new paths (medium significance) and the indirect protection of historical monuments below the dam through the elimination of flood risk were assessed positively.</w:t>
      </w:r>
    </w:p>
    <w:p w14:paraId="75556AC5" w14:textId="50DB8998" w:rsidR="00E72E3C" w:rsidRPr="00F21E9A" w:rsidRDefault="00E72E3C" w:rsidP="007840DC">
      <w:pPr>
        <w:spacing w:before="0" w:line="276" w:lineRule="auto"/>
        <w:rPr>
          <w:rFonts w:ascii="Aptos" w:eastAsia="Aptos" w:hAnsi="Aptos" w:cs="Aptos"/>
          <w:lang w:val="en-US"/>
        </w:rPr>
      </w:pPr>
      <w:r w:rsidRPr="00F21E9A">
        <w:rPr>
          <w:rFonts w:ascii="Aptos" w:eastAsia="Aptos" w:hAnsi="Aptos" w:cs="Aptos"/>
          <w:lang w:val="en-US"/>
        </w:rPr>
        <w:t>The cumulative impacts resulting from</w:t>
      </w:r>
      <w:r w:rsidR="00F246DA">
        <w:rPr>
          <w:rFonts w:ascii="Aptos" w:eastAsia="Aptos" w:hAnsi="Aptos" w:cs="Aptos"/>
          <w:lang w:val="en-US"/>
        </w:rPr>
        <w:t xml:space="preserve"> </w:t>
      </w:r>
      <w:r w:rsidRPr="00F21E9A">
        <w:rPr>
          <w:rFonts w:ascii="Aptos" w:eastAsia="Aptos" w:hAnsi="Aptos" w:cs="Aptos"/>
          <w:lang w:val="en-US"/>
        </w:rPr>
        <w:t>the simultaneous construction of the Reservoir and the S8 highway, which may periodically increase noise</w:t>
      </w:r>
      <w:r w:rsidR="00346D70">
        <w:rPr>
          <w:rFonts w:ascii="Aptos" w:eastAsia="Aptos" w:hAnsi="Aptos" w:cs="Aptos"/>
          <w:lang w:val="en-US"/>
        </w:rPr>
        <w:t xml:space="preserve"> </w:t>
      </w:r>
      <w:r w:rsidRPr="00F21E9A">
        <w:rPr>
          <w:rFonts w:ascii="Aptos" w:eastAsia="Aptos" w:hAnsi="Aptos" w:cs="Aptos"/>
          <w:lang w:val="en-US"/>
        </w:rPr>
        <w:t>and dust levels</w:t>
      </w:r>
      <w:r w:rsidR="00F246DA">
        <w:rPr>
          <w:rFonts w:ascii="Aptos" w:eastAsia="Aptos" w:hAnsi="Aptos" w:cs="Aptos"/>
          <w:lang w:val="en-US"/>
        </w:rPr>
        <w:t xml:space="preserve">, identified as </w:t>
      </w:r>
      <w:r w:rsidR="00346D70">
        <w:rPr>
          <w:rFonts w:ascii="Aptos" w:eastAsia="Aptos" w:hAnsi="Aptos" w:cs="Aptos"/>
          <w:lang w:val="en-US"/>
        </w:rPr>
        <w:t>of medium significance</w:t>
      </w:r>
      <w:r w:rsidRPr="00F21E9A">
        <w:rPr>
          <w:rFonts w:ascii="Aptos" w:eastAsia="Aptos" w:hAnsi="Aptos" w:cs="Aptos"/>
          <w:lang w:val="en-US"/>
        </w:rPr>
        <w:t xml:space="preserve">. In a survey on construction nuisances (noise, dust, heavy </w:t>
      </w:r>
      <w:r w:rsidRPr="00F21E9A">
        <w:rPr>
          <w:rFonts w:ascii="Aptos" w:eastAsia="Aptos" w:hAnsi="Aptos" w:cs="Aptos"/>
          <w:lang w:val="en-US"/>
        </w:rPr>
        <w:lastRenderedPageBreak/>
        <w:t>transport), 22% of respondents cited these as a source of concern</w:t>
      </w:r>
      <w:r w:rsidR="00346D70">
        <w:rPr>
          <w:rFonts w:ascii="Aptos" w:eastAsia="Aptos" w:hAnsi="Aptos" w:cs="Aptos"/>
          <w:lang w:val="en-US"/>
        </w:rPr>
        <w:t xml:space="preserve"> - </w:t>
      </w:r>
      <w:r w:rsidRPr="00F21E9A">
        <w:rPr>
          <w:rFonts w:ascii="Aptos" w:eastAsia="Aptos" w:hAnsi="Aptos" w:cs="Aptos"/>
          <w:lang w:val="en-US"/>
        </w:rPr>
        <w:t>the highest result among all categories of concerns, although the absolute number of responses (22 people) remains relatively low compared to the 70% of respondents who declared no concerns whatsoever.</w:t>
      </w:r>
    </w:p>
    <w:p w14:paraId="68EE0B83" w14:textId="09F3ED68" w:rsidR="00E72E3C" w:rsidRPr="00F21E9A" w:rsidRDefault="00346D70" w:rsidP="007840DC">
      <w:pPr>
        <w:spacing w:before="0" w:line="276" w:lineRule="auto"/>
        <w:rPr>
          <w:rFonts w:ascii="Aptos" w:eastAsia="Aptos" w:hAnsi="Aptos" w:cs="Aptos"/>
          <w:lang w:val="en-US"/>
        </w:rPr>
      </w:pPr>
      <w:r w:rsidRPr="00F21E9A">
        <w:rPr>
          <w:rFonts w:ascii="Aptos" w:eastAsia="Aptos" w:hAnsi="Aptos" w:cs="Aptos"/>
          <w:lang w:val="en-US"/>
        </w:rPr>
        <w:t>Several</w:t>
      </w:r>
      <w:r w:rsidR="00E72E3C" w:rsidRPr="00F21E9A">
        <w:rPr>
          <w:rFonts w:ascii="Aptos" w:eastAsia="Aptos" w:hAnsi="Aptos" w:cs="Aptos"/>
          <w:lang w:val="en-US"/>
        </w:rPr>
        <w:t xml:space="preserve"> economic risks will not materialize due to the specific nature </w:t>
      </w:r>
      <w:r w:rsidR="006545DB" w:rsidRPr="00F21E9A">
        <w:rPr>
          <w:rFonts w:ascii="Aptos" w:eastAsia="Aptos" w:hAnsi="Aptos" w:cs="Aptos"/>
          <w:lang w:val="en-US"/>
        </w:rPr>
        <w:t xml:space="preserve">of the </w:t>
      </w:r>
      <w:r w:rsidR="00FF0858">
        <w:rPr>
          <w:rFonts w:ascii="Aptos" w:eastAsia="Aptos" w:hAnsi="Aptos" w:cs="Aptos"/>
          <w:lang w:val="en-US"/>
        </w:rPr>
        <w:t>Task</w:t>
      </w:r>
      <w:r w:rsidR="00E72E3C" w:rsidRPr="00F21E9A">
        <w:rPr>
          <w:rFonts w:ascii="Aptos" w:eastAsia="Aptos" w:hAnsi="Aptos" w:cs="Aptos"/>
          <w:lang w:val="en-US"/>
        </w:rPr>
        <w:t>. The investment will not affect employment levels or wage levels, as it does not interfere with the operations of local businesses</w:t>
      </w:r>
      <w:r w:rsidR="006725F1" w:rsidRPr="00F21E9A">
        <w:rPr>
          <w:rFonts w:ascii="Aptos" w:eastAsia="Aptos" w:hAnsi="Aptos" w:cs="Aptos"/>
          <w:lang w:val="en-US"/>
        </w:rPr>
        <w:t>, including MRM Byczeń (interviews indicate that there will be no impacts in this regard)</w:t>
      </w:r>
      <w:r w:rsidR="00E72E3C" w:rsidRPr="00F21E9A">
        <w:rPr>
          <w:rFonts w:ascii="Aptos" w:eastAsia="Aptos" w:hAnsi="Aptos" w:cs="Aptos"/>
          <w:lang w:val="en-US"/>
        </w:rPr>
        <w:t>. No impact was also found regarding local supply chains, service prices, and the stability of the residential rental market. The scale of the influx of contractor personnel is not sufficient to affect residents’ living costs or the capacity of health and educational infrastructure.</w:t>
      </w:r>
    </w:p>
    <w:p w14:paraId="0F3C9BDA" w14:textId="0648E2E3" w:rsidR="00E72E3C" w:rsidRPr="00F21E9A" w:rsidRDefault="00E72E3C" w:rsidP="007840DC">
      <w:pPr>
        <w:spacing w:before="0" w:line="276" w:lineRule="auto"/>
        <w:rPr>
          <w:rFonts w:ascii="Aptos" w:eastAsia="Aptos" w:hAnsi="Aptos" w:cs="Aptos"/>
          <w:lang w:val="en-US"/>
        </w:rPr>
      </w:pPr>
      <w:r w:rsidRPr="00F21E9A">
        <w:rPr>
          <w:rFonts w:ascii="Aptos" w:eastAsia="Aptos" w:hAnsi="Aptos" w:cs="Aptos"/>
          <w:lang w:val="en-US"/>
        </w:rPr>
        <w:t xml:space="preserve">The increase in living costs following resettlement  accessing agricultural land were assessed as negligible. The higher energy efficiency of the new residential buildings will offset potential differences in operating costs, and the planned reconstruction of the road network will ensure transportation connectivity. </w:t>
      </w:r>
      <w:r w:rsidR="00917A69">
        <w:rPr>
          <w:rFonts w:ascii="Aptos" w:eastAsia="Aptos" w:hAnsi="Aptos" w:cs="Aptos"/>
          <w:lang w:val="en-US"/>
        </w:rPr>
        <w:t>I</w:t>
      </w:r>
      <w:r w:rsidR="00917A69" w:rsidRPr="00917A69">
        <w:rPr>
          <w:rFonts w:ascii="Aptos" w:eastAsia="Aptos" w:hAnsi="Aptos" w:cs="Aptos"/>
          <w:lang w:val="en-US"/>
        </w:rPr>
        <w:t>n turn, changes to access logistics for agricultural land were assessed as minor, given the potential need to implement mitigation measures.</w:t>
      </w:r>
    </w:p>
    <w:p w14:paraId="2333A5F5" w14:textId="2DED0705" w:rsidR="00E72E3C" w:rsidRPr="00F21E9A" w:rsidRDefault="00E72E3C" w:rsidP="007840DC">
      <w:pPr>
        <w:spacing w:before="0" w:line="276" w:lineRule="auto"/>
        <w:rPr>
          <w:rFonts w:ascii="Aptos" w:eastAsia="Aptos" w:hAnsi="Aptos" w:cs="Aptos"/>
          <w:lang w:val="en-US"/>
        </w:rPr>
      </w:pPr>
      <w:r w:rsidRPr="00F21E9A">
        <w:rPr>
          <w:rFonts w:ascii="Aptos" w:eastAsia="Aptos" w:hAnsi="Aptos" w:cs="Aptos"/>
          <w:lang w:val="en-US"/>
        </w:rPr>
        <w:t xml:space="preserve">The implementation of the investment may provide a boost to the local market for tourism </w:t>
      </w:r>
      <w:r w:rsidR="002942F3" w:rsidRPr="00F21E9A">
        <w:rPr>
          <w:lang w:val="en-US"/>
        </w:rPr>
        <w:br/>
      </w:r>
      <w:r w:rsidRPr="00F21E9A">
        <w:rPr>
          <w:rFonts w:ascii="Aptos" w:eastAsia="Aptos" w:hAnsi="Aptos" w:cs="Aptos"/>
          <w:lang w:val="en-US"/>
        </w:rPr>
        <w:t>and recreational services. The construction of the reservoir and accompanying infrastructure creates opportunities for residents to diversify their income, which in the long term may increase the region’s residential appeal. In the survey, 79% of respondents anticipated improved access to recreational areas (river, fishing grounds) (the highest result among all assessed impact categories), indicating that the reservoir’s recreational potential is perceived by the local community as a tangible and anticipated benefit. The facility’s impact on demographic processes is limited and depends on the future activities of local government and the private sector during the operational phase. Therefore, the significance of this impact was assessed as low</w:t>
      </w:r>
      <w:r w:rsidR="78E2DBC6" w:rsidRPr="00F21E9A">
        <w:rPr>
          <w:rFonts w:ascii="Aptos" w:eastAsia="Aptos" w:hAnsi="Aptos" w:cs="Aptos"/>
          <w:lang w:val="en-US"/>
        </w:rPr>
        <w:t xml:space="preserve">. </w:t>
      </w:r>
    </w:p>
    <w:p w14:paraId="0F725E7B" w14:textId="77777777" w:rsidR="00E72E3C" w:rsidRPr="00F21E9A" w:rsidRDefault="00E72E3C" w:rsidP="007840DC">
      <w:pPr>
        <w:spacing w:before="0" w:line="276" w:lineRule="auto"/>
        <w:rPr>
          <w:rFonts w:ascii="Aptos" w:eastAsia="Aptos" w:hAnsi="Aptos" w:cs="Aptos"/>
          <w:lang w:val="en-US"/>
        </w:rPr>
      </w:pPr>
      <w:r w:rsidRPr="00F21E9A">
        <w:rPr>
          <w:rFonts w:ascii="Aptos" w:eastAsia="Aptos" w:hAnsi="Aptos" w:cs="Aptos"/>
          <w:lang w:val="en-US"/>
        </w:rPr>
        <w:t>The potential increase in the area’s attractiveness is associated with the risk of gentrification and rising living costs, which could negatively affect lower-income groups. This risk was deemed low due to the long-term nature of any potential changes and the limited territorial scope. Current real estate resources in neighboring municipalities are sufficient to prevent sharp price fluctuations. The scale of the planned infrastructure does not indicate a mass takeover of housing stock by external entities. Only 5 respondents in the survey cited a change in the character of the town as a source of concern, confirming the low level of gentrification fears among the surveyed population.</w:t>
      </w:r>
    </w:p>
    <w:p w14:paraId="319F4A2F" w14:textId="2F1ACD1B" w:rsidR="00E72E3C" w:rsidRPr="00F21E9A" w:rsidRDefault="000F1316" w:rsidP="007840DC">
      <w:pPr>
        <w:spacing w:before="0" w:line="276" w:lineRule="auto"/>
        <w:rPr>
          <w:rFonts w:ascii="Aptos" w:eastAsia="Aptos" w:hAnsi="Aptos" w:cs="Aptos"/>
          <w:lang w:val="en-US"/>
        </w:rPr>
      </w:pPr>
      <w:r w:rsidRPr="000F1316">
        <w:rPr>
          <w:rFonts w:ascii="Aptos" w:eastAsia="Aptos" w:hAnsi="Aptos" w:cs="Aptos"/>
          <w:lang w:val="en-US"/>
        </w:rPr>
        <w:t xml:space="preserve">Physical </w:t>
      </w:r>
      <w:r>
        <w:rPr>
          <w:rFonts w:ascii="Aptos" w:eastAsia="Aptos" w:hAnsi="Aptos" w:cs="Aptos"/>
          <w:lang w:val="en-US"/>
        </w:rPr>
        <w:t>relocation</w:t>
      </w:r>
      <w:r w:rsidRPr="000F1316">
        <w:rPr>
          <w:rFonts w:ascii="Aptos" w:eastAsia="Aptos" w:hAnsi="Aptos" w:cs="Aptos"/>
          <w:lang w:val="en-US"/>
        </w:rPr>
        <w:t xml:space="preserve"> and changes in land use will not affect informal neighbourhood support networks.</w:t>
      </w:r>
      <w:r w:rsidR="00E72E3C" w:rsidRPr="00F21E9A">
        <w:rPr>
          <w:rFonts w:ascii="Aptos" w:eastAsia="Aptos" w:hAnsi="Aptos" w:cs="Aptos"/>
          <w:lang w:val="en-US"/>
        </w:rPr>
        <w:t xml:space="preserve">. </w:t>
      </w:r>
      <w:r>
        <w:rPr>
          <w:rFonts w:ascii="Aptos" w:eastAsia="Aptos" w:hAnsi="Aptos" w:cs="Aptos"/>
          <w:lang w:val="en-US"/>
        </w:rPr>
        <w:t>T</w:t>
      </w:r>
      <w:r w:rsidR="00E72E3C" w:rsidRPr="00F21E9A">
        <w:rPr>
          <w:rFonts w:ascii="Aptos" w:eastAsia="Aptos" w:hAnsi="Aptos" w:cs="Aptos"/>
          <w:lang w:val="en-US"/>
        </w:rPr>
        <w:t>he relocation of people affected by the investment takes place within the boundaries of the same settlement unit. Residents retain access to existing social infrastructure and neighborhood support networks.</w:t>
      </w:r>
    </w:p>
    <w:p w14:paraId="46EDBB13" w14:textId="77777777" w:rsidR="00E72E3C" w:rsidRPr="00F21E9A" w:rsidRDefault="00E72E3C" w:rsidP="007840DC">
      <w:pPr>
        <w:spacing w:before="0" w:line="276" w:lineRule="auto"/>
        <w:rPr>
          <w:rFonts w:ascii="Aptos" w:eastAsia="Aptos" w:hAnsi="Aptos" w:cs="Aptos"/>
          <w:lang w:val="en-US"/>
        </w:rPr>
      </w:pPr>
      <w:r w:rsidRPr="00F21E9A">
        <w:rPr>
          <w:rFonts w:ascii="Aptos" w:eastAsia="Aptos" w:hAnsi="Aptos" w:cs="Aptos"/>
          <w:lang w:val="en-US"/>
        </w:rPr>
        <w:lastRenderedPageBreak/>
        <w:t>The following impacts were deemed non-existent:</w:t>
      </w:r>
    </w:p>
    <w:p w14:paraId="292EA51D" w14:textId="04C94E67" w:rsidR="00E72E3C" w:rsidRPr="00F21E9A" w:rsidRDefault="00E72E3C" w:rsidP="007840DC">
      <w:pPr>
        <w:pStyle w:val="Akapitzlist"/>
        <w:numPr>
          <w:ilvl w:val="0"/>
          <w:numId w:val="21"/>
        </w:numPr>
        <w:spacing w:before="0" w:line="276" w:lineRule="auto"/>
        <w:contextualSpacing w:val="0"/>
        <w:rPr>
          <w:rFonts w:ascii="Aptos" w:eastAsia="Aptos" w:hAnsi="Aptos" w:cs="Aptos"/>
          <w:lang w:val="en-US"/>
        </w:rPr>
      </w:pPr>
      <w:r w:rsidRPr="00F21E9A">
        <w:rPr>
          <w:rFonts w:ascii="Aptos" w:eastAsia="Aptos" w:hAnsi="Aptos" w:cs="Aptos"/>
          <w:i/>
          <w:lang w:val="en-US"/>
        </w:rPr>
        <w:t>cultural practices</w:t>
      </w:r>
      <w:r w:rsidRPr="00F21E9A">
        <w:rPr>
          <w:rFonts w:ascii="Aptos" w:eastAsia="Aptos" w:hAnsi="Aptos" w:cs="Aptos"/>
          <w:lang w:val="en-US"/>
        </w:rPr>
        <w:t xml:space="preserve">: no sites of traditional or ritual significance within the reservoir basin; the project does not affect the region’s intangible cultural heritage; </w:t>
      </w:r>
    </w:p>
    <w:p w14:paraId="7D8121DF" w14:textId="139F6EC4" w:rsidR="00E72E3C" w:rsidRPr="00F21E9A" w:rsidRDefault="00E72E3C" w:rsidP="007840DC">
      <w:pPr>
        <w:pStyle w:val="Akapitzlist"/>
        <w:numPr>
          <w:ilvl w:val="0"/>
          <w:numId w:val="21"/>
        </w:numPr>
        <w:spacing w:before="0" w:line="276" w:lineRule="auto"/>
        <w:contextualSpacing w:val="0"/>
        <w:rPr>
          <w:rFonts w:ascii="Aptos" w:eastAsia="Aptos" w:hAnsi="Aptos" w:cs="Aptos"/>
          <w:lang w:val="en-US"/>
        </w:rPr>
      </w:pPr>
      <w:r w:rsidRPr="00F21E9A">
        <w:rPr>
          <w:rFonts w:ascii="Aptos" w:eastAsia="Aptos" w:hAnsi="Aptos" w:cs="Aptos"/>
          <w:i/>
          <w:lang w:val="en-US"/>
        </w:rPr>
        <w:t>safety (GBV/SEA)</w:t>
      </w:r>
      <w:r w:rsidRPr="00F21E9A">
        <w:rPr>
          <w:rFonts w:ascii="Aptos" w:eastAsia="Aptos" w:hAnsi="Aptos" w:cs="Aptos"/>
          <w:lang w:val="en-US"/>
        </w:rPr>
        <w:t xml:space="preserve">: no </w:t>
      </w:r>
      <w:r w:rsidR="006E7C28" w:rsidRPr="00F21E9A">
        <w:rPr>
          <w:rFonts w:ascii="Aptos" w:eastAsia="Aptos" w:hAnsi="Aptos" w:cs="Aptos"/>
          <w:lang w:val="en-US"/>
        </w:rPr>
        <w:t>isolated temporary housing facilities for the Contractor</w:t>
      </w:r>
      <w:r w:rsidRPr="00F21E9A">
        <w:rPr>
          <w:rFonts w:ascii="Aptos" w:eastAsia="Aptos" w:hAnsi="Aptos" w:cs="Aptos"/>
          <w:lang w:val="en-US"/>
        </w:rPr>
        <w:t xml:space="preserve"> and the project’s integration</w:t>
      </w:r>
      <w:r w:rsidR="00346D70">
        <w:rPr>
          <w:rFonts w:ascii="Aptos" w:eastAsia="Aptos" w:hAnsi="Aptos" w:cs="Aptos"/>
          <w:lang w:val="en-US"/>
        </w:rPr>
        <w:t xml:space="preserve"> </w:t>
      </w:r>
      <w:r w:rsidRPr="00F21E9A">
        <w:rPr>
          <w:rFonts w:ascii="Aptos" w:eastAsia="Aptos" w:hAnsi="Aptos" w:cs="Aptos"/>
          <w:lang w:val="en-US"/>
        </w:rPr>
        <w:t xml:space="preserve">within a stable legal system eliminate typical risks to the local community; </w:t>
      </w:r>
    </w:p>
    <w:p w14:paraId="5DFD6E22" w14:textId="666E6217" w:rsidR="00E72E3C" w:rsidRPr="00F21E9A" w:rsidRDefault="00E72E3C" w:rsidP="007840DC">
      <w:pPr>
        <w:pStyle w:val="Akapitzlist"/>
        <w:numPr>
          <w:ilvl w:val="0"/>
          <w:numId w:val="21"/>
        </w:numPr>
        <w:spacing w:before="0" w:line="276" w:lineRule="auto"/>
        <w:contextualSpacing w:val="0"/>
        <w:rPr>
          <w:rFonts w:ascii="Aptos" w:eastAsia="Aptos" w:hAnsi="Aptos" w:cs="Aptos"/>
          <w:lang w:val="en-US"/>
        </w:rPr>
      </w:pPr>
      <w:r w:rsidRPr="00F21E9A">
        <w:rPr>
          <w:rFonts w:ascii="Aptos" w:eastAsia="Aptos" w:hAnsi="Aptos" w:cs="Aptos"/>
          <w:i/>
          <w:lang w:val="en-US"/>
        </w:rPr>
        <w:t>women’s economic security</w:t>
      </w:r>
      <w:r w:rsidRPr="00F21E9A">
        <w:rPr>
          <w:rFonts w:ascii="Aptos" w:eastAsia="Aptos" w:hAnsi="Aptos" w:cs="Aptos"/>
          <w:lang w:val="en-US"/>
        </w:rPr>
        <w:t xml:space="preserve">: The </w:t>
      </w:r>
      <w:r w:rsidR="00FF0858">
        <w:rPr>
          <w:rFonts w:ascii="Aptos" w:eastAsia="Aptos" w:hAnsi="Aptos" w:cs="Aptos"/>
          <w:lang w:val="en-US"/>
        </w:rPr>
        <w:t>Task</w:t>
      </w:r>
      <w:r w:rsidRPr="00F21E9A">
        <w:rPr>
          <w:rFonts w:ascii="Aptos" w:eastAsia="Aptos" w:hAnsi="Aptos" w:cs="Aptos"/>
          <w:lang w:val="en-US"/>
        </w:rPr>
        <w:t xml:space="preserve"> does not conflict with sectors employing women, and the compensation system guarantees equal access to funds regardless of gender; </w:t>
      </w:r>
    </w:p>
    <w:p w14:paraId="5E76ED95" w14:textId="0226C20B" w:rsidR="00E72E3C" w:rsidRPr="00F21E9A" w:rsidRDefault="00E72E3C" w:rsidP="007840DC">
      <w:pPr>
        <w:pStyle w:val="Akapitzlist"/>
        <w:numPr>
          <w:ilvl w:val="0"/>
          <w:numId w:val="21"/>
        </w:numPr>
        <w:spacing w:before="0" w:line="276" w:lineRule="auto"/>
        <w:contextualSpacing w:val="0"/>
        <w:rPr>
          <w:rFonts w:ascii="Aptos" w:eastAsia="Aptos" w:hAnsi="Aptos" w:cs="Aptos"/>
          <w:lang w:val="en-US"/>
        </w:rPr>
      </w:pPr>
      <w:r w:rsidRPr="00F21E9A">
        <w:rPr>
          <w:rFonts w:ascii="Aptos" w:eastAsia="Aptos" w:hAnsi="Aptos" w:cs="Aptos"/>
          <w:i/>
          <w:lang w:val="en-US"/>
        </w:rPr>
        <w:t>national and ethnic minorities</w:t>
      </w:r>
      <w:r w:rsidRPr="00F21E9A">
        <w:rPr>
          <w:rFonts w:ascii="Aptos" w:eastAsia="Aptos" w:hAnsi="Aptos" w:cs="Aptos"/>
          <w:lang w:val="en-US"/>
        </w:rPr>
        <w:t>: no groups</w:t>
      </w:r>
      <w:r w:rsidR="00346D70">
        <w:rPr>
          <w:rFonts w:ascii="Aptos" w:eastAsia="Aptos" w:hAnsi="Aptos" w:cs="Aptos"/>
          <w:lang w:val="en-US"/>
        </w:rPr>
        <w:t xml:space="preserve"> </w:t>
      </w:r>
      <w:r w:rsidRPr="00F21E9A">
        <w:rPr>
          <w:rFonts w:ascii="Aptos" w:eastAsia="Aptos" w:hAnsi="Aptos" w:cs="Aptos"/>
          <w:lang w:val="en-US"/>
        </w:rPr>
        <w:t xml:space="preserve">with the status of national, ethnic, or indigenous minorities; </w:t>
      </w:r>
    </w:p>
    <w:p w14:paraId="1385682A" w14:textId="23EEC5FD" w:rsidR="00E72E3C" w:rsidRPr="00F21E9A" w:rsidRDefault="00E72E3C" w:rsidP="007840DC">
      <w:pPr>
        <w:pStyle w:val="Akapitzlist"/>
        <w:numPr>
          <w:ilvl w:val="0"/>
          <w:numId w:val="21"/>
        </w:numPr>
        <w:spacing w:before="0" w:line="276" w:lineRule="auto"/>
        <w:contextualSpacing w:val="0"/>
        <w:rPr>
          <w:rFonts w:ascii="Aptos" w:eastAsia="Aptos" w:hAnsi="Aptos" w:cs="Aptos"/>
          <w:lang w:val="en-US"/>
        </w:rPr>
      </w:pPr>
      <w:r w:rsidRPr="00F21E9A">
        <w:rPr>
          <w:rFonts w:ascii="Aptos" w:eastAsia="Aptos" w:hAnsi="Aptos" w:cs="Aptos"/>
          <w:i/>
          <w:lang w:val="en-US"/>
        </w:rPr>
        <w:t>depopulation trends</w:t>
      </w:r>
      <w:r w:rsidRPr="00F21E9A">
        <w:rPr>
          <w:rFonts w:ascii="Aptos" w:eastAsia="Aptos" w:hAnsi="Aptos" w:cs="Aptos"/>
          <w:lang w:val="en-US"/>
        </w:rPr>
        <w:t xml:space="preserve">: due to the minimal scale of physical relocations, the </w:t>
      </w:r>
      <w:r w:rsidR="00FF0858">
        <w:rPr>
          <w:rFonts w:ascii="Aptos" w:eastAsia="Aptos" w:hAnsi="Aptos" w:cs="Aptos"/>
          <w:lang w:val="en-US"/>
        </w:rPr>
        <w:t>Task</w:t>
      </w:r>
      <w:r w:rsidRPr="00F21E9A">
        <w:rPr>
          <w:rFonts w:ascii="Aptos" w:eastAsia="Aptos" w:hAnsi="Aptos" w:cs="Aptos"/>
          <w:lang w:val="en-US"/>
        </w:rPr>
        <w:t xml:space="preserve"> will not significantly affect the municipality’s net migration.</w:t>
      </w:r>
    </w:p>
    <w:p w14:paraId="7FF9D078" w14:textId="7C795505" w:rsidR="00E72E3C" w:rsidRPr="00F21E9A" w:rsidRDefault="00E72E3C" w:rsidP="007840DC">
      <w:pPr>
        <w:spacing w:before="0" w:line="276" w:lineRule="auto"/>
        <w:rPr>
          <w:rFonts w:ascii="Aptos" w:eastAsia="Aptos" w:hAnsi="Aptos" w:cs="Aptos"/>
          <w:lang w:val="en-US"/>
        </w:rPr>
      </w:pPr>
      <w:r w:rsidRPr="00F21E9A">
        <w:rPr>
          <w:rFonts w:ascii="Aptos" w:eastAsia="Aptos" w:hAnsi="Aptos" w:cs="Aptos"/>
          <w:lang w:val="en-US"/>
        </w:rPr>
        <w:t xml:space="preserve">The most serious social risk, classified as high, is the conflict arising from the subjective sense of threat felt by residents living near </w:t>
      </w:r>
      <w:r w:rsidR="6104CC9E" w:rsidRPr="00F21E9A">
        <w:rPr>
          <w:rFonts w:ascii="Aptos" w:eastAsia="Aptos" w:hAnsi="Aptos" w:cs="Aptos"/>
          <w:lang w:val="en-US"/>
        </w:rPr>
        <w:t>the dams</w:t>
      </w:r>
      <w:r w:rsidRPr="00F21E9A">
        <w:rPr>
          <w:rFonts w:ascii="Aptos" w:eastAsia="Aptos" w:hAnsi="Aptos" w:cs="Aptos"/>
          <w:lang w:val="en-US"/>
        </w:rPr>
        <w:t xml:space="preserve">. Concerns regarding the stability of the structures and a potential decline in property market value have led to demands for the State Treasury to purchase the properties and a sense of injustice toward those being expropriated. </w:t>
      </w:r>
      <w:r w:rsidR="00CE05D4" w:rsidRPr="00F21E9A">
        <w:rPr>
          <w:rFonts w:ascii="Aptos" w:eastAsia="Aptos" w:hAnsi="Aptos" w:cs="Aptos"/>
          <w:lang w:val="en-US"/>
        </w:rPr>
        <w:t xml:space="preserve"> Mitigating these effects and concerns </w:t>
      </w:r>
      <w:r w:rsidRPr="00F21E9A">
        <w:rPr>
          <w:rFonts w:ascii="Aptos" w:eastAsia="Aptos" w:hAnsi="Aptos" w:cs="Aptos"/>
          <w:lang w:val="en-US"/>
        </w:rPr>
        <w:t>requires systematic dialogue with the PAP, the provision of accessible technical materials, and the creation of a space for the out-of-court expression of concerns.</w:t>
      </w:r>
    </w:p>
    <w:p w14:paraId="2DBF9B28" w14:textId="77777777" w:rsidR="00E72E3C" w:rsidRPr="00F21E9A" w:rsidRDefault="00E72E3C" w:rsidP="007840DC">
      <w:pPr>
        <w:spacing w:before="0" w:line="276" w:lineRule="auto"/>
        <w:rPr>
          <w:rFonts w:ascii="Aptos" w:eastAsia="Aptos" w:hAnsi="Aptos" w:cs="Aptos"/>
          <w:lang w:val="en-US"/>
        </w:rPr>
      </w:pPr>
      <w:r w:rsidRPr="00F21E9A">
        <w:rPr>
          <w:rFonts w:ascii="Aptos" w:eastAsia="Aptos" w:hAnsi="Aptos" w:cs="Aptos"/>
          <w:lang w:val="en-US"/>
        </w:rPr>
        <w:t>At the same time, tensions arise in connection with the acquisition of agricultural land. For local producers, the loss of farmland constitutes a barrier to implementing development strategies, such as farm succession or income diversification (e.g., agritourism). This process is interpreted as an intrusion into the existing way of life and the foundation of economic security, which is associated with a subjective sense of losing one’s life plans.</w:t>
      </w:r>
    </w:p>
    <w:p w14:paraId="2AB02845" w14:textId="690FD231" w:rsidR="00E72E3C" w:rsidRPr="00F21E9A" w:rsidRDefault="00346D70" w:rsidP="007840DC">
      <w:pPr>
        <w:spacing w:before="0" w:line="276" w:lineRule="auto"/>
        <w:rPr>
          <w:rFonts w:ascii="Aptos" w:eastAsia="Aptos" w:hAnsi="Aptos" w:cs="Aptos"/>
          <w:lang w:val="en-US"/>
        </w:rPr>
      </w:pPr>
      <w:r w:rsidRPr="00346D70">
        <w:rPr>
          <w:rFonts w:ascii="Aptos" w:eastAsia="Aptos" w:hAnsi="Aptos" w:cs="Aptos"/>
          <w:lang w:val="en-US"/>
        </w:rPr>
        <w:t xml:space="preserve">A separate category of risks are </w:t>
      </w:r>
      <w:r>
        <w:rPr>
          <w:rFonts w:ascii="Aptos" w:eastAsia="Aptos" w:hAnsi="Aptos" w:cs="Aptos"/>
          <w:lang w:val="en-US"/>
        </w:rPr>
        <w:t>b</w:t>
      </w:r>
      <w:r w:rsidR="00E72E3C" w:rsidRPr="00F21E9A">
        <w:rPr>
          <w:rFonts w:ascii="Aptos" w:eastAsia="Aptos" w:hAnsi="Aptos" w:cs="Aptos"/>
          <w:lang w:val="en-US"/>
        </w:rPr>
        <w:t>arriers to access to information and participation</w:t>
      </w:r>
      <w:r>
        <w:rPr>
          <w:rFonts w:ascii="Aptos" w:eastAsia="Aptos" w:hAnsi="Aptos" w:cs="Aptos"/>
          <w:lang w:val="en-US"/>
        </w:rPr>
        <w:t xml:space="preserve"> </w:t>
      </w:r>
      <w:r w:rsidR="00E72E3C" w:rsidRPr="00F21E9A">
        <w:rPr>
          <w:rFonts w:ascii="Aptos" w:eastAsia="Aptos" w:hAnsi="Aptos" w:cs="Aptos"/>
          <w:lang w:val="en-US"/>
        </w:rPr>
        <w:t xml:space="preserve">in the public consultation process. These risks do not stem from the direct physical impacts of the Investment, but rather from the structural characteristics of the local community, i.e., a high proportion of seniors, low levels of digital activity, and limited experience in collaborating with the administration regarding infrastructure investments of this scale. The demographic profile of the survey sample confirms this assessment: people aged 46 </w:t>
      </w:r>
      <w:r w:rsidR="00664396" w:rsidRPr="00F21E9A">
        <w:rPr>
          <w:rFonts w:ascii="Aptos" w:eastAsia="Aptos" w:hAnsi="Aptos" w:cs="Aptos"/>
          <w:lang w:val="en-US"/>
        </w:rPr>
        <w:br/>
      </w:r>
      <w:r w:rsidR="00E72E3C" w:rsidRPr="00F21E9A">
        <w:rPr>
          <w:rFonts w:ascii="Aptos" w:eastAsia="Aptos" w:hAnsi="Aptos" w:cs="Aptos"/>
          <w:lang w:val="en-US"/>
        </w:rPr>
        <w:t xml:space="preserve">and older accounted for a total of 64% of respondents, and seniors </w:t>
      </w:r>
      <w:r>
        <w:rPr>
          <w:rFonts w:ascii="Aptos" w:eastAsia="Aptos" w:hAnsi="Aptos" w:cs="Aptos"/>
          <w:lang w:val="en-US"/>
        </w:rPr>
        <w:t>(</w:t>
      </w:r>
      <w:r w:rsidR="00E72E3C" w:rsidRPr="00F21E9A">
        <w:rPr>
          <w:rFonts w:ascii="Aptos" w:eastAsia="Aptos" w:hAnsi="Aptos" w:cs="Aptos"/>
          <w:lang w:val="en-US"/>
        </w:rPr>
        <w:t>over 65 years of age</w:t>
      </w:r>
      <w:r>
        <w:rPr>
          <w:rFonts w:ascii="Aptos" w:eastAsia="Aptos" w:hAnsi="Aptos" w:cs="Aptos"/>
          <w:lang w:val="en-US"/>
        </w:rPr>
        <w:t>)</w:t>
      </w:r>
      <w:r w:rsidR="00E72E3C" w:rsidRPr="00F21E9A">
        <w:rPr>
          <w:rFonts w:ascii="Aptos" w:eastAsia="Aptos" w:hAnsi="Aptos" w:cs="Aptos"/>
          <w:lang w:val="en-US"/>
        </w:rPr>
        <w:t xml:space="preserve"> for 17%. The survey results also indicate that face-to-face meetings and an information desk remain the preferred forms of communication (49% of responses), ahead of digital channels (29%) and </w:t>
      </w:r>
      <w:r w:rsidRPr="00F21E9A">
        <w:rPr>
          <w:rFonts w:ascii="Aptos" w:eastAsia="Aptos" w:hAnsi="Aptos" w:cs="Aptos"/>
          <w:lang w:val="en-US"/>
        </w:rPr>
        <w:t>printed</w:t>
      </w:r>
      <w:r w:rsidR="00E72E3C" w:rsidRPr="00F21E9A">
        <w:rPr>
          <w:rFonts w:ascii="Aptos" w:eastAsia="Aptos" w:hAnsi="Aptos" w:cs="Aptos"/>
          <w:lang w:val="en-US"/>
        </w:rPr>
        <w:t xml:space="preserve"> newsletter (21%). Only 5% of respondents cited village bulletin boards, suggesting their marginal importance as a standalone channel for </w:t>
      </w:r>
      <w:r w:rsidR="00E72E3C" w:rsidRPr="00F21E9A">
        <w:rPr>
          <w:rFonts w:ascii="Aptos" w:eastAsia="Aptos" w:hAnsi="Aptos" w:cs="Aptos"/>
          <w:lang w:val="en-US"/>
        </w:rPr>
        <w:lastRenderedPageBreak/>
        <w:t xml:space="preserve">information distribution, while retaining value as a supplementary medium for the digitally inactive. </w:t>
      </w:r>
    </w:p>
    <w:p w14:paraId="4305B7A2" w14:textId="6A503C3D" w:rsidR="00E72E3C" w:rsidRPr="00F21E9A" w:rsidRDefault="00E72E3C" w:rsidP="007840DC">
      <w:pPr>
        <w:spacing w:before="0" w:line="276" w:lineRule="auto"/>
        <w:rPr>
          <w:rFonts w:ascii="Aptos" w:eastAsia="Aptos" w:hAnsi="Aptos" w:cs="Aptos"/>
          <w:lang w:val="en-US"/>
        </w:rPr>
      </w:pPr>
      <w:r w:rsidRPr="00F21E9A">
        <w:rPr>
          <w:rFonts w:ascii="Aptos" w:eastAsia="Aptos" w:hAnsi="Aptos" w:cs="Aptos"/>
          <w:lang w:val="en-US"/>
        </w:rPr>
        <w:t xml:space="preserve">In communities with high trust in local authorities and low civic engagement, the absence of opposition may be misinterpreted as acceptance of the investment. In reality, this attitude often reflects passivity or a sense of powerlessness, which risks revealing hidden concerns only during the implementation phase. Survey results indicate that 58% of respondents believe the </w:t>
      </w:r>
      <w:r w:rsidR="00FF0858">
        <w:rPr>
          <w:rFonts w:ascii="Aptos" w:eastAsia="Aptos" w:hAnsi="Aptos" w:cs="Aptos"/>
          <w:lang w:val="en-US"/>
        </w:rPr>
        <w:t>Task</w:t>
      </w:r>
      <w:r w:rsidRPr="00F21E9A">
        <w:rPr>
          <w:rFonts w:ascii="Aptos" w:eastAsia="Aptos" w:hAnsi="Aptos" w:cs="Aptos"/>
          <w:lang w:val="en-US"/>
        </w:rPr>
        <w:t xml:space="preserve"> will be implemented, yet a total of 30% expressed doubts or skepticism about its completion</w:t>
      </w:r>
      <w:r w:rsidR="00346D70">
        <w:rPr>
          <w:rFonts w:ascii="Aptos" w:eastAsia="Aptos" w:hAnsi="Aptos" w:cs="Aptos"/>
          <w:lang w:val="en-US"/>
        </w:rPr>
        <w:t xml:space="preserve"> - </w:t>
      </w:r>
      <w:r w:rsidRPr="00F21E9A">
        <w:rPr>
          <w:rFonts w:ascii="Aptos" w:eastAsia="Aptos" w:hAnsi="Aptos" w:cs="Aptos"/>
          <w:lang w:val="en-US"/>
        </w:rPr>
        <w:t xml:space="preserve">with some respondents explicitly citing </w:t>
      </w:r>
      <w:r w:rsidR="00F07F91" w:rsidRPr="00F21E9A">
        <w:rPr>
          <w:rFonts w:ascii="Aptos" w:eastAsia="Aptos" w:hAnsi="Aptos" w:cs="Aptos"/>
          <w:lang w:val="en-US"/>
        </w:rPr>
        <w:t xml:space="preserve">the </w:t>
      </w:r>
      <w:r w:rsidR="00FF0858">
        <w:rPr>
          <w:rFonts w:ascii="Aptos" w:eastAsia="Aptos" w:hAnsi="Aptos" w:cs="Aptos"/>
          <w:lang w:val="en-US"/>
        </w:rPr>
        <w:t>Task</w:t>
      </w:r>
      <w:r w:rsidR="00F07F91" w:rsidRPr="00F21E9A">
        <w:rPr>
          <w:rFonts w:ascii="Aptos" w:eastAsia="Aptos" w:hAnsi="Aptos" w:cs="Aptos"/>
          <w:lang w:val="en-US"/>
        </w:rPr>
        <w:t>’s</w:t>
      </w:r>
      <w:r w:rsidRPr="00F21E9A">
        <w:rPr>
          <w:rFonts w:ascii="Aptos" w:eastAsia="Aptos" w:hAnsi="Aptos" w:cs="Aptos"/>
          <w:lang w:val="en-US"/>
        </w:rPr>
        <w:t xml:space="preserve"> long history of delays as the reason for their skepticism. The long-term implementation cycle of the investment increases the risk of </w:t>
      </w:r>
      <w:r w:rsidR="003B5F46" w:rsidRPr="00F21E9A">
        <w:rPr>
          <w:rFonts w:ascii="Aptos" w:eastAsia="Aptos" w:hAnsi="Aptos" w:cs="Aptos"/>
          <w:lang w:val="en-US"/>
        </w:rPr>
        <w:t>consultation</w:t>
      </w:r>
      <w:r w:rsidRPr="00F21E9A">
        <w:rPr>
          <w:rFonts w:ascii="Aptos" w:eastAsia="Aptos" w:hAnsi="Aptos" w:cs="Aptos"/>
          <w:lang w:val="en-US"/>
        </w:rPr>
        <w:t xml:space="preserve"> fatigue and susceptibility to misinformation. A potential lack of timely and understandable communications may escalate public anxiety, undermining trust in the decision-making process.</w:t>
      </w:r>
    </w:p>
    <w:p w14:paraId="4D629027" w14:textId="462AC855" w:rsidR="00E72E3C" w:rsidRPr="00F21E9A" w:rsidRDefault="00532F3F" w:rsidP="007840DC">
      <w:pPr>
        <w:spacing w:before="0" w:line="276" w:lineRule="auto"/>
        <w:rPr>
          <w:lang w:val="en-US"/>
        </w:rPr>
      </w:pPr>
      <w:r>
        <w:rPr>
          <w:lang w:val="en-US"/>
        </w:rPr>
        <w:t xml:space="preserve">A </w:t>
      </w:r>
      <w:r w:rsidRPr="00532F3F">
        <w:rPr>
          <w:lang w:val="en-US"/>
        </w:rPr>
        <w:t xml:space="preserve">lack of </w:t>
      </w:r>
      <w:r>
        <w:rPr>
          <w:lang w:val="en-US"/>
        </w:rPr>
        <w:t>trust</w:t>
      </w:r>
      <w:r w:rsidRPr="00532F3F">
        <w:rPr>
          <w:lang w:val="en-US"/>
        </w:rPr>
        <w:t xml:space="preserve"> in the impartiality and effectiveness of the Grievance Mechanism may result in its marginalisation.</w:t>
      </w:r>
      <w:r w:rsidR="00E72E3C" w:rsidRPr="00F21E9A">
        <w:rPr>
          <w:lang w:val="en-US"/>
        </w:rPr>
        <w:t>. The failure to utilize a direct communication channel with the Investor means that minor technical issues, instead of being resolved on the spot, are subjected to formalized procedures. This leads to the escalation of disputes, burdens local authorities, and generates social tensions. Instead of rapid intervention, those affected by the project receive official correspondence, which deepens their sense of distance and lack of agency.</w:t>
      </w:r>
    </w:p>
    <w:p w14:paraId="5940FAE3" w14:textId="77777777" w:rsidR="00E72E3C" w:rsidRPr="00F21E9A" w:rsidRDefault="00E72E3C" w:rsidP="007840DC">
      <w:pPr>
        <w:spacing w:before="0" w:line="276" w:lineRule="auto"/>
        <w:rPr>
          <w:lang w:val="en-US"/>
        </w:rPr>
      </w:pPr>
      <w:r w:rsidRPr="00F21E9A">
        <w:rPr>
          <w:lang w:val="en-US"/>
        </w:rPr>
        <w:t>A particular challenge remains PAP’s access to reliable legal information, as even individuals with high cognitive competence encounter significant barriers when attempting to understand texts written in hermetic, highly formalized language. In the realities of today’s fast-paced life, complex administrative procedures become incomprehensible to residents, which intensifies their sense of confusion and powerlessness in the face of the system.</w:t>
      </w:r>
    </w:p>
    <w:p w14:paraId="12186EF3" w14:textId="30C22847" w:rsidR="00D267F0" w:rsidRPr="00F21E9A" w:rsidRDefault="00D267F0" w:rsidP="00D267F0">
      <w:pPr>
        <w:pStyle w:val="Nagwek3"/>
        <w:rPr>
          <w:lang w:val="en-US"/>
        </w:rPr>
      </w:pPr>
      <w:bookmarkStart w:id="77" w:name="_Toc239943006"/>
      <w:r w:rsidRPr="00F21E9A">
        <w:rPr>
          <w:lang w:val="en-US"/>
        </w:rPr>
        <w:t>Mitigation Measures</w:t>
      </w:r>
      <w:bookmarkEnd w:id="77"/>
    </w:p>
    <w:p w14:paraId="534576C5" w14:textId="7EDD676E" w:rsidR="00D267F0" w:rsidRPr="00F21E9A" w:rsidRDefault="00D267F0" w:rsidP="007840DC">
      <w:pPr>
        <w:spacing w:before="0" w:line="276" w:lineRule="auto"/>
        <w:rPr>
          <w:lang w:val="en-US"/>
        </w:rPr>
      </w:pPr>
      <w:r w:rsidRPr="00F21E9A">
        <w:rPr>
          <w:lang w:val="en-US"/>
        </w:rPr>
        <w:t xml:space="preserve">The following section presents measures to mitigate the negative social impacts identified in the impact assessment. </w:t>
      </w:r>
      <w:r w:rsidR="00C85A6E" w:rsidRPr="00F21E9A">
        <w:rPr>
          <w:lang w:val="en-US"/>
        </w:rPr>
        <w:t xml:space="preserve">A complete list of measures, along with the assignment of responsibility for implementation and monitoring, is provided in the table of </w:t>
      </w:r>
      <w:r w:rsidR="003B5F46" w:rsidRPr="00F21E9A">
        <w:rPr>
          <w:lang w:val="en-US"/>
        </w:rPr>
        <w:t>mitigation</w:t>
      </w:r>
      <w:r w:rsidR="00C85A6E" w:rsidRPr="00F21E9A">
        <w:rPr>
          <w:lang w:val="en-US"/>
        </w:rPr>
        <w:t xml:space="preserve"> measures, which forms an integral part </w:t>
      </w:r>
      <w:r w:rsidR="004901F0" w:rsidRPr="00F21E9A">
        <w:rPr>
          <w:lang w:val="en-US"/>
        </w:rPr>
        <w:t xml:space="preserve">of this </w:t>
      </w:r>
      <w:r w:rsidR="00C85A6E" w:rsidRPr="00F21E9A">
        <w:rPr>
          <w:lang w:val="en-US"/>
        </w:rPr>
        <w:t>Environmental and Social Management Plan.</w:t>
      </w:r>
    </w:p>
    <w:p w14:paraId="626B27AE" w14:textId="0ED5EF7C" w:rsidR="005A6661" w:rsidRPr="00F21E9A" w:rsidRDefault="00B91F50" w:rsidP="007840DC">
      <w:pPr>
        <w:spacing w:before="0" w:line="276" w:lineRule="auto"/>
        <w:rPr>
          <w:lang w:val="en-US"/>
        </w:rPr>
      </w:pPr>
      <w:r w:rsidRPr="00F21E9A">
        <w:rPr>
          <w:lang w:val="en-US"/>
        </w:rPr>
        <w:t xml:space="preserve">With regard to impacts related to land use and ownership structure, all impact categories </w:t>
      </w:r>
      <w:r w:rsidR="008F63B2" w:rsidRPr="00F21E9A">
        <w:rPr>
          <w:lang w:val="en-US"/>
        </w:rPr>
        <w:t xml:space="preserve">have been classified as significant. </w:t>
      </w:r>
      <w:r w:rsidR="005A6661" w:rsidRPr="00F21E9A">
        <w:rPr>
          <w:lang w:val="en-US"/>
        </w:rPr>
        <w:t xml:space="preserve">To </w:t>
      </w:r>
      <w:r w:rsidR="003B5F46" w:rsidRPr="00F21E9A">
        <w:rPr>
          <w:lang w:val="en-US"/>
        </w:rPr>
        <w:t>mitigate</w:t>
      </w:r>
      <w:r w:rsidR="005A6661" w:rsidRPr="00F21E9A">
        <w:rPr>
          <w:lang w:val="en-US"/>
        </w:rPr>
        <w:t xml:space="preserve"> these impacts, a RAP will be prepared and implemented, which will specify in detail elements such as: </w:t>
      </w:r>
    </w:p>
    <w:p w14:paraId="43DE20E4" w14:textId="6A3A3202" w:rsidR="005A6661" w:rsidRPr="00F21E9A" w:rsidRDefault="005A6661" w:rsidP="007840DC">
      <w:pPr>
        <w:numPr>
          <w:ilvl w:val="0"/>
          <w:numId w:val="26"/>
        </w:numPr>
        <w:spacing w:before="0" w:line="276" w:lineRule="auto"/>
        <w:rPr>
          <w:lang w:val="en-US"/>
        </w:rPr>
      </w:pPr>
      <w:r w:rsidRPr="00F21E9A">
        <w:rPr>
          <w:lang w:val="en-US"/>
        </w:rPr>
        <w:t xml:space="preserve">Rules </w:t>
      </w:r>
      <w:r w:rsidR="00C52F85" w:rsidRPr="00F21E9A">
        <w:rPr>
          <w:lang w:val="en-US"/>
        </w:rPr>
        <w:t>for compensation payment</w:t>
      </w:r>
    </w:p>
    <w:p w14:paraId="3BA0AD22" w14:textId="559E8E4F" w:rsidR="005A6661" w:rsidRPr="00F21E9A" w:rsidRDefault="005A6661" w:rsidP="007840DC">
      <w:pPr>
        <w:numPr>
          <w:ilvl w:val="0"/>
          <w:numId w:val="26"/>
        </w:numPr>
        <w:spacing w:before="0" w:line="276" w:lineRule="auto"/>
        <w:rPr>
          <w:lang w:val="en-US"/>
        </w:rPr>
      </w:pPr>
      <w:r w:rsidRPr="00F21E9A">
        <w:rPr>
          <w:lang w:val="en-US"/>
        </w:rPr>
        <w:t>Operation of the advance payment mechanism,</w:t>
      </w:r>
    </w:p>
    <w:p w14:paraId="1E1ED72E" w14:textId="0E2D0484" w:rsidR="005A6661" w:rsidRPr="00F21E9A" w:rsidRDefault="00C1405B" w:rsidP="007840DC">
      <w:pPr>
        <w:numPr>
          <w:ilvl w:val="0"/>
          <w:numId w:val="26"/>
        </w:numPr>
        <w:spacing w:before="0" w:line="276" w:lineRule="auto"/>
        <w:rPr>
          <w:lang w:val="en-US"/>
        </w:rPr>
      </w:pPr>
      <w:r w:rsidRPr="00F21E9A">
        <w:rPr>
          <w:lang w:val="en-US"/>
        </w:rPr>
        <w:t>Rules for property acquisition</w:t>
      </w:r>
      <w:r w:rsidR="00C52F85" w:rsidRPr="00F21E9A">
        <w:rPr>
          <w:lang w:val="en-US"/>
        </w:rPr>
        <w:t xml:space="preserve">. </w:t>
      </w:r>
    </w:p>
    <w:p w14:paraId="0B94B08D" w14:textId="77777777" w:rsidR="00BB6B30" w:rsidRPr="00F21E9A" w:rsidRDefault="00BB6B30" w:rsidP="007840DC">
      <w:pPr>
        <w:spacing w:before="0" w:line="276" w:lineRule="auto"/>
        <w:rPr>
          <w:lang w:val="en-US"/>
        </w:rPr>
      </w:pPr>
      <w:r w:rsidRPr="00F21E9A">
        <w:rPr>
          <w:lang w:val="en-US"/>
        </w:rPr>
        <w:lastRenderedPageBreak/>
        <w:t xml:space="preserve">Another </w:t>
      </w:r>
      <w:r w:rsidR="00863B2B" w:rsidRPr="00F21E9A">
        <w:rPr>
          <w:lang w:val="en-US"/>
        </w:rPr>
        <w:t xml:space="preserve">important element </w:t>
      </w:r>
      <w:r w:rsidRPr="00F21E9A">
        <w:rPr>
          <w:lang w:val="en-US"/>
        </w:rPr>
        <w:t>of mitigation measures is:</w:t>
      </w:r>
    </w:p>
    <w:p w14:paraId="2E770B20" w14:textId="0FDC256E" w:rsidR="005A6661" w:rsidRPr="00F21E9A" w:rsidRDefault="005A6661" w:rsidP="007840DC">
      <w:pPr>
        <w:pStyle w:val="Akapitzlist"/>
        <w:numPr>
          <w:ilvl w:val="0"/>
          <w:numId w:val="27"/>
        </w:numPr>
        <w:spacing w:before="0" w:line="276" w:lineRule="auto"/>
        <w:contextualSpacing w:val="0"/>
        <w:rPr>
          <w:lang w:val="en-US"/>
        </w:rPr>
      </w:pPr>
      <w:r w:rsidRPr="00F21E9A">
        <w:rPr>
          <w:lang w:val="en-US"/>
        </w:rPr>
        <w:t>ongoing monitoring of the situation of PAPs affected by the accumulation of land acquisitions for the Reservoir and the S8 road, with the possibility of implementing additional support measures;</w:t>
      </w:r>
    </w:p>
    <w:p w14:paraId="27F285E5" w14:textId="77777777" w:rsidR="005A6661" w:rsidRPr="00F21E9A" w:rsidRDefault="005A6661" w:rsidP="007840DC">
      <w:pPr>
        <w:numPr>
          <w:ilvl w:val="0"/>
          <w:numId w:val="26"/>
        </w:numPr>
        <w:spacing w:before="0" w:line="276" w:lineRule="auto"/>
        <w:rPr>
          <w:lang w:val="en-US"/>
        </w:rPr>
      </w:pPr>
      <w:r w:rsidRPr="00F21E9A">
        <w:rPr>
          <w:lang w:val="en-US"/>
        </w:rPr>
        <w:t>informing the PAA and pond users about the schedule for closing access to the water bodies; designating permanent fishing spots and paved boat ramps along the reservoir’s shores.</w:t>
      </w:r>
    </w:p>
    <w:p w14:paraId="21E729B5" w14:textId="77777777" w:rsidR="002A3FB0" w:rsidRDefault="000F5BA9" w:rsidP="007840DC">
      <w:pPr>
        <w:spacing w:before="0" w:line="276" w:lineRule="auto"/>
        <w:rPr>
          <w:lang w:val="en-US"/>
        </w:rPr>
      </w:pPr>
      <w:r w:rsidRPr="00F21E9A">
        <w:rPr>
          <w:lang w:val="en-US"/>
        </w:rPr>
        <w:t>The need to close the infiltration water intake for the municipalities of Kamieniec Ząbkowicki, Bardo, and Złoty Stok was identified as a high-significance impact. Other impacts in this category</w:t>
      </w:r>
      <w:r w:rsidR="002A3FB0">
        <w:rPr>
          <w:lang w:val="en-US"/>
        </w:rPr>
        <w:t xml:space="preserve"> - </w:t>
      </w:r>
      <w:r w:rsidRPr="00F21E9A">
        <w:rPr>
          <w:lang w:val="en-US"/>
        </w:rPr>
        <w:t>temporary land use for network reconstruction, road degradation, and construction nuisances</w:t>
      </w:r>
      <w:r w:rsidR="002A3FB0">
        <w:rPr>
          <w:lang w:val="en-US"/>
        </w:rPr>
        <w:t xml:space="preserve"> - </w:t>
      </w:r>
      <w:r w:rsidRPr="00F21E9A">
        <w:rPr>
          <w:lang w:val="en-US"/>
        </w:rPr>
        <w:t xml:space="preserve">were classified as low or medium impacts. </w:t>
      </w:r>
    </w:p>
    <w:p w14:paraId="54EA572C" w14:textId="4A0AF85F" w:rsidR="000F5BA9" w:rsidRPr="00F21E9A" w:rsidRDefault="003B5F46" w:rsidP="007840DC">
      <w:pPr>
        <w:spacing w:before="0" w:line="276" w:lineRule="auto"/>
        <w:rPr>
          <w:lang w:val="en-US"/>
        </w:rPr>
      </w:pPr>
      <w:r w:rsidRPr="00F21E9A">
        <w:rPr>
          <w:lang w:val="en-US"/>
        </w:rPr>
        <w:t xml:space="preserve">Mitigation measures </w:t>
      </w:r>
      <w:r w:rsidR="000F5BA9" w:rsidRPr="00F21E9A">
        <w:rPr>
          <w:lang w:val="en-US"/>
        </w:rPr>
        <w:t>include:</w:t>
      </w:r>
    </w:p>
    <w:p w14:paraId="3D1F0E19" w14:textId="073529B6" w:rsidR="000F5BA9" w:rsidRPr="00F21E9A" w:rsidRDefault="000F5BA9" w:rsidP="007840DC">
      <w:pPr>
        <w:numPr>
          <w:ilvl w:val="0"/>
          <w:numId w:val="28"/>
        </w:numPr>
        <w:spacing w:before="0" w:line="276" w:lineRule="auto"/>
        <w:rPr>
          <w:lang w:val="en-US"/>
        </w:rPr>
      </w:pPr>
      <w:r w:rsidRPr="00F21E9A">
        <w:rPr>
          <w:lang w:val="en-US"/>
        </w:rPr>
        <w:t xml:space="preserve">restoring an </w:t>
      </w:r>
      <w:r w:rsidR="652B7097" w:rsidRPr="00F21E9A">
        <w:rPr>
          <w:lang w:val="en-US"/>
        </w:rPr>
        <w:t xml:space="preserve">alternative </w:t>
      </w:r>
      <w:r w:rsidRPr="00F21E9A">
        <w:rPr>
          <w:lang w:val="en-US"/>
        </w:rPr>
        <w:t xml:space="preserve">drinking water intake </w:t>
      </w:r>
      <w:r w:rsidR="70BA6335" w:rsidRPr="00F21E9A">
        <w:rPr>
          <w:lang w:val="en-US"/>
        </w:rPr>
        <w:t xml:space="preserve">or intakes </w:t>
      </w:r>
      <w:r w:rsidRPr="00F21E9A">
        <w:rPr>
          <w:lang w:val="en-US"/>
        </w:rPr>
        <w:t xml:space="preserve">outside the construction area prior to decommissioning the deep wells </w:t>
      </w:r>
      <w:r w:rsidR="003B5F46" w:rsidRPr="00F21E9A">
        <w:rPr>
          <w:lang w:val="en-US"/>
        </w:rPr>
        <w:t>of the existing water intake</w:t>
      </w:r>
      <w:r w:rsidRPr="00F21E9A">
        <w:rPr>
          <w:lang w:val="en-US"/>
        </w:rPr>
        <w:t xml:space="preserve">; new wells must obtain </w:t>
      </w:r>
      <w:r w:rsidR="003B5F46" w:rsidRPr="00F21E9A">
        <w:rPr>
          <w:lang w:val="en-US"/>
        </w:rPr>
        <w:t xml:space="preserve">approvals from, among others, </w:t>
      </w:r>
      <w:r w:rsidRPr="00F21E9A">
        <w:rPr>
          <w:lang w:val="en-US"/>
        </w:rPr>
        <w:t>the competent sanitary authority;</w:t>
      </w:r>
    </w:p>
    <w:p w14:paraId="6B6CAA20" w14:textId="77777777" w:rsidR="000F5BA9" w:rsidRPr="00F21E9A" w:rsidRDefault="000F5BA9" w:rsidP="007840DC">
      <w:pPr>
        <w:numPr>
          <w:ilvl w:val="0"/>
          <w:numId w:val="28"/>
        </w:numPr>
        <w:spacing w:before="0" w:line="276" w:lineRule="auto"/>
        <w:rPr>
          <w:lang w:val="en-US"/>
        </w:rPr>
      </w:pPr>
      <w:r w:rsidRPr="00F21E9A">
        <w:rPr>
          <w:lang w:val="en-US"/>
        </w:rPr>
        <w:t>providing a replacement water source in the event of a deterioration in the quality or yield of household wells;</w:t>
      </w:r>
    </w:p>
    <w:p w14:paraId="42C76DAF" w14:textId="77777777" w:rsidR="000F5BA9" w:rsidRPr="00F21E9A" w:rsidRDefault="000F5BA9" w:rsidP="007840DC">
      <w:pPr>
        <w:numPr>
          <w:ilvl w:val="0"/>
          <w:numId w:val="28"/>
        </w:numPr>
        <w:spacing w:before="0" w:line="276" w:lineRule="auto"/>
        <w:rPr>
          <w:lang w:val="en-US"/>
        </w:rPr>
      </w:pPr>
      <w:r w:rsidRPr="00F21E9A">
        <w:rPr>
          <w:lang w:val="en-US"/>
        </w:rPr>
        <w:t>reconstruction of conflicting network infrastructure (sewer systems, 110 kV and 20 kV power lines, gas pipelines, fiber-optic cables) prior to the commencement of work on a given section, ensuring the continuity of network operations;</w:t>
      </w:r>
    </w:p>
    <w:p w14:paraId="77C7A751" w14:textId="19AB14E1" w:rsidR="000F5BA9" w:rsidRPr="00F21E9A" w:rsidRDefault="000F5BA9" w:rsidP="007840DC">
      <w:pPr>
        <w:numPr>
          <w:ilvl w:val="0"/>
          <w:numId w:val="28"/>
        </w:numPr>
        <w:spacing w:before="0" w:line="276" w:lineRule="auto"/>
        <w:rPr>
          <w:lang w:val="en-US"/>
        </w:rPr>
      </w:pPr>
      <w:r w:rsidRPr="00F21E9A">
        <w:rPr>
          <w:lang w:val="en-US"/>
        </w:rPr>
        <w:t>conducting an inventory of road surface conditions prior to construction; restoring roads after completion of work to a condition no worse than before construction, confirmed by a report with the participation of the road administrator;</w:t>
      </w:r>
    </w:p>
    <w:p w14:paraId="416AB8F9" w14:textId="2E8B844D" w:rsidR="000F5BA9" w:rsidRPr="00F21E9A" w:rsidRDefault="000F5BA9" w:rsidP="007840DC">
      <w:pPr>
        <w:numPr>
          <w:ilvl w:val="0"/>
          <w:numId w:val="28"/>
        </w:numPr>
        <w:spacing w:before="0" w:line="276" w:lineRule="auto"/>
        <w:rPr>
          <w:lang w:val="en-US"/>
        </w:rPr>
      </w:pPr>
      <w:r w:rsidRPr="00F21E9A">
        <w:rPr>
          <w:lang w:val="en-US"/>
        </w:rPr>
        <w:t xml:space="preserve">designation of construction transport routes that minimize disruption </w:t>
      </w:r>
      <w:r w:rsidR="3ACF818A" w:rsidRPr="00F21E9A">
        <w:rPr>
          <w:lang w:val="en-US"/>
        </w:rPr>
        <w:t>to the local community</w:t>
      </w:r>
      <w:r w:rsidRPr="00F21E9A">
        <w:rPr>
          <w:lang w:val="en-US"/>
        </w:rPr>
        <w:t xml:space="preserve">; monitoring of the continuity of access roads to fields and meadows </w:t>
      </w:r>
      <w:r w:rsidR="00DD1AD0" w:rsidRPr="00F21E9A">
        <w:rPr>
          <w:lang w:val="en-US"/>
        </w:rPr>
        <w:br/>
      </w:r>
      <w:r w:rsidRPr="00F21E9A">
        <w:rPr>
          <w:lang w:val="en-US"/>
        </w:rPr>
        <w:t>with the obligation to designate alternative routes in the event of their closure;</w:t>
      </w:r>
    </w:p>
    <w:p w14:paraId="36470DB0" w14:textId="77777777" w:rsidR="000F5BA9" w:rsidRPr="00F21E9A" w:rsidRDefault="000F5BA9" w:rsidP="007840DC">
      <w:pPr>
        <w:numPr>
          <w:ilvl w:val="0"/>
          <w:numId w:val="28"/>
        </w:numPr>
        <w:spacing w:before="0" w:line="276" w:lineRule="auto"/>
        <w:rPr>
          <w:lang w:val="en-US"/>
        </w:rPr>
      </w:pPr>
      <w:r w:rsidRPr="00F21E9A">
        <w:rPr>
          <w:lang w:val="en-US"/>
        </w:rPr>
        <w:t>notifying residents at least 7 days in advance of planned works that are particularly disruptive.</w:t>
      </w:r>
    </w:p>
    <w:p w14:paraId="5EE4DB9F" w14:textId="3EB58504" w:rsidR="000F5BA9" w:rsidRPr="00F21E9A" w:rsidRDefault="000F5BA9" w:rsidP="007840DC">
      <w:pPr>
        <w:spacing w:before="0" w:line="276" w:lineRule="auto"/>
        <w:rPr>
          <w:lang w:val="en-US"/>
        </w:rPr>
      </w:pPr>
      <w:r w:rsidRPr="00F21E9A">
        <w:rPr>
          <w:lang w:val="en-US"/>
        </w:rPr>
        <w:t>The survey results indicate that the management of construction</w:t>
      </w:r>
      <w:r w:rsidR="002A3FB0">
        <w:rPr>
          <w:lang w:val="en-US"/>
        </w:rPr>
        <w:t xml:space="preserve"> </w:t>
      </w:r>
      <w:r w:rsidRPr="00F21E9A">
        <w:rPr>
          <w:lang w:val="en-US"/>
        </w:rPr>
        <w:t>-</w:t>
      </w:r>
      <w:r w:rsidR="002A3FB0">
        <w:rPr>
          <w:lang w:val="en-US"/>
        </w:rPr>
        <w:t xml:space="preserve"> </w:t>
      </w:r>
      <w:r w:rsidRPr="00F21E9A">
        <w:rPr>
          <w:lang w:val="en-US"/>
        </w:rPr>
        <w:t xml:space="preserve">related traffic is an area of </w:t>
      </w:r>
      <w:r w:rsidR="002A3FB0">
        <w:rPr>
          <w:lang w:val="en-US"/>
        </w:rPr>
        <w:t>special</w:t>
      </w:r>
      <w:r w:rsidRPr="00F21E9A">
        <w:rPr>
          <w:lang w:val="en-US"/>
        </w:rPr>
        <w:t xml:space="preserve"> public concern</w:t>
      </w:r>
      <w:r w:rsidR="138B8EDE" w:rsidRPr="00F21E9A">
        <w:rPr>
          <w:lang w:val="en-US"/>
        </w:rPr>
        <w:t xml:space="preserve">. </w:t>
      </w:r>
      <w:r w:rsidRPr="00F21E9A">
        <w:rPr>
          <w:lang w:val="en-US"/>
        </w:rPr>
        <w:t xml:space="preserve">It is the only category in which negative </w:t>
      </w:r>
      <w:r w:rsidR="1C294E81" w:rsidRPr="00F21E9A">
        <w:rPr>
          <w:lang w:val="en-US"/>
        </w:rPr>
        <w:t xml:space="preserve">responses </w:t>
      </w:r>
      <w:r w:rsidRPr="00F21E9A">
        <w:rPr>
          <w:lang w:val="en-US"/>
        </w:rPr>
        <w:t xml:space="preserve">outweigh positive ones (41% of respondents expect road conditions to deteriorate). This justifies treating this area as a priority topic for public communication throughout the entire duration of the </w:t>
      </w:r>
      <w:r w:rsidR="00FF0858">
        <w:rPr>
          <w:lang w:val="en-US"/>
        </w:rPr>
        <w:t>Task</w:t>
      </w:r>
      <w:r w:rsidRPr="00F21E9A">
        <w:rPr>
          <w:lang w:val="en-US"/>
        </w:rPr>
        <w:t>.</w:t>
      </w:r>
    </w:p>
    <w:p w14:paraId="3F00E163" w14:textId="14302DEF" w:rsidR="00BB6B30" w:rsidRPr="00F21E9A" w:rsidRDefault="000807A5" w:rsidP="007840DC">
      <w:pPr>
        <w:spacing w:before="0" w:line="276" w:lineRule="auto"/>
        <w:rPr>
          <w:lang w:val="en-US"/>
        </w:rPr>
      </w:pPr>
      <w:r w:rsidRPr="00F21E9A">
        <w:rPr>
          <w:lang w:val="en-US"/>
        </w:rPr>
        <w:t xml:space="preserve">The impact on </w:t>
      </w:r>
      <w:r w:rsidR="00FA0403" w:rsidRPr="00F21E9A">
        <w:rPr>
          <w:lang w:val="en-US"/>
        </w:rPr>
        <w:t xml:space="preserve">livelihoods and the local economy was assessed </w:t>
      </w:r>
      <w:r w:rsidR="00072380" w:rsidRPr="00F21E9A">
        <w:rPr>
          <w:lang w:val="en-US"/>
        </w:rPr>
        <w:t xml:space="preserve">as low or </w:t>
      </w:r>
      <w:r w:rsidR="00FA0403" w:rsidRPr="00F21E9A">
        <w:rPr>
          <w:lang w:val="en-US"/>
        </w:rPr>
        <w:t>negligible</w:t>
      </w:r>
      <w:r w:rsidR="00072380" w:rsidRPr="00F21E9A">
        <w:rPr>
          <w:lang w:val="en-US"/>
        </w:rPr>
        <w:t xml:space="preserve"> </w:t>
      </w:r>
      <w:r w:rsidR="00DD1AD0" w:rsidRPr="00F21E9A">
        <w:rPr>
          <w:lang w:val="en-US"/>
        </w:rPr>
        <w:br/>
      </w:r>
      <w:r w:rsidR="00072380" w:rsidRPr="00F21E9A">
        <w:rPr>
          <w:lang w:val="en-US"/>
        </w:rPr>
        <w:t>on a collective scale</w:t>
      </w:r>
      <w:r w:rsidR="00FA0403" w:rsidRPr="00F21E9A">
        <w:rPr>
          <w:lang w:val="en-US"/>
        </w:rPr>
        <w:t xml:space="preserve">. However, it requires </w:t>
      </w:r>
      <w:r w:rsidR="00072380" w:rsidRPr="00F21E9A">
        <w:rPr>
          <w:lang w:val="en-US"/>
        </w:rPr>
        <w:t xml:space="preserve">the implementation of targeted measures for PAPs directly affected by land acquisition. In the survey, 7% of respondents cited the loss </w:t>
      </w:r>
      <w:r w:rsidR="00072380" w:rsidRPr="00F21E9A">
        <w:rPr>
          <w:lang w:val="en-US"/>
        </w:rPr>
        <w:lastRenderedPageBreak/>
        <w:t>of land as the main source of concern regarding their earnings</w:t>
      </w:r>
      <w:r w:rsidR="002A3FB0">
        <w:rPr>
          <w:lang w:val="en-US"/>
        </w:rPr>
        <w:t xml:space="preserve"> - </w:t>
      </w:r>
      <w:r w:rsidR="00072380" w:rsidRPr="00F21E9A">
        <w:rPr>
          <w:lang w:val="en-US"/>
        </w:rPr>
        <w:t xml:space="preserve">a result concentrated exclusively among PAPs affected by the land acquisition of productive land, which confirms the need for an individualized approach. </w:t>
      </w:r>
      <w:r w:rsidR="003B5F46" w:rsidRPr="00F21E9A">
        <w:rPr>
          <w:lang w:val="en-US"/>
        </w:rPr>
        <w:t>Mitigation</w:t>
      </w:r>
      <w:r w:rsidR="00072380" w:rsidRPr="00F21E9A">
        <w:rPr>
          <w:lang w:val="en-US"/>
        </w:rPr>
        <w:t xml:space="preserve"> measures </w:t>
      </w:r>
      <w:r w:rsidR="00FA0403" w:rsidRPr="00F21E9A">
        <w:rPr>
          <w:lang w:val="en-US"/>
        </w:rPr>
        <w:t xml:space="preserve">will be specified in detail by the RAP, which will also include elements of a plan to restore sources of income. </w:t>
      </w:r>
    </w:p>
    <w:p w14:paraId="0074C302" w14:textId="15701FC5" w:rsidR="006263B7" w:rsidRPr="00F21E9A" w:rsidRDefault="006263B7" w:rsidP="007840DC">
      <w:pPr>
        <w:spacing w:before="0" w:line="276" w:lineRule="auto"/>
        <w:rPr>
          <w:lang w:val="en-US"/>
        </w:rPr>
      </w:pPr>
      <w:r w:rsidRPr="00F21E9A">
        <w:rPr>
          <w:lang w:val="en-US"/>
        </w:rPr>
        <w:t xml:space="preserve">Regarding </w:t>
      </w:r>
      <w:r w:rsidR="00D10E97" w:rsidRPr="00F21E9A">
        <w:rPr>
          <w:lang w:val="en-US"/>
        </w:rPr>
        <w:t>vulnerable groups and participation</w:t>
      </w:r>
      <w:r w:rsidRPr="00F21E9A">
        <w:rPr>
          <w:lang w:val="en-US"/>
        </w:rPr>
        <w:t xml:space="preserve">, </w:t>
      </w:r>
      <w:r w:rsidR="00372A08" w:rsidRPr="00F21E9A">
        <w:rPr>
          <w:lang w:val="en-US"/>
        </w:rPr>
        <w:t xml:space="preserve">a preference for </w:t>
      </w:r>
      <w:r w:rsidRPr="00F21E9A">
        <w:rPr>
          <w:lang w:val="en-US"/>
        </w:rPr>
        <w:t xml:space="preserve">direct </w:t>
      </w:r>
      <w:r w:rsidR="00372A08" w:rsidRPr="00F21E9A">
        <w:rPr>
          <w:lang w:val="en-US"/>
        </w:rPr>
        <w:t xml:space="preserve">contact </w:t>
      </w:r>
      <w:r w:rsidRPr="00F21E9A">
        <w:rPr>
          <w:lang w:val="en-US"/>
        </w:rPr>
        <w:t xml:space="preserve">over digital channels </w:t>
      </w:r>
      <w:r w:rsidR="00372A08" w:rsidRPr="00F21E9A">
        <w:rPr>
          <w:lang w:val="en-US"/>
        </w:rPr>
        <w:t>was observed</w:t>
      </w:r>
      <w:r w:rsidRPr="00F21E9A">
        <w:rPr>
          <w:lang w:val="en-US"/>
        </w:rPr>
        <w:t xml:space="preserve">. The skepticism of 30% of respondents regarding the completion of the Task indicates the need for consistent communication about implementation progress. </w:t>
      </w:r>
      <w:r w:rsidR="00372A08" w:rsidRPr="00F21E9A">
        <w:rPr>
          <w:lang w:val="en-US"/>
        </w:rPr>
        <w:t>Therefore</w:t>
      </w:r>
      <w:r w:rsidRPr="00F21E9A">
        <w:rPr>
          <w:lang w:val="en-US"/>
        </w:rPr>
        <w:t xml:space="preserve">, </w:t>
      </w:r>
      <w:r w:rsidR="003B5F46" w:rsidRPr="00F21E9A">
        <w:rPr>
          <w:lang w:val="en-US"/>
        </w:rPr>
        <w:t xml:space="preserve">mitigation measures </w:t>
      </w:r>
      <w:r w:rsidRPr="00F21E9A">
        <w:rPr>
          <w:lang w:val="en-US"/>
        </w:rPr>
        <w:t>include,</w:t>
      </w:r>
      <w:r w:rsidR="00DA1D4C" w:rsidRPr="00F21E9A">
        <w:rPr>
          <w:lang w:val="en-US"/>
        </w:rPr>
        <w:t xml:space="preserve"> among others</w:t>
      </w:r>
      <w:r w:rsidRPr="00F21E9A">
        <w:rPr>
          <w:lang w:val="en-US"/>
        </w:rPr>
        <w:t>:</w:t>
      </w:r>
    </w:p>
    <w:p w14:paraId="54903AD3" w14:textId="5D75D39D" w:rsidR="006263B7" w:rsidRPr="00F21E9A" w:rsidRDefault="006263B7" w:rsidP="007840DC">
      <w:pPr>
        <w:numPr>
          <w:ilvl w:val="0"/>
          <w:numId w:val="29"/>
        </w:numPr>
        <w:spacing w:before="0" w:line="276" w:lineRule="auto"/>
        <w:rPr>
          <w:lang w:val="en-US"/>
        </w:rPr>
      </w:pPr>
      <w:r w:rsidRPr="00F21E9A">
        <w:rPr>
          <w:lang w:val="en-US"/>
        </w:rPr>
        <w:t>a permanent information desk, a hotline, and a dedicated email address; a Task website with downloadable documents; communication on social media; and the distribution of flyers to households;</w:t>
      </w:r>
    </w:p>
    <w:p w14:paraId="3C2D91C3" w14:textId="622F377E" w:rsidR="006263B7" w:rsidRPr="00F21E9A" w:rsidRDefault="006263B7" w:rsidP="007840DC">
      <w:pPr>
        <w:numPr>
          <w:ilvl w:val="0"/>
          <w:numId w:val="29"/>
        </w:numPr>
        <w:spacing w:before="0" w:line="276" w:lineRule="auto"/>
        <w:rPr>
          <w:lang w:val="en-US"/>
        </w:rPr>
      </w:pPr>
      <w:r w:rsidRPr="00F21E9A">
        <w:rPr>
          <w:lang w:val="en-US"/>
        </w:rPr>
        <w:t>ongoing monitoring of public discourse in the media with immediate responses to misinformation</w:t>
      </w:r>
      <w:r w:rsidR="0014510A" w:rsidRPr="00F21E9A">
        <w:rPr>
          <w:lang w:val="en-US"/>
        </w:rPr>
        <w:t>;</w:t>
      </w:r>
    </w:p>
    <w:p w14:paraId="3B3DA8E7" w14:textId="7BF3CF95" w:rsidR="006263B7" w:rsidRPr="00F21E9A" w:rsidRDefault="006263B7" w:rsidP="007840DC">
      <w:pPr>
        <w:numPr>
          <w:ilvl w:val="0"/>
          <w:numId w:val="29"/>
        </w:numPr>
        <w:spacing w:before="0" w:line="276" w:lineRule="auto"/>
        <w:rPr>
          <w:lang w:val="en-US"/>
        </w:rPr>
      </w:pPr>
      <w:r w:rsidRPr="00F21E9A">
        <w:rPr>
          <w:lang w:val="en-US"/>
        </w:rPr>
        <w:t>organizing all meetings in architecturally accessible locations at various times; written materials in a font size of at least 14 points with high contrast, printed on matte paper;</w:t>
      </w:r>
    </w:p>
    <w:p w14:paraId="4417C03E" w14:textId="6A48103C" w:rsidR="00A816E2" w:rsidRDefault="006263B7" w:rsidP="007840DC">
      <w:pPr>
        <w:numPr>
          <w:ilvl w:val="0"/>
          <w:numId w:val="29"/>
        </w:numPr>
        <w:spacing w:before="0" w:line="276" w:lineRule="auto"/>
        <w:rPr>
          <w:lang w:val="en-US"/>
        </w:rPr>
      </w:pPr>
      <w:r w:rsidRPr="00F21E9A">
        <w:rPr>
          <w:lang w:val="en-US"/>
        </w:rPr>
        <w:t xml:space="preserve">individual consultation support for people over 65 </w:t>
      </w:r>
      <w:r w:rsidR="002A3FB0">
        <w:rPr>
          <w:lang w:val="en-US"/>
        </w:rPr>
        <w:t xml:space="preserve">years of age </w:t>
      </w:r>
      <w:r w:rsidRPr="00F21E9A">
        <w:rPr>
          <w:lang w:val="en-US"/>
        </w:rPr>
        <w:t xml:space="preserve">and people </w:t>
      </w:r>
      <w:r w:rsidR="00DD1AD0" w:rsidRPr="00F21E9A">
        <w:rPr>
          <w:lang w:val="en-US"/>
        </w:rPr>
        <w:br/>
      </w:r>
      <w:r w:rsidRPr="00F21E9A">
        <w:rPr>
          <w:lang w:val="en-US"/>
        </w:rPr>
        <w:t>with disabilities in a format and location adapted to their needs.</w:t>
      </w:r>
    </w:p>
    <w:p w14:paraId="27488213" w14:textId="69A8A1B9" w:rsidR="00F939B2" w:rsidRPr="00FB55AB" w:rsidRDefault="00F939B2" w:rsidP="00E414D0">
      <w:pPr>
        <w:pStyle w:val="Nagwek2"/>
        <w:rPr>
          <w:lang w:val="en-US"/>
        </w:rPr>
      </w:pPr>
      <w:r>
        <w:rPr>
          <w:lang w:val="en-US"/>
        </w:rPr>
        <w:t>Dam safety</w:t>
      </w:r>
    </w:p>
    <w:p w14:paraId="06CD4D71" w14:textId="77777777" w:rsidR="009B6EC3" w:rsidRPr="009B50D9" w:rsidRDefault="009B6EC3" w:rsidP="007840DC">
      <w:pPr>
        <w:spacing w:before="0" w:line="276" w:lineRule="auto"/>
        <w:rPr>
          <w:lang w:val="en-US"/>
        </w:rPr>
      </w:pPr>
      <w:r w:rsidRPr="009B50D9">
        <w:rPr>
          <w:lang w:val="en-US"/>
        </w:rPr>
        <w:t>The Kamieniec Ząbkowicki dam is subject to the requirements of ESS4, Annex 1 (Safety of Dams). The dam is an earth dam approx. 2,700 m long, with a maximum height of 19.0 m and a crest elevation of 260.00 m a.s.l. The reservoir capacity is 54.0 million m³ at the normal pool level (252.00 m a.s.l.) and 103.0 million m³ at the maximum pool level (257.00 m a.s.l.). These parameters reflect the conceptual design stage and may change slightly as design work progresses. With a height exceeding 15 m, it is a large dam within the meaning of ESS4. ESS4 requires that the design and construction of a new dam be supervised by experienced and competent professionals, that the dam be reviewed by an independent panel of experts, and that the following plans be prepared and implemented: a construction supervision and quality assurance plan, an instrumentation plan, an operation and maintenance plan, and an emergency preparedness plan.</w:t>
      </w:r>
    </w:p>
    <w:p w14:paraId="0D20A56C" w14:textId="77777777" w:rsidR="009B6EC3" w:rsidRPr="009B50D9" w:rsidRDefault="009B6EC3" w:rsidP="007840DC">
      <w:pPr>
        <w:spacing w:before="0" w:line="276" w:lineRule="auto"/>
        <w:rPr>
          <w:lang w:val="en-US"/>
        </w:rPr>
      </w:pPr>
      <w:r w:rsidRPr="009B50D9">
        <w:rPr>
          <w:lang w:val="en-US"/>
        </w:rPr>
        <w:t>The dam is also subject to Polish requirements for hydraulic structures under the Water Law, the Construction Law and the Regulation of the Minister of Infrastructure of 4 May 2026 on the technical conditions to be met by hydraulic structures and their location. The class of the structure, which determines the design floods and safety requirements, will be confirmed in the detailed design. During operation, the dam will be subject to periodic assessments of its technical condition and safety, with the participation of the state service for the safety of water-retaining structures.</w:t>
      </w:r>
    </w:p>
    <w:p w14:paraId="6C1FD8A7" w14:textId="77777777" w:rsidR="00AB36DE" w:rsidRPr="00AB36DE" w:rsidRDefault="00AB36DE" w:rsidP="007840DC">
      <w:pPr>
        <w:spacing w:before="0" w:line="276" w:lineRule="auto"/>
      </w:pPr>
      <w:r w:rsidRPr="009B50D9">
        <w:rPr>
          <w:lang w:val="en-US"/>
        </w:rPr>
        <w:lastRenderedPageBreak/>
        <w:t xml:space="preserve">The design provides a safety margin exceeding the minimum statutory requirements, in particular with regard to overtopping, internal erosion and failure of outlet structures. </w:t>
      </w:r>
      <w:r w:rsidRPr="00AB36DE">
        <w:t>The main measures are:</w:t>
      </w:r>
    </w:p>
    <w:p w14:paraId="1CC766AC" w14:textId="77777777" w:rsidR="00AB36DE" w:rsidRPr="009B50D9" w:rsidRDefault="00AB36DE" w:rsidP="007840DC">
      <w:pPr>
        <w:numPr>
          <w:ilvl w:val="0"/>
          <w:numId w:val="79"/>
        </w:numPr>
        <w:spacing w:before="0" w:line="276" w:lineRule="auto"/>
        <w:rPr>
          <w:lang w:val="en-US"/>
        </w:rPr>
      </w:pPr>
      <w:r w:rsidRPr="009B50D9">
        <w:rPr>
          <w:lang w:val="en-US"/>
        </w:rPr>
        <w:t>a freeboard of 3.0 m above the maximum water level during the design flood (statutory minimum: 1.3 m) and 2.0 m above the extraordinary water level (statutory minimum: 0.3 m), with an additional 1.2 m parapet wall along the crest;</w:t>
      </w:r>
    </w:p>
    <w:p w14:paraId="28BA8C75" w14:textId="77777777" w:rsidR="00AB36DE" w:rsidRPr="009B50D9" w:rsidRDefault="00AB36DE" w:rsidP="007840DC">
      <w:pPr>
        <w:numPr>
          <w:ilvl w:val="0"/>
          <w:numId w:val="79"/>
        </w:numPr>
        <w:spacing w:before="0" w:line="276" w:lineRule="auto"/>
        <w:rPr>
          <w:lang w:val="en-US"/>
        </w:rPr>
      </w:pPr>
      <w:r w:rsidRPr="009B50D9">
        <w:rPr>
          <w:lang w:val="en-US"/>
        </w:rPr>
        <w:t>self-acting emergency spillways operating without operator intervention, with a capacity at the extraordinary water level corresponding to the full design flow;</w:t>
      </w:r>
    </w:p>
    <w:p w14:paraId="17AB3248" w14:textId="77777777" w:rsidR="00AB36DE" w:rsidRPr="009B50D9" w:rsidRDefault="00AB36DE" w:rsidP="007840DC">
      <w:pPr>
        <w:numPr>
          <w:ilvl w:val="0"/>
          <w:numId w:val="79"/>
        </w:numPr>
        <w:spacing w:before="0" w:line="276" w:lineRule="auto"/>
        <w:rPr>
          <w:lang w:val="en-US"/>
        </w:rPr>
      </w:pPr>
      <w:r w:rsidRPr="009B50D9">
        <w:rPr>
          <w:lang w:val="en-US"/>
        </w:rPr>
        <w:t>verification of the reservoir’s performance under the simultaneous occurrence of a flood and failure of the outlet structures, for both the design and the check flood;</w:t>
      </w:r>
    </w:p>
    <w:p w14:paraId="1DB4BC77" w14:textId="77777777" w:rsidR="00AB36DE" w:rsidRPr="009B50D9" w:rsidRDefault="00AB36DE" w:rsidP="007840DC">
      <w:pPr>
        <w:numPr>
          <w:ilvl w:val="0"/>
          <w:numId w:val="79"/>
        </w:numPr>
        <w:spacing w:before="0" w:line="276" w:lineRule="auto"/>
        <w:rPr>
          <w:lang w:val="en-US"/>
        </w:rPr>
      </w:pPr>
      <w:r w:rsidRPr="009B50D9">
        <w:rPr>
          <w:lang w:val="en-US"/>
        </w:rPr>
        <w:t>verification of the spillways and the stilling basin through physical and mathematical model tests;</w:t>
      </w:r>
    </w:p>
    <w:p w14:paraId="39AEDF92" w14:textId="77777777" w:rsidR="00AB36DE" w:rsidRPr="009B50D9" w:rsidRDefault="00AB36DE" w:rsidP="007840DC">
      <w:pPr>
        <w:numPr>
          <w:ilvl w:val="0"/>
          <w:numId w:val="79"/>
        </w:numPr>
        <w:spacing w:before="0" w:line="276" w:lineRule="auto"/>
        <w:rPr>
          <w:lang w:val="en-US"/>
        </w:rPr>
      </w:pPr>
      <w:r w:rsidRPr="009B50D9">
        <w:rPr>
          <w:lang w:val="en-US"/>
        </w:rPr>
        <w:t>a continuous seepage control system, including cut-off walls connected to those of the concrete structures, filter and transition zones, and drainage;</w:t>
      </w:r>
    </w:p>
    <w:p w14:paraId="04C3C2AD" w14:textId="77777777" w:rsidR="00AB36DE" w:rsidRPr="009B50D9" w:rsidRDefault="00AB36DE" w:rsidP="007840DC">
      <w:pPr>
        <w:numPr>
          <w:ilvl w:val="0"/>
          <w:numId w:val="79"/>
        </w:numPr>
        <w:spacing w:before="0" w:line="276" w:lineRule="auto"/>
        <w:rPr>
          <w:lang w:val="en-US"/>
        </w:rPr>
      </w:pPr>
      <w:r w:rsidRPr="009B50D9">
        <w:rPr>
          <w:lang w:val="en-US"/>
        </w:rPr>
        <w:t>outlet structures designed as massive reinforced concrete structures founded on piles;</w:t>
      </w:r>
    </w:p>
    <w:p w14:paraId="65102A22" w14:textId="77777777" w:rsidR="00AB36DE" w:rsidRPr="009B50D9" w:rsidRDefault="00AB36DE" w:rsidP="007840DC">
      <w:pPr>
        <w:numPr>
          <w:ilvl w:val="0"/>
          <w:numId w:val="79"/>
        </w:numPr>
        <w:spacing w:before="0" w:line="276" w:lineRule="auto"/>
        <w:rPr>
          <w:lang w:val="en-US"/>
        </w:rPr>
      </w:pPr>
      <w:r w:rsidRPr="009B50D9">
        <w:rPr>
          <w:lang w:val="en-US"/>
        </w:rPr>
        <w:t>slope stability measures in the reservoir basin, with dedicated monitoring in the Suszka area, where landslides occurred in the 1970s;</w:t>
      </w:r>
    </w:p>
    <w:p w14:paraId="382D388A" w14:textId="77777777" w:rsidR="00AB36DE" w:rsidRPr="009B50D9" w:rsidRDefault="00AB36DE" w:rsidP="007840DC">
      <w:pPr>
        <w:numPr>
          <w:ilvl w:val="0"/>
          <w:numId w:val="79"/>
        </w:numPr>
        <w:spacing w:before="0" w:line="276" w:lineRule="auto"/>
        <w:rPr>
          <w:lang w:val="en-US"/>
        </w:rPr>
      </w:pPr>
      <w:r w:rsidRPr="009B50D9">
        <w:rPr>
          <w:lang w:val="en-US"/>
        </w:rPr>
        <w:t>an automatic monitoring system recording parameters relevant to dam safety, with defined normal, warning and alarm thresholds;</w:t>
      </w:r>
    </w:p>
    <w:p w14:paraId="39DEC5F9" w14:textId="77777777" w:rsidR="00AB36DE" w:rsidRPr="009B50D9" w:rsidRDefault="00AB36DE" w:rsidP="007840DC">
      <w:pPr>
        <w:numPr>
          <w:ilvl w:val="0"/>
          <w:numId w:val="79"/>
        </w:numPr>
        <w:spacing w:before="0" w:line="276" w:lineRule="auto"/>
        <w:rPr>
          <w:lang w:val="en-US"/>
        </w:rPr>
      </w:pPr>
      <w:r w:rsidRPr="009B50D9">
        <w:rPr>
          <w:lang w:val="en-US"/>
        </w:rPr>
        <w:t>local control of outlet gates with priority over remote commands, and gates designed to close automatically in the event of a power failure.</w:t>
      </w:r>
    </w:p>
    <w:p w14:paraId="325DB202" w14:textId="77777777" w:rsidR="00AB36DE" w:rsidRPr="009B50D9" w:rsidRDefault="00AB36DE" w:rsidP="007840DC">
      <w:pPr>
        <w:spacing w:before="0" w:line="276" w:lineRule="auto"/>
        <w:rPr>
          <w:lang w:val="en-US"/>
        </w:rPr>
      </w:pPr>
      <w:r w:rsidRPr="009B50D9">
        <w:rPr>
          <w:lang w:val="en-US"/>
        </w:rPr>
        <w:t>Engineering geological and hydrogeological investigations for the Task are under way, and their results will be used to confirm or adjust the design solutions.</w:t>
      </w:r>
    </w:p>
    <w:p w14:paraId="11F93540" w14:textId="7CF0C2AE" w:rsidR="00515301" w:rsidRPr="00515301" w:rsidRDefault="009F0E88" w:rsidP="007840DC">
      <w:pPr>
        <w:spacing w:before="0" w:line="276" w:lineRule="auto"/>
        <w:rPr>
          <w:lang w:val="en-US"/>
        </w:rPr>
      </w:pPr>
      <w:r w:rsidRPr="009B50D9">
        <w:rPr>
          <w:lang w:val="en-US"/>
        </w:rPr>
        <w:t xml:space="preserve">Two emergency scenarios have been analyzed: unauthorized interference with the outlet control system leading to the full opening of all gates (peak discharge approx. 980 m³/s), and a breach of the dam body due to internal erosion (peak discharge approx. 1,200 m³/s). The probability of either event is assessed as very low. However, the consequences would be significant: depending on the scenario, 328 to 509 buildings, including 119 to 206 residential buildings, could be located within the inundation area. The extent of the inundation area and the exposed communities are described in Section </w:t>
      </w:r>
      <w:r>
        <w:rPr>
          <w:lang w:val="en-US"/>
        </w:rPr>
        <w:fldChar w:fldCharType="begin"/>
      </w:r>
      <w:r>
        <w:rPr>
          <w:lang w:val="en-US"/>
        </w:rPr>
        <w:instrText xml:space="preserve"> REF _Ref242955060 \r \h </w:instrText>
      </w:r>
      <w:r w:rsidR="007840DC">
        <w:rPr>
          <w:lang w:val="en-US"/>
        </w:rPr>
        <w:instrText xml:space="preserve"> \* MERGEFORMAT </w:instrText>
      </w:r>
      <w:r>
        <w:rPr>
          <w:lang w:val="en-US"/>
        </w:rPr>
      </w:r>
      <w:r>
        <w:rPr>
          <w:lang w:val="en-US"/>
        </w:rPr>
        <w:fldChar w:fldCharType="separate"/>
      </w:r>
      <w:r>
        <w:rPr>
          <w:lang w:val="en-US"/>
        </w:rPr>
        <w:t>4.1.3</w:t>
      </w:r>
      <w:r>
        <w:rPr>
          <w:lang w:val="en-US"/>
        </w:rPr>
        <w:fldChar w:fldCharType="end"/>
      </w:r>
      <w:r w:rsidRPr="009B50D9">
        <w:rPr>
          <w:lang w:val="en-US"/>
        </w:rPr>
        <w:t xml:space="preserve"> (Potential Dam-Failure Inundation Area).</w:t>
      </w:r>
    </w:p>
    <w:p w14:paraId="5C178B8F" w14:textId="072AB9D3" w:rsidR="00DC3313" w:rsidRPr="009B50D9" w:rsidRDefault="00DC3313" w:rsidP="007840DC">
      <w:pPr>
        <w:spacing w:before="0" w:line="276" w:lineRule="auto"/>
        <w:rPr>
          <w:lang w:val="en-US"/>
        </w:rPr>
      </w:pPr>
      <w:r w:rsidRPr="009B50D9">
        <w:rPr>
          <w:lang w:val="en-US"/>
        </w:rPr>
        <w:t>An Emergency Preparedness Plan (EPP) will be prepared for the Reservoir in accordance with ESS4, Annex 1. It will set out the roles and responsibilities of the dam operator and the competent authorities, the procedures for detecting emergencies and issuing warnings, and the arrangements for warning and evacuating the population in the potential dam-failure inundation area.</w:t>
      </w:r>
    </w:p>
    <w:p w14:paraId="0E51D57A" w14:textId="77777777" w:rsidR="00DC3313" w:rsidRPr="009B50D9" w:rsidRDefault="00DC3313" w:rsidP="007840DC">
      <w:pPr>
        <w:spacing w:before="0" w:line="276" w:lineRule="auto"/>
        <w:rPr>
          <w:lang w:val="en-US"/>
        </w:rPr>
      </w:pPr>
      <w:r w:rsidRPr="009B50D9">
        <w:rPr>
          <w:lang w:val="en-US"/>
        </w:rPr>
        <w:lastRenderedPageBreak/>
        <w:t>The EPP will build on the arrangements already defined in the design:</w:t>
      </w:r>
    </w:p>
    <w:p w14:paraId="74776BB4" w14:textId="3F801573" w:rsidR="00DC3313" w:rsidRPr="009B50D9" w:rsidRDefault="00DC3313" w:rsidP="007840DC">
      <w:pPr>
        <w:numPr>
          <w:ilvl w:val="0"/>
          <w:numId w:val="80"/>
        </w:numPr>
        <w:spacing w:before="0" w:line="276" w:lineRule="auto"/>
        <w:rPr>
          <w:lang w:val="en-US"/>
        </w:rPr>
      </w:pPr>
      <w:r w:rsidRPr="009B50D9">
        <w:rPr>
          <w:lang w:val="en-US"/>
        </w:rPr>
        <w:t>Early detection and response. The warning and alarm thresholds of the monitoring system and the local control of the outlet gates will form the basis of the emergency procedure. In Scenario 1, an uncontrolled release will be indicated by a sudden rise in the downstream water level inconsistent with current operations. In Scenario 2, readings indicating the development of seepage or internal erosion will trigger protective measures and, if the threat continues to develop, the emergency procedure.</w:t>
      </w:r>
    </w:p>
    <w:p w14:paraId="246BD60C" w14:textId="77777777" w:rsidR="00DC3313" w:rsidRPr="009B50D9" w:rsidRDefault="00DC3313" w:rsidP="007840DC">
      <w:pPr>
        <w:numPr>
          <w:ilvl w:val="0"/>
          <w:numId w:val="80"/>
        </w:numPr>
        <w:spacing w:before="0" w:line="276" w:lineRule="auto"/>
        <w:rPr>
          <w:lang w:val="en-US"/>
        </w:rPr>
      </w:pPr>
      <w:r w:rsidRPr="009B50D9">
        <w:rPr>
          <w:lang w:val="en-US"/>
        </w:rPr>
        <w:t>Notification and warning. Where there is a real threat of an uncontrolled release, the operator will immediately notify the competent crisis management and civil protection authorities and provide them with up-to-date information on the condition of the structure, water levels, outlet operation and the expected development of the situation. Decisions on warning and, where necessary, evacuating the population will be taken by these authorities on the basis of the inundation maps and the level of threat.</w:t>
      </w:r>
    </w:p>
    <w:p w14:paraId="57FF555D" w14:textId="77777777" w:rsidR="00DC3313" w:rsidRPr="009B50D9" w:rsidRDefault="00DC3313" w:rsidP="007840DC">
      <w:pPr>
        <w:numPr>
          <w:ilvl w:val="0"/>
          <w:numId w:val="80"/>
        </w:numPr>
        <w:spacing w:before="0" w:line="276" w:lineRule="auto"/>
        <w:rPr>
          <w:lang w:val="en-US"/>
        </w:rPr>
      </w:pPr>
      <w:r w:rsidRPr="009B50D9">
        <w:rPr>
          <w:lang w:val="en-US"/>
        </w:rPr>
        <w:t>Evacuation and rescue. Warning, evacuation and rescue operations will be carried out in accordance with the crisis management procedures of the competent authorities. They will cover securing the threatened areas, evacuating residents, managing traffic and restricting access, and assisting affected persons.</w:t>
      </w:r>
    </w:p>
    <w:p w14:paraId="797AA3CD" w14:textId="77777777" w:rsidR="00DC3313" w:rsidRPr="009B50D9" w:rsidRDefault="00DC3313" w:rsidP="007840DC">
      <w:pPr>
        <w:spacing w:before="0" w:line="276" w:lineRule="auto"/>
        <w:rPr>
          <w:lang w:val="en-US"/>
        </w:rPr>
      </w:pPr>
      <w:r w:rsidRPr="009B50D9">
        <w:rPr>
          <w:lang w:val="en-US"/>
        </w:rPr>
        <w:t>The EPP will include the inundation maps for both scenarios, the list of localities, residents and facilities at risk, and the communication arrangements with the crisis management authorities of the Lower Silesian and Opole Voivodeships, as the inundation area extends into both. Before the first filling, residents of the Task area and downstream communities will be informed about the safety of the Reservoir, the monitoring and early warning systems and the emergency procedures.</w:t>
      </w:r>
    </w:p>
    <w:p w14:paraId="01750087" w14:textId="27855CF0" w:rsidR="00DC3313" w:rsidRPr="009B50D9" w:rsidRDefault="00DC3313" w:rsidP="007840DC">
      <w:pPr>
        <w:spacing w:before="0" w:line="276" w:lineRule="auto"/>
        <w:rPr>
          <w:lang w:val="en-US"/>
        </w:rPr>
      </w:pPr>
      <w:r w:rsidRPr="009B50D9">
        <w:rPr>
          <w:lang w:val="en-US"/>
        </w:rPr>
        <w:t>The dam safety assessment presented above is preliminary The dam safety instruments required under ESS4 will be prepared according to the following schedule:</w:t>
      </w:r>
    </w:p>
    <w:tbl>
      <w:tblPr>
        <w:tblStyle w:val="Tabela-Siatka"/>
        <w:tblW w:w="0" w:type="auto"/>
        <w:tblLook w:val="04A0" w:firstRow="1" w:lastRow="0" w:firstColumn="1" w:lastColumn="0" w:noHBand="0" w:noVBand="1"/>
      </w:tblPr>
      <w:tblGrid>
        <w:gridCol w:w="4104"/>
        <w:gridCol w:w="1703"/>
        <w:gridCol w:w="3253"/>
      </w:tblGrid>
      <w:tr w:rsidR="00DC3313" w:rsidRPr="007840DC" w14:paraId="23D5B092" w14:textId="77777777" w:rsidTr="007840DC">
        <w:trPr>
          <w:tblHeader/>
        </w:trPr>
        <w:tc>
          <w:tcPr>
            <w:tcW w:w="0" w:type="auto"/>
            <w:shd w:val="clear" w:color="auto" w:fill="A5C9EB" w:themeFill="text2" w:themeFillTint="40"/>
            <w:hideMark/>
          </w:tcPr>
          <w:p w14:paraId="00A1EE39" w14:textId="77777777" w:rsidR="00DC3313" w:rsidRPr="007840DC" w:rsidRDefault="00DC3313" w:rsidP="007840DC">
            <w:pPr>
              <w:jc w:val="center"/>
              <w:rPr>
                <w:b/>
                <w:bCs/>
                <w:sz w:val="18"/>
                <w:szCs w:val="18"/>
              </w:rPr>
            </w:pPr>
            <w:r w:rsidRPr="007840DC">
              <w:rPr>
                <w:b/>
                <w:bCs/>
                <w:sz w:val="18"/>
                <w:szCs w:val="18"/>
              </w:rPr>
              <w:t>Instrument</w:t>
            </w:r>
          </w:p>
        </w:tc>
        <w:tc>
          <w:tcPr>
            <w:tcW w:w="1703" w:type="dxa"/>
            <w:shd w:val="clear" w:color="auto" w:fill="A5C9EB" w:themeFill="text2" w:themeFillTint="40"/>
            <w:hideMark/>
          </w:tcPr>
          <w:p w14:paraId="5F3CB681" w14:textId="77777777" w:rsidR="00DC3313" w:rsidRPr="007840DC" w:rsidRDefault="00DC3313" w:rsidP="007840DC">
            <w:pPr>
              <w:jc w:val="center"/>
              <w:rPr>
                <w:b/>
                <w:bCs/>
                <w:sz w:val="18"/>
                <w:szCs w:val="18"/>
              </w:rPr>
            </w:pPr>
            <w:r w:rsidRPr="007840DC">
              <w:rPr>
                <w:b/>
                <w:bCs/>
                <w:sz w:val="18"/>
                <w:szCs w:val="18"/>
              </w:rPr>
              <w:t>Responsibility</w:t>
            </w:r>
          </w:p>
        </w:tc>
        <w:tc>
          <w:tcPr>
            <w:tcW w:w="3253" w:type="dxa"/>
            <w:shd w:val="clear" w:color="auto" w:fill="A5C9EB" w:themeFill="text2" w:themeFillTint="40"/>
            <w:hideMark/>
          </w:tcPr>
          <w:p w14:paraId="3732683D" w14:textId="77777777" w:rsidR="00DC3313" w:rsidRPr="007840DC" w:rsidRDefault="00DC3313" w:rsidP="007840DC">
            <w:pPr>
              <w:jc w:val="center"/>
              <w:rPr>
                <w:b/>
                <w:bCs/>
                <w:sz w:val="18"/>
                <w:szCs w:val="18"/>
              </w:rPr>
            </w:pPr>
            <w:r w:rsidRPr="007840DC">
              <w:rPr>
                <w:b/>
                <w:bCs/>
                <w:sz w:val="18"/>
                <w:szCs w:val="18"/>
              </w:rPr>
              <w:t>Timing</w:t>
            </w:r>
          </w:p>
        </w:tc>
      </w:tr>
      <w:tr w:rsidR="00DC3313" w:rsidRPr="007840DC" w14:paraId="74C3903E" w14:textId="77777777" w:rsidTr="007840DC">
        <w:tc>
          <w:tcPr>
            <w:tcW w:w="0" w:type="auto"/>
            <w:hideMark/>
          </w:tcPr>
          <w:p w14:paraId="396D83C3" w14:textId="77777777" w:rsidR="00DC3313" w:rsidRPr="007840DC" w:rsidRDefault="00DC3313" w:rsidP="00DC3313">
            <w:pPr>
              <w:rPr>
                <w:sz w:val="18"/>
                <w:szCs w:val="18"/>
                <w:lang w:val="en-US"/>
              </w:rPr>
            </w:pPr>
            <w:r w:rsidRPr="007840DC">
              <w:rPr>
                <w:sz w:val="18"/>
                <w:szCs w:val="18"/>
                <w:lang w:val="en-US"/>
              </w:rPr>
              <w:t>Updated dam break analysis and inundation mapping</w:t>
            </w:r>
          </w:p>
        </w:tc>
        <w:tc>
          <w:tcPr>
            <w:tcW w:w="1703" w:type="dxa"/>
            <w:hideMark/>
          </w:tcPr>
          <w:p w14:paraId="3964B212" w14:textId="77777777" w:rsidR="00DC3313" w:rsidRPr="007840DC" w:rsidRDefault="00DC3313" w:rsidP="00DC3313">
            <w:pPr>
              <w:rPr>
                <w:sz w:val="18"/>
                <w:szCs w:val="18"/>
              </w:rPr>
            </w:pPr>
            <w:r w:rsidRPr="007840DC">
              <w:rPr>
                <w:sz w:val="18"/>
                <w:szCs w:val="18"/>
              </w:rPr>
              <w:t>[Designer]</w:t>
            </w:r>
          </w:p>
        </w:tc>
        <w:tc>
          <w:tcPr>
            <w:tcW w:w="3253" w:type="dxa"/>
            <w:hideMark/>
          </w:tcPr>
          <w:p w14:paraId="67103B65" w14:textId="03FAE1C2" w:rsidR="00DC3313" w:rsidRPr="007840DC" w:rsidRDefault="00DC3313" w:rsidP="00DC3313">
            <w:pPr>
              <w:rPr>
                <w:sz w:val="18"/>
                <w:szCs w:val="18"/>
              </w:rPr>
            </w:pPr>
            <w:r w:rsidRPr="007840DC">
              <w:rPr>
                <w:sz w:val="18"/>
                <w:szCs w:val="18"/>
              </w:rPr>
              <w:t>ESIA Update I</w:t>
            </w:r>
            <w:r w:rsidR="00831B6D" w:rsidRPr="007840DC">
              <w:rPr>
                <w:sz w:val="18"/>
                <w:szCs w:val="18"/>
              </w:rPr>
              <w:t>I</w:t>
            </w:r>
          </w:p>
        </w:tc>
      </w:tr>
      <w:tr w:rsidR="00DC3313" w:rsidRPr="007840DC" w14:paraId="38FF0B8A" w14:textId="77777777" w:rsidTr="007840DC">
        <w:tc>
          <w:tcPr>
            <w:tcW w:w="0" w:type="auto"/>
            <w:hideMark/>
          </w:tcPr>
          <w:p w14:paraId="0D8192B6" w14:textId="77777777" w:rsidR="00DC3313" w:rsidRPr="007840DC" w:rsidRDefault="00DC3313" w:rsidP="00DC3313">
            <w:pPr>
              <w:rPr>
                <w:sz w:val="18"/>
                <w:szCs w:val="18"/>
              </w:rPr>
            </w:pPr>
            <w:r w:rsidRPr="007840DC">
              <w:rPr>
                <w:sz w:val="18"/>
                <w:szCs w:val="18"/>
              </w:rPr>
              <w:t>Instrumentation plan</w:t>
            </w:r>
          </w:p>
        </w:tc>
        <w:tc>
          <w:tcPr>
            <w:tcW w:w="1703" w:type="dxa"/>
            <w:hideMark/>
          </w:tcPr>
          <w:p w14:paraId="3EE61115" w14:textId="77777777" w:rsidR="00DC3313" w:rsidRPr="007840DC" w:rsidRDefault="00DC3313" w:rsidP="00DC3313">
            <w:pPr>
              <w:rPr>
                <w:sz w:val="18"/>
                <w:szCs w:val="18"/>
              </w:rPr>
            </w:pPr>
            <w:r w:rsidRPr="007840DC">
              <w:rPr>
                <w:sz w:val="18"/>
                <w:szCs w:val="18"/>
              </w:rPr>
              <w:t>[Designer]</w:t>
            </w:r>
          </w:p>
        </w:tc>
        <w:tc>
          <w:tcPr>
            <w:tcW w:w="3253" w:type="dxa"/>
            <w:hideMark/>
          </w:tcPr>
          <w:p w14:paraId="1B2A189D" w14:textId="77777777" w:rsidR="00DC3313" w:rsidRPr="007840DC" w:rsidRDefault="00DC3313" w:rsidP="00DC3313">
            <w:pPr>
              <w:rPr>
                <w:sz w:val="18"/>
                <w:szCs w:val="18"/>
              </w:rPr>
            </w:pPr>
            <w:r w:rsidRPr="007840DC">
              <w:rPr>
                <w:sz w:val="18"/>
                <w:szCs w:val="18"/>
              </w:rPr>
              <w:t>With the detailed design</w:t>
            </w:r>
          </w:p>
        </w:tc>
      </w:tr>
      <w:tr w:rsidR="00DC3313" w:rsidRPr="007840DC" w14:paraId="3BC3FDE4" w14:textId="77777777" w:rsidTr="007840DC">
        <w:tc>
          <w:tcPr>
            <w:tcW w:w="0" w:type="auto"/>
            <w:hideMark/>
          </w:tcPr>
          <w:p w14:paraId="2B6A7212" w14:textId="77777777" w:rsidR="00DC3313" w:rsidRPr="007840DC" w:rsidRDefault="00DC3313" w:rsidP="00DC3313">
            <w:pPr>
              <w:rPr>
                <w:sz w:val="18"/>
                <w:szCs w:val="18"/>
                <w:lang w:val="en-US"/>
              </w:rPr>
            </w:pPr>
            <w:r w:rsidRPr="007840DC">
              <w:rPr>
                <w:sz w:val="18"/>
                <w:szCs w:val="18"/>
                <w:lang w:val="en-US"/>
              </w:rPr>
              <w:t>Construction supervision and quality assurance plan</w:t>
            </w:r>
          </w:p>
        </w:tc>
        <w:tc>
          <w:tcPr>
            <w:tcW w:w="1703" w:type="dxa"/>
            <w:hideMark/>
          </w:tcPr>
          <w:p w14:paraId="2DA6D436" w14:textId="77777777" w:rsidR="00DC3313" w:rsidRPr="007840DC" w:rsidRDefault="00DC3313" w:rsidP="00DC3313">
            <w:pPr>
              <w:rPr>
                <w:sz w:val="18"/>
                <w:szCs w:val="18"/>
              </w:rPr>
            </w:pPr>
            <w:r w:rsidRPr="007840DC">
              <w:rPr>
                <w:sz w:val="18"/>
                <w:szCs w:val="18"/>
              </w:rPr>
              <w:t>[PIU / Supervision Consultant]</w:t>
            </w:r>
          </w:p>
        </w:tc>
        <w:tc>
          <w:tcPr>
            <w:tcW w:w="3253" w:type="dxa"/>
            <w:hideMark/>
          </w:tcPr>
          <w:p w14:paraId="7427F3E1" w14:textId="77777777" w:rsidR="00DC3313" w:rsidRPr="007840DC" w:rsidRDefault="00DC3313" w:rsidP="00DC3313">
            <w:pPr>
              <w:rPr>
                <w:sz w:val="18"/>
                <w:szCs w:val="18"/>
                <w:lang w:val="en-US"/>
              </w:rPr>
            </w:pPr>
            <w:r w:rsidRPr="007840DC">
              <w:rPr>
                <w:sz w:val="18"/>
                <w:szCs w:val="18"/>
                <w:lang w:val="en-US"/>
              </w:rPr>
              <w:t>Before the launch of the procurement of civil works</w:t>
            </w:r>
          </w:p>
        </w:tc>
      </w:tr>
      <w:tr w:rsidR="00DC3313" w:rsidRPr="007840DC" w14:paraId="5C0AF17D" w14:textId="77777777" w:rsidTr="007840DC">
        <w:tc>
          <w:tcPr>
            <w:tcW w:w="0" w:type="auto"/>
            <w:hideMark/>
          </w:tcPr>
          <w:p w14:paraId="68EFF71B" w14:textId="77777777" w:rsidR="00DC3313" w:rsidRPr="007840DC" w:rsidRDefault="00DC3313" w:rsidP="00DC3313">
            <w:pPr>
              <w:rPr>
                <w:sz w:val="18"/>
                <w:szCs w:val="18"/>
                <w:lang w:val="en-US"/>
              </w:rPr>
            </w:pPr>
            <w:r w:rsidRPr="007840DC">
              <w:rPr>
                <w:sz w:val="18"/>
                <w:szCs w:val="18"/>
                <w:lang w:val="en-US"/>
              </w:rPr>
              <w:t>Emergency preparedness plan – draft agreed with crisis management authorities</w:t>
            </w:r>
          </w:p>
        </w:tc>
        <w:tc>
          <w:tcPr>
            <w:tcW w:w="1703" w:type="dxa"/>
            <w:hideMark/>
          </w:tcPr>
          <w:p w14:paraId="58E7BA7F" w14:textId="77777777" w:rsidR="00DC3313" w:rsidRPr="007840DC" w:rsidRDefault="00DC3313" w:rsidP="00DC3313">
            <w:pPr>
              <w:rPr>
                <w:sz w:val="18"/>
                <w:szCs w:val="18"/>
              </w:rPr>
            </w:pPr>
            <w:r w:rsidRPr="007840DC">
              <w:rPr>
                <w:sz w:val="18"/>
                <w:szCs w:val="18"/>
              </w:rPr>
              <w:t>[PIU / operator]</w:t>
            </w:r>
          </w:p>
        </w:tc>
        <w:tc>
          <w:tcPr>
            <w:tcW w:w="3253" w:type="dxa"/>
            <w:hideMark/>
          </w:tcPr>
          <w:p w14:paraId="4CEA855C" w14:textId="77777777" w:rsidR="00DC3313" w:rsidRPr="007840DC" w:rsidRDefault="00DC3313" w:rsidP="00DC3313">
            <w:pPr>
              <w:rPr>
                <w:sz w:val="18"/>
                <w:szCs w:val="18"/>
                <w:lang w:val="en-US"/>
              </w:rPr>
            </w:pPr>
            <w:r w:rsidRPr="007840DC">
              <w:rPr>
                <w:sz w:val="18"/>
                <w:szCs w:val="18"/>
                <w:lang w:val="en-US"/>
              </w:rPr>
              <w:t>Before the start of construction</w:t>
            </w:r>
          </w:p>
        </w:tc>
      </w:tr>
      <w:tr w:rsidR="00DC3313" w:rsidRPr="007840DC" w14:paraId="2A2D8DBF" w14:textId="77777777" w:rsidTr="007840DC">
        <w:tc>
          <w:tcPr>
            <w:tcW w:w="0" w:type="auto"/>
            <w:hideMark/>
          </w:tcPr>
          <w:p w14:paraId="2ADF24CC" w14:textId="77777777" w:rsidR="00DC3313" w:rsidRPr="007840DC" w:rsidRDefault="00DC3313" w:rsidP="00DC3313">
            <w:pPr>
              <w:rPr>
                <w:sz w:val="18"/>
                <w:szCs w:val="18"/>
                <w:lang w:val="en-US"/>
              </w:rPr>
            </w:pPr>
            <w:r w:rsidRPr="007840DC">
              <w:rPr>
                <w:sz w:val="18"/>
                <w:szCs w:val="18"/>
                <w:lang w:val="en-US"/>
              </w:rPr>
              <w:t>Operation and maintenance plan and first filling plan</w:t>
            </w:r>
          </w:p>
        </w:tc>
        <w:tc>
          <w:tcPr>
            <w:tcW w:w="1703" w:type="dxa"/>
            <w:hideMark/>
          </w:tcPr>
          <w:p w14:paraId="4D937E86" w14:textId="77777777" w:rsidR="00DC3313" w:rsidRPr="007840DC" w:rsidRDefault="00DC3313" w:rsidP="00DC3313">
            <w:pPr>
              <w:rPr>
                <w:sz w:val="18"/>
                <w:szCs w:val="18"/>
              </w:rPr>
            </w:pPr>
            <w:r w:rsidRPr="007840DC">
              <w:rPr>
                <w:sz w:val="18"/>
                <w:szCs w:val="18"/>
              </w:rPr>
              <w:t>[Operator]</w:t>
            </w:r>
          </w:p>
        </w:tc>
        <w:tc>
          <w:tcPr>
            <w:tcW w:w="3253" w:type="dxa"/>
            <w:hideMark/>
          </w:tcPr>
          <w:p w14:paraId="2E69C168" w14:textId="77777777" w:rsidR="00DC3313" w:rsidRPr="007840DC" w:rsidRDefault="00DC3313" w:rsidP="00DC3313">
            <w:pPr>
              <w:rPr>
                <w:sz w:val="18"/>
                <w:szCs w:val="18"/>
              </w:rPr>
            </w:pPr>
            <w:r w:rsidRPr="007840DC">
              <w:rPr>
                <w:sz w:val="18"/>
                <w:szCs w:val="18"/>
              </w:rPr>
              <w:t>Before the first filling</w:t>
            </w:r>
          </w:p>
        </w:tc>
      </w:tr>
      <w:tr w:rsidR="00DC3313" w:rsidRPr="007840DC" w14:paraId="11E4B40B" w14:textId="77777777" w:rsidTr="007840DC">
        <w:tc>
          <w:tcPr>
            <w:tcW w:w="0" w:type="auto"/>
            <w:hideMark/>
          </w:tcPr>
          <w:p w14:paraId="30A39F7F" w14:textId="77777777" w:rsidR="00DC3313" w:rsidRPr="007840DC" w:rsidRDefault="00DC3313" w:rsidP="00DC3313">
            <w:pPr>
              <w:rPr>
                <w:sz w:val="18"/>
                <w:szCs w:val="18"/>
                <w:lang w:val="en-US"/>
              </w:rPr>
            </w:pPr>
            <w:r w:rsidRPr="007840DC">
              <w:rPr>
                <w:sz w:val="18"/>
                <w:szCs w:val="18"/>
                <w:lang w:val="en-US"/>
              </w:rPr>
              <w:t>Emergency preparedness plan – final, communicated to downstream communities</w:t>
            </w:r>
          </w:p>
        </w:tc>
        <w:tc>
          <w:tcPr>
            <w:tcW w:w="1703" w:type="dxa"/>
            <w:hideMark/>
          </w:tcPr>
          <w:p w14:paraId="102A8D14" w14:textId="77777777" w:rsidR="00DC3313" w:rsidRPr="007840DC" w:rsidRDefault="00DC3313" w:rsidP="00DC3313">
            <w:pPr>
              <w:rPr>
                <w:sz w:val="18"/>
                <w:szCs w:val="18"/>
              </w:rPr>
            </w:pPr>
            <w:r w:rsidRPr="007840DC">
              <w:rPr>
                <w:sz w:val="18"/>
                <w:szCs w:val="18"/>
              </w:rPr>
              <w:t>[Operator]</w:t>
            </w:r>
          </w:p>
        </w:tc>
        <w:tc>
          <w:tcPr>
            <w:tcW w:w="3253" w:type="dxa"/>
            <w:hideMark/>
          </w:tcPr>
          <w:p w14:paraId="4B72E5BF" w14:textId="77777777" w:rsidR="00DC3313" w:rsidRPr="007840DC" w:rsidRDefault="00DC3313" w:rsidP="00DC3313">
            <w:pPr>
              <w:rPr>
                <w:sz w:val="18"/>
                <w:szCs w:val="18"/>
              </w:rPr>
            </w:pPr>
            <w:r w:rsidRPr="007840DC">
              <w:rPr>
                <w:sz w:val="18"/>
                <w:szCs w:val="18"/>
              </w:rPr>
              <w:t>Before the first filling</w:t>
            </w:r>
          </w:p>
        </w:tc>
      </w:tr>
      <w:tr w:rsidR="00DC3313" w:rsidRPr="007840DC" w14:paraId="750ED363" w14:textId="77777777" w:rsidTr="007840DC">
        <w:tc>
          <w:tcPr>
            <w:tcW w:w="0" w:type="auto"/>
            <w:hideMark/>
          </w:tcPr>
          <w:p w14:paraId="0DDBD3CE" w14:textId="77777777" w:rsidR="00DC3313" w:rsidRPr="007840DC" w:rsidRDefault="00DC3313" w:rsidP="00DC3313">
            <w:pPr>
              <w:rPr>
                <w:sz w:val="18"/>
                <w:szCs w:val="18"/>
              </w:rPr>
            </w:pPr>
            <w:r w:rsidRPr="007840DC">
              <w:rPr>
                <w:sz w:val="18"/>
                <w:szCs w:val="18"/>
              </w:rPr>
              <w:lastRenderedPageBreak/>
              <w:t>Periodic safety inspections</w:t>
            </w:r>
          </w:p>
        </w:tc>
        <w:tc>
          <w:tcPr>
            <w:tcW w:w="1703" w:type="dxa"/>
            <w:hideMark/>
          </w:tcPr>
          <w:p w14:paraId="45593617" w14:textId="77777777" w:rsidR="00DC3313" w:rsidRPr="007840DC" w:rsidRDefault="00DC3313" w:rsidP="00DC3313">
            <w:pPr>
              <w:rPr>
                <w:sz w:val="18"/>
                <w:szCs w:val="18"/>
                <w:lang w:val="en-US"/>
              </w:rPr>
            </w:pPr>
            <w:r w:rsidRPr="007840DC">
              <w:rPr>
                <w:sz w:val="18"/>
                <w:szCs w:val="18"/>
                <w:lang w:val="en-US"/>
              </w:rPr>
              <w:t>[Operator / state dam safety service]</w:t>
            </w:r>
          </w:p>
        </w:tc>
        <w:tc>
          <w:tcPr>
            <w:tcW w:w="3253" w:type="dxa"/>
            <w:hideMark/>
          </w:tcPr>
          <w:p w14:paraId="0A7CE94D" w14:textId="77777777" w:rsidR="00DC3313" w:rsidRPr="007840DC" w:rsidRDefault="00DC3313" w:rsidP="00DC3313">
            <w:pPr>
              <w:rPr>
                <w:sz w:val="18"/>
                <w:szCs w:val="18"/>
              </w:rPr>
            </w:pPr>
            <w:r w:rsidRPr="007840DC">
              <w:rPr>
                <w:sz w:val="18"/>
                <w:szCs w:val="18"/>
              </w:rPr>
              <w:t>Throughout operation</w:t>
            </w:r>
          </w:p>
        </w:tc>
      </w:tr>
    </w:tbl>
    <w:p w14:paraId="41B4B8C7" w14:textId="719B8421" w:rsidR="00096D8D" w:rsidRPr="00096D8D" w:rsidRDefault="00DC3313" w:rsidP="009B50D9">
      <w:pPr>
        <w:rPr>
          <w:lang w:val="en-US"/>
        </w:rPr>
      </w:pPr>
      <w:r w:rsidRPr="009B50D9">
        <w:rPr>
          <w:lang w:val="en-US"/>
        </w:rPr>
        <w:t xml:space="preserve">The </w:t>
      </w:r>
      <w:r w:rsidR="00AD09C0" w:rsidRPr="009B50D9">
        <w:rPr>
          <w:lang w:val="en-US"/>
        </w:rPr>
        <w:t xml:space="preserve">independent dam safety </w:t>
      </w:r>
      <w:r w:rsidRPr="009B50D9">
        <w:rPr>
          <w:lang w:val="en-US"/>
        </w:rPr>
        <w:t xml:space="preserve">panel of experts </w:t>
      </w:r>
      <w:r w:rsidR="00AD09C0" w:rsidRPr="009B50D9">
        <w:rPr>
          <w:lang w:val="en-US"/>
        </w:rPr>
        <w:t xml:space="preserve">has been appointed and </w:t>
      </w:r>
      <w:r w:rsidRPr="009B50D9">
        <w:rPr>
          <w:lang w:val="en-US"/>
        </w:rPr>
        <w:t>will review the design, construction and the plans listed above until the first filling and initial operation of the Reservoir. The timing of each instrument will be confirmed with the Bank and reflected in the ESCP.</w:t>
      </w:r>
    </w:p>
    <w:p w14:paraId="7753DC51" w14:textId="2285641D" w:rsidR="007B0437" w:rsidRDefault="00213190" w:rsidP="007B0437">
      <w:pPr>
        <w:pStyle w:val="Nagwek1"/>
      </w:pPr>
      <w:bookmarkStart w:id="78" w:name="_Toc239943007"/>
      <w:r w:rsidRPr="009B50D9">
        <w:t>Cumulative Impacts – Reservoir Cascade</w:t>
      </w:r>
      <w:bookmarkEnd w:id="78"/>
    </w:p>
    <w:p w14:paraId="13A14CDE" w14:textId="449647BD" w:rsidR="007B0437" w:rsidRDefault="005F3535" w:rsidP="007840DC">
      <w:pPr>
        <w:spacing w:line="276" w:lineRule="auto"/>
        <w:rPr>
          <w:lang w:val="en-US"/>
        </w:rPr>
      </w:pPr>
      <w:r w:rsidRPr="009B50D9">
        <w:rPr>
          <w:lang w:val="en-US"/>
        </w:rPr>
        <w:t>This chapter presents an assessment of the cumulative impacts of the planned Project on surface waters, hydromorphological conditions and fish migration, resulting from the operation of the Kamieniec Ząbkowicki Reservoir as part of the reservoir cascade on the Nysa Kłodzka River (Topola, Kozielno, Otmuchów and Nysa). The assessment in this respect was based on the results of hydrological and hydraulic modelling. A full and comprehensive assessment of cumulative impacts, covering the remaining environmental components, will be carried out at a later stage of the work, in accordance with the ESIA Update Plan, following the preparation of the EIA Report.</w:t>
      </w:r>
      <w:r w:rsidR="009E0C7D" w:rsidRPr="009B50D9">
        <w:rPr>
          <w:lang w:val="en-US"/>
        </w:rPr>
        <w:t xml:space="preserve"> </w:t>
      </w:r>
      <w:r w:rsidRPr="009B50D9">
        <w:rPr>
          <w:lang w:val="en-US"/>
        </w:rPr>
        <w:t>The cumulative impact of the planned Project on surface waters will be primarily associated with the construction of an additional — the fifth — reservoir in the Nysa Kłodzka cascade, which currently consists of four reservoirs: Nysa, Otmuchów, Kozielno and Topola. The Kamieniec Reservoir will be the highest-elevation reservoir in the cascade. In terms of its planned surface area (10.45 km²) and capacity (103 million m³ at MaxPP), it will be the third-largest reservoir. The largest reservoir in the cascade is the Otmuchów Reservoir, with a surface area of 20.6 km² and a total capacity of 130.45 million m³. The Nysa Reservoir is slightly smaller (20.08 km² and 122 million m³), while the remaining reservoirs are considerably smaller: Topola — 3.4 km² and 21.68 million m³, and Kozielno — 3.5 km² and 16.3 million m³.</w:t>
      </w:r>
      <w:r w:rsidR="009E0C7D" w:rsidRPr="009B50D9">
        <w:rPr>
          <w:lang w:val="en-US"/>
        </w:rPr>
        <w:t xml:space="preserve"> </w:t>
      </w:r>
      <w:r w:rsidRPr="009B50D9">
        <w:rPr>
          <w:lang w:val="en-US"/>
        </w:rPr>
        <w:t>The construction of an additional reservoir in the upper section of the existing Nysa Kłodzka cascade will affect both hydrological conditions and sediment transport, as well as biological conditions, particularly habitat availability and the migration opportunities of fish. These impacts will accumulate with the effects of the existing reservoirs, which significantly modify habitat conditions along a considerable stretch of the river and limit the migration opportunities of fish and other aquatic organisms.</w:t>
      </w:r>
    </w:p>
    <w:p w14:paraId="78AC846C" w14:textId="10291469" w:rsidR="00063B86" w:rsidRPr="00F50DCB" w:rsidRDefault="00F50DCB" w:rsidP="007840DC">
      <w:pPr>
        <w:spacing w:line="276" w:lineRule="auto"/>
        <w:rPr>
          <w:lang w:val="en-US"/>
        </w:rPr>
      </w:pPr>
      <w:r w:rsidRPr="009B50D9">
        <w:rPr>
          <w:lang w:val="en-US"/>
        </w:rPr>
        <w:t xml:space="preserve">The assessment considers the Task together with existing and reasonably foreseeable interventions within the Nysa Kłodzka system that may affect river continuity and downstream hydrological and hydromorphological conditions. Existing interventions include the Topola, Kozielno, Otmuchów and Nysa reservoirs, operated as a cascade, and the weirs in Janowiec, Opolnica and Młynów. Reasonably foreseeable interventions include the construction or modernisation of fish-migration facilities at the existing </w:t>
      </w:r>
      <w:r w:rsidRPr="009B50D9">
        <w:rPr>
          <w:lang w:val="en-US"/>
        </w:rPr>
        <w:lastRenderedPageBreak/>
        <w:t>structures and aggregate extraction within the reservoir basin (to be completed during the construction phase).</w:t>
      </w:r>
    </w:p>
    <w:p w14:paraId="221087DE" w14:textId="57572671" w:rsidR="00792276" w:rsidRDefault="00792276" w:rsidP="007840DC">
      <w:pPr>
        <w:spacing w:line="276" w:lineRule="auto"/>
        <w:rPr>
          <w:lang w:val="en-US"/>
        </w:rPr>
      </w:pPr>
      <w:r w:rsidRPr="00792276">
        <w:rPr>
          <w:lang w:val="en-US"/>
        </w:rPr>
        <w:t>The results of modelling the flow of water through the planned Kamieniec Reservoir indicate that it will significantly reduce the magnitude of flood waves reaching the subsequent reservoirs in the cascade. This will affect their operation in such a way that, following the construction of the Kamieniec Reservoir, during the passage of a flood wave with a probability of p = 1%, a noticeable decrease in the water-surface elevation in the other existing reservoirs of the Nysa Kłodzka cascade will occur. As a result, these reservoirs will maintain a constant and greater flood-control capacity than at present. This will also lead to smaller changes in the habitats of the littoral zones of the existing reservoirs during flood events. The creation of the new reservoir will also reduce the outflow from the Nysa Reservoir—the lowest-lying reservoir in the cascade—which will mitigate the effects of flood events, such as bank erosion and habitat transformations within the river channel, in the section downstream of the reservoir system.</w:t>
      </w:r>
      <w:r w:rsidR="00EE10A0">
        <w:rPr>
          <w:lang w:val="en-US"/>
        </w:rPr>
        <w:t xml:space="preserve"> </w:t>
      </w:r>
      <w:r w:rsidRPr="00792276">
        <w:rPr>
          <w:lang w:val="en-US"/>
        </w:rPr>
        <w:t>The impact of the planned Kamieniec Reservoir on the section of the Nysa Kłodzka River downstream of the dam and the Topola Reservoir will be primarily associated with a change in the flow regime, from the existing regime—with an amplitude close to natural—to an artificially regulated regime, in accordance with the adopted water-management operating instructions for the Kamieniec Reservoir. This will result in the reduction of flood events through the use of the planned reservoir’s flood-control capacity, as well as the regulation of low flows through the use of its storage capacity, within the range between the Normal Pool Level (NPP) and the Minimum Pool Level (MinPP).</w:t>
      </w:r>
      <w:r w:rsidR="00EE10A0">
        <w:rPr>
          <w:lang w:val="en-US"/>
        </w:rPr>
        <w:t xml:space="preserve"> </w:t>
      </w:r>
      <w:r w:rsidRPr="00792276">
        <w:rPr>
          <w:lang w:val="en-US"/>
        </w:rPr>
        <w:t>In the case of flood events, the differences will concern both terrestrial habitats dependent on water, along the section of the Nysa Kłodzka River from the Kamieniec Reservoir dam to the backwater zone of the Topola Reservoir, as a result of the restriction of periodic flooding, and aquatic habitats in the Nysa Kłodzka River and the backwater zone of the Topola Reservoir. The interruption of downstream sediment transport by the Kamieniec Reservoir dam is predicted, together with the initiation of channel incision in the Nysa Kłodzka River downstream of the dam and a significant reduction in sediment accumulation in the backwater zone of the Topola Reservoir (Figure 8).</w:t>
      </w:r>
      <w:r w:rsidR="00EE10A0">
        <w:rPr>
          <w:lang w:val="en-US"/>
        </w:rPr>
        <w:t xml:space="preserve"> </w:t>
      </w:r>
      <w:r w:rsidRPr="00792276">
        <w:rPr>
          <w:lang w:val="en-US"/>
        </w:rPr>
        <w:t>The modelling determined the rate and scale of channel incision in the Nysa River. The modelling results indicate that sediment accumulation in the backwater zone of the Topola Reservoir will be significantly reduced, while a similar process will be initiated in the backwater section of the Kamieniec Reservoir, at the boundary of the area inundated at the Normal Pool Level (NPP), as well as in the river upstream of the existing weir in the village of Janowiec (Figure 9).</w:t>
      </w:r>
      <w:r w:rsidR="00EE10A0">
        <w:rPr>
          <w:lang w:val="en-US"/>
        </w:rPr>
        <w:t xml:space="preserve"> </w:t>
      </w:r>
      <w:r w:rsidRPr="00792276">
        <w:rPr>
          <w:lang w:val="en-US"/>
        </w:rPr>
        <w:t>The sediment-transport modelling results indicate a possible need to introduce, as part of the mitigation measures, so-called river nourishment, i.e. replenishment of the material forming the channel bed in areas of intensified channel incision identified downstream of the planned Kamieniec Reservoir dam.</w:t>
      </w:r>
      <w:r w:rsidR="00EE10A0">
        <w:rPr>
          <w:lang w:val="en-US"/>
        </w:rPr>
        <w:t xml:space="preserve"> </w:t>
      </w:r>
      <w:r w:rsidR="00EE10A0" w:rsidRPr="00EE10A0">
        <w:rPr>
          <w:lang w:val="en-US"/>
        </w:rPr>
        <w:t xml:space="preserve">The construction of another reservoir in the Nysa Kłodzka cascade will not significantly alter sediment-transport conditions in the river sections between the successive existing reservoirs—that is, downstream of the Topola </w:t>
      </w:r>
      <w:r w:rsidR="00EE10A0" w:rsidRPr="00EE10A0">
        <w:rPr>
          <w:lang w:val="en-US"/>
        </w:rPr>
        <w:lastRenderedPageBreak/>
        <w:t>Reservoir—or in the free-flowing section of the Nysa Kłodzka River downstream of the Nysa Reservoir. These conditions have already been significantly modified by the existing reservoir system.</w:t>
      </w:r>
    </w:p>
    <w:p w14:paraId="4A6B2195" w14:textId="77777777" w:rsidR="0019124F" w:rsidRDefault="000839D2" w:rsidP="009B50D9">
      <w:pPr>
        <w:keepNext/>
      </w:pPr>
      <w:r w:rsidRPr="00F106D8">
        <w:rPr>
          <w:noProof/>
        </w:rPr>
        <w:drawing>
          <wp:inline distT="0" distB="0" distL="0" distR="0" wp14:anchorId="7E1C1524" wp14:editId="31135A84">
            <wp:extent cx="5759450" cy="4070350"/>
            <wp:effectExtent l="0" t="0" r="0" b="635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Picture 201"/>
                    <pic:cNvPicPr/>
                  </pic:nvPicPr>
                  <pic:blipFill>
                    <a:blip r:embed="rId19"/>
                    <a:stretch>
                      <a:fillRect/>
                    </a:stretch>
                  </pic:blipFill>
                  <pic:spPr>
                    <a:xfrm>
                      <a:off x="0" y="0"/>
                      <a:ext cx="5759450" cy="4070350"/>
                    </a:xfrm>
                    <a:prstGeom prst="rect">
                      <a:avLst/>
                    </a:prstGeom>
                  </pic:spPr>
                </pic:pic>
              </a:graphicData>
            </a:graphic>
          </wp:inline>
        </w:drawing>
      </w:r>
    </w:p>
    <w:p w14:paraId="67D82BBA" w14:textId="01AA1B2D" w:rsidR="000839D2" w:rsidRDefault="004B7868" w:rsidP="0019124F">
      <w:pPr>
        <w:pStyle w:val="Legenda"/>
        <w:rPr>
          <w:lang w:val="en-US"/>
        </w:rPr>
      </w:pPr>
      <w:bookmarkStart w:id="79" w:name="_Toc239942496"/>
      <w:r w:rsidRPr="009B50D9">
        <w:rPr>
          <w:lang w:val="en-US"/>
        </w:rPr>
        <w:t>Figure</w:t>
      </w:r>
      <w:r w:rsidR="0019124F" w:rsidRPr="009B50D9">
        <w:rPr>
          <w:lang w:val="en-US"/>
        </w:rPr>
        <w:t xml:space="preserve"> </w:t>
      </w:r>
      <w:r w:rsidR="0019124F">
        <w:fldChar w:fldCharType="begin"/>
      </w:r>
      <w:r w:rsidR="0019124F" w:rsidRPr="009B50D9">
        <w:rPr>
          <w:lang w:val="en-US"/>
        </w:rPr>
        <w:instrText xml:space="preserve"> SEQ Rysunek \* ARABIC </w:instrText>
      </w:r>
      <w:r w:rsidR="0019124F">
        <w:fldChar w:fldCharType="separate"/>
      </w:r>
      <w:r w:rsidR="001371E0">
        <w:rPr>
          <w:noProof/>
          <w:lang w:val="en-US"/>
        </w:rPr>
        <w:t>8</w:t>
      </w:r>
      <w:r w:rsidR="0019124F">
        <w:fldChar w:fldCharType="end"/>
      </w:r>
      <w:r w:rsidR="0019124F" w:rsidRPr="009B50D9">
        <w:rPr>
          <w:lang w:val="en-US"/>
        </w:rPr>
        <w:t xml:space="preserve"> </w:t>
      </w:r>
      <w:r w:rsidRPr="009B50D9">
        <w:rPr>
          <w:lang w:val="en-US"/>
        </w:rPr>
        <w:t xml:space="preserve"> Change in ground elevation resulting from sediment transport over a 30-year period in the area downstream of the planned Kamieniec Reservoir (the section extending to the backwater zone of the Topola Reservoir)</w:t>
      </w:r>
      <w:bookmarkEnd w:id="79"/>
    </w:p>
    <w:p w14:paraId="0C9B3C16" w14:textId="77777777" w:rsidR="001371E0" w:rsidRDefault="00D97962" w:rsidP="009B50D9">
      <w:pPr>
        <w:keepNext/>
      </w:pPr>
      <w:r w:rsidRPr="00F106D8">
        <w:rPr>
          <w:noProof/>
        </w:rPr>
        <w:lastRenderedPageBreak/>
        <w:drawing>
          <wp:inline distT="0" distB="0" distL="0" distR="0" wp14:anchorId="332830AD" wp14:editId="4845636B">
            <wp:extent cx="5759450" cy="4070350"/>
            <wp:effectExtent l="0" t="0" r="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Picture 202"/>
                    <pic:cNvPicPr/>
                  </pic:nvPicPr>
                  <pic:blipFill>
                    <a:blip r:embed="rId20"/>
                    <a:stretch>
                      <a:fillRect/>
                    </a:stretch>
                  </pic:blipFill>
                  <pic:spPr>
                    <a:xfrm>
                      <a:off x="0" y="0"/>
                      <a:ext cx="5759450" cy="4070350"/>
                    </a:xfrm>
                    <a:prstGeom prst="rect">
                      <a:avLst/>
                    </a:prstGeom>
                  </pic:spPr>
                </pic:pic>
              </a:graphicData>
            </a:graphic>
          </wp:inline>
        </w:drawing>
      </w:r>
    </w:p>
    <w:p w14:paraId="6D509B19" w14:textId="77777777" w:rsidR="007840DC" w:rsidRDefault="001371E0" w:rsidP="00CE68C4">
      <w:pPr>
        <w:spacing w:after="200" w:line="276" w:lineRule="auto"/>
        <w:rPr>
          <w:rFonts w:cstheme="minorHAnsi"/>
          <w:iCs/>
          <w:kern w:val="0"/>
          <w:sz w:val="16"/>
          <w:szCs w:val="20"/>
          <w:lang w:val="en-US"/>
          <w14:ligatures w14:val="none"/>
        </w:rPr>
      </w:pPr>
      <w:bookmarkStart w:id="80" w:name="_Toc239942497"/>
      <w:r w:rsidRPr="009B50D9">
        <w:rPr>
          <w:rFonts w:cstheme="minorHAnsi"/>
          <w:iCs/>
          <w:kern w:val="0"/>
          <w:sz w:val="16"/>
          <w:szCs w:val="20"/>
          <w:lang w:val="en-US"/>
          <w14:ligatures w14:val="none"/>
        </w:rPr>
        <w:t xml:space="preserve">Figure </w:t>
      </w:r>
      <w:r>
        <w:rPr>
          <w:rFonts w:cstheme="minorHAnsi"/>
          <w:iCs/>
          <w:kern w:val="0"/>
          <w:sz w:val="16"/>
          <w:szCs w:val="20"/>
          <w14:ligatures w14:val="none"/>
        </w:rPr>
        <w:fldChar w:fldCharType="begin"/>
      </w:r>
      <w:r w:rsidRPr="009B50D9">
        <w:rPr>
          <w:rFonts w:cstheme="minorHAnsi"/>
          <w:iCs/>
          <w:kern w:val="0"/>
          <w:sz w:val="16"/>
          <w:szCs w:val="20"/>
          <w:lang w:val="en-US"/>
          <w14:ligatures w14:val="none"/>
        </w:rPr>
        <w:instrText xml:space="preserve"> SEQ Rysunek \* ARABIC </w:instrText>
      </w:r>
      <w:r>
        <w:rPr>
          <w:rFonts w:cstheme="minorHAnsi"/>
          <w:iCs/>
          <w:kern w:val="0"/>
          <w:sz w:val="16"/>
          <w:szCs w:val="20"/>
          <w14:ligatures w14:val="none"/>
        </w:rPr>
        <w:fldChar w:fldCharType="separate"/>
      </w:r>
      <w:r w:rsidRPr="009B50D9">
        <w:rPr>
          <w:rFonts w:cstheme="minorHAnsi"/>
          <w:iCs/>
          <w:noProof/>
          <w:kern w:val="0"/>
          <w:sz w:val="16"/>
          <w:szCs w:val="20"/>
          <w:lang w:val="en-US"/>
          <w14:ligatures w14:val="none"/>
        </w:rPr>
        <w:t>9</w:t>
      </w:r>
      <w:r>
        <w:rPr>
          <w:rFonts w:cstheme="minorHAnsi"/>
          <w:iCs/>
          <w:kern w:val="0"/>
          <w:sz w:val="16"/>
          <w:szCs w:val="20"/>
          <w14:ligatures w14:val="none"/>
        </w:rPr>
        <w:fldChar w:fldCharType="end"/>
      </w:r>
      <w:r w:rsidRPr="009B50D9">
        <w:rPr>
          <w:rFonts w:cstheme="minorHAnsi"/>
          <w:iCs/>
          <w:kern w:val="0"/>
          <w:sz w:val="16"/>
          <w:szCs w:val="20"/>
          <w:lang w:val="en-US"/>
          <w14:ligatures w14:val="none"/>
        </w:rPr>
        <w:t xml:space="preserve">  Change in ground elevation resulting from sediment transport over a 30-year period within the area of the planned Kamieniec Reservoir (the NPP backwater zone and the area of the existing water-level control structure in Janowiec).</w:t>
      </w:r>
      <w:bookmarkEnd w:id="80"/>
    </w:p>
    <w:p w14:paraId="454AA5CB" w14:textId="0D1EAFF2" w:rsidR="00CE68C4" w:rsidRPr="00CE68C4" w:rsidRDefault="00CE68C4" w:rsidP="007840DC">
      <w:pPr>
        <w:spacing w:before="0" w:line="276" w:lineRule="auto"/>
        <w:rPr>
          <w:lang w:val="en-US"/>
        </w:rPr>
      </w:pPr>
      <w:r w:rsidRPr="00CE68C4">
        <w:rPr>
          <w:lang w:val="en-US"/>
        </w:rPr>
        <w:t>An important element of the assessment of the cumulative impacts of the planned Kamieniec Reservoir and the existing reservoir cascade on the Nysa Kłodzka River is the effect of these structures on fish fauna and the ecological continuity of the river. This assessment requires a distinction to be made between impacts on species and populations currently occurring in the Project area and impacts on the potential future restoration of migration by diadromous species.</w:t>
      </w:r>
      <w:r>
        <w:rPr>
          <w:lang w:val="en-US"/>
        </w:rPr>
        <w:t xml:space="preserve"> </w:t>
      </w:r>
      <w:r w:rsidRPr="00CE68C4">
        <w:rPr>
          <w:lang w:val="en-US"/>
        </w:rPr>
        <w:t>The existing dams of the Nysa, Kozielno and Topola reservoirs are equipped with facilities for fish migration, whereas the Otmuchów Reservoir dam is currently not equipped with a fish pass. The effectiveness of the existing fish-migration facilities has not been conclusively confirmed, and some of them were damaged by the 2024 flood. According to the information available as at the date of preparation of this assessment, activities are being carried out or planned involving the maintenance and servicing of the fish pass at the Nysa Reservoir, the modernisation of the fish pass at the Kozielno Reservoir, the construction of a fish pass using the existing flood-relief channel at the Otmuchów Reservoir, and the construction of a fish pass at the Michałów weir.</w:t>
      </w:r>
      <w:r>
        <w:rPr>
          <w:lang w:val="en-US"/>
        </w:rPr>
        <w:t xml:space="preserve"> </w:t>
      </w:r>
      <w:r w:rsidRPr="00CE68C4">
        <w:rPr>
          <w:lang w:val="en-US"/>
        </w:rPr>
        <w:t xml:space="preserve">These measures are intended to improve the ecological continuity of the Nysa Kłodzka River along the section extending from its confluence with the Odra River to the section located upstream of the Topola Reservoir. The planned Kamieniec Reservoir dam will constitute another transverse structure within the Nysa Kłodzka River system. If effective fish-migration solutions are not implemented, it could further restrict the movement of fish currently occurring in the river and limit the </w:t>
      </w:r>
      <w:r w:rsidRPr="00CE68C4">
        <w:rPr>
          <w:lang w:val="en-US"/>
        </w:rPr>
        <w:lastRenderedPageBreak/>
        <w:t>possibility of restoring the future migration of diadromous species.</w:t>
      </w:r>
      <w:r>
        <w:rPr>
          <w:lang w:val="en-US"/>
        </w:rPr>
        <w:t xml:space="preserve"> </w:t>
      </w:r>
      <w:r w:rsidRPr="00CE68C4">
        <w:rPr>
          <w:lang w:val="en-US"/>
        </w:rPr>
        <w:t>For this reason, the planned structure should be equipped with functional solutions enabling fish migration both upstream and downstream. Based on the results of ichthyological surveys conducted in the area of the planned Project, no ship sturgeon, Atlantic salmon or sea trout were recorded. One individual European eel was recorded, however. This finding confirms the occurrence of European eel in the analysed section of the Nysa Kłodzka River; however, because only a single individual was recorded and the survey was conducted on a one-off basis, it does not allow the abundance, persistence or structure of the local population of this species to be determined.</w:t>
      </w:r>
      <w:r>
        <w:rPr>
          <w:lang w:val="en-US"/>
        </w:rPr>
        <w:t xml:space="preserve"> </w:t>
      </w:r>
      <w:r w:rsidRPr="00CE68C4">
        <w:rPr>
          <w:lang w:val="en-US"/>
        </w:rPr>
        <w:t>The failure to record ship sturgeon, Atlantic salmon and sea trout relates to the spatial and temporal scope of the inventory survey. It does not rule out the incidental occurrence of individual specimens or the future return of these species following improvements in the continuity of the river system or the implementation of restoration measures.</w:t>
      </w:r>
    </w:p>
    <w:p w14:paraId="0F49FB52" w14:textId="2D530324" w:rsidR="00FF72ED" w:rsidRDefault="00CE68C4" w:rsidP="007840DC">
      <w:pPr>
        <w:spacing w:before="0" w:line="276" w:lineRule="auto"/>
        <w:rPr>
          <w:lang w:val="en-US"/>
        </w:rPr>
      </w:pPr>
      <w:r w:rsidRPr="00CE68C4">
        <w:rPr>
          <w:lang w:val="en-US"/>
        </w:rPr>
        <w:t>The results of the 2022 national fish-fauna monitoring programme for rivers may provide a supplementary source of information on the occurrence of these species within the Nysa Kłodzka and Odra river systems. However, they should be interpreted with reference to specific survey sites and dates, rather than being used as a basis for excluding the occurrence of these species along the entire migration route.</w:t>
      </w:r>
      <w:r>
        <w:rPr>
          <w:lang w:val="en-US"/>
        </w:rPr>
        <w:t xml:space="preserve"> </w:t>
      </w:r>
      <w:r w:rsidRPr="00CE68C4">
        <w:rPr>
          <w:lang w:val="en-US"/>
        </w:rPr>
        <w:t>Ensuring the passability of the planned structure is therefore important both in view of the requirements of species currently occurring in the Nysa Kłodzka River, including the European eel confirmed during the inventory survey, and in view of the historical and future migratory potential of the river for other diadromous species, as identified in planning documents.</w:t>
      </w:r>
      <w:r>
        <w:rPr>
          <w:lang w:val="en-US"/>
        </w:rPr>
        <w:t xml:space="preserve"> </w:t>
      </w:r>
      <w:r w:rsidRPr="00CE68C4">
        <w:rPr>
          <w:lang w:val="en-US"/>
        </w:rPr>
        <w:t>The realisation of this potential will depend on the implementation of measures aimed at improving the passability of the Nysa Kłodzka and Odra rivers, as well as on achieving functional continuity along the entire migration route connecting the analysed section with marine waters.</w:t>
      </w:r>
      <w:r>
        <w:rPr>
          <w:lang w:val="en-US"/>
        </w:rPr>
        <w:t xml:space="preserve"> </w:t>
      </w:r>
      <w:r w:rsidRPr="00CE68C4">
        <w:rPr>
          <w:lang w:val="en-US"/>
        </w:rPr>
        <w:t>According to the study Assessment of the Needs and Priorities for Restoring the Morphological Continuity of Rivers in the Context of Achieving Good Status and Potential of Water Bodies in Poland (Błachuta et al. 2010, National Water Management Authority, Warsaw), the following requirements for migratory passability were identified:</w:t>
      </w:r>
    </w:p>
    <w:p w14:paraId="47440D78" w14:textId="100824A0" w:rsidR="003A75E6" w:rsidRPr="009B50D9" w:rsidRDefault="003A75E6" w:rsidP="007840DC">
      <w:pPr>
        <w:numPr>
          <w:ilvl w:val="0"/>
          <w:numId w:val="72"/>
        </w:numPr>
        <w:spacing w:before="0" w:line="276" w:lineRule="auto"/>
        <w:rPr>
          <w:lang w:val="en-US"/>
        </w:rPr>
      </w:pPr>
      <w:r w:rsidRPr="009B50D9">
        <w:rPr>
          <w:lang w:val="en-US"/>
        </w:rPr>
        <w:t>Nysa Kłodzka River – from its confluence with the Odra River to the confluence with the Ścinawa Niemodlińska River (km 0.0–12.2) – longitudinal connectivity for sturgeon (also meeting the requirements of Atlantic salmon and sea trout);</w:t>
      </w:r>
    </w:p>
    <w:p w14:paraId="18C58BD0" w14:textId="77777777" w:rsidR="003A75E6" w:rsidRPr="009B50D9" w:rsidRDefault="003A75E6" w:rsidP="007840DC">
      <w:pPr>
        <w:numPr>
          <w:ilvl w:val="0"/>
          <w:numId w:val="72"/>
        </w:numPr>
        <w:spacing w:before="0" w:line="276" w:lineRule="auto"/>
        <w:rPr>
          <w:lang w:val="en-US"/>
        </w:rPr>
      </w:pPr>
      <w:r w:rsidRPr="009B50D9">
        <w:rPr>
          <w:lang w:val="en-US"/>
        </w:rPr>
        <w:t>Nysa Kłodzka River, from the confluence with the Ścinawa Niemodlińska River to the Biała Lądecka River (km 12.2–135.1) – longitudinal connectivity for Atlantic salmon (also meeting the requirements of sea trout);</w:t>
      </w:r>
    </w:p>
    <w:p w14:paraId="6D916E85" w14:textId="77777777" w:rsidR="003A75E6" w:rsidRPr="009B50D9" w:rsidRDefault="003A75E6" w:rsidP="007840DC">
      <w:pPr>
        <w:numPr>
          <w:ilvl w:val="0"/>
          <w:numId w:val="72"/>
        </w:numPr>
        <w:spacing w:before="0" w:line="276" w:lineRule="auto"/>
        <w:rPr>
          <w:lang w:val="en-US"/>
        </w:rPr>
      </w:pPr>
      <w:r w:rsidRPr="009B50D9">
        <w:rPr>
          <w:lang w:val="en-US"/>
        </w:rPr>
        <w:t>Nysa Kłodzka River, from the confluence with the Biała Lądecka River to the Bystrzyca River (km 135.1–150.2) – longitudinal connectivity for Atlantic salmon (also meeting the requirements of sea trout).</w:t>
      </w:r>
    </w:p>
    <w:p w14:paraId="4F5DC4D2" w14:textId="2386E55F" w:rsidR="003A75E6" w:rsidRPr="009B50D9" w:rsidRDefault="003A75E6" w:rsidP="007840DC">
      <w:pPr>
        <w:spacing w:before="0" w:line="276" w:lineRule="auto"/>
        <w:rPr>
          <w:lang w:val="en-US"/>
        </w:rPr>
      </w:pPr>
      <w:r w:rsidRPr="009B50D9">
        <w:rPr>
          <w:lang w:val="en-US"/>
        </w:rPr>
        <w:lastRenderedPageBreak/>
        <w:t>The Project area is located within the section identified in the cited study as being important for maintaining or restoring migratory connectivity for diadromous fish, which historically migrated along the Nysa Kłodzka River to its upper reaches and main tributaries, including the Bystrzyca Dusznicka and Biała Lądecka rivers. The study also indicates that the Nysa Kłodzka catchment contains approximately 60 ha of potential spawning grounds for diadromous salmonids, including spawning grounds located in tributaries. The findings cited above should be interpreted as defining the requirements for maintaining or restoring, in the future, the morphological continuity of the river and its potential migratory function. The mere identification of individual species in a planning document does not constitute confirmation of the presence of viable, functional populations of those species in the area of the planned Project.</w:t>
      </w:r>
    </w:p>
    <w:p w14:paraId="5B548E38" w14:textId="77777777" w:rsidR="003A75E6" w:rsidRPr="009B50D9" w:rsidRDefault="003A75E6" w:rsidP="007840DC">
      <w:pPr>
        <w:spacing w:before="0" w:line="276" w:lineRule="auto"/>
        <w:rPr>
          <w:lang w:val="en-US"/>
        </w:rPr>
      </w:pPr>
      <w:r w:rsidRPr="009B50D9">
        <w:rPr>
          <w:lang w:val="en-US"/>
        </w:rPr>
        <w:t>At the same time, the Nysa Kłodzka River serves as a migration corridor for species currently occurring in the river, including potamodromous species. If effective fish-migration solutions are not implemented, the planned reservoir could further restrict this function. It is therefore necessary to apply measures ensuring bidirectional fish migration, designed primarily to meet the requirements of species currently occurring in the river, including the European eel and protected species recorded during the inventory survey, while also taking into account the possibility of restoring the migration of other diadromous species in the future.</w:t>
      </w:r>
    </w:p>
    <w:p w14:paraId="55E0E3B1" w14:textId="77777777" w:rsidR="003A75E6" w:rsidRPr="009B50D9" w:rsidRDefault="003A75E6" w:rsidP="007840DC">
      <w:pPr>
        <w:spacing w:before="0" w:line="276" w:lineRule="auto"/>
        <w:rPr>
          <w:lang w:val="en-US"/>
        </w:rPr>
      </w:pPr>
      <w:r w:rsidRPr="009B50D9">
        <w:rPr>
          <w:lang w:val="en-US"/>
        </w:rPr>
        <w:t>Although the section of the Nysa Kłodzka River that will be inundated by the planned reservoir is not an optimal spawning ground for salmonid species, it constitutes a valuable habitat for riverine fish fauna and is a potential spawning ground for lithophilic species such as barbel, nase, chub and dace.</w:t>
      </w:r>
    </w:p>
    <w:p w14:paraId="2F8BE5FA" w14:textId="77777777" w:rsidR="003A75E6" w:rsidRPr="009B50D9" w:rsidRDefault="003A75E6" w:rsidP="007840DC">
      <w:pPr>
        <w:spacing w:before="0" w:line="276" w:lineRule="auto"/>
        <w:rPr>
          <w:lang w:val="en-US"/>
        </w:rPr>
      </w:pPr>
      <w:r w:rsidRPr="009B50D9">
        <w:rPr>
          <w:lang w:val="en-US"/>
        </w:rPr>
        <w:t>A fish pass is planned at the dam of the planned Kamieniec Reservoir. Due to a number of factors making it difficult to apply a uniform type and design along the entire length of the fish pass—including, in particular, the variable water level in the reservoir—a mixed configuration will be used, making optimal use of the site-specific, hydraulic and environmental conditions. Apart from the technical section, comprising the inlet structure and the gallery running through the dam body, the fish pass will be constructed in the form of a channel imitating a natural stream, with a preserved gravel-and-stone bed and a sinuous course.</w:t>
      </w:r>
    </w:p>
    <w:p w14:paraId="771472BF" w14:textId="311E74A1" w:rsidR="00386E29" w:rsidRPr="009B50D9" w:rsidRDefault="00386E29" w:rsidP="007840DC">
      <w:pPr>
        <w:spacing w:before="0" w:line="276" w:lineRule="auto"/>
        <w:rPr>
          <w:lang w:val="en-US"/>
        </w:rPr>
      </w:pPr>
      <w:r w:rsidRPr="009B50D9">
        <w:rPr>
          <w:lang w:val="en-US"/>
        </w:rPr>
        <w:t>The cumulative impact of the planned Project and the existing barriers within the Nysa Kłodzka cascade will vary over time. During the construction of the Kamieniec Reservoir and the construction or modernisation of fish-migration facilities at the existing dams, temporary restrictions on the passability of the analysed section of the river may occur. Such restrictions also exist under current conditions, particularly due to the absence or limited functionality of fish-migration facilities at some of the existing water-level control structures.</w:t>
      </w:r>
      <w:r w:rsidR="00560A45">
        <w:rPr>
          <w:lang w:val="en-US"/>
        </w:rPr>
        <w:t xml:space="preserve"> </w:t>
      </w:r>
      <w:r w:rsidRPr="009B50D9">
        <w:rPr>
          <w:lang w:val="en-US"/>
        </w:rPr>
        <w:t xml:space="preserve">During the operational phase of the Kamieniec Reservoir, following the construction and commissioning of the planned fish pass and the completion of the construction or modernisation of fish-migration facilities at the structures located </w:t>
      </w:r>
      <w:r w:rsidRPr="009B50D9">
        <w:rPr>
          <w:lang w:val="en-US"/>
        </w:rPr>
        <w:lastRenderedPageBreak/>
        <w:t>downstream, the passability of the Nysa Kłodzka migration corridor may improve along the section from its confluence with the Odra River to the backwater zone of the planned Kamieniec Reservoir. However, improved passability of the analysed section will not be equivalent to the restoration of the entire migration route for diadromous species, and its functionality will also depend on the passability of the remaining transverse structures within the Nysa Kłodzka and Odra river systems.</w:t>
      </w:r>
      <w:r w:rsidR="00560A45">
        <w:rPr>
          <w:lang w:val="en-US"/>
        </w:rPr>
        <w:t xml:space="preserve"> </w:t>
      </w:r>
      <w:r w:rsidRPr="009B50D9">
        <w:rPr>
          <w:lang w:val="en-US"/>
        </w:rPr>
        <w:t>The extent of this improvement will nevertheless depend on the actual effectiveness of the individual facilities, hydrological conditions, the operating regime of the structures and the provision of migration opportunities in both directions. The possibility of further fish migration to the unmodified section of the Nysa Kłodzka River, including the area of the Natura 2000 site “Nysa Kłodzka Gorge near Morzyszów” PLH020043, will additionally depend on restoring the functionality of the fish-migration facilities at the weirs in Janowiec and Opolnica, as well as on the passability of the remaining barriers within the river system.</w:t>
      </w:r>
      <w:r w:rsidR="00560A45">
        <w:rPr>
          <w:lang w:val="en-US"/>
        </w:rPr>
        <w:t xml:space="preserve"> </w:t>
      </w:r>
      <w:r w:rsidRPr="009B50D9">
        <w:rPr>
          <w:lang w:val="en-US"/>
        </w:rPr>
        <w:t>The actual effectiveness of the implemented solutions should be verified through monitoring. The monitoring should enable an assessment of the fish’s ability to locate the entrance to the facility, the effectiveness of passage through the structure, the time required to overcome the barrier, the safety of downstream migration and the effectiveness of protective measures preventing fish from entering the turbines. If the effectiveness is found to be lower than assumed, corrective measures should be implemented with regard to the design of the facilities or the operating regime of the structure.</w:t>
      </w:r>
      <w:r w:rsidR="00560A45">
        <w:rPr>
          <w:lang w:val="en-US"/>
        </w:rPr>
        <w:t xml:space="preserve"> </w:t>
      </w:r>
      <w:r w:rsidRPr="009B50D9">
        <w:rPr>
          <w:lang w:val="en-US"/>
        </w:rPr>
        <w:t>A separate aspect of the cumulative impact of the reservoir cascade is the restriction of downstream fish migration. With regard to Atlantic salmon and sea trout, the available survey results do not confirm the presence of functional populations of these species in the area of the planned Project. Therefore, there are insufficient grounds to conclude that the planned reservoir, in combination with the existing system of four water-level control structures in the Nysa Kłodzka cascade, will directly affect the current downstream migration of smolts of these species from the analysed section of the Nysa Kłodzka River.</w:t>
      </w:r>
      <w:r w:rsidR="00560A45">
        <w:rPr>
          <w:lang w:val="en-US"/>
        </w:rPr>
        <w:t xml:space="preserve">      </w:t>
      </w:r>
      <w:r w:rsidRPr="009B50D9">
        <w:rPr>
          <w:lang w:val="en-US"/>
        </w:rPr>
        <w:t>If migratory continuity is restored in the future and Atlantic salmon or sea trout return to the upper part of the catchment, the presence of additional reservoirs could result in delays to downstream migration, loss of orientation in impounded sections, increased exposure to predation, and a risk of injury or mortality when passing through hydropower facilities.</w:t>
      </w:r>
      <w:r w:rsidR="00560A45">
        <w:rPr>
          <w:lang w:val="en-US"/>
        </w:rPr>
        <w:t xml:space="preserve"> </w:t>
      </w:r>
      <w:r w:rsidRPr="009B50D9">
        <w:rPr>
          <w:lang w:val="en-US"/>
        </w:rPr>
        <w:t>These impacts are currently potential in nature and concern the future possibility of restoring migration, rather than confirmed local populations of Atlantic salmon or sea trout.</w:t>
      </w:r>
      <w:r w:rsidR="00560A45">
        <w:rPr>
          <w:lang w:val="en-US"/>
        </w:rPr>
        <w:t xml:space="preserve"> </w:t>
      </w:r>
      <w:r w:rsidRPr="009B50D9">
        <w:rPr>
          <w:lang w:val="en-US"/>
        </w:rPr>
        <w:t>If the population of ship sturgeon is restored in the future and functional continuity of its migration route is achieved, the planned reservoir, together with the existing water-level control structures, will not affect this species, because according to published sources, the historical spawning grounds of ship sturgeon were located in the lower course of the Nysa Kłodzka River, downstream of the Ścinawa Niemodlińska River (km 0.0–12.2).</w:t>
      </w:r>
      <w:r w:rsidR="00560A45">
        <w:rPr>
          <w:lang w:val="en-US"/>
        </w:rPr>
        <w:t xml:space="preserve"> </w:t>
      </w:r>
      <w:r w:rsidRPr="009B50D9">
        <w:rPr>
          <w:lang w:val="en-US"/>
        </w:rPr>
        <w:t xml:space="preserve">With regard to European eel, the impact on migration should be considered in relation to a species currently occurring in the analysed section of the Nysa Kłodzka River. The scale of the impact will depend, among other factors, on the abundance and </w:t>
      </w:r>
      <w:r w:rsidRPr="009B50D9">
        <w:rPr>
          <w:lang w:val="en-US"/>
        </w:rPr>
        <w:lastRenderedPageBreak/>
        <w:t>distribution of the species, the technical parameters of the hydropower plant, its operating regime, and the effectiveness of the protective measures and fish-migration facilities applied.</w:t>
      </w:r>
      <w:r w:rsidR="00560A45">
        <w:rPr>
          <w:lang w:val="en-US"/>
        </w:rPr>
        <w:t xml:space="preserve"> </w:t>
      </w:r>
      <w:r w:rsidRPr="009B50D9">
        <w:rPr>
          <w:lang w:val="en-US"/>
        </w:rPr>
        <w:t>The impacts resulting from the construction of the Kamieniec Reservoir, including their cumulative effects in combination with the impacts of the existing reservoirs, should be reduced through the application of appropriate mitigation measures. These measures should include, in particular, the construction and maintenance of a functional fish passage, solutions enabling safe downstream migration, protection of the hydropower plant’s intake structures against fish entering the turbines, and measures aimed at improving the passability of the remaining water-level control structures within the Nysa Kłodzka system.</w:t>
      </w:r>
      <w:r w:rsidR="00560A45">
        <w:rPr>
          <w:lang w:val="en-US"/>
        </w:rPr>
        <w:t xml:space="preserve"> </w:t>
      </w:r>
      <w:r w:rsidRPr="009B50D9">
        <w:rPr>
          <w:lang w:val="en-US"/>
        </w:rPr>
        <w:t>The construction of an additional reservoir in the cascade will result in an additional impact on fish migration and the ecological continuity of the Nysa Kłodzka River by increasing the number of reservoirs in the cascade and the total length of the Nysa Kłodzka section affected by impoundment.</w:t>
      </w:r>
      <w:r w:rsidR="00560A45">
        <w:rPr>
          <w:lang w:val="en-US"/>
        </w:rPr>
        <w:t xml:space="preserve"> </w:t>
      </w:r>
      <w:r w:rsidRPr="009B50D9">
        <w:rPr>
          <w:lang w:val="en-US"/>
        </w:rPr>
        <w:t>However, in addition to these numerical parameters, the impact assessment should take into account the effectiveness of the planned fish-migration facilities, the possibility of migration in both directions, hydrological conditions, the operating regime of the hydropower plant and reservoir, the passability of the remaining structures, and the results of post-construction monitoring.</w:t>
      </w:r>
    </w:p>
    <w:p w14:paraId="3F12C21B" w14:textId="77777777" w:rsidR="00843E5D" w:rsidRPr="009B50D9" w:rsidRDefault="00843E5D" w:rsidP="007840DC">
      <w:pPr>
        <w:spacing w:before="0" w:line="276" w:lineRule="auto"/>
        <w:rPr>
          <w:lang w:val="en-US"/>
        </w:rPr>
      </w:pPr>
      <w:r w:rsidRPr="009B50D9">
        <w:rPr>
          <w:lang w:val="en-US"/>
        </w:rPr>
        <w:t>The following assessments cannot be completed by Project appraisal, as the Task is at the conceptual design stage. They will be addressed in the next iterations of the ESIA, in accordance with the ESIA Update Plan (Section 1.1.1), and in any case before the launch of the procurement of civil works, in line with the ESCP:</w:t>
      </w:r>
    </w:p>
    <w:p w14:paraId="4DAD52FC" w14:textId="77777777" w:rsidR="00843E5D" w:rsidRPr="009B50D9" w:rsidRDefault="00843E5D" w:rsidP="007840DC">
      <w:pPr>
        <w:numPr>
          <w:ilvl w:val="0"/>
          <w:numId w:val="82"/>
        </w:numPr>
        <w:spacing w:before="0" w:line="276" w:lineRule="auto"/>
        <w:rPr>
          <w:lang w:val="en-US"/>
        </w:rPr>
      </w:pPr>
      <w:r w:rsidRPr="009B50D9">
        <w:rPr>
          <w:lang w:val="en-US"/>
        </w:rPr>
        <w:t>Comprehensive dam safety assessment in accordance with ESS4, Annex 1. The detailed design of the dam and the results of the geotechnical and hydrogeological investigations, which are currently under way, are not yet available. The assessment will begin in Update I with the updated dam break analysis and will be completed with the detailed design, subject to review by the independent dam safety panel of experts appointed for the Task. The dam safety instruments will be prepared according to the schedule in Section 5.3.</w:t>
      </w:r>
    </w:p>
    <w:p w14:paraId="0D556AD6" w14:textId="3303E91E" w:rsidR="00843E5D" w:rsidRPr="009B50D9" w:rsidRDefault="00843E5D" w:rsidP="007840DC">
      <w:pPr>
        <w:numPr>
          <w:ilvl w:val="0"/>
          <w:numId w:val="82"/>
        </w:numPr>
        <w:spacing w:before="0" w:line="276" w:lineRule="auto"/>
        <w:rPr>
          <w:lang w:val="en-US"/>
        </w:rPr>
      </w:pPr>
      <w:r w:rsidRPr="009B50D9">
        <w:rPr>
          <w:lang w:val="en-US"/>
        </w:rPr>
        <w:t xml:space="preserve">Public health risks, including waterborne and vector-borne diseases related to stagnant or slow-moving water, taking climate change into account. The assessment requires the results of the water quality analyses for the Reservoir, which are being carried out for the EIA report. </w:t>
      </w:r>
    </w:p>
    <w:p w14:paraId="20F04CB1" w14:textId="77777777" w:rsidR="00843E5D" w:rsidRPr="00843E5D" w:rsidRDefault="00843E5D" w:rsidP="007840DC">
      <w:pPr>
        <w:numPr>
          <w:ilvl w:val="0"/>
          <w:numId w:val="82"/>
        </w:numPr>
        <w:spacing w:before="0" w:line="276" w:lineRule="auto"/>
      </w:pPr>
      <w:r w:rsidRPr="009B50D9">
        <w:rPr>
          <w:lang w:val="en-US"/>
        </w:rPr>
        <w:t xml:space="preserve">Drowning and water-related accidents. The risk depends on the detailed design of the recreational facilities, the boat ramp and the wharf, and on the rules for public access to the shores. </w:t>
      </w:r>
      <w:r w:rsidRPr="00843E5D">
        <w:t>The assessment will be carried out in Update III.</w:t>
      </w:r>
    </w:p>
    <w:p w14:paraId="62EE4B78" w14:textId="3800A64A" w:rsidR="003A75E6" w:rsidRPr="007840DC" w:rsidRDefault="00843E5D" w:rsidP="007840DC">
      <w:pPr>
        <w:numPr>
          <w:ilvl w:val="0"/>
          <w:numId w:val="82"/>
        </w:numPr>
        <w:spacing w:before="0" w:line="276" w:lineRule="auto"/>
        <w:rPr>
          <w:lang w:val="en-US"/>
        </w:rPr>
      </w:pPr>
      <w:r w:rsidRPr="009B50D9">
        <w:rPr>
          <w:lang w:val="en-US"/>
        </w:rPr>
        <w:t xml:space="preserve">Water quality, including safe drinking water sources and the availability of water supplies. The location, yield and water quality of the replacement intake, and the </w:t>
      </w:r>
      <w:r w:rsidRPr="009B50D9">
        <w:rPr>
          <w:lang w:val="en-US"/>
        </w:rPr>
        <w:lastRenderedPageBreak/>
        <w:t xml:space="preserve">impacts on private wells, depend on the hydrogeological documentation currently under way. The water quality in the Reservoir is being analyzed for the EIA report. </w:t>
      </w:r>
    </w:p>
    <w:p w14:paraId="0D928336" w14:textId="70133C8C" w:rsidR="00966FB9" w:rsidRPr="00F21E9A" w:rsidRDefault="00966FB9" w:rsidP="00966FB9">
      <w:pPr>
        <w:pStyle w:val="Nagwek1"/>
        <w:rPr>
          <w:lang w:val="en-US"/>
        </w:rPr>
      </w:pPr>
      <w:bookmarkStart w:id="81" w:name="_Toc239943008"/>
      <w:r w:rsidRPr="00F21E9A">
        <w:rPr>
          <w:lang w:val="en-US"/>
        </w:rPr>
        <w:t>Analysis of Alternatives</w:t>
      </w:r>
      <w:bookmarkEnd w:id="81"/>
    </w:p>
    <w:p w14:paraId="0561510C" w14:textId="0EA98D2A" w:rsidR="00C87FDA" w:rsidRPr="00F21E9A" w:rsidRDefault="005B6CB9" w:rsidP="00C87FDA">
      <w:pPr>
        <w:pStyle w:val="Nagwek2"/>
        <w:rPr>
          <w:lang w:val="en-US"/>
        </w:rPr>
      </w:pPr>
      <w:bookmarkStart w:id="82" w:name="_Toc239943009"/>
      <w:r w:rsidRPr="00F21E9A">
        <w:rPr>
          <w:lang w:val="en-US"/>
        </w:rPr>
        <w:t xml:space="preserve">Scenario </w:t>
      </w:r>
      <w:r w:rsidR="00806C66" w:rsidRPr="00F21E9A">
        <w:rPr>
          <w:lang w:val="en-US"/>
        </w:rPr>
        <w:t xml:space="preserve">without the </w:t>
      </w:r>
      <w:r w:rsidR="00FF0858">
        <w:rPr>
          <w:lang w:val="en-US"/>
        </w:rPr>
        <w:t>Task</w:t>
      </w:r>
      <w:bookmarkEnd w:id="82"/>
    </w:p>
    <w:p w14:paraId="68CD2A89" w14:textId="32D76866" w:rsidR="00EA7BD8" w:rsidRPr="00F21E9A" w:rsidRDefault="005B6CB9" w:rsidP="007840DC">
      <w:pPr>
        <w:spacing w:line="276" w:lineRule="auto"/>
        <w:rPr>
          <w:lang w:val="en-US"/>
        </w:rPr>
      </w:pPr>
      <w:r w:rsidRPr="00F21E9A">
        <w:rPr>
          <w:lang w:val="en-US"/>
        </w:rPr>
        <w:t xml:space="preserve">This scenario </w:t>
      </w:r>
      <w:r w:rsidR="00084CA1" w:rsidRPr="00F21E9A">
        <w:rPr>
          <w:lang w:val="en-US"/>
        </w:rPr>
        <w:t xml:space="preserve">pertains to a situation where the </w:t>
      </w:r>
      <w:r w:rsidR="00FF0858">
        <w:rPr>
          <w:lang w:val="en-US"/>
        </w:rPr>
        <w:t>Task</w:t>
      </w:r>
      <w:r w:rsidR="00084CA1" w:rsidRPr="00F21E9A">
        <w:rPr>
          <w:lang w:val="en-US"/>
        </w:rPr>
        <w:t xml:space="preserve"> is not implemented</w:t>
      </w:r>
      <w:r w:rsidR="00A72C70" w:rsidRPr="00F21E9A">
        <w:rPr>
          <w:lang w:val="en-US"/>
        </w:rPr>
        <w:t xml:space="preserve">, which </w:t>
      </w:r>
      <w:r w:rsidR="00C14AD8" w:rsidRPr="00F21E9A">
        <w:rPr>
          <w:lang w:val="en-US"/>
        </w:rPr>
        <w:t xml:space="preserve">is equivalent </w:t>
      </w:r>
      <w:r w:rsidR="00375094" w:rsidRPr="00F21E9A">
        <w:rPr>
          <w:lang w:val="en-US"/>
        </w:rPr>
        <w:t xml:space="preserve">to </w:t>
      </w:r>
      <w:r w:rsidR="00650576" w:rsidRPr="00F21E9A">
        <w:rPr>
          <w:lang w:val="en-US"/>
        </w:rPr>
        <w:t>abandoning the construction of the Kamieniec Ząbkowicki Reservoir.</w:t>
      </w:r>
      <w:r w:rsidR="00BE6084" w:rsidRPr="00F21E9A">
        <w:rPr>
          <w:lang w:val="en-US"/>
        </w:rPr>
        <w:t xml:space="preserve"> </w:t>
      </w:r>
      <w:r w:rsidR="003543CB" w:rsidRPr="00F21E9A">
        <w:rPr>
          <w:lang w:val="en-US"/>
        </w:rPr>
        <w:t xml:space="preserve">In </w:t>
      </w:r>
      <w:r w:rsidR="002D4435" w:rsidRPr="00F21E9A">
        <w:rPr>
          <w:lang w:val="en-US"/>
        </w:rPr>
        <w:t xml:space="preserve">practice, </w:t>
      </w:r>
      <w:r w:rsidR="003543CB" w:rsidRPr="00F21E9A">
        <w:rPr>
          <w:lang w:val="en-US"/>
        </w:rPr>
        <w:t>this</w:t>
      </w:r>
      <w:r w:rsidR="002D4435" w:rsidRPr="00F21E9A">
        <w:rPr>
          <w:lang w:val="en-US"/>
        </w:rPr>
        <w:t xml:space="preserve"> means </w:t>
      </w:r>
      <w:r w:rsidR="00504934" w:rsidRPr="00F21E9A">
        <w:rPr>
          <w:lang w:val="en-US"/>
        </w:rPr>
        <w:t xml:space="preserve">maintaining the current use </w:t>
      </w:r>
      <w:r w:rsidR="00F95ADD" w:rsidRPr="00F21E9A">
        <w:rPr>
          <w:lang w:val="en-US"/>
        </w:rPr>
        <w:t xml:space="preserve">and development </w:t>
      </w:r>
      <w:r w:rsidR="00504934" w:rsidRPr="00F21E9A">
        <w:rPr>
          <w:lang w:val="en-US"/>
        </w:rPr>
        <w:t>of the site</w:t>
      </w:r>
      <w:r w:rsidR="00EF4ADE" w:rsidRPr="00F21E9A">
        <w:rPr>
          <w:lang w:val="en-US"/>
        </w:rPr>
        <w:t xml:space="preserve"> in question </w:t>
      </w:r>
      <w:r w:rsidR="00F94800" w:rsidRPr="00F21E9A">
        <w:rPr>
          <w:lang w:val="en-US"/>
        </w:rPr>
        <w:t xml:space="preserve">and the absence of impacts associated with the implementation of the </w:t>
      </w:r>
      <w:r w:rsidR="002A3FB0">
        <w:rPr>
          <w:lang w:val="en-US"/>
        </w:rPr>
        <w:t>project</w:t>
      </w:r>
      <w:r w:rsidR="00F94800" w:rsidRPr="00F21E9A">
        <w:rPr>
          <w:lang w:val="en-US"/>
        </w:rPr>
        <w:t xml:space="preserve">. </w:t>
      </w:r>
      <w:r w:rsidR="001F4CC1" w:rsidRPr="00F21E9A">
        <w:rPr>
          <w:lang w:val="en-US"/>
        </w:rPr>
        <w:t xml:space="preserve">Abandoning the Task </w:t>
      </w:r>
      <w:r w:rsidR="00EA7BD8" w:rsidRPr="00F21E9A">
        <w:rPr>
          <w:lang w:val="en-US"/>
        </w:rPr>
        <w:t xml:space="preserve">will not change the existing environmental and socio-economic conditions. </w:t>
      </w:r>
    </w:p>
    <w:p w14:paraId="60575E49" w14:textId="252AB6C0" w:rsidR="007C3EA7" w:rsidRPr="00F21E9A" w:rsidRDefault="00D94466" w:rsidP="007840DC">
      <w:pPr>
        <w:spacing w:line="276" w:lineRule="auto"/>
        <w:rPr>
          <w:lang w:val="en-US"/>
        </w:rPr>
      </w:pPr>
      <w:r w:rsidRPr="00F21E9A">
        <w:rPr>
          <w:lang w:val="en-US"/>
        </w:rPr>
        <w:t>However, abandoning the construction of the reservoir prevents the achievement of the goal of improving flood safety in the Nysa Kłodzka catchment area</w:t>
      </w:r>
      <w:r w:rsidR="00FF792D" w:rsidRPr="00F21E9A">
        <w:rPr>
          <w:lang w:val="en-US"/>
        </w:rPr>
        <w:t xml:space="preserve">. </w:t>
      </w:r>
      <w:r w:rsidR="00335525" w:rsidRPr="00F21E9A">
        <w:rPr>
          <w:lang w:val="en-US"/>
        </w:rPr>
        <w:t>The scenario will lead to the perpetuation of flood risk in areas located downstream of the planned reservoir.</w:t>
      </w:r>
      <w:r w:rsidR="00A37121" w:rsidRPr="00F21E9A">
        <w:rPr>
          <w:lang w:val="en-US"/>
        </w:rPr>
        <w:t xml:space="preserve"> These areas, which include large </w:t>
      </w:r>
      <w:r w:rsidR="006D02C8" w:rsidRPr="00F21E9A">
        <w:rPr>
          <w:lang w:val="en-US"/>
        </w:rPr>
        <w:t xml:space="preserve">and </w:t>
      </w:r>
      <w:r w:rsidR="00A37121" w:rsidRPr="00F21E9A">
        <w:rPr>
          <w:lang w:val="en-US"/>
        </w:rPr>
        <w:t xml:space="preserve">heavily urbanized zones, </w:t>
      </w:r>
      <w:r w:rsidR="006D02C8" w:rsidRPr="00F21E9A">
        <w:rPr>
          <w:lang w:val="en-US"/>
        </w:rPr>
        <w:t xml:space="preserve">such as </w:t>
      </w:r>
      <w:r w:rsidR="00A37121" w:rsidRPr="00F21E9A">
        <w:rPr>
          <w:lang w:val="en-US"/>
        </w:rPr>
        <w:t>the towns of Nysa and Lewin Brzeski</w:t>
      </w:r>
      <w:r w:rsidR="006D02C8" w:rsidRPr="00F21E9A">
        <w:rPr>
          <w:lang w:val="en-US"/>
        </w:rPr>
        <w:t xml:space="preserve">, </w:t>
      </w:r>
      <w:r w:rsidR="00A37121" w:rsidRPr="00F21E9A">
        <w:rPr>
          <w:lang w:val="en-US"/>
        </w:rPr>
        <w:t xml:space="preserve">will remain protected by the existing reservoirs comprising the Nysa cascade of reservoirs; however, these reservoirs collectively </w:t>
      </w:r>
      <w:r w:rsidR="006D02C8" w:rsidRPr="00F21E9A">
        <w:rPr>
          <w:lang w:val="en-US"/>
        </w:rPr>
        <w:t>will</w:t>
      </w:r>
      <w:r w:rsidR="00A37121" w:rsidRPr="00F21E9A">
        <w:rPr>
          <w:lang w:val="en-US"/>
        </w:rPr>
        <w:t xml:space="preserve"> not be able to reduce the flood wave to a level that guarantees the safe passage of floodwaters.</w:t>
      </w:r>
      <w:r w:rsidR="004E6650" w:rsidRPr="00F21E9A">
        <w:rPr>
          <w:lang w:val="en-US"/>
        </w:rPr>
        <w:t xml:space="preserve"> As a result, the areas </w:t>
      </w:r>
      <w:r w:rsidR="00470602" w:rsidRPr="00F21E9A">
        <w:rPr>
          <w:lang w:val="en-US"/>
        </w:rPr>
        <w:t xml:space="preserve">located in the river valley will remain vulnerable to the effects of flood waves, particularly during heavy rainfall and rapid snowmelt. </w:t>
      </w:r>
      <w:r w:rsidR="00F85A56" w:rsidRPr="00F21E9A">
        <w:rPr>
          <w:lang w:val="en-US"/>
        </w:rPr>
        <w:t>Without the reservoir</w:t>
      </w:r>
      <w:r w:rsidR="0095567F" w:rsidRPr="00F21E9A">
        <w:rPr>
          <w:lang w:val="en-US"/>
        </w:rPr>
        <w:t xml:space="preserve">, </w:t>
      </w:r>
      <w:r w:rsidR="006A6469" w:rsidRPr="00F21E9A">
        <w:rPr>
          <w:lang w:val="en-US"/>
        </w:rPr>
        <w:t xml:space="preserve">it will not be possible to ensure comprehensive </w:t>
      </w:r>
      <w:r w:rsidR="008B6AA5" w:rsidRPr="00F21E9A">
        <w:rPr>
          <w:lang w:val="en-US"/>
        </w:rPr>
        <w:t xml:space="preserve">and effective </w:t>
      </w:r>
      <w:r w:rsidR="006A6469" w:rsidRPr="00F21E9A">
        <w:rPr>
          <w:lang w:val="en-US"/>
        </w:rPr>
        <w:t xml:space="preserve">protection </w:t>
      </w:r>
      <w:r w:rsidR="0095567F" w:rsidRPr="00F21E9A">
        <w:rPr>
          <w:lang w:val="en-US"/>
        </w:rPr>
        <w:t xml:space="preserve">of these areas, </w:t>
      </w:r>
      <w:r w:rsidR="00600186" w:rsidRPr="00F21E9A">
        <w:rPr>
          <w:lang w:val="en-US"/>
        </w:rPr>
        <w:t xml:space="preserve">which will lead to a continued high level of flood risk. </w:t>
      </w:r>
    </w:p>
    <w:p w14:paraId="132A4238" w14:textId="7C87C7CE" w:rsidR="00B00391" w:rsidRPr="00F21E9A" w:rsidRDefault="00E32711" w:rsidP="007840DC">
      <w:pPr>
        <w:spacing w:line="276" w:lineRule="auto"/>
        <w:rPr>
          <w:lang w:val="en-US"/>
        </w:rPr>
      </w:pPr>
      <w:r w:rsidRPr="00F21E9A">
        <w:rPr>
          <w:lang w:val="en-US"/>
        </w:rPr>
        <w:t>Abandoning the reservoir’s construction also represents an unfavorable scenario in the context of climate change adaptation</w:t>
      </w:r>
      <w:r w:rsidR="00625A1C" w:rsidRPr="00F21E9A">
        <w:rPr>
          <w:lang w:val="en-US"/>
        </w:rPr>
        <w:t xml:space="preserve">, as it limits </w:t>
      </w:r>
      <w:r w:rsidR="00361E6F" w:rsidRPr="00F21E9A">
        <w:rPr>
          <w:lang w:val="en-US"/>
        </w:rPr>
        <w:t xml:space="preserve">the </w:t>
      </w:r>
      <w:r w:rsidR="00AE7151" w:rsidRPr="00F21E9A">
        <w:rPr>
          <w:lang w:val="en-US"/>
        </w:rPr>
        <w:t>region’s</w:t>
      </w:r>
      <w:r w:rsidR="00361E6F" w:rsidRPr="00F21E9A">
        <w:rPr>
          <w:lang w:val="en-US"/>
        </w:rPr>
        <w:t xml:space="preserve"> ability to build climate resilience against </w:t>
      </w:r>
      <w:r w:rsidR="00E81AB9" w:rsidRPr="00F21E9A">
        <w:rPr>
          <w:lang w:val="en-US"/>
        </w:rPr>
        <w:t xml:space="preserve">extreme events.  </w:t>
      </w:r>
    </w:p>
    <w:p w14:paraId="23A79294" w14:textId="200DB324" w:rsidR="00431A87" w:rsidRPr="00F21E9A" w:rsidRDefault="00431A87" w:rsidP="00431A87">
      <w:pPr>
        <w:pStyle w:val="Nagwek2"/>
        <w:rPr>
          <w:lang w:val="en-US"/>
        </w:rPr>
      </w:pPr>
      <w:bookmarkStart w:id="83" w:name="_Toc239943010"/>
      <w:r w:rsidRPr="00F21E9A">
        <w:rPr>
          <w:lang w:val="en-US"/>
        </w:rPr>
        <w:t>Location Options</w:t>
      </w:r>
      <w:bookmarkEnd w:id="83"/>
    </w:p>
    <w:p w14:paraId="794A0A9C" w14:textId="38681368" w:rsidR="00603C51" w:rsidRPr="00F21E9A" w:rsidRDefault="002961FC" w:rsidP="007840DC">
      <w:pPr>
        <w:spacing w:line="276" w:lineRule="auto"/>
        <w:rPr>
          <w:lang w:val="en-US"/>
        </w:rPr>
      </w:pPr>
      <w:r w:rsidRPr="00F21E9A">
        <w:rPr>
          <w:lang w:val="en-US"/>
        </w:rPr>
        <w:t xml:space="preserve">In the context of the </w:t>
      </w:r>
      <w:r w:rsidR="00FF0858">
        <w:rPr>
          <w:lang w:val="en-US"/>
        </w:rPr>
        <w:t>Task</w:t>
      </w:r>
      <w:r w:rsidRPr="00F21E9A">
        <w:rPr>
          <w:lang w:val="en-US"/>
        </w:rPr>
        <w:t xml:space="preserve">, there is no </w:t>
      </w:r>
      <w:r w:rsidR="00F43857" w:rsidRPr="00F21E9A">
        <w:rPr>
          <w:lang w:val="en-US"/>
        </w:rPr>
        <w:t xml:space="preserve">rational </w:t>
      </w:r>
      <w:r w:rsidRPr="00F21E9A">
        <w:rPr>
          <w:lang w:val="en-US"/>
        </w:rPr>
        <w:t xml:space="preserve">alternative to the proposed location of the Kamieniec Ząbkowicki Reservoir. </w:t>
      </w:r>
      <w:r w:rsidR="00F85F12" w:rsidRPr="00F21E9A">
        <w:rPr>
          <w:lang w:val="en-US"/>
        </w:rPr>
        <w:t xml:space="preserve">The Reservoir’s location is the result of many years of conceptual work and was determined </w:t>
      </w:r>
      <w:r w:rsidR="00D42810" w:rsidRPr="00F21E9A">
        <w:rPr>
          <w:lang w:val="en-US"/>
        </w:rPr>
        <w:t xml:space="preserve">during the initial design phase </w:t>
      </w:r>
      <w:r w:rsidR="00110E4C" w:rsidRPr="00F21E9A">
        <w:rPr>
          <w:lang w:val="en-US"/>
        </w:rPr>
        <w:t xml:space="preserve">of the </w:t>
      </w:r>
      <w:r w:rsidR="00FF0858">
        <w:rPr>
          <w:lang w:val="en-US"/>
        </w:rPr>
        <w:t>Task</w:t>
      </w:r>
      <w:r w:rsidR="00D42810" w:rsidRPr="00F21E9A">
        <w:rPr>
          <w:lang w:val="en-US"/>
        </w:rPr>
        <w:t xml:space="preserve">. </w:t>
      </w:r>
      <w:r w:rsidR="00D526D5" w:rsidRPr="00F21E9A">
        <w:rPr>
          <w:lang w:val="en-US"/>
        </w:rPr>
        <w:t>Given the Reservoir’s intended purpose and existing conditions, no other locations were considered</w:t>
      </w:r>
      <w:r w:rsidR="00603C51" w:rsidRPr="00F21E9A">
        <w:rPr>
          <w:lang w:val="en-US"/>
        </w:rPr>
        <w:t xml:space="preserve">. </w:t>
      </w:r>
    </w:p>
    <w:p w14:paraId="16843145" w14:textId="0D6A3BD6" w:rsidR="008A2880" w:rsidRPr="00F21E9A" w:rsidRDefault="00603C51" w:rsidP="007840DC">
      <w:pPr>
        <w:spacing w:line="276" w:lineRule="auto"/>
        <w:rPr>
          <w:lang w:val="en-US"/>
        </w:rPr>
      </w:pPr>
      <w:r w:rsidRPr="00F21E9A">
        <w:rPr>
          <w:lang w:val="en-US"/>
        </w:rPr>
        <w:t xml:space="preserve">It is assumed that </w:t>
      </w:r>
      <w:r w:rsidR="002F5078" w:rsidRPr="00F21E9A">
        <w:rPr>
          <w:lang w:val="en-US"/>
        </w:rPr>
        <w:t xml:space="preserve">the reservoir </w:t>
      </w:r>
      <w:r w:rsidR="00590398" w:rsidRPr="00F21E9A">
        <w:rPr>
          <w:lang w:val="en-US"/>
        </w:rPr>
        <w:t>will serve as a functional extension of the existing reservoir cascade</w:t>
      </w:r>
      <w:r w:rsidR="001B69FF" w:rsidRPr="00F21E9A">
        <w:rPr>
          <w:lang w:val="en-US"/>
        </w:rPr>
        <w:t xml:space="preserve">, expanding it from the current four to five facilities: Topola, Kozielno, Otmuchów, Nysa, and Kamieniec Ząbkowicki Reservoir. This </w:t>
      </w:r>
      <w:r w:rsidR="00ED79FC" w:rsidRPr="00F21E9A">
        <w:rPr>
          <w:lang w:val="en-US"/>
        </w:rPr>
        <w:t xml:space="preserve">significantly determines the location of the </w:t>
      </w:r>
      <w:r w:rsidR="00FF0858">
        <w:rPr>
          <w:lang w:val="en-US"/>
        </w:rPr>
        <w:t>Task</w:t>
      </w:r>
      <w:r w:rsidR="00831668" w:rsidRPr="00F21E9A">
        <w:rPr>
          <w:lang w:val="en-US"/>
        </w:rPr>
        <w:t xml:space="preserve">, as it requires the reservoir to be situated upstream of the existing facilities. </w:t>
      </w:r>
      <w:r w:rsidR="00447845" w:rsidRPr="00F21E9A">
        <w:rPr>
          <w:lang w:val="en-US"/>
        </w:rPr>
        <w:t xml:space="preserve">Furthermore, the placement of retention reservoirs in </w:t>
      </w:r>
      <w:r w:rsidR="008E021B" w:rsidRPr="00F21E9A">
        <w:rPr>
          <w:lang w:val="en-US"/>
        </w:rPr>
        <w:t xml:space="preserve">mountainous </w:t>
      </w:r>
      <w:r w:rsidR="00280E17" w:rsidRPr="00F21E9A">
        <w:rPr>
          <w:lang w:val="en-US"/>
        </w:rPr>
        <w:t xml:space="preserve">and </w:t>
      </w:r>
      <w:r w:rsidR="008E021B" w:rsidRPr="00F21E9A">
        <w:rPr>
          <w:lang w:val="en-US"/>
        </w:rPr>
        <w:t xml:space="preserve">foothill </w:t>
      </w:r>
      <w:r w:rsidR="00447845" w:rsidRPr="00F21E9A">
        <w:rPr>
          <w:lang w:val="en-US"/>
        </w:rPr>
        <w:t xml:space="preserve">regions </w:t>
      </w:r>
      <w:r w:rsidR="008E021B" w:rsidRPr="00F21E9A">
        <w:rPr>
          <w:lang w:val="en-US"/>
        </w:rPr>
        <w:t>is very limited</w:t>
      </w:r>
      <w:r w:rsidR="00280E17" w:rsidRPr="00F21E9A">
        <w:rPr>
          <w:lang w:val="en-US"/>
        </w:rPr>
        <w:t xml:space="preserve">. This is mainly due to the relatively steep longitudinal gradients of the rivers </w:t>
      </w:r>
      <w:r w:rsidR="00280E17" w:rsidRPr="00F21E9A">
        <w:rPr>
          <w:lang w:val="en-US"/>
        </w:rPr>
        <w:lastRenderedPageBreak/>
        <w:t xml:space="preserve">and terrain, which </w:t>
      </w:r>
      <w:r w:rsidR="00D432FD" w:rsidRPr="00F21E9A">
        <w:rPr>
          <w:lang w:val="en-US"/>
        </w:rPr>
        <w:t>consequently limits the potential reservoir capacity. In this regard</w:t>
      </w:r>
      <w:r w:rsidR="00817112" w:rsidRPr="00F21E9A">
        <w:rPr>
          <w:lang w:val="en-US"/>
        </w:rPr>
        <w:t xml:space="preserve">, the location of the Kamieniec reservoir is optimal, as </w:t>
      </w:r>
      <w:r w:rsidR="008A2880" w:rsidRPr="00F21E9A">
        <w:rPr>
          <w:lang w:val="en-US"/>
        </w:rPr>
        <w:t>it utilizes the first widening of the river valley</w:t>
      </w:r>
      <w:r w:rsidR="004702B3" w:rsidRPr="00F21E9A">
        <w:rPr>
          <w:lang w:val="en-US"/>
        </w:rPr>
        <w:t xml:space="preserve">, </w:t>
      </w:r>
      <w:r w:rsidR="008A2880" w:rsidRPr="00F21E9A">
        <w:rPr>
          <w:lang w:val="en-US"/>
        </w:rPr>
        <w:t xml:space="preserve">below the descent from the mountainous regions. </w:t>
      </w:r>
      <w:r w:rsidR="006908EC" w:rsidRPr="00F21E9A">
        <w:rPr>
          <w:lang w:val="en-US"/>
        </w:rPr>
        <w:t xml:space="preserve">The possibilities </w:t>
      </w:r>
      <w:r w:rsidR="00105BB6" w:rsidRPr="00F21E9A">
        <w:rPr>
          <w:lang w:val="en-US"/>
        </w:rPr>
        <w:t xml:space="preserve">for changing </w:t>
      </w:r>
      <w:r w:rsidR="008A2880" w:rsidRPr="00F21E9A">
        <w:rPr>
          <w:lang w:val="en-US"/>
        </w:rPr>
        <w:t xml:space="preserve">the reservoir’s </w:t>
      </w:r>
      <w:r w:rsidR="00105BB6" w:rsidRPr="00F21E9A">
        <w:rPr>
          <w:lang w:val="en-US"/>
        </w:rPr>
        <w:t xml:space="preserve">location </w:t>
      </w:r>
      <w:r w:rsidR="006908EC" w:rsidRPr="00F21E9A">
        <w:rPr>
          <w:lang w:val="en-US"/>
        </w:rPr>
        <w:t xml:space="preserve">are </w:t>
      </w:r>
      <w:r w:rsidR="004517EF" w:rsidRPr="00F21E9A">
        <w:rPr>
          <w:lang w:val="en-US"/>
        </w:rPr>
        <w:t>limited</w:t>
      </w:r>
      <w:r w:rsidR="008A2880" w:rsidRPr="00F21E9A">
        <w:rPr>
          <w:lang w:val="en-US"/>
        </w:rPr>
        <w:t xml:space="preserve">, given that the areas located upstream are characterized by a narrow, deeply incised valley, which significantly restricts retention capacity. </w:t>
      </w:r>
    </w:p>
    <w:p w14:paraId="5A027DCA" w14:textId="3F86386A" w:rsidR="00470798" w:rsidRPr="00F21E9A" w:rsidRDefault="00470798" w:rsidP="007840DC">
      <w:pPr>
        <w:spacing w:line="276" w:lineRule="auto"/>
        <w:rPr>
          <w:lang w:val="en-US"/>
        </w:rPr>
      </w:pPr>
      <w:r w:rsidRPr="00F21E9A">
        <w:rPr>
          <w:lang w:val="en-US"/>
        </w:rPr>
        <w:t>Below the selected reservoir location, there are already existing retention reservoirs</w:t>
      </w:r>
      <w:r w:rsidR="001C3DE7" w:rsidRPr="00F21E9A">
        <w:rPr>
          <w:lang w:val="en-US"/>
        </w:rPr>
        <w:t xml:space="preserve">, so </w:t>
      </w:r>
      <w:r w:rsidR="00881D02" w:rsidRPr="00F21E9A">
        <w:rPr>
          <w:lang w:val="en-US"/>
        </w:rPr>
        <w:t xml:space="preserve">it is not possible to locate another reservoir in this area. </w:t>
      </w:r>
    </w:p>
    <w:p w14:paraId="1C69DEEC" w14:textId="38A6AA7A" w:rsidR="00063EEE" w:rsidRPr="00F21E9A" w:rsidRDefault="008A2880" w:rsidP="007840DC">
      <w:pPr>
        <w:spacing w:line="276" w:lineRule="auto"/>
        <w:rPr>
          <w:lang w:val="en-US"/>
        </w:rPr>
      </w:pPr>
      <w:r w:rsidRPr="00F21E9A">
        <w:rPr>
          <w:lang w:val="en-US"/>
        </w:rPr>
        <w:t xml:space="preserve">The </w:t>
      </w:r>
      <w:r w:rsidR="00E97009" w:rsidRPr="00F21E9A">
        <w:rPr>
          <w:lang w:val="en-US"/>
        </w:rPr>
        <w:t xml:space="preserve">proposed </w:t>
      </w:r>
      <w:r w:rsidRPr="00F21E9A">
        <w:rPr>
          <w:lang w:val="en-US"/>
        </w:rPr>
        <w:t xml:space="preserve">location is </w:t>
      </w:r>
      <w:r w:rsidR="00E97009" w:rsidRPr="00F21E9A">
        <w:rPr>
          <w:lang w:val="en-US"/>
        </w:rPr>
        <w:t xml:space="preserve">also </w:t>
      </w:r>
      <w:r w:rsidRPr="00F21E9A">
        <w:rPr>
          <w:lang w:val="en-US"/>
        </w:rPr>
        <w:t>the most socially acceptable, as a large portion of the land designated for the</w:t>
      </w:r>
      <w:r w:rsidR="00E97009" w:rsidRPr="00F21E9A">
        <w:rPr>
          <w:lang w:val="en-US"/>
        </w:rPr>
        <w:t xml:space="preserve"> planned </w:t>
      </w:r>
      <w:r w:rsidRPr="00F21E9A">
        <w:rPr>
          <w:lang w:val="en-US"/>
        </w:rPr>
        <w:t xml:space="preserve">Kamieniec Ząbkowicki Reservoir consists of anthropogenically transformed areas. </w:t>
      </w:r>
      <w:r w:rsidR="00E97009" w:rsidRPr="00F21E9A">
        <w:rPr>
          <w:lang w:val="en-US"/>
        </w:rPr>
        <w:t xml:space="preserve">Currently, </w:t>
      </w:r>
      <w:r w:rsidRPr="00F21E9A">
        <w:rPr>
          <w:lang w:val="en-US"/>
        </w:rPr>
        <w:t>a natural resource mine is located within the area of the planned reservoir basin.</w:t>
      </w:r>
      <w:r w:rsidR="00482FC8" w:rsidRPr="00F21E9A">
        <w:rPr>
          <w:lang w:val="en-US"/>
        </w:rPr>
        <w:t xml:space="preserve"> </w:t>
      </w:r>
      <w:r w:rsidR="00E52B02" w:rsidRPr="00F21E9A">
        <w:rPr>
          <w:lang w:val="en-US"/>
        </w:rPr>
        <w:t xml:space="preserve">Using </w:t>
      </w:r>
      <w:r w:rsidR="00482FC8" w:rsidRPr="00F21E9A">
        <w:rPr>
          <w:lang w:val="en-US"/>
        </w:rPr>
        <w:t xml:space="preserve">land </w:t>
      </w:r>
      <w:r w:rsidR="00DF4CB0" w:rsidRPr="00F21E9A">
        <w:rPr>
          <w:lang w:val="en-US"/>
        </w:rPr>
        <w:t xml:space="preserve">that is currently being mined </w:t>
      </w:r>
      <w:r w:rsidR="00E041DF" w:rsidRPr="00F21E9A">
        <w:rPr>
          <w:lang w:val="en-US"/>
        </w:rPr>
        <w:t xml:space="preserve">limits </w:t>
      </w:r>
      <w:r w:rsidR="00DF4CB0" w:rsidRPr="00F21E9A">
        <w:rPr>
          <w:lang w:val="en-US"/>
        </w:rPr>
        <w:t>the need</w:t>
      </w:r>
      <w:r w:rsidR="00E041DF" w:rsidRPr="00F21E9A">
        <w:rPr>
          <w:lang w:val="en-US"/>
        </w:rPr>
        <w:t xml:space="preserve"> for </w:t>
      </w:r>
      <w:r w:rsidR="00482FC8" w:rsidRPr="00F21E9A">
        <w:rPr>
          <w:lang w:val="en-US"/>
        </w:rPr>
        <w:t xml:space="preserve">new environmental alterations and </w:t>
      </w:r>
      <w:r w:rsidR="00E041DF" w:rsidRPr="00F21E9A">
        <w:rPr>
          <w:lang w:val="en-US"/>
        </w:rPr>
        <w:t xml:space="preserve">reduces potential social conflicts. </w:t>
      </w:r>
    </w:p>
    <w:p w14:paraId="751F5FBD" w14:textId="6C255C1D" w:rsidR="009E6D57" w:rsidRPr="00F21E9A" w:rsidRDefault="009E6D57" w:rsidP="009E6D57">
      <w:pPr>
        <w:pStyle w:val="Nagwek2"/>
        <w:rPr>
          <w:lang w:val="en-US"/>
        </w:rPr>
      </w:pPr>
      <w:bookmarkStart w:id="84" w:name="_Toc239943011"/>
      <w:r w:rsidRPr="00F21E9A">
        <w:rPr>
          <w:lang w:val="en-US"/>
        </w:rPr>
        <w:t>Technological Variants</w:t>
      </w:r>
      <w:bookmarkEnd w:id="84"/>
    </w:p>
    <w:p w14:paraId="7D343000" w14:textId="55490C5E" w:rsidR="007D1478" w:rsidRPr="00F21E9A" w:rsidRDefault="00EC3934" w:rsidP="00EC3934">
      <w:pPr>
        <w:pStyle w:val="Nagwek3"/>
        <w:rPr>
          <w:lang w:val="en-US"/>
        </w:rPr>
      </w:pPr>
      <w:bookmarkStart w:id="85" w:name="_Toc239943012"/>
      <w:r w:rsidRPr="00F21E9A">
        <w:rPr>
          <w:lang w:val="en-US"/>
        </w:rPr>
        <w:t>Dry reservoir</w:t>
      </w:r>
      <w:bookmarkEnd w:id="85"/>
    </w:p>
    <w:p w14:paraId="5BA21969" w14:textId="4AE2AB73" w:rsidR="00EC3934" w:rsidRPr="00F21E9A" w:rsidRDefault="002F6B44" w:rsidP="007840DC">
      <w:pPr>
        <w:spacing w:line="276" w:lineRule="auto"/>
        <w:rPr>
          <w:lang w:val="en-US"/>
        </w:rPr>
      </w:pPr>
      <w:r w:rsidRPr="00F21E9A">
        <w:rPr>
          <w:lang w:val="en-US"/>
        </w:rPr>
        <w:t xml:space="preserve">The multifunctionality of the </w:t>
      </w:r>
      <w:r w:rsidR="000E7950" w:rsidRPr="00F21E9A">
        <w:rPr>
          <w:lang w:val="en-US"/>
        </w:rPr>
        <w:t xml:space="preserve">planned </w:t>
      </w:r>
      <w:r w:rsidRPr="00F21E9A">
        <w:rPr>
          <w:lang w:val="en-US"/>
        </w:rPr>
        <w:t>reservoir</w:t>
      </w:r>
      <w:r w:rsidR="00F8353C">
        <w:rPr>
          <w:lang w:val="en-US"/>
        </w:rPr>
        <w:t xml:space="preserve"> - </w:t>
      </w:r>
      <w:r w:rsidR="009D6DBD" w:rsidRPr="00F21E9A">
        <w:rPr>
          <w:lang w:val="en-US"/>
        </w:rPr>
        <w:t xml:space="preserve">meaning </w:t>
      </w:r>
      <w:r w:rsidR="00690F2A" w:rsidRPr="00F21E9A">
        <w:rPr>
          <w:lang w:val="en-US"/>
        </w:rPr>
        <w:t xml:space="preserve">its ability to </w:t>
      </w:r>
      <w:r w:rsidR="009D6DBD" w:rsidRPr="00F21E9A">
        <w:rPr>
          <w:lang w:val="en-US"/>
        </w:rPr>
        <w:t>perform both its primary and additional functions</w:t>
      </w:r>
      <w:r w:rsidR="00F8353C">
        <w:rPr>
          <w:lang w:val="en-US"/>
        </w:rPr>
        <w:t xml:space="preserve"> - </w:t>
      </w:r>
      <w:r w:rsidR="00690F2A" w:rsidRPr="00F21E9A">
        <w:rPr>
          <w:lang w:val="en-US"/>
        </w:rPr>
        <w:t xml:space="preserve">will be achieved by filling the reservoir basin </w:t>
      </w:r>
      <w:r w:rsidR="00C70902" w:rsidRPr="00F21E9A">
        <w:rPr>
          <w:lang w:val="en-US"/>
        </w:rPr>
        <w:t xml:space="preserve">with a permanent water impoundment. </w:t>
      </w:r>
      <w:r w:rsidR="001C0DDE" w:rsidRPr="00F21E9A">
        <w:rPr>
          <w:lang w:val="en-US"/>
        </w:rPr>
        <w:t xml:space="preserve">The water retained in this manner will enable </w:t>
      </w:r>
      <w:r w:rsidR="00BD349B" w:rsidRPr="00F21E9A">
        <w:rPr>
          <w:lang w:val="en-US"/>
        </w:rPr>
        <w:t xml:space="preserve">the reservoir </w:t>
      </w:r>
      <w:r w:rsidR="001C0DDE" w:rsidRPr="00F21E9A">
        <w:rPr>
          <w:lang w:val="en-US"/>
        </w:rPr>
        <w:t xml:space="preserve">to perform its additional functions, while the remaining reservoir capacity, supported by preemptive discharge, will serve as a flood reserve. </w:t>
      </w:r>
      <w:r w:rsidR="00C23C94" w:rsidRPr="00F21E9A">
        <w:rPr>
          <w:lang w:val="en-US"/>
        </w:rPr>
        <w:t xml:space="preserve">A dry reservoir would not meet </w:t>
      </w:r>
      <w:r w:rsidR="004129F4" w:rsidRPr="00F21E9A">
        <w:rPr>
          <w:lang w:val="en-US"/>
        </w:rPr>
        <w:t xml:space="preserve">the </w:t>
      </w:r>
      <w:r w:rsidR="001C0DDE" w:rsidRPr="00F21E9A">
        <w:rPr>
          <w:lang w:val="en-US"/>
        </w:rPr>
        <w:t xml:space="preserve">primary </w:t>
      </w:r>
      <w:r w:rsidR="004129F4" w:rsidRPr="00F21E9A">
        <w:rPr>
          <w:lang w:val="en-US"/>
        </w:rPr>
        <w:t xml:space="preserve">objectives set for the </w:t>
      </w:r>
      <w:r w:rsidR="00FF0858">
        <w:rPr>
          <w:lang w:val="en-US"/>
        </w:rPr>
        <w:t>Task</w:t>
      </w:r>
      <w:r w:rsidR="001C0DDE" w:rsidRPr="00F21E9A">
        <w:rPr>
          <w:lang w:val="en-US"/>
        </w:rPr>
        <w:t xml:space="preserve">. </w:t>
      </w:r>
      <w:r w:rsidR="00632735" w:rsidRPr="00F21E9A">
        <w:rPr>
          <w:lang w:val="en-US"/>
        </w:rPr>
        <w:t xml:space="preserve">Additionally, </w:t>
      </w:r>
      <w:r w:rsidR="004D0511" w:rsidRPr="00F21E9A">
        <w:rPr>
          <w:lang w:val="en-US"/>
        </w:rPr>
        <w:t xml:space="preserve">a dry retention reservoir </w:t>
      </w:r>
      <w:r w:rsidR="00340073" w:rsidRPr="00F21E9A">
        <w:rPr>
          <w:lang w:val="en-US"/>
        </w:rPr>
        <w:t xml:space="preserve">would </w:t>
      </w:r>
      <w:r w:rsidR="00F8353C">
        <w:rPr>
          <w:lang w:val="en-US"/>
        </w:rPr>
        <w:t xml:space="preserve">not </w:t>
      </w:r>
      <w:r w:rsidR="00340073" w:rsidRPr="00F21E9A">
        <w:rPr>
          <w:lang w:val="en-US"/>
        </w:rPr>
        <w:t xml:space="preserve">be able to mitigate the effects of drought and </w:t>
      </w:r>
      <w:r w:rsidR="00C213B8" w:rsidRPr="00F21E9A">
        <w:rPr>
          <w:lang w:val="en-US"/>
        </w:rPr>
        <w:t xml:space="preserve">would be less favorably received from a public perspective. </w:t>
      </w:r>
      <w:r w:rsidR="00E25FA1" w:rsidRPr="00F21E9A">
        <w:rPr>
          <w:lang w:val="en-US"/>
        </w:rPr>
        <w:t xml:space="preserve">Compared to the proposed wet reservoir, </w:t>
      </w:r>
      <w:r w:rsidR="00CB0CED" w:rsidRPr="00F21E9A">
        <w:rPr>
          <w:lang w:val="en-US"/>
        </w:rPr>
        <w:t xml:space="preserve">a dry reservoir </w:t>
      </w:r>
      <w:r w:rsidR="00C24D52" w:rsidRPr="00F21E9A">
        <w:rPr>
          <w:lang w:val="en-US"/>
        </w:rPr>
        <w:t xml:space="preserve">limits </w:t>
      </w:r>
      <w:r w:rsidR="00CB7DCE" w:rsidRPr="00F21E9A">
        <w:rPr>
          <w:lang w:val="en-US"/>
        </w:rPr>
        <w:t xml:space="preserve">the potential for </w:t>
      </w:r>
      <w:r w:rsidR="00C24D52" w:rsidRPr="00F21E9A">
        <w:rPr>
          <w:lang w:val="en-US"/>
        </w:rPr>
        <w:t xml:space="preserve">community engagement, </w:t>
      </w:r>
      <w:r w:rsidR="00B47235" w:rsidRPr="00F21E9A">
        <w:rPr>
          <w:lang w:val="en-US"/>
        </w:rPr>
        <w:t>does</w:t>
      </w:r>
      <w:r w:rsidR="00006740" w:rsidRPr="00F21E9A">
        <w:rPr>
          <w:lang w:val="en-US"/>
        </w:rPr>
        <w:t xml:space="preserve"> not </w:t>
      </w:r>
      <w:r w:rsidR="00B47235" w:rsidRPr="00F21E9A">
        <w:rPr>
          <w:lang w:val="en-US"/>
        </w:rPr>
        <w:t xml:space="preserve">enhance </w:t>
      </w:r>
      <w:r w:rsidR="002560A8" w:rsidRPr="00F21E9A">
        <w:rPr>
          <w:lang w:val="en-US"/>
        </w:rPr>
        <w:t xml:space="preserve">the region’s </w:t>
      </w:r>
      <w:r w:rsidR="00B47235" w:rsidRPr="00F21E9A">
        <w:rPr>
          <w:lang w:val="en-US"/>
        </w:rPr>
        <w:t xml:space="preserve">attractiveness, and </w:t>
      </w:r>
      <w:r w:rsidR="00577460" w:rsidRPr="00F21E9A">
        <w:rPr>
          <w:lang w:val="en-US"/>
        </w:rPr>
        <w:t xml:space="preserve">does not provide opportunities for its use </w:t>
      </w:r>
      <w:r w:rsidR="00B47235" w:rsidRPr="00F21E9A">
        <w:rPr>
          <w:lang w:val="en-US"/>
        </w:rPr>
        <w:t xml:space="preserve">in </w:t>
      </w:r>
      <w:r w:rsidR="00577460" w:rsidRPr="00F21E9A">
        <w:rPr>
          <w:lang w:val="en-US"/>
        </w:rPr>
        <w:t>renewable</w:t>
      </w:r>
      <w:r w:rsidR="00B30B94" w:rsidRPr="00F21E9A">
        <w:rPr>
          <w:lang w:val="en-US"/>
        </w:rPr>
        <w:t xml:space="preserve"> energy</w:t>
      </w:r>
      <w:r w:rsidR="00577460" w:rsidRPr="00F21E9A">
        <w:rPr>
          <w:lang w:val="en-US"/>
        </w:rPr>
        <w:t xml:space="preserve"> production. </w:t>
      </w:r>
    </w:p>
    <w:p w14:paraId="78115B5B" w14:textId="07427D67" w:rsidR="00EC3934" w:rsidRPr="00F21E9A" w:rsidRDefault="004E4257" w:rsidP="00EC3934">
      <w:pPr>
        <w:pStyle w:val="Nagwek3"/>
        <w:rPr>
          <w:lang w:val="en-US"/>
        </w:rPr>
      </w:pPr>
      <w:bookmarkStart w:id="86" w:name="_Toc239943013"/>
      <w:r w:rsidRPr="00F21E9A">
        <w:rPr>
          <w:lang w:val="en-US"/>
        </w:rPr>
        <w:t>Alternative Option</w:t>
      </w:r>
      <w:bookmarkEnd w:id="86"/>
    </w:p>
    <w:p w14:paraId="4AECE92F" w14:textId="747EF32B" w:rsidR="0088178A" w:rsidRPr="00F21E9A" w:rsidRDefault="00C305ED" w:rsidP="007840DC">
      <w:pPr>
        <w:spacing w:line="276" w:lineRule="auto"/>
        <w:rPr>
          <w:lang w:val="en-US"/>
        </w:rPr>
      </w:pPr>
      <w:r w:rsidRPr="00F21E9A">
        <w:rPr>
          <w:lang w:val="en-US"/>
        </w:rPr>
        <w:t xml:space="preserve">As part of </w:t>
      </w:r>
      <w:r w:rsidR="00E12CC2" w:rsidRPr="00F21E9A">
        <w:rPr>
          <w:lang w:val="en-US"/>
        </w:rPr>
        <w:t xml:space="preserve">the design work, possible functional, spatial, technical, and operational variants of </w:t>
      </w:r>
      <w:r w:rsidR="00D86A02" w:rsidRPr="00F21E9A">
        <w:rPr>
          <w:lang w:val="en-US"/>
        </w:rPr>
        <w:t>the reservoir</w:t>
      </w:r>
      <w:r w:rsidR="00E12CC2" w:rsidRPr="00F21E9A">
        <w:rPr>
          <w:lang w:val="en-US"/>
        </w:rPr>
        <w:t xml:space="preserve"> were analyzed</w:t>
      </w:r>
      <w:r w:rsidR="00D86A02" w:rsidRPr="00F21E9A">
        <w:rPr>
          <w:lang w:val="en-US"/>
        </w:rPr>
        <w:t>.</w:t>
      </w:r>
      <w:r w:rsidR="00415BFE" w:rsidRPr="00F21E9A">
        <w:rPr>
          <w:lang w:val="en-US"/>
        </w:rPr>
        <w:t xml:space="preserve"> </w:t>
      </w:r>
      <w:r w:rsidR="006331AF" w:rsidRPr="00F21E9A">
        <w:rPr>
          <w:lang w:val="en-US"/>
        </w:rPr>
        <w:t xml:space="preserve">The first concept </w:t>
      </w:r>
      <w:r w:rsidR="00F8353C">
        <w:rPr>
          <w:lang w:val="en-US"/>
        </w:rPr>
        <w:t>designed</w:t>
      </w:r>
      <w:r w:rsidR="006331AF" w:rsidRPr="00F21E9A">
        <w:rPr>
          <w:lang w:val="en-US"/>
        </w:rPr>
        <w:t xml:space="preserve"> involved constructing </w:t>
      </w:r>
      <w:r w:rsidR="00DC5FA3" w:rsidRPr="00F21E9A">
        <w:rPr>
          <w:lang w:val="en-US"/>
        </w:rPr>
        <w:t xml:space="preserve">a reservoir </w:t>
      </w:r>
      <w:r w:rsidR="00046102" w:rsidRPr="00F21E9A">
        <w:rPr>
          <w:lang w:val="en-US"/>
        </w:rPr>
        <w:t>approximately</w:t>
      </w:r>
      <w:r w:rsidR="00B45BDE" w:rsidRPr="00F21E9A">
        <w:rPr>
          <w:lang w:val="en-US"/>
        </w:rPr>
        <w:t xml:space="preserve"> 250 hectares </w:t>
      </w:r>
      <w:r w:rsidR="00DC5FA3" w:rsidRPr="00F21E9A">
        <w:rPr>
          <w:lang w:val="en-US"/>
        </w:rPr>
        <w:t xml:space="preserve">larger than the variant </w:t>
      </w:r>
      <w:r w:rsidR="00B45BDE" w:rsidRPr="00F21E9A">
        <w:rPr>
          <w:lang w:val="en-US"/>
        </w:rPr>
        <w:t xml:space="preserve">selected for implementation, </w:t>
      </w:r>
      <w:r w:rsidR="00D61904" w:rsidRPr="00F21E9A">
        <w:rPr>
          <w:lang w:val="en-US"/>
        </w:rPr>
        <w:t xml:space="preserve">located on the north side of the existing railway line. </w:t>
      </w:r>
      <w:r w:rsidR="000C215E" w:rsidRPr="00F21E9A">
        <w:rPr>
          <w:lang w:val="en-US"/>
        </w:rPr>
        <w:t xml:space="preserve">The concept </w:t>
      </w:r>
      <w:r w:rsidR="00D61904" w:rsidRPr="00F21E9A">
        <w:rPr>
          <w:lang w:val="en-US"/>
        </w:rPr>
        <w:t xml:space="preserve">called for permanent water impoundment in this area </w:t>
      </w:r>
      <w:r w:rsidR="001F015A" w:rsidRPr="00F21E9A">
        <w:rPr>
          <w:lang w:val="en-US"/>
        </w:rPr>
        <w:t xml:space="preserve">and allowed for aggregate extraction from beneath the water. </w:t>
      </w:r>
    </w:p>
    <w:p w14:paraId="7A5AB73C" w14:textId="4A58D250" w:rsidR="0088178A" w:rsidRPr="00F21E9A" w:rsidRDefault="0088178A" w:rsidP="007840DC">
      <w:pPr>
        <w:spacing w:line="276" w:lineRule="auto"/>
        <w:rPr>
          <w:lang w:val="en-US"/>
        </w:rPr>
      </w:pPr>
      <w:r w:rsidRPr="00F21E9A">
        <w:rPr>
          <w:lang w:val="en-US"/>
        </w:rPr>
        <w:t>As design work progressed</w:t>
      </w:r>
      <w:r w:rsidR="00E57881" w:rsidRPr="00F21E9A">
        <w:rPr>
          <w:lang w:val="en-US"/>
        </w:rPr>
        <w:t>,</w:t>
      </w:r>
      <w:r w:rsidRPr="00F21E9A">
        <w:rPr>
          <w:lang w:val="en-US"/>
        </w:rPr>
        <w:t xml:space="preserve"> this option was rejected due to excessive costs and </w:t>
      </w:r>
      <w:r w:rsidR="00E57881" w:rsidRPr="00F21E9A">
        <w:rPr>
          <w:lang w:val="en-US"/>
        </w:rPr>
        <w:t xml:space="preserve">its social and environmental impacts. </w:t>
      </w:r>
      <w:r w:rsidR="008A0913" w:rsidRPr="00F21E9A">
        <w:rPr>
          <w:lang w:val="en-US"/>
        </w:rPr>
        <w:t>Implementing the reservoir under this option would have required the reconstruction of the railway line</w:t>
      </w:r>
      <w:r w:rsidR="00A87CFC" w:rsidRPr="00F21E9A">
        <w:rPr>
          <w:lang w:val="en-US"/>
        </w:rPr>
        <w:t>, involving the construction of a</w:t>
      </w:r>
      <w:r w:rsidR="00F8353C">
        <w:rPr>
          <w:lang w:val="en-US"/>
        </w:rPr>
        <w:t>n</w:t>
      </w:r>
      <w:r w:rsidR="00A87CFC" w:rsidRPr="00F21E9A">
        <w:rPr>
          <w:lang w:val="en-US"/>
        </w:rPr>
        <w:t xml:space="preserve"> overpass over the water surface</w:t>
      </w:r>
      <w:r w:rsidR="00D73044" w:rsidRPr="00F21E9A">
        <w:rPr>
          <w:lang w:val="en-US"/>
        </w:rPr>
        <w:t xml:space="preserve">, as well as the removal of the Przyłęk-Suszka road section and the construction of a new connection </w:t>
      </w:r>
      <w:r w:rsidR="002F2117" w:rsidRPr="00F21E9A">
        <w:rPr>
          <w:lang w:val="en-US"/>
        </w:rPr>
        <w:t xml:space="preserve">around the reservoir’s perimeter. </w:t>
      </w:r>
    </w:p>
    <w:p w14:paraId="1BA91AF6" w14:textId="4DEE6553" w:rsidR="00006AC7" w:rsidRPr="00F21E9A" w:rsidRDefault="007D1478" w:rsidP="007840DC">
      <w:pPr>
        <w:spacing w:line="276" w:lineRule="auto"/>
        <w:rPr>
          <w:lang w:val="en-US"/>
        </w:rPr>
      </w:pPr>
      <w:r w:rsidRPr="00F21E9A">
        <w:rPr>
          <w:lang w:val="en-US"/>
        </w:rPr>
        <w:lastRenderedPageBreak/>
        <w:t xml:space="preserve">The option selected for implementation represents an optimization of the option described above. The </w:t>
      </w:r>
      <w:r w:rsidR="00792CD0" w:rsidRPr="00F21E9A">
        <w:rPr>
          <w:lang w:val="en-US"/>
        </w:rPr>
        <w:t>investment</w:t>
      </w:r>
      <w:r w:rsidRPr="00F21E9A">
        <w:rPr>
          <w:lang w:val="en-US"/>
        </w:rPr>
        <w:t xml:space="preserve"> option is characterized by parameters that strike a balance between environmental, hydrological, and socio-economic objectives. The </w:t>
      </w:r>
      <w:r w:rsidR="00FF41F1" w:rsidRPr="00F21E9A">
        <w:rPr>
          <w:lang w:val="en-US"/>
        </w:rPr>
        <w:t>implementation</w:t>
      </w:r>
      <w:r w:rsidRPr="00F21E9A">
        <w:rPr>
          <w:lang w:val="en-US"/>
        </w:rPr>
        <w:t xml:space="preserve"> option will provide a large permanent flood control reserve capacity </w:t>
      </w:r>
      <w:r w:rsidR="00FF41F1" w:rsidRPr="00F21E9A">
        <w:rPr>
          <w:lang w:val="en-US"/>
        </w:rPr>
        <w:t xml:space="preserve">of </w:t>
      </w:r>
      <w:r w:rsidRPr="00F21E9A">
        <w:rPr>
          <w:lang w:val="en-US"/>
        </w:rPr>
        <w:t>approximately 49 million m³</w:t>
      </w:r>
      <w:r w:rsidR="00B1637B" w:rsidRPr="00F21E9A">
        <w:rPr>
          <w:lang w:val="en-US"/>
        </w:rPr>
        <w:t xml:space="preserve">. </w:t>
      </w:r>
      <w:r w:rsidR="00666800" w:rsidRPr="00F21E9A">
        <w:rPr>
          <w:lang w:val="en-US"/>
        </w:rPr>
        <w:t>Additionally, in this option</w:t>
      </w:r>
      <w:r w:rsidR="00503297" w:rsidRPr="00F21E9A">
        <w:rPr>
          <w:lang w:val="en-US"/>
        </w:rPr>
        <w:t>, the</w:t>
      </w:r>
      <w:r w:rsidRPr="00F21E9A">
        <w:rPr>
          <w:lang w:val="en-US"/>
        </w:rPr>
        <w:t xml:space="preserve"> anticipated minimum </w:t>
      </w:r>
      <w:r w:rsidR="00F8353C">
        <w:rPr>
          <w:lang w:val="en-US"/>
        </w:rPr>
        <w:t>pool</w:t>
      </w:r>
      <w:r w:rsidRPr="00F21E9A">
        <w:rPr>
          <w:lang w:val="en-US"/>
        </w:rPr>
        <w:t xml:space="preserve"> levels will allow for the creation </w:t>
      </w:r>
      <w:r w:rsidR="00503297" w:rsidRPr="00F21E9A">
        <w:rPr>
          <w:lang w:val="en-US"/>
        </w:rPr>
        <w:t xml:space="preserve">and </w:t>
      </w:r>
      <w:r w:rsidRPr="00F21E9A">
        <w:rPr>
          <w:lang w:val="en-US"/>
        </w:rPr>
        <w:t xml:space="preserve">utilization of an additional flood reserve through the implementation of preemptive releases, based on forecasts </w:t>
      </w:r>
      <w:r w:rsidR="006E2988" w:rsidRPr="00F21E9A">
        <w:rPr>
          <w:lang w:val="en-US"/>
        </w:rPr>
        <w:t xml:space="preserve">and </w:t>
      </w:r>
      <w:r w:rsidRPr="00F21E9A">
        <w:rPr>
          <w:lang w:val="en-US"/>
        </w:rPr>
        <w:t xml:space="preserve">guidance from operational centers. </w:t>
      </w:r>
    </w:p>
    <w:p w14:paraId="68E91056" w14:textId="5624C2EC" w:rsidR="00934E15" w:rsidRPr="00F21E9A" w:rsidRDefault="00551289" w:rsidP="007840DC">
      <w:pPr>
        <w:spacing w:line="276" w:lineRule="auto"/>
        <w:rPr>
          <w:lang w:val="en-US"/>
        </w:rPr>
      </w:pPr>
      <w:r w:rsidRPr="00F21E9A">
        <w:rPr>
          <w:lang w:val="en-US"/>
        </w:rPr>
        <w:t xml:space="preserve">The technological </w:t>
      </w:r>
      <w:r w:rsidR="00F8353C">
        <w:rPr>
          <w:lang w:val="en-US"/>
        </w:rPr>
        <w:t xml:space="preserve">alternative </w:t>
      </w:r>
      <w:r w:rsidRPr="00F21E9A">
        <w:rPr>
          <w:lang w:val="en-US"/>
        </w:rPr>
        <w:t xml:space="preserve">variant of the Task </w:t>
      </w:r>
      <w:r w:rsidR="004464FE" w:rsidRPr="00F21E9A">
        <w:rPr>
          <w:lang w:val="en-US"/>
        </w:rPr>
        <w:t xml:space="preserve">involves raising </w:t>
      </w:r>
      <w:r w:rsidR="00D00CC0" w:rsidRPr="00F21E9A">
        <w:rPr>
          <w:lang w:val="en-US"/>
        </w:rPr>
        <w:t xml:space="preserve">the permanent </w:t>
      </w:r>
      <w:r w:rsidR="00F8353C">
        <w:rPr>
          <w:lang w:val="en-US"/>
        </w:rPr>
        <w:t>pool</w:t>
      </w:r>
      <w:r w:rsidR="00D00CC0" w:rsidRPr="00F21E9A">
        <w:rPr>
          <w:lang w:val="en-US"/>
        </w:rPr>
        <w:t xml:space="preserve"> level of the NPL to a MASL of 253 m. This is 1 m higher than the variant selected for implementation. The capacity of the permanent flood reserve in the alternative option will be 50 million m³, and the total storage volume up to the MaxPL will be up to 113 million</w:t>
      </w:r>
      <w:r w:rsidR="00F8353C">
        <w:rPr>
          <w:lang w:val="en-US"/>
        </w:rPr>
        <w:t> </w:t>
      </w:r>
      <w:r w:rsidR="00D00CC0" w:rsidRPr="00F21E9A">
        <w:rPr>
          <w:lang w:val="en-US"/>
        </w:rPr>
        <w:t xml:space="preserve">m³. The design solutions in the alternative option are identical to those in the selected implementation option. Compared to the investment variant, </w:t>
      </w:r>
      <w:r w:rsidR="00A673BD" w:rsidRPr="00F21E9A">
        <w:rPr>
          <w:lang w:val="en-US"/>
        </w:rPr>
        <w:t xml:space="preserve">the alternative variant increases permanent </w:t>
      </w:r>
      <w:r w:rsidR="00D00CC0" w:rsidRPr="00F21E9A">
        <w:rPr>
          <w:lang w:val="en-US"/>
        </w:rPr>
        <w:t>water</w:t>
      </w:r>
      <w:r w:rsidR="00A673BD" w:rsidRPr="00F21E9A">
        <w:rPr>
          <w:lang w:val="en-US"/>
        </w:rPr>
        <w:t xml:space="preserve"> retention </w:t>
      </w:r>
      <w:r w:rsidR="00D00CC0" w:rsidRPr="00F21E9A">
        <w:rPr>
          <w:lang w:val="en-US"/>
        </w:rPr>
        <w:t xml:space="preserve">by 9.0 million m³ of retained water. For both variants, the minimum </w:t>
      </w:r>
      <w:r w:rsidR="001A41AE">
        <w:rPr>
          <w:lang w:val="en-US"/>
        </w:rPr>
        <w:t>pool</w:t>
      </w:r>
      <w:r w:rsidR="00D00CC0" w:rsidRPr="00F21E9A">
        <w:rPr>
          <w:lang w:val="en-US"/>
        </w:rPr>
        <w:t xml:space="preserve"> level, equal to </w:t>
      </w:r>
      <w:r w:rsidR="001A41AE">
        <w:rPr>
          <w:lang w:val="en-US"/>
        </w:rPr>
        <w:t>MASL</w:t>
      </w:r>
      <w:r w:rsidR="001A41AE" w:rsidRPr="00F21E9A">
        <w:rPr>
          <w:lang w:val="en-US"/>
        </w:rPr>
        <w:t xml:space="preserve"> </w:t>
      </w:r>
      <w:r w:rsidR="00D00CC0" w:rsidRPr="00F21E9A">
        <w:rPr>
          <w:lang w:val="en-US"/>
        </w:rPr>
        <w:t>249.00</w:t>
      </w:r>
      <w:r w:rsidR="001A41AE">
        <w:rPr>
          <w:lang w:val="en-US"/>
        </w:rPr>
        <w:t> m</w:t>
      </w:r>
      <w:r w:rsidR="00D00CC0" w:rsidRPr="00F21E9A">
        <w:rPr>
          <w:lang w:val="en-US"/>
        </w:rPr>
        <w:t>.</w:t>
      </w:r>
    </w:p>
    <w:p w14:paraId="6235339F" w14:textId="1126C0D9" w:rsidR="00CB00F3" w:rsidRPr="00F21E9A" w:rsidRDefault="00582C43" w:rsidP="007840DC">
      <w:pPr>
        <w:spacing w:line="276" w:lineRule="auto"/>
        <w:rPr>
          <w:lang w:val="en-US"/>
        </w:rPr>
      </w:pPr>
      <w:r w:rsidRPr="00F21E9A">
        <w:rPr>
          <w:lang w:val="en-US"/>
        </w:rPr>
        <w:t xml:space="preserve">In principle, thanks to </w:t>
      </w:r>
      <w:r w:rsidR="00A7662F" w:rsidRPr="00F21E9A">
        <w:rPr>
          <w:lang w:val="en-US"/>
        </w:rPr>
        <w:t xml:space="preserve">the greater volume of retained water (higher NPL), the reservoir’s potential for use in drought mitigation, energy generation, and recreation </w:t>
      </w:r>
      <w:r w:rsidR="00033252" w:rsidRPr="00F21E9A">
        <w:rPr>
          <w:lang w:val="en-US"/>
        </w:rPr>
        <w:t>also</w:t>
      </w:r>
      <w:r w:rsidR="00A7662F" w:rsidRPr="00F21E9A">
        <w:rPr>
          <w:lang w:val="en-US"/>
        </w:rPr>
        <w:t xml:space="preserve"> increases. The reservoir’s active storage capacity</w:t>
      </w:r>
      <w:r w:rsidR="001A41AE">
        <w:rPr>
          <w:lang w:val="en-US"/>
        </w:rPr>
        <w:t xml:space="preserve"> - </w:t>
      </w:r>
      <w:r w:rsidR="00A7662F" w:rsidRPr="00F21E9A">
        <w:rPr>
          <w:lang w:val="en-US"/>
        </w:rPr>
        <w:t>i.e., the volume intended for use in accordance with the reservoir’s operational objectives under normal operating conditions</w:t>
      </w:r>
      <w:r w:rsidR="001A41AE">
        <w:rPr>
          <w:lang w:val="en-US"/>
        </w:rPr>
        <w:t xml:space="preserve"> - </w:t>
      </w:r>
      <w:r w:rsidR="00A7662F" w:rsidRPr="00F21E9A">
        <w:rPr>
          <w:lang w:val="en-US"/>
        </w:rPr>
        <w:t>will be 31</w:t>
      </w:r>
      <w:r w:rsidR="001A41AE">
        <w:rPr>
          <w:lang w:val="en-US"/>
        </w:rPr>
        <w:t> </w:t>
      </w:r>
      <w:r w:rsidR="00A7662F" w:rsidRPr="00F21E9A">
        <w:rPr>
          <w:lang w:val="en-US"/>
        </w:rPr>
        <w:t xml:space="preserve">million m³. </w:t>
      </w:r>
      <w:r w:rsidR="001A41AE" w:rsidRPr="00F21E9A">
        <w:rPr>
          <w:lang w:val="en-US"/>
        </w:rPr>
        <w:t>To</w:t>
      </w:r>
      <w:r w:rsidR="00A7662F" w:rsidRPr="00F21E9A">
        <w:rPr>
          <w:lang w:val="en-US"/>
        </w:rPr>
        <w:t xml:space="preserve"> maintain the level of flood protection at the level of the variant selected for implementation, the elevation of </w:t>
      </w:r>
      <w:r w:rsidR="009E1358" w:rsidRPr="00F21E9A">
        <w:rPr>
          <w:lang w:val="en-US"/>
        </w:rPr>
        <w:t>the</w:t>
      </w:r>
      <w:r w:rsidR="00A7662F" w:rsidRPr="00F21E9A">
        <w:rPr>
          <w:lang w:val="en-US"/>
        </w:rPr>
        <w:t xml:space="preserve"> maximum </w:t>
      </w:r>
      <w:r w:rsidR="001A41AE">
        <w:rPr>
          <w:lang w:val="en-US"/>
        </w:rPr>
        <w:t>pool</w:t>
      </w:r>
      <w:r w:rsidR="009E1358" w:rsidRPr="00F21E9A">
        <w:rPr>
          <w:lang w:val="en-US"/>
        </w:rPr>
        <w:t xml:space="preserve"> level </w:t>
      </w:r>
      <w:r w:rsidR="00A7662F" w:rsidRPr="00F21E9A">
        <w:rPr>
          <w:lang w:val="en-US"/>
        </w:rPr>
        <w:t xml:space="preserve">(MaxPL) will be raised to </w:t>
      </w:r>
      <w:r w:rsidR="001A41AE">
        <w:rPr>
          <w:lang w:val="en-US"/>
        </w:rPr>
        <w:t xml:space="preserve">MASL </w:t>
      </w:r>
      <w:r w:rsidR="00A7662F" w:rsidRPr="00F21E9A">
        <w:rPr>
          <w:lang w:val="en-US"/>
        </w:rPr>
        <w:t>258</w:t>
      </w:r>
      <w:r w:rsidR="001A41AE">
        <w:rPr>
          <w:lang w:val="en-US"/>
        </w:rPr>
        <w:t> </w:t>
      </w:r>
      <w:r w:rsidR="00A7662F" w:rsidRPr="00F21E9A">
        <w:rPr>
          <w:lang w:val="en-US"/>
        </w:rPr>
        <w:t>m. In this scenario, the inundation area at MaxPL (</w:t>
      </w:r>
      <w:r w:rsidR="001A41AE" w:rsidRPr="00F21E9A">
        <w:rPr>
          <w:lang w:val="en-US"/>
        </w:rPr>
        <w:t xml:space="preserve">MASL </w:t>
      </w:r>
      <w:r w:rsidR="00A7662F" w:rsidRPr="00F21E9A">
        <w:rPr>
          <w:lang w:val="en-US"/>
        </w:rPr>
        <w:t>258</w:t>
      </w:r>
      <w:r w:rsidR="001A41AE">
        <w:rPr>
          <w:lang w:val="en-US"/>
        </w:rPr>
        <w:t xml:space="preserve"> m</w:t>
      </w:r>
      <w:r w:rsidR="00A7662F" w:rsidRPr="00F21E9A">
        <w:rPr>
          <w:lang w:val="en-US"/>
        </w:rPr>
        <w:t>) in the alternative option extends approximately 1 km above the existing weir in the village of Janowiec.</w:t>
      </w:r>
    </w:p>
    <w:p w14:paraId="2A611576" w14:textId="6E926C3B" w:rsidR="00934E15" w:rsidRDefault="00B45E6B" w:rsidP="007840DC">
      <w:pPr>
        <w:spacing w:line="276" w:lineRule="auto"/>
        <w:rPr>
          <w:lang w:val="en-US"/>
        </w:rPr>
      </w:pPr>
      <w:r w:rsidRPr="00F21E9A">
        <w:rPr>
          <w:lang w:val="en-US"/>
        </w:rPr>
        <w:t xml:space="preserve">A higher </w:t>
      </w:r>
      <w:r w:rsidR="001A41AE">
        <w:rPr>
          <w:lang w:val="en-US"/>
        </w:rPr>
        <w:t>pool</w:t>
      </w:r>
      <w:r w:rsidRPr="00F21E9A">
        <w:rPr>
          <w:lang w:val="en-US"/>
        </w:rPr>
        <w:t xml:space="preserve"> level results in a larger area subject to permanent backwater and, correspondingly, a larger area within the reservoir’s inundation zone during its maximum fill. The alternative option with a wider floodplain extent at NPL differs significantly in terms of its impact on surface waters from the option selected for implementation. </w:t>
      </w:r>
      <w:r w:rsidR="0004702B" w:rsidRPr="00F21E9A">
        <w:rPr>
          <w:lang w:val="en-US"/>
        </w:rPr>
        <w:t xml:space="preserve">Furthermore, </w:t>
      </w:r>
      <w:r w:rsidRPr="00F21E9A">
        <w:rPr>
          <w:lang w:val="en-US"/>
        </w:rPr>
        <w:t xml:space="preserve">at the NPL (253 MASL), the impoundment additionally covers a 2-km </w:t>
      </w:r>
      <w:r w:rsidR="001A41AE">
        <w:rPr>
          <w:lang w:val="en-US"/>
        </w:rPr>
        <w:t xml:space="preserve">ling </w:t>
      </w:r>
      <w:r w:rsidRPr="00F21E9A">
        <w:rPr>
          <w:lang w:val="en-US"/>
        </w:rPr>
        <w:t>section of the Nysa Kłodzka River</w:t>
      </w:r>
      <w:r w:rsidR="009B7888" w:rsidRPr="00F21E9A">
        <w:rPr>
          <w:lang w:val="en-US"/>
        </w:rPr>
        <w:t xml:space="preserve">, </w:t>
      </w:r>
      <w:r w:rsidR="003729D0" w:rsidRPr="00F21E9A">
        <w:rPr>
          <w:lang w:val="en-US"/>
        </w:rPr>
        <w:t xml:space="preserve">along </w:t>
      </w:r>
      <w:r w:rsidR="009B7888" w:rsidRPr="00F21E9A">
        <w:rPr>
          <w:lang w:val="en-US"/>
        </w:rPr>
        <w:t>with the trees growing on its banks, which would be cut down if the NPL’s reach were larger</w:t>
      </w:r>
      <w:r w:rsidR="00097292" w:rsidRPr="00F21E9A">
        <w:rPr>
          <w:lang w:val="en-US"/>
        </w:rPr>
        <w:t xml:space="preserve">, but which will remain intact in the variant selected for implementation. </w:t>
      </w:r>
      <w:r w:rsidRPr="00F21E9A">
        <w:rPr>
          <w:lang w:val="en-US"/>
        </w:rPr>
        <w:t xml:space="preserve">The section of the river </w:t>
      </w:r>
      <w:r w:rsidR="00097292" w:rsidRPr="00F21E9A">
        <w:rPr>
          <w:lang w:val="en-US"/>
        </w:rPr>
        <w:t xml:space="preserve">in question </w:t>
      </w:r>
      <w:r w:rsidRPr="00F21E9A">
        <w:rPr>
          <w:lang w:val="en-US"/>
        </w:rPr>
        <w:t>is semi-natural in character and, according to current estimates from the inventory, has significant ecological value.</w:t>
      </w:r>
    </w:p>
    <w:p w14:paraId="11ED5F4B" w14:textId="77777777" w:rsidR="007840DC" w:rsidRDefault="007840DC" w:rsidP="007840DC">
      <w:pPr>
        <w:spacing w:line="276" w:lineRule="auto"/>
        <w:rPr>
          <w:lang w:val="en-US"/>
        </w:rPr>
      </w:pPr>
    </w:p>
    <w:p w14:paraId="33FA7D83" w14:textId="77777777" w:rsidR="007840DC" w:rsidRDefault="007840DC" w:rsidP="007840DC">
      <w:pPr>
        <w:spacing w:line="276" w:lineRule="auto"/>
        <w:rPr>
          <w:lang w:val="en-US"/>
        </w:rPr>
      </w:pPr>
    </w:p>
    <w:p w14:paraId="7FF03BA7" w14:textId="77777777" w:rsidR="007840DC" w:rsidRDefault="007840DC" w:rsidP="007840DC">
      <w:pPr>
        <w:spacing w:line="276" w:lineRule="auto"/>
        <w:rPr>
          <w:lang w:val="en-US"/>
        </w:rPr>
      </w:pPr>
    </w:p>
    <w:p w14:paraId="73110EA0" w14:textId="0A5B12CF" w:rsidR="004F73B8" w:rsidRPr="00DC231C" w:rsidRDefault="004F73B8" w:rsidP="004F73B8">
      <w:pPr>
        <w:pStyle w:val="Nagwek1"/>
        <w:rPr>
          <w:lang w:val="en-US"/>
        </w:rPr>
      </w:pPr>
      <w:bookmarkStart w:id="87" w:name="_Toc239943014"/>
      <w:r w:rsidRPr="00DC231C">
        <w:rPr>
          <w:lang w:val="en-US"/>
        </w:rPr>
        <w:lastRenderedPageBreak/>
        <w:t>Public Consultations</w:t>
      </w:r>
      <w:bookmarkEnd w:id="87"/>
    </w:p>
    <w:p w14:paraId="747B404C" w14:textId="49A20AE1" w:rsidR="0092175C" w:rsidRPr="009B50D9" w:rsidRDefault="0092175C" w:rsidP="007840DC">
      <w:pPr>
        <w:spacing w:line="276" w:lineRule="auto"/>
        <w:rPr>
          <w:lang w:val="en-US"/>
        </w:rPr>
      </w:pPr>
      <w:r w:rsidRPr="009B50D9">
        <w:rPr>
          <w:lang w:val="en-US"/>
        </w:rPr>
        <w:t xml:space="preserve">Taking into account the requirements regarding stakeholder engagement and information disclosure under ESS1 and ESS10, the Client </w:t>
      </w:r>
      <w:r w:rsidR="005963C5">
        <w:rPr>
          <w:lang w:val="en-US"/>
        </w:rPr>
        <w:t>(</w:t>
      </w:r>
      <w:r w:rsidRPr="009B50D9">
        <w:rPr>
          <w:lang w:val="en-US"/>
        </w:rPr>
        <w:t>Project Owner / Investor</w:t>
      </w:r>
      <w:r w:rsidR="005963C5">
        <w:rPr>
          <w:lang w:val="en-US"/>
        </w:rPr>
        <w:t>)</w:t>
      </w:r>
      <w:r w:rsidRPr="009B50D9">
        <w:rPr>
          <w:lang w:val="en-US"/>
        </w:rPr>
        <w:t xml:space="preserve"> has taken steps to involve stakeholders in the ESIA preparation process. Stakeholder engagement is treated as a continuous and phased process, the proper implementation of which aims to minimize the risk of social conflicts related to the implementation of the </w:t>
      </w:r>
      <w:r w:rsidR="005963C5">
        <w:rPr>
          <w:lang w:val="en-US"/>
        </w:rPr>
        <w:t>Task</w:t>
      </w:r>
      <w:r w:rsidRPr="009B50D9">
        <w:rPr>
          <w:lang w:val="en-US"/>
        </w:rPr>
        <w:t>.</w:t>
      </w:r>
      <w:r w:rsidR="005376F3">
        <w:rPr>
          <w:lang w:val="en-US"/>
        </w:rPr>
        <w:t xml:space="preserve"> </w:t>
      </w:r>
      <w:r w:rsidR="00144DBB" w:rsidRPr="009B50D9">
        <w:rPr>
          <w:lang w:val="en-US"/>
        </w:rPr>
        <w:t>The stakeholder identification and analysis, engagement methods and schedule, measures for vulnerable groups and the Grievance Redress Mechanism are set out in the Stakeholder Engagement Plan (SEP) prepared for the Task.</w:t>
      </w:r>
    </w:p>
    <w:p w14:paraId="375E943A" w14:textId="2C362A42" w:rsidR="0092175C" w:rsidRPr="009B50D9" w:rsidRDefault="0092175C" w:rsidP="007840DC">
      <w:pPr>
        <w:spacing w:line="276" w:lineRule="auto"/>
        <w:rPr>
          <w:lang w:val="en-US"/>
        </w:rPr>
      </w:pPr>
      <w:r w:rsidRPr="009B50D9">
        <w:rPr>
          <w:lang w:val="en-US"/>
        </w:rPr>
        <w:t>During the ESIA preparation phase, the Client established consultation points in the municipalities of Kamieniec Ząbkowicki and Bardo, where stakeholders</w:t>
      </w:r>
      <w:r w:rsidR="00713E6B">
        <w:rPr>
          <w:lang w:val="en-US"/>
        </w:rPr>
        <w:t xml:space="preserve"> - </w:t>
      </w:r>
      <w:r w:rsidRPr="009B50D9">
        <w:rPr>
          <w:lang w:val="en-US"/>
        </w:rPr>
        <w:t xml:space="preserve">including residents and local communities within the </w:t>
      </w:r>
      <w:r w:rsidR="009275AA">
        <w:rPr>
          <w:lang w:val="en-US"/>
        </w:rPr>
        <w:t>Task</w:t>
      </w:r>
      <w:r w:rsidR="009275AA" w:rsidRPr="009275AA">
        <w:rPr>
          <w:lang w:val="en-US"/>
        </w:rPr>
        <w:t xml:space="preserve">’s </w:t>
      </w:r>
      <w:r w:rsidRPr="009B50D9">
        <w:rPr>
          <w:lang w:val="en-US"/>
        </w:rPr>
        <w:t>area of impact</w:t>
      </w:r>
      <w:r w:rsidR="009275AA">
        <w:rPr>
          <w:lang w:val="en-US"/>
        </w:rPr>
        <w:t xml:space="preserve"> - </w:t>
      </w:r>
      <w:r w:rsidRPr="009B50D9">
        <w:rPr>
          <w:lang w:val="en-US"/>
        </w:rPr>
        <w:t xml:space="preserve">can obtain information about the </w:t>
      </w:r>
      <w:r w:rsidR="009275AA">
        <w:rPr>
          <w:lang w:val="en-US"/>
        </w:rPr>
        <w:t>project</w:t>
      </w:r>
      <w:r w:rsidRPr="009B50D9">
        <w:rPr>
          <w:lang w:val="en-US"/>
        </w:rPr>
        <w:t>, review documentation, and submit questions and comments.</w:t>
      </w:r>
    </w:p>
    <w:p w14:paraId="42694F36" w14:textId="3D73D49E" w:rsidR="0092175C" w:rsidRPr="009B50D9" w:rsidRDefault="0092175C" w:rsidP="007840DC">
      <w:pPr>
        <w:spacing w:line="276" w:lineRule="auto"/>
        <w:rPr>
          <w:lang w:val="en-US"/>
        </w:rPr>
      </w:pPr>
      <w:r w:rsidRPr="009B50D9">
        <w:rPr>
          <w:lang w:val="en-US"/>
        </w:rPr>
        <w:t xml:space="preserve">The Client remains in constant contact with  stakeholders, striving to achieve the objectives of public participation in the ESIA preparation process, i.e., ensuring an adequate level of information provision and receiving feedback, which must be </w:t>
      </w:r>
      <w:r w:rsidR="00620A40" w:rsidRPr="00620A40">
        <w:rPr>
          <w:lang w:val="en-US"/>
        </w:rPr>
        <w:t>considered</w:t>
      </w:r>
      <w:r w:rsidRPr="009B50D9">
        <w:rPr>
          <w:lang w:val="en-US"/>
        </w:rPr>
        <w:t xml:space="preserve"> in the proper preparation of the ESIA. </w:t>
      </w:r>
    </w:p>
    <w:p w14:paraId="5D1091CC" w14:textId="0B6A114A" w:rsidR="0092175C" w:rsidRPr="009B50D9" w:rsidRDefault="0092175C" w:rsidP="007840DC">
      <w:pPr>
        <w:spacing w:line="276" w:lineRule="auto"/>
        <w:rPr>
          <w:lang w:val="en-US"/>
        </w:rPr>
      </w:pPr>
      <w:r w:rsidRPr="009B50D9">
        <w:rPr>
          <w:lang w:val="en-US"/>
        </w:rPr>
        <w:t xml:space="preserve">Individual consultations with persons whose properties will be subject to physical displacement in connection with the implementation of the </w:t>
      </w:r>
      <w:r w:rsidR="00A93D13">
        <w:rPr>
          <w:lang w:val="en-US"/>
        </w:rPr>
        <w:t>Task</w:t>
      </w:r>
      <w:r w:rsidRPr="009B50D9">
        <w:rPr>
          <w:lang w:val="en-US"/>
        </w:rPr>
        <w:t>, including issues related to compensation procedures and financial incentives, are described in the RAP.</w:t>
      </w:r>
    </w:p>
    <w:p w14:paraId="29E5D2D0" w14:textId="77777777" w:rsidR="00C55F84" w:rsidRDefault="0092175C" w:rsidP="007840DC">
      <w:pPr>
        <w:spacing w:line="276" w:lineRule="auto"/>
        <w:rPr>
          <w:lang w:val="en-US"/>
        </w:rPr>
      </w:pPr>
      <w:r w:rsidRPr="009B50D9">
        <w:rPr>
          <w:lang w:val="en-US"/>
        </w:rPr>
        <w:t xml:space="preserve">Once work on the draft of this ESIA is completed and it is submitted to the World Bank for review, the documentation will be made available on the RZGW website and at consultation points at least 30 days prior to the scheduled consultation meeting. </w:t>
      </w:r>
      <w:r w:rsidR="00275460" w:rsidRPr="009B50D9">
        <w:rPr>
          <w:lang w:val="en-US"/>
        </w:rPr>
        <w:t xml:space="preserve">The consultation is planned for </w:t>
      </w:r>
      <w:r w:rsidR="0022589A" w:rsidRPr="009B50D9">
        <w:rPr>
          <w:lang w:val="en-US"/>
        </w:rPr>
        <w:t>Oktober</w:t>
      </w:r>
      <w:r w:rsidR="00275460" w:rsidRPr="009B50D9">
        <w:rPr>
          <w:lang w:val="en-US"/>
        </w:rPr>
        <w:t xml:space="preserve"> 2026, before the Bank's appraisal of the Project. </w:t>
      </w:r>
      <w:r w:rsidRPr="009B50D9">
        <w:rPr>
          <w:lang w:val="en-US"/>
        </w:rPr>
        <w:t xml:space="preserve">During this period, stakeholders will be able to submit comments and feedback on the draft ESIA. </w:t>
      </w:r>
    </w:p>
    <w:p w14:paraId="0FBB057B" w14:textId="11F2DD8E" w:rsidR="00B0137E" w:rsidRPr="009B50D9" w:rsidRDefault="00B0137E" w:rsidP="007840DC">
      <w:pPr>
        <w:spacing w:line="276" w:lineRule="auto"/>
        <w:rPr>
          <w:lang w:val="en-US"/>
        </w:rPr>
      </w:pPr>
      <w:r w:rsidRPr="009B50D9">
        <w:rPr>
          <w:lang w:val="en-US"/>
        </w:rPr>
        <w:t xml:space="preserve">In line with the SEP, the following stakeholders </w:t>
      </w:r>
      <w:r w:rsidR="00D157DF">
        <w:rPr>
          <w:lang w:val="en-US"/>
        </w:rPr>
        <w:t>to be consulted include</w:t>
      </w:r>
      <w:r w:rsidRPr="009B50D9">
        <w:rPr>
          <w:lang w:val="en-US"/>
        </w:rPr>
        <w:t>:</w:t>
      </w:r>
    </w:p>
    <w:p w14:paraId="6F8C93D0" w14:textId="6CDDB7FC" w:rsidR="009D78C2" w:rsidRDefault="000D5309" w:rsidP="007840DC">
      <w:pPr>
        <w:numPr>
          <w:ilvl w:val="0"/>
          <w:numId w:val="76"/>
        </w:numPr>
        <w:spacing w:line="276" w:lineRule="auto"/>
        <w:rPr>
          <w:lang w:val="en-US"/>
        </w:rPr>
      </w:pPr>
      <w:r w:rsidRPr="009B50D9">
        <w:rPr>
          <w:lang w:val="en-US"/>
        </w:rPr>
        <w:t xml:space="preserve">the authorities of the municipalities of Kamieniec Ząbkowicki and Bardo and the village administrators of </w:t>
      </w:r>
      <w:r w:rsidR="00837226">
        <w:rPr>
          <w:lang w:val="en-US"/>
        </w:rPr>
        <w:t xml:space="preserve">Janowiec, </w:t>
      </w:r>
      <w:r w:rsidRPr="009B50D9">
        <w:rPr>
          <w:lang w:val="en-US"/>
        </w:rPr>
        <w:t>Ożary, Suszka, Dzbanów and Przyłęk, the Ząbkowice Śląskie County Office, the Lower Silesian Voivodeship Office, the Marshal Offices of the Lower Silesian and Opole Voivodeships, the Regional Director for Environmental Protection in Wrocław, the Lower Silesian Voivodeship Monuments Conservator, the National Support Centre for Agriculture and the Agency for Restructuring and Modernization of Agriculture;</w:t>
      </w:r>
    </w:p>
    <w:p w14:paraId="14CDF02A" w14:textId="124155FD" w:rsidR="00B0137E" w:rsidRPr="009B50D9" w:rsidRDefault="00B0137E" w:rsidP="007840DC">
      <w:pPr>
        <w:numPr>
          <w:ilvl w:val="0"/>
          <w:numId w:val="76"/>
        </w:numPr>
        <w:spacing w:line="276" w:lineRule="auto"/>
        <w:rPr>
          <w:lang w:val="en-US"/>
        </w:rPr>
      </w:pPr>
      <w:r w:rsidRPr="009B50D9">
        <w:rPr>
          <w:lang w:val="en-US"/>
        </w:rPr>
        <w:t>residents of the directly affected localities: Przyłęk and Dzbanów (municipality of Bardo) and Suszka, Ożary, Byczeń, Śrem, Topola and Janowiec (municipality of Kamieniec Ząbkowicki);</w:t>
      </w:r>
    </w:p>
    <w:p w14:paraId="3B8342BD" w14:textId="77777777" w:rsidR="00B0137E" w:rsidRPr="009B50D9" w:rsidRDefault="00B0137E" w:rsidP="007840DC">
      <w:pPr>
        <w:numPr>
          <w:ilvl w:val="0"/>
          <w:numId w:val="76"/>
        </w:numPr>
        <w:spacing w:line="276" w:lineRule="auto"/>
        <w:rPr>
          <w:lang w:val="en-US"/>
        </w:rPr>
      </w:pPr>
      <w:r w:rsidRPr="009B50D9">
        <w:rPr>
          <w:lang w:val="en-US"/>
        </w:rPr>
        <w:lastRenderedPageBreak/>
        <w:t>project-affected persons: owners of properties to be acquired, tenants and users of agricultural land within the Reservoir area, and the Byczeń aggregate mine and its workforce;</w:t>
      </w:r>
    </w:p>
    <w:p w14:paraId="35A43171" w14:textId="77777777" w:rsidR="00B0137E" w:rsidRPr="009B50D9" w:rsidRDefault="00B0137E" w:rsidP="007840DC">
      <w:pPr>
        <w:numPr>
          <w:ilvl w:val="0"/>
          <w:numId w:val="76"/>
        </w:numPr>
        <w:spacing w:line="276" w:lineRule="auto"/>
        <w:rPr>
          <w:lang w:val="en-US"/>
        </w:rPr>
      </w:pPr>
      <w:r w:rsidRPr="009B50D9">
        <w:rPr>
          <w:lang w:val="en-US"/>
        </w:rPr>
        <w:t>groundwater users and owners of private wells, and former residents of the village of Pilce;</w:t>
      </w:r>
    </w:p>
    <w:p w14:paraId="77097B4A" w14:textId="77777777" w:rsidR="00B0137E" w:rsidRPr="009B50D9" w:rsidRDefault="00B0137E" w:rsidP="007840DC">
      <w:pPr>
        <w:numPr>
          <w:ilvl w:val="0"/>
          <w:numId w:val="76"/>
        </w:numPr>
        <w:spacing w:line="276" w:lineRule="auto"/>
        <w:rPr>
          <w:lang w:val="en-US"/>
        </w:rPr>
      </w:pPr>
      <w:r w:rsidRPr="009B50D9">
        <w:rPr>
          <w:lang w:val="en-US"/>
        </w:rPr>
        <w:t>residents of the localities benefiting from flood protection: Kamieniec Ząbkowicki, Byczeń, Bartniki and Topola, and residents of the municipalities of Bardo, Paczków, Otmuchów and Nysa;</w:t>
      </w:r>
    </w:p>
    <w:p w14:paraId="41CBAB69" w14:textId="0DD5A0F3" w:rsidR="00B0137E" w:rsidRPr="009B50D9" w:rsidRDefault="00B0137E" w:rsidP="007840DC">
      <w:pPr>
        <w:numPr>
          <w:ilvl w:val="0"/>
          <w:numId w:val="76"/>
        </w:numPr>
        <w:spacing w:line="276" w:lineRule="auto"/>
        <w:rPr>
          <w:lang w:val="en-US"/>
        </w:rPr>
      </w:pPr>
      <w:r w:rsidRPr="009B50D9">
        <w:rPr>
          <w:lang w:val="en-US"/>
        </w:rPr>
        <w:t>interested groups: environmental organizations, the Polish Angling Association branch in Ząbkowice Śląskie, the Roman Catholic parishes of Kamieniec Ząbkowicki and Suszka, local tourism and catering businesses, the Lower Silesian Agricultural Advisory Centre, and the cultural centres in Kamieniec Ząbkowicki and Bardo;</w:t>
      </w:r>
    </w:p>
    <w:p w14:paraId="4E92F0F1" w14:textId="77777777" w:rsidR="00B0137E" w:rsidRPr="009B50D9" w:rsidRDefault="00B0137E" w:rsidP="007840DC">
      <w:pPr>
        <w:numPr>
          <w:ilvl w:val="0"/>
          <w:numId w:val="76"/>
        </w:numPr>
        <w:spacing w:line="276" w:lineRule="auto"/>
        <w:rPr>
          <w:lang w:val="en-US"/>
        </w:rPr>
      </w:pPr>
      <w:r w:rsidRPr="009B50D9">
        <w:rPr>
          <w:lang w:val="en-US"/>
        </w:rPr>
        <w:t>utility companies and infrastructure managers: the General Directorate for National Roads and Motorways, the Ząbkowice Śląskie County Roads Authority, PKP Polskie Linie Kolejowe S.A., TAURON Dystrybucja S.A., ZWiK sp. z o.o. in Nowa Ruda and the Bardo Śląskie Forest District.</w:t>
      </w:r>
    </w:p>
    <w:p w14:paraId="5FB62E60" w14:textId="02E9E138" w:rsidR="0092175C" w:rsidRPr="009B50D9" w:rsidRDefault="0092175C" w:rsidP="007840DC">
      <w:pPr>
        <w:spacing w:line="276" w:lineRule="auto"/>
        <w:rPr>
          <w:lang w:val="en-US"/>
        </w:rPr>
      </w:pPr>
      <w:r w:rsidRPr="009B50D9">
        <w:rPr>
          <w:lang w:val="en-US"/>
        </w:rPr>
        <w:t xml:space="preserve">The local community will be informed of the availability of the documentation for consultation </w:t>
      </w:r>
      <w:r w:rsidR="0061284B" w:rsidRPr="009B50D9">
        <w:rPr>
          <w:lang w:val="en-US"/>
        </w:rPr>
        <w:t xml:space="preserve">at the start of the disclosure period  </w:t>
      </w:r>
      <w:r w:rsidRPr="009B50D9">
        <w:rPr>
          <w:lang w:val="en-US"/>
        </w:rPr>
        <w:t>through:</w:t>
      </w:r>
    </w:p>
    <w:p w14:paraId="6B1E0EF6" w14:textId="09DB7F44" w:rsidR="0092175C" w:rsidRPr="009B50D9" w:rsidRDefault="0092175C" w:rsidP="007840DC">
      <w:pPr>
        <w:numPr>
          <w:ilvl w:val="0"/>
          <w:numId w:val="49"/>
        </w:numPr>
        <w:spacing w:line="276" w:lineRule="auto"/>
        <w:rPr>
          <w:lang w:val="en-US"/>
        </w:rPr>
      </w:pPr>
      <w:r w:rsidRPr="009B50D9">
        <w:rPr>
          <w:lang w:val="en-US"/>
        </w:rPr>
        <w:t xml:space="preserve">announcement on the </w:t>
      </w:r>
      <w:r w:rsidR="00EA2584" w:rsidRPr="000C49F4">
        <w:rPr>
          <w:lang w:val="en-US"/>
        </w:rPr>
        <w:t xml:space="preserve">Wrocław </w:t>
      </w:r>
      <w:r w:rsidRPr="009B50D9">
        <w:rPr>
          <w:lang w:val="en-US"/>
        </w:rPr>
        <w:t>RZGW website,</w:t>
      </w:r>
    </w:p>
    <w:p w14:paraId="7B30D765" w14:textId="77777777" w:rsidR="0092175C" w:rsidRPr="009B50D9" w:rsidRDefault="0092175C" w:rsidP="007840DC">
      <w:pPr>
        <w:numPr>
          <w:ilvl w:val="0"/>
          <w:numId w:val="49"/>
        </w:numPr>
        <w:spacing w:line="276" w:lineRule="auto"/>
        <w:rPr>
          <w:lang w:val="en-US"/>
        </w:rPr>
      </w:pPr>
      <w:r w:rsidRPr="009B50D9">
        <w:rPr>
          <w:lang w:val="en-US"/>
        </w:rPr>
        <w:t>announcements on the websites and bulletin boards of the municipalities of Kamieniec Ząbkowicki and Bardo,</w:t>
      </w:r>
    </w:p>
    <w:p w14:paraId="1BC42A6A" w14:textId="77777777" w:rsidR="0092175C" w:rsidRPr="009B50D9" w:rsidRDefault="0092175C" w:rsidP="007840DC">
      <w:pPr>
        <w:numPr>
          <w:ilvl w:val="0"/>
          <w:numId w:val="49"/>
        </w:numPr>
        <w:spacing w:line="276" w:lineRule="auto"/>
        <w:rPr>
          <w:lang w:val="en-US"/>
        </w:rPr>
      </w:pPr>
      <w:r w:rsidRPr="009B50D9">
        <w:rPr>
          <w:lang w:val="en-US"/>
        </w:rPr>
        <w:t>announcements in local media,</w:t>
      </w:r>
    </w:p>
    <w:p w14:paraId="4F9BED90" w14:textId="223C69F2" w:rsidR="0092175C" w:rsidRPr="009B50D9" w:rsidRDefault="0092175C" w:rsidP="007840DC">
      <w:pPr>
        <w:numPr>
          <w:ilvl w:val="0"/>
          <w:numId w:val="49"/>
        </w:numPr>
        <w:spacing w:line="276" w:lineRule="auto"/>
        <w:rPr>
          <w:lang w:val="en-US"/>
        </w:rPr>
      </w:pPr>
      <w:r w:rsidRPr="009B50D9">
        <w:rPr>
          <w:lang w:val="en-US"/>
        </w:rPr>
        <w:t>individual invitations sent to key stakeholders</w:t>
      </w:r>
      <w:r w:rsidR="00513418">
        <w:rPr>
          <w:lang w:val="en-US"/>
        </w:rPr>
        <w:t xml:space="preserve">, </w:t>
      </w:r>
      <w:r w:rsidR="00513418" w:rsidRPr="009B50D9">
        <w:rPr>
          <w:lang w:val="en-US"/>
        </w:rPr>
        <w:t xml:space="preserve">in particular the </w:t>
      </w:r>
      <w:r w:rsidR="008125E9">
        <w:rPr>
          <w:lang w:val="en-US"/>
        </w:rPr>
        <w:t>mayors</w:t>
      </w:r>
      <w:r w:rsidR="00513418" w:rsidRPr="009B50D9">
        <w:rPr>
          <w:lang w:val="en-US"/>
        </w:rPr>
        <w:t xml:space="preserve"> of Kamieniec Ząbkowicki and Bardo, the village administrators of </w:t>
      </w:r>
      <w:r w:rsidR="00711DF4">
        <w:rPr>
          <w:lang w:val="en-US"/>
        </w:rPr>
        <w:t xml:space="preserve">Janowiec, </w:t>
      </w:r>
      <w:r w:rsidR="00513418" w:rsidRPr="009B50D9">
        <w:rPr>
          <w:lang w:val="en-US"/>
        </w:rPr>
        <w:t>Ożary, Suszka, Dzbanów and Przyłęk, the Head of the Ząbkowice Śląskie County, ZWiK sp. z o.o. in Nowa Ruda, the Bardo Śląskie Forest District, the General Directorate for National Roads and Motorways and the Polish Angling Association branch in Ząbkowice Śląskie</w:t>
      </w:r>
      <w:r w:rsidR="004F2673">
        <w:rPr>
          <w:lang w:val="en-US"/>
        </w:rPr>
        <w:t xml:space="preserve"> </w:t>
      </w:r>
      <w:r w:rsidR="004F2673" w:rsidRPr="009B50D9">
        <w:rPr>
          <w:lang w:val="en-US"/>
        </w:rPr>
        <w:t>and the state-owned breeding farm OHZ</w:t>
      </w:r>
      <w:r w:rsidR="00513418" w:rsidRPr="009B50D9">
        <w:rPr>
          <w:lang w:val="en-US"/>
        </w:rPr>
        <w:t>.</w:t>
      </w:r>
      <w:r w:rsidRPr="009B50D9">
        <w:rPr>
          <w:lang w:val="en-US"/>
        </w:rPr>
        <w:t xml:space="preserve"> </w:t>
      </w:r>
    </w:p>
    <w:p w14:paraId="2BF58AF9" w14:textId="77777777" w:rsidR="0092175C" w:rsidRPr="009B50D9" w:rsidRDefault="0092175C" w:rsidP="007840DC">
      <w:pPr>
        <w:spacing w:line="276" w:lineRule="auto"/>
        <w:rPr>
          <w:lang w:val="en-US"/>
        </w:rPr>
      </w:pPr>
      <w:r w:rsidRPr="009B50D9">
        <w:rPr>
          <w:lang w:val="en-US"/>
        </w:rPr>
        <w:t>Following the conclusion of the consultation period, an open consultation meeting will be organized to discuss the comments and feedback submitted by stakeholders. Comments submitted by stakeholders during the consultation will be analyzed and, where appropriate, incorporated into the final version of the ESIA.</w:t>
      </w:r>
    </w:p>
    <w:p w14:paraId="1CC0254A" w14:textId="77777777" w:rsidR="0092175C" w:rsidRDefault="0092175C" w:rsidP="008A2880">
      <w:pPr>
        <w:rPr>
          <w:lang w:val="en-US"/>
        </w:rPr>
      </w:pPr>
    </w:p>
    <w:p w14:paraId="0E8C1D00" w14:textId="77777777" w:rsidR="007840DC" w:rsidRPr="00F21E9A" w:rsidRDefault="007840DC" w:rsidP="008A2880">
      <w:pPr>
        <w:rPr>
          <w:lang w:val="en-US"/>
        </w:rPr>
      </w:pPr>
    </w:p>
    <w:p w14:paraId="6A2B9E16" w14:textId="13455F07" w:rsidR="00966FB9" w:rsidRPr="00F21E9A" w:rsidRDefault="00966FB9" w:rsidP="00F5513F">
      <w:pPr>
        <w:pStyle w:val="Nagwek1"/>
        <w:rPr>
          <w:lang w:val="en-US"/>
        </w:rPr>
      </w:pPr>
      <w:bookmarkStart w:id="88" w:name="_Toc239943015"/>
      <w:r w:rsidRPr="00F21E9A">
        <w:rPr>
          <w:lang w:val="en-US"/>
        </w:rPr>
        <w:lastRenderedPageBreak/>
        <w:t xml:space="preserve">Environmental and Social Management Plan </w:t>
      </w:r>
      <w:r w:rsidR="00C645E2" w:rsidRPr="00F21E9A">
        <w:rPr>
          <w:lang w:val="en-US"/>
        </w:rPr>
        <w:t>(ESMP)</w:t>
      </w:r>
      <w:bookmarkEnd w:id="88"/>
    </w:p>
    <w:p w14:paraId="292750F6" w14:textId="76B6DB49" w:rsidR="04DE41F1" w:rsidRPr="00F21E9A" w:rsidRDefault="339E3B77" w:rsidP="007840DC">
      <w:pPr>
        <w:spacing w:before="0" w:line="276" w:lineRule="auto"/>
        <w:rPr>
          <w:rFonts w:ascii="Aptos" w:eastAsia="Aptos" w:hAnsi="Aptos" w:cs="Aptos"/>
          <w:lang w:val="en-US"/>
        </w:rPr>
      </w:pPr>
      <w:r w:rsidRPr="00F21E9A">
        <w:rPr>
          <w:rFonts w:ascii="Aptos" w:eastAsia="Aptos" w:hAnsi="Aptos" w:cs="Aptos"/>
          <w:lang w:val="en-US"/>
        </w:rPr>
        <w:t xml:space="preserve">The Environmental and Social Management Plan (ESMP) for the </w:t>
      </w:r>
      <w:r w:rsidR="00FF0858">
        <w:rPr>
          <w:rFonts w:ascii="Aptos" w:eastAsia="Aptos" w:hAnsi="Aptos" w:cs="Aptos"/>
          <w:lang w:val="en-US"/>
        </w:rPr>
        <w:t>Task</w:t>
      </w:r>
      <w:r w:rsidRPr="00F21E9A">
        <w:rPr>
          <w:rFonts w:ascii="Aptos" w:eastAsia="Aptos" w:hAnsi="Aptos" w:cs="Aptos"/>
          <w:lang w:val="en-US"/>
        </w:rPr>
        <w:t xml:space="preserve"> has been prepared as an appendix to this ESIA and constitutes Appendix</w:t>
      </w:r>
      <w:r w:rsidR="72AB11D4" w:rsidRPr="00F21E9A">
        <w:rPr>
          <w:rFonts w:ascii="Aptos" w:eastAsia="Aptos" w:hAnsi="Aptos" w:cs="Aptos"/>
          <w:lang w:val="en-US"/>
        </w:rPr>
        <w:t xml:space="preserve"> 1</w:t>
      </w:r>
      <w:r w:rsidR="00C1707E">
        <w:rPr>
          <w:rFonts w:ascii="Aptos" w:eastAsia="Aptos" w:hAnsi="Aptos" w:cs="Aptos"/>
          <w:lang w:val="en-US"/>
        </w:rPr>
        <w:t>1</w:t>
      </w:r>
      <w:r w:rsidR="72AB11D4" w:rsidRPr="00F21E9A">
        <w:rPr>
          <w:rFonts w:ascii="Aptos" w:eastAsia="Aptos" w:hAnsi="Aptos" w:cs="Aptos"/>
          <w:lang w:val="en-US"/>
        </w:rPr>
        <w:t>.1</w:t>
      </w:r>
      <w:r w:rsidRPr="00F21E9A">
        <w:rPr>
          <w:rFonts w:ascii="Aptos" w:eastAsia="Aptos" w:hAnsi="Aptos" w:cs="Aptos"/>
          <w:lang w:val="en-US"/>
        </w:rPr>
        <w:t>. The ESMP specifies mitigation measures for the preliminarily identified environmental and social risks and impacts. For each identified risk, the monitoring methodology and frequency, as well as institutional responsibility for implementation, are specified. The plan covers both the construction and operation phases of the reservoir.</w:t>
      </w:r>
    </w:p>
    <w:p w14:paraId="17E9FA49" w14:textId="64DA5DF2" w:rsidR="7EE20567" w:rsidRPr="00F21E9A" w:rsidRDefault="7EE20567" w:rsidP="007840DC">
      <w:pPr>
        <w:spacing w:before="0" w:line="276" w:lineRule="auto"/>
        <w:rPr>
          <w:lang w:val="en-US"/>
        </w:rPr>
      </w:pPr>
      <w:r w:rsidRPr="00F21E9A">
        <w:rPr>
          <w:rFonts w:ascii="Aptos" w:eastAsia="Aptos" w:hAnsi="Aptos" w:cs="Aptos"/>
          <w:lang w:val="en-US"/>
        </w:rPr>
        <w:t>The plan was developed in accordance with the environmental and social standards (ESS) derived from the World Bank’s Environmental and Social Framework (ESF), ensuring that the planned activities comply with their requirements.</w:t>
      </w:r>
    </w:p>
    <w:p w14:paraId="63A0D774" w14:textId="42B69A07" w:rsidR="6276A16E" w:rsidRPr="00F21E9A" w:rsidRDefault="4E1C14F4" w:rsidP="007840DC">
      <w:pPr>
        <w:spacing w:before="0" w:line="276" w:lineRule="auto"/>
        <w:rPr>
          <w:lang w:val="en-US"/>
        </w:rPr>
      </w:pPr>
      <w:r w:rsidRPr="00F21E9A">
        <w:rPr>
          <w:rFonts w:ascii="Aptos" w:eastAsia="Aptos" w:hAnsi="Aptos" w:cs="Aptos"/>
          <w:lang w:val="en-US"/>
        </w:rPr>
        <w:t xml:space="preserve">This version of the ESMP is a framework document, corresponding to the current stage of the </w:t>
      </w:r>
      <w:r w:rsidR="00FF0858">
        <w:rPr>
          <w:rFonts w:ascii="Aptos" w:eastAsia="Aptos" w:hAnsi="Aptos" w:cs="Aptos"/>
          <w:lang w:val="en-US"/>
        </w:rPr>
        <w:t>Task</w:t>
      </w:r>
      <w:r w:rsidRPr="00F21E9A">
        <w:rPr>
          <w:rFonts w:ascii="Aptos" w:eastAsia="Aptos" w:hAnsi="Aptos" w:cs="Aptos"/>
          <w:lang w:val="en-US"/>
        </w:rPr>
        <w:t xml:space="preserve">’s preparation. Once the environmental inventory is completed, the environmental </w:t>
      </w:r>
      <w:r w:rsidR="000F4C11">
        <w:rPr>
          <w:rFonts w:ascii="Aptos" w:eastAsia="Aptos" w:hAnsi="Aptos" w:cs="Aptos"/>
          <w:lang w:val="en-US"/>
        </w:rPr>
        <w:t>permit (decision of environmental conditions)</w:t>
      </w:r>
      <w:r w:rsidRPr="00F21E9A">
        <w:rPr>
          <w:rFonts w:ascii="Aptos" w:eastAsia="Aptos" w:hAnsi="Aptos" w:cs="Aptos"/>
          <w:lang w:val="en-US"/>
        </w:rPr>
        <w:t xml:space="preserve"> is obtained, and during the preparation of the tender for construction works, a Construction Environmental and Social Management Plan (C-ESMP) will be developed, which will serve as the basis for the implementation of environmental and social measures by the Construction Contractor.</w:t>
      </w:r>
    </w:p>
    <w:p w14:paraId="08919516" w14:textId="435A0CC7" w:rsidR="00966FB9" w:rsidRPr="00F21E9A" w:rsidRDefault="00966FB9" w:rsidP="00966FB9">
      <w:pPr>
        <w:pStyle w:val="Nagwek1"/>
        <w:rPr>
          <w:lang w:val="en-US"/>
        </w:rPr>
      </w:pPr>
      <w:bookmarkStart w:id="89" w:name="_Toc239943016"/>
      <w:r w:rsidRPr="00F21E9A">
        <w:rPr>
          <w:lang w:val="en-US"/>
        </w:rPr>
        <w:t>Stakeholder engagement</w:t>
      </w:r>
      <w:bookmarkEnd w:id="89"/>
    </w:p>
    <w:p w14:paraId="04C4CE8A" w14:textId="18A47050" w:rsidR="002C2F5D" w:rsidRPr="00F21E9A" w:rsidRDefault="00D45150" w:rsidP="007840DC">
      <w:pPr>
        <w:spacing w:line="276" w:lineRule="auto"/>
        <w:rPr>
          <w:lang w:val="en-US"/>
        </w:rPr>
      </w:pPr>
      <w:r w:rsidRPr="00F21E9A">
        <w:rPr>
          <w:lang w:val="en-US"/>
        </w:rPr>
        <w:t xml:space="preserve">Stakeholder engagement is an integral part of the preparation and implementation of the </w:t>
      </w:r>
      <w:r w:rsidR="00FF0858">
        <w:rPr>
          <w:lang w:val="en-US"/>
        </w:rPr>
        <w:t>Task</w:t>
      </w:r>
      <w:r w:rsidRPr="00F21E9A">
        <w:rPr>
          <w:lang w:val="en-US"/>
        </w:rPr>
        <w:t xml:space="preserve"> “Construction of the Kamieniec Ząbkowicki Reservoir on the Nysa Kłodzka River” and is carried out in accordance with the World Bank’s ESS10 requirements (Stakeholder Engagement and Disclosure). </w:t>
      </w:r>
    </w:p>
    <w:p w14:paraId="2569F623" w14:textId="434DCD25" w:rsidR="00C43C17" w:rsidRPr="00F21E9A" w:rsidRDefault="00C43C17" w:rsidP="007840DC">
      <w:pPr>
        <w:spacing w:line="276" w:lineRule="auto"/>
        <w:rPr>
          <w:lang w:val="en-US"/>
        </w:rPr>
      </w:pPr>
      <w:r w:rsidRPr="00F21E9A">
        <w:rPr>
          <w:lang w:val="en-US"/>
        </w:rPr>
        <w:t xml:space="preserve">The SEP defines a systematic approach to stakeholder engagement throughout the </w:t>
      </w:r>
      <w:r w:rsidR="00FF0858">
        <w:rPr>
          <w:lang w:val="en-US"/>
        </w:rPr>
        <w:t>Task</w:t>
      </w:r>
      <w:r w:rsidRPr="00F21E9A">
        <w:rPr>
          <w:lang w:val="en-US"/>
        </w:rPr>
        <w:t>’s lifecycle</w:t>
      </w:r>
      <w:r w:rsidR="000F4C11">
        <w:rPr>
          <w:lang w:val="en-US"/>
        </w:rPr>
        <w:t xml:space="preserve"> - </w:t>
      </w:r>
      <w:r w:rsidRPr="00F21E9A">
        <w:rPr>
          <w:lang w:val="en-US"/>
        </w:rPr>
        <w:t xml:space="preserve">from the early design phase through construction to the </w:t>
      </w:r>
      <w:r w:rsidR="000F4C11" w:rsidRPr="00F21E9A">
        <w:rPr>
          <w:lang w:val="en-US"/>
        </w:rPr>
        <w:t xml:space="preserve">Reservoir’s </w:t>
      </w:r>
      <w:r w:rsidRPr="00F21E9A">
        <w:rPr>
          <w:lang w:val="en-US"/>
        </w:rPr>
        <w:t>operational phase. The document includes:</w:t>
      </w:r>
    </w:p>
    <w:p w14:paraId="6D146A7D" w14:textId="77777777" w:rsidR="00C43C17" w:rsidRPr="00F21E9A" w:rsidRDefault="00C43C17" w:rsidP="007840DC">
      <w:pPr>
        <w:numPr>
          <w:ilvl w:val="0"/>
          <w:numId w:val="47"/>
        </w:numPr>
        <w:spacing w:line="276" w:lineRule="auto"/>
        <w:rPr>
          <w:lang w:val="en-US"/>
        </w:rPr>
      </w:pPr>
      <w:r w:rsidRPr="00F21E9A">
        <w:rPr>
          <w:lang w:val="en-US"/>
        </w:rPr>
        <w:t>objectives and principles of engagement, based on ESS10 requirements and the principle of meaningful consultation;</w:t>
      </w:r>
    </w:p>
    <w:p w14:paraId="43462C14" w14:textId="77777777" w:rsidR="00C43C17" w:rsidRPr="00F21E9A" w:rsidRDefault="00C43C17" w:rsidP="007840DC">
      <w:pPr>
        <w:numPr>
          <w:ilvl w:val="0"/>
          <w:numId w:val="47"/>
        </w:numPr>
        <w:spacing w:line="276" w:lineRule="auto"/>
        <w:rPr>
          <w:lang w:val="en-US"/>
        </w:rPr>
      </w:pPr>
      <w:r w:rsidRPr="00F21E9A">
        <w:rPr>
          <w:lang w:val="en-US"/>
        </w:rPr>
        <w:t>a stakeholder analysis, including an impact-interest matrix and psychosocial profiles of key groups;</w:t>
      </w:r>
    </w:p>
    <w:p w14:paraId="7615E00B" w14:textId="77777777" w:rsidR="00C43C17" w:rsidRPr="00F21E9A" w:rsidRDefault="00C43C17" w:rsidP="007840DC">
      <w:pPr>
        <w:numPr>
          <w:ilvl w:val="0"/>
          <w:numId w:val="47"/>
        </w:numPr>
        <w:spacing w:line="276" w:lineRule="auto"/>
        <w:rPr>
          <w:lang w:val="en-US"/>
        </w:rPr>
      </w:pPr>
      <w:r w:rsidRPr="00F21E9A">
        <w:rPr>
          <w:lang w:val="en-US"/>
        </w:rPr>
        <w:t>an engagement strategy, including communication channels (public meetings, information points for PAP at the municipal offices of Kamieniec Ząbkowicki and Bardo, the PGW WP website and Facebook profile, direct communication with PAP), engagement methods tailored to vulnerable groups, and a schedule of communication activities;</w:t>
      </w:r>
    </w:p>
    <w:p w14:paraId="4040EB99" w14:textId="77777777" w:rsidR="00C43C17" w:rsidRPr="00F21E9A" w:rsidRDefault="00C43C17" w:rsidP="007840DC">
      <w:pPr>
        <w:numPr>
          <w:ilvl w:val="0"/>
          <w:numId w:val="47"/>
        </w:numPr>
        <w:spacing w:line="276" w:lineRule="auto"/>
        <w:rPr>
          <w:lang w:val="en-US"/>
        </w:rPr>
      </w:pPr>
      <w:r w:rsidRPr="00F21E9A">
        <w:rPr>
          <w:lang w:val="en-US"/>
        </w:rPr>
        <w:t>information disclosure principles, including the scope and deadlines for making project documentation public (ESIA, RAP, ESMP);</w:t>
      </w:r>
    </w:p>
    <w:p w14:paraId="7DDE3ABA" w14:textId="77777777" w:rsidR="00C43C17" w:rsidRPr="00F21E9A" w:rsidRDefault="00C43C17" w:rsidP="007840DC">
      <w:pPr>
        <w:numPr>
          <w:ilvl w:val="0"/>
          <w:numId w:val="47"/>
        </w:numPr>
        <w:spacing w:line="276" w:lineRule="auto"/>
        <w:rPr>
          <w:lang w:val="en-US"/>
        </w:rPr>
      </w:pPr>
      <w:r w:rsidRPr="00F21E9A">
        <w:rPr>
          <w:lang w:val="en-US"/>
        </w:rPr>
        <w:lastRenderedPageBreak/>
        <w:t>rules for monitoring and updating the SEP, including the conditions triggering the need to update the document.</w:t>
      </w:r>
    </w:p>
    <w:p w14:paraId="517FFA9D" w14:textId="1AC3DA3D" w:rsidR="00C43C17" w:rsidRPr="00F21E9A" w:rsidRDefault="00C43C17" w:rsidP="007840DC">
      <w:pPr>
        <w:spacing w:line="276" w:lineRule="auto"/>
        <w:rPr>
          <w:lang w:val="en-US"/>
        </w:rPr>
      </w:pPr>
      <w:r w:rsidRPr="00F21E9A">
        <w:rPr>
          <w:lang w:val="en-US"/>
        </w:rPr>
        <w:t xml:space="preserve">The SEP is subject to updates at key stages of the </w:t>
      </w:r>
      <w:r w:rsidR="00FF0858">
        <w:rPr>
          <w:lang w:val="en-US"/>
        </w:rPr>
        <w:t>Task</w:t>
      </w:r>
      <w:r w:rsidRPr="00F21E9A">
        <w:rPr>
          <w:lang w:val="en-US"/>
        </w:rPr>
        <w:t>’s implementation, in particular after obtaining the IPIP/PfRI decision</w:t>
      </w:r>
      <w:r w:rsidR="000F4C11">
        <w:rPr>
          <w:lang w:val="en-US"/>
        </w:rPr>
        <w:t>s</w:t>
      </w:r>
      <w:r w:rsidRPr="00F21E9A">
        <w:rPr>
          <w:lang w:val="en-US"/>
        </w:rPr>
        <w:t xml:space="preserve"> and prior to the mobilization of the Construction Contractor.</w:t>
      </w:r>
    </w:p>
    <w:p w14:paraId="0B378D45" w14:textId="69C4CBD2" w:rsidR="00AE7290" w:rsidRPr="00F21E9A" w:rsidRDefault="00D45150" w:rsidP="007840DC">
      <w:pPr>
        <w:spacing w:line="276" w:lineRule="auto"/>
        <w:rPr>
          <w:lang w:val="en-US"/>
        </w:rPr>
      </w:pPr>
      <w:r w:rsidRPr="00F21E9A">
        <w:rPr>
          <w:lang w:val="en-US"/>
        </w:rPr>
        <w:t xml:space="preserve">A detailed description of the stakeholder engagement process, stakeholder identification, methods and communication channels used, the schedule of activities, and the </w:t>
      </w:r>
      <w:r w:rsidR="0043670B" w:rsidRPr="0043670B">
        <w:rPr>
          <w:lang w:val="en-US"/>
        </w:rPr>
        <w:t xml:space="preserve">Grievance Redress Mechanism </w:t>
      </w:r>
      <w:r w:rsidRPr="00F21E9A">
        <w:rPr>
          <w:lang w:val="en-US"/>
        </w:rPr>
        <w:t>is included in the SEP, which constitutes Annex 1</w:t>
      </w:r>
      <w:r w:rsidR="00C1707E">
        <w:rPr>
          <w:lang w:val="en-US"/>
        </w:rPr>
        <w:t>1</w:t>
      </w:r>
      <w:r w:rsidRPr="00F21E9A">
        <w:rPr>
          <w:lang w:val="en-US"/>
        </w:rPr>
        <w:t>.2 to this ESIA.</w:t>
      </w:r>
    </w:p>
    <w:p w14:paraId="7374E0B1" w14:textId="604CCAA8" w:rsidR="00966FB9" w:rsidRPr="00F21E9A" w:rsidRDefault="005B1614" w:rsidP="00966FB9">
      <w:pPr>
        <w:pStyle w:val="Nagwek1"/>
        <w:rPr>
          <w:lang w:val="en-US"/>
        </w:rPr>
      </w:pPr>
      <w:bookmarkStart w:id="90" w:name="_Toc227832425"/>
      <w:bookmarkStart w:id="91" w:name="_Toc227832498"/>
      <w:bookmarkStart w:id="92" w:name="_Toc239943017"/>
      <w:bookmarkEnd w:id="90"/>
      <w:bookmarkEnd w:id="91"/>
      <w:r w:rsidRPr="00F21E9A">
        <w:rPr>
          <w:lang w:val="en-US"/>
        </w:rPr>
        <w:t>Grievance Redress</w:t>
      </w:r>
      <w:r w:rsidR="00966FB9" w:rsidRPr="00F21E9A">
        <w:rPr>
          <w:lang w:val="en-US"/>
        </w:rPr>
        <w:t xml:space="preserve"> Mechanism</w:t>
      </w:r>
      <w:bookmarkEnd w:id="92"/>
    </w:p>
    <w:p w14:paraId="7929B085" w14:textId="2E0D7E9F" w:rsidR="00924173" w:rsidRPr="00F21E9A" w:rsidRDefault="00924173" w:rsidP="007840DC">
      <w:pPr>
        <w:spacing w:line="276" w:lineRule="auto"/>
        <w:rPr>
          <w:lang w:val="en-US"/>
        </w:rPr>
      </w:pPr>
      <w:r w:rsidRPr="00F21E9A">
        <w:rPr>
          <w:lang w:val="en-US"/>
        </w:rPr>
        <w:t xml:space="preserve">As part of the “Construction of the Kamieniec Ząbkowicki Reservoir on the Nysa Kłodzka River” </w:t>
      </w:r>
      <w:r w:rsidR="00FF0858">
        <w:rPr>
          <w:lang w:val="en-US"/>
        </w:rPr>
        <w:t>Task</w:t>
      </w:r>
      <w:r w:rsidRPr="00F21E9A">
        <w:rPr>
          <w:lang w:val="en-US"/>
        </w:rPr>
        <w:t xml:space="preserve">, a Grievance Redress Mechanism (GRM) has been established, in accordance with the World Bank’s ESS10 requirements and ESF standards. The GRM is an integral part of the </w:t>
      </w:r>
      <w:r w:rsidR="00FF0858">
        <w:rPr>
          <w:lang w:val="en-US"/>
        </w:rPr>
        <w:t>Task</w:t>
      </w:r>
      <w:r w:rsidRPr="00F21E9A">
        <w:rPr>
          <w:lang w:val="en-US"/>
        </w:rPr>
        <w:t xml:space="preserve">’s environmental and social management system and operates in close coordination with the SEP, ESIA, and RAP. </w:t>
      </w:r>
    </w:p>
    <w:p w14:paraId="7E1EDF14" w14:textId="1FFCF690" w:rsidR="00045CCA" w:rsidRPr="00F21E9A" w:rsidRDefault="00045CCA" w:rsidP="007840DC">
      <w:pPr>
        <w:spacing w:line="276" w:lineRule="auto"/>
        <w:rPr>
          <w:lang w:val="en-US"/>
        </w:rPr>
      </w:pPr>
      <w:r w:rsidRPr="00F21E9A">
        <w:rPr>
          <w:lang w:val="en-US"/>
        </w:rPr>
        <w:t xml:space="preserve">The GRM provides all </w:t>
      </w:r>
      <w:r w:rsidR="00FF0858">
        <w:rPr>
          <w:lang w:val="en-US"/>
        </w:rPr>
        <w:t>Task</w:t>
      </w:r>
      <w:r w:rsidRPr="00F21E9A">
        <w:rPr>
          <w:lang w:val="en-US"/>
        </w:rPr>
        <w:t xml:space="preserve"> stakeholders with effective, transparent, and free access to a mechanism for submitting requests, opinions, comments, grievances/complaints, and objections related to the preparation and implementation of the </w:t>
      </w:r>
      <w:r w:rsidR="00FF0858">
        <w:rPr>
          <w:lang w:val="en-US"/>
        </w:rPr>
        <w:t>Task</w:t>
      </w:r>
      <w:r w:rsidRPr="00F21E9A">
        <w:rPr>
          <w:lang w:val="en-US"/>
        </w:rPr>
        <w:t xml:space="preserve">. The GRM is operational from the early design stage and remains active throughout the </w:t>
      </w:r>
      <w:r w:rsidR="00FF0858">
        <w:rPr>
          <w:lang w:val="en-US"/>
        </w:rPr>
        <w:t>Task</w:t>
      </w:r>
      <w:r w:rsidRPr="00F21E9A">
        <w:rPr>
          <w:lang w:val="en-US"/>
        </w:rPr>
        <w:t>’s entire lifecycle.</w:t>
      </w:r>
    </w:p>
    <w:p w14:paraId="5442486E" w14:textId="5A692C1C" w:rsidR="008A7699" w:rsidRPr="00F21E9A" w:rsidRDefault="00045CCA" w:rsidP="007840DC">
      <w:pPr>
        <w:spacing w:line="276" w:lineRule="auto"/>
        <w:rPr>
          <w:lang w:val="en-US"/>
        </w:rPr>
      </w:pPr>
      <w:r w:rsidRPr="00F21E9A">
        <w:rPr>
          <w:lang w:val="en-US"/>
        </w:rPr>
        <w:t>The mechanism covers all environmental, social</w:t>
      </w:r>
      <w:r w:rsidR="00F66D23" w:rsidRPr="00F21E9A">
        <w:rPr>
          <w:lang w:val="en-US"/>
        </w:rPr>
        <w:t xml:space="preserve">, and </w:t>
      </w:r>
      <w:r w:rsidRPr="00F21E9A">
        <w:rPr>
          <w:lang w:val="en-US"/>
        </w:rPr>
        <w:t xml:space="preserve">technical issues related to the </w:t>
      </w:r>
      <w:r w:rsidR="00FF0858">
        <w:rPr>
          <w:lang w:val="en-US"/>
        </w:rPr>
        <w:t>Task</w:t>
      </w:r>
      <w:r w:rsidRPr="00F21E9A">
        <w:rPr>
          <w:lang w:val="en-US"/>
        </w:rPr>
        <w:t xml:space="preserve"> concerning all relevant Environmental and Social Standards, with the exception of employee complaints covered by ESS2</w:t>
      </w:r>
      <w:r w:rsidR="00F66D23" w:rsidRPr="00F21E9A">
        <w:rPr>
          <w:lang w:val="en-US"/>
        </w:rPr>
        <w:t xml:space="preserve">. These grievances </w:t>
      </w:r>
      <w:r w:rsidRPr="00F21E9A">
        <w:rPr>
          <w:lang w:val="en-US"/>
        </w:rPr>
        <w:t xml:space="preserve">are addressed through a separate mechanism for employees. </w:t>
      </w:r>
    </w:p>
    <w:p w14:paraId="0160FAE8" w14:textId="6CED2C74" w:rsidR="00045CCA" w:rsidRDefault="00045CCA" w:rsidP="007840DC">
      <w:pPr>
        <w:spacing w:line="276" w:lineRule="auto"/>
        <w:rPr>
          <w:lang w:val="en-US"/>
        </w:rPr>
      </w:pPr>
      <w:r w:rsidRPr="00F21E9A">
        <w:rPr>
          <w:lang w:val="en-US"/>
        </w:rPr>
        <w:t>The GRM also includes a dedicated procedure for the safe, confidential, and victim-centered handling of reports regarding sexual exploitation and abuse and sexual harassment (SEA/SH), in accordance with World Bank guidelines (</w:t>
      </w:r>
      <w:r w:rsidRPr="0043670B">
        <w:rPr>
          <w:i/>
          <w:iCs/>
          <w:lang w:val="en-US"/>
        </w:rPr>
        <w:t>Good Practice Note on Addressing SEA/SH in Investment Project Financing involving Major Civil Works, Third Edition, October 2022</w:t>
      </w:r>
      <w:r w:rsidRPr="00F21E9A">
        <w:rPr>
          <w:lang w:val="en-US"/>
        </w:rPr>
        <w:t>).</w:t>
      </w:r>
    </w:p>
    <w:p w14:paraId="5EE2CDDD" w14:textId="77777777" w:rsidR="00F23A54" w:rsidRPr="009B50D9" w:rsidRDefault="00F23A54" w:rsidP="007840DC">
      <w:pPr>
        <w:spacing w:line="276" w:lineRule="auto"/>
        <w:rPr>
          <w:lang w:val="en-US"/>
        </w:rPr>
      </w:pPr>
      <w:r w:rsidRPr="009B50D9">
        <w:rPr>
          <w:lang w:val="en-US"/>
        </w:rPr>
        <w:t>In order to ensure full accessibility, the system offers the following channels for submitting complaints:</w:t>
      </w:r>
    </w:p>
    <w:p w14:paraId="3E0076F8" w14:textId="77777777" w:rsidR="00F23A54" w:rsidRPr="009B50D9" w:rsidRDefault="00F23A54" w:rsidP="007840DC">
      <w:pPr>
        <w:pStyle w:val="Akapitzlist"/>
        <w:numPr>
          <w:ilvl w:val="0"/>
          <w:numId w:val="77"/>
        </w:numPr>
        <w:spacing w:before="0" w:after="0" w:line="276" w:lineRule="auto"/>
        <w:contextualSpacing w:val="0"/>
        <w:jc w:val="left"/>
        <w:rPr>
          <w:lang w:val="en-US"/>
        </w:rPr>
      </w:pPr>
      <w:r w:rsidRPr="009B50D9">
        <w:rPr>
          <w:lang w:val="en-US"/>
        </w:rPr>
        <w:t xml:space="preserve">By  using the standard grievance forms (optional)  available at: </w:t>
      </w:r>
    </w:p>
    <w:p w14:paraId="2330E10B" w14:textId="77777777" w:rsidR="00F23A54" w:rsidRPr="009B50D9" w:rsidRDefault="00F23A54" w:rsidP="007840DC">
      <w:pPr>
        <w:pStyle w:val="Akapitzlist"/>
        <w:numPr>
          <w:ilvl w:val="1"/>
          <w:numId w:val="77"/>
        </w:numPr>
        <w:spacing w:before="0" w:after="0" w:line="276" w:lineRule="auto"/>
        <w:contextualSpacing w:val="0"/>
        <w:jc w:val="left"/>
        <w:rPr>
          <w:lang w:val="en-US"/>
        </w:rPr>
      </w:pPr>
      <w:r w:rsidRPr="009B50D9">
        <w:rPr>
          <w:lang w:val="en-US"/>
        </w:rPr>
        <w:t xml:space="preserve">Project Office: </w:t>
      </w:r>
    </w:p>
    <w:p w14:paraId="253628C2" w14:textId="77777777" w:rsidR="00F23A54" w:rsidRPr="009B50D9" w:rsidRDefault="00F23A54" w:rsidP="007840DC">
      <w:pPr>
        <w:pStyle w:val="Akapitzlist"/>
        <w:spacing w:line="276" w:lineRule="auto"/>
        <w:ind w:left="1440"/>
        <w:rPr>
          <w:lang w:val="en-US"/>
        </w:rPr>
      </w:pPr>
      <w:r w:rsidRPr="009B50D9">
        <w:t xml:space="preserve">PGW WP RZGW Wrocław  (SWECO Polska Sp. z o.o.)34. </w:t>
      </w:r>
      <w:r w:rsidRPr="009B50D9">
        <w:rPr>
          <w:lang w:val="en-US"/>
        </w:rPr>
        <w:t>Norwida St., 50-950 Wrocław. Open Monday to Friday from 8 a.m. to 3 p.m., except public holidays.</w:t>
      </w:r>
    </w:p>
    <w:p w14:paraId="2841A571" w14:textId="77777777" w:rsidR="00F23A54" w:rsidRPr="009B50D9" w:rsidRDefault="00F23A54" w:rsidP="007840DC">
      <w:pPr>
        <w:pStyle w:val="Akapitzlist"/>
        <w:numPr>
          <w:ilvl w:val="1"/>
          <w:numId w:val="77"/>
        </w:numPr>
        <w:spacing w:before="0" w:after="0" w:line="276" w:lineRule="auto"/>
        <w:contextualSpacing w:val="0"/>
        <w:jc w:val="left"/>
        <w:rPr>
          <w:lang w:val="en-US"/>
        </w:rPr>
      </w:pPr>
      <w:r w:rsidRPr="009B50D9">
        <w:rPr>
          <w:lang w:val="en-US"/>
        </w:rPr>
        <w:lastRenderedPageBreak/>
        <w:t xml:space="preserve">Consultant's Office: SWECO POLSKA sp. z o.o,  61. Armii Krajowej St. building C, 50-541 Wrocław, open Monday to Friday from 8 a.m. to 4 p.m., except public holidays. </w:t>
      </w:r>
    </w:p>
    <w:p w14:paraId="2901AFE7" w14:textId="77777777" w:rsidR="00F23A54" w:rsidRPr="009B50D9" w:rsidRDefault="00F23A54" w:rsidP="007840DC">
      <w:pPr>
        <w:pStyle w:val="Akapitzlist"/>
        <w:numPr>
          <w:ilvl w:val="1"/>
          <w:numId w:val="77"/>
        </w:numPr>
        <w:spacing w:before="0" w:after="0" w:line="276" w:lineRule="auto"/>
        <w:contextualSpacing w:val="0"/>
        <w:jc w:val="left"/>
        <w:rPr>
          <w:lang w:val="en-US"/>
        </w:rPr>
      </w:pPr>
      <w:r w:rsidRPr="009B50D9">
        <w:rPr>
          <w:lang w:val="en-US"/>
        </w:rPr>
        <w:t>at the information point for PAP:</w:t>
      </w:r>
    </w:p>
    <w:p w14:paraId="40C5ED4F" w14:textId="77777777" w:rsidR="00F23A54" w:rsidRPr="009B50D9" w:rsidRDefault="00F23A54" w:rsidP="007840DC">
      <w:pPr>
        <w:pStyle w:val="Akapitzlist"/>
        <w:spacing w:line="276" w:lineRule="auto"/>
        <w:ind w:left="1440"/>
        <w:rPr>
          <w:lang w:val="en-US"/>
        </w:rPr>
      </w:pPr>
    </w:p>
    <w:tbl>
      <w:tblPr>
        <w:tblW w:w="5000" w:type="pct"/>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529"/>
        <w:gridCol w:w="4525"/>
      </w:tblGrid>
      <w:tr w:rsidR="00F23A54" w:rsidRPr="003C171E" w14:paraId="3831E1B4" w14:textId="77777777" w:rsidTr="009B50D9">
        <w:tc>
          <w:tcPr>
            <w:tcW w:w="2501" w:type="pct"/>
            <w:tcBorders>
              <w:top w:val="outset" w:sz="6" w:space="0" w:color="auto"/>
              <w:left w:val="outset" w:sz="6" w:space="0" w:color="auto"/>
              <w:bottom w:val="outset" w:sz="6" w:space="0" w:color="auto"/>
              <w:right w:val="outset" w:sz="6" w:space="0" w:color="auto"/>
            </w:tcBorders>
            <w:shd w:val="clear" w:color="auto" w:fill="FFFFFF"/>
            <w:vAlign w:val="bottom"/>
            <w:hideMark/>
          </w:tcPr>
          <w:p w14:paraId="042DD8FA" w14:textId="77777777" w:rsidR="00F23A54" w:rsidRPr="009B50D9" w:rsidRDefault="00F23A54" w:rsidP="007840DC">
            <w:pPr>
              <w:spacing w:line="276" w:lineRule="auto"/>
              <w:ind w:left="360"/>
              <w:rPr>
                <w:sz w:val="20"/>
                <w:szCs w:val="20"/>
                <w:lang w:val="en-US"/>
              </w:rPr>
            </w:pPr>
            <w:r w:rsidRPr="009B50D9">
              <w:rPr>
                <w:sz w:val="20"/>
                <w:szCs w:val="20"/>
                <w:lang w:val="en-US"/>
              </w:rPr>
              <w:t>Municipal Office of Kamieniec Ząbkowicki, conference room no. 13 (first floor), 26. Ząbkowicka St., 57-230 Kamieniec Ząbkowicki</w:t>
            </w:r>
          </w:p>
        </w:tc>
        <w:tc>
          <w:tcPr>
            <w:tcW w:w="2499" w:type="pct"/>
            <w:tcBorders>
              <w:top w:val="outset" w:sz="6" w:space="0" w:color="auto"/>
              <w:left w:val="outset" w:sz="6" w:space="0" w:color="auto"/>
              <w:bottom w:val="outset" w:sz="6" w:space="0" w:color="auto"/>
              <w:right w:val="outset" w:sz="6" w:space="0" w:color="auto"/>
            </w:tcBorders>
            <w:shd w:val="clear" w:color="auto" w:fill="FFFFFF"/>
            <w:vAlign w:val="bottom"/>
            <w:hideMark/>
          </w:tcPr>
          <w:p w14:paraId="6DE9AA29" w14:textId="77777777" w:rsidR="00F23A54" w:rsidRPr="009B50D9" w:rsidRDefault="00F23A54" w:rsidP="007840DC">
            <w:pPr>
              <w:spacing w:line="276" w:lineRule="auto"/>
              <w:ind w:left="360"/>
              <w:rPr>
                <w:sz w:val="20"/>
                <w:szCs w:val="20"/>
                <w:lang w:val="en-US"/>
              </w:rPr>
            </w:pPr>
            <w:r w:rsidRPr="009B50D9">
              <w:rPr>
                <w:sz w:val="20"/>
                <w:szCs w:val="20"/>
                <w:lang w:val="en-US"/>
              </w:rPr>
              <w:t>Town and Municipal Office of Bardo, Rynek 2, 57-256 Bardo</w:t>
            </w:r>
          </w:p>
        </w:tc>
      </w:tr>
    </w:tbl>
    <w:p w14:paraId="6CAC8523" w14:textId="77777777" w:rsidR="00F23A54" w:rsidRPr="009B50D9" w:rsidRDefault="00F23A54" w:rsidP="007840DC">
      <w:pPr>
        <w:spacing w:line="276" w:lineRule="auto"/>
        <w:ind w:left="360"/>
        <w:rPr>
          <w:lang w:val="en-US"/>
        </w:rPr>
      </w:pPr>
      <w:r w:rsidRPr="009B50D9">
        <w:rPr>
          <w:lang w:val="en-US"/>
        </w:rPr>
        <w:t xml:space="preserve"> </w:t>
      </w:r>
    </w:p>
    <w:p w14:paraId="317C8C3F" w14:textId="77777777" w:rsidR="00F23A54" w:rsidRPr="009B50D9" w:rsidRDefault="00F23A54" w:rsidP="007840DC">
      <w:pPr>
        <w:spacing w:line="276" w:lineRule="auto"/>
        <w:ind w:left="360"/>
        <w:rPr>
          <w:lang w:val="en-US"/>
        </w:rPr>
      </w:pPr>
      <w:r w:rsidRPr="009B50D9">
        <w:rPr>
          <w:lang w:val="en-US"/>
        </w:rPr>
        <w:t xml:space="preserve">The consultation point's work schedule is available on the websites of SWH PW, Municipal Office of Kamieniec Ząbkowicki, Municipal Office of Bardo, on the SWH PW’s Facebook page, and in paper form on notice boards in towns located within the Reservoir's area of impact. </w:t>
      </w:r>
    </w:p>
    <w:p w14:paraId="121D2288" w14:textId="77777777" w:rsidR="00F23A54" w:rsidRPr="009B50D9" w:rsidRDefault="00F23A54" w:rsidP="007840DC">
      <w:pPr>
        <w:spacing w:line="276" w:lineRule="auto"/>
        <w:ind w:left="360"/>
        <w:rPr>
          <w:lang w:val="en-US"/>
        </w:rPr>
      </w:pPr>
      <w:r w:rsidRPr="009B50D9">
        <w:rPr>
          <w:lang w:val="en-US"/>
        </w:rPr>
        <w:t>Grievance forms and a brief information leaflet on the GRM — describing available channels, deadlines, and submitting parties' rights — will be available in paper form at all locations listed above, as well as on the websites and Facebook page listed above.</w:t>
      </w:r>
    </w:p>
    <w:p w14:paraId="7E97991F" w14:textId="0F89DA16" w:rsidR="00F92394" w:rsidRPr="007840DC" w:rsidRDefault="00F23A54" w:rsidP="007840DC">
      <w:pPr>
        <w:pStyle w:val="Akapitzlist"/>
        <w:numPr>
          <w:ilvl w:val="0"/>
          <w:numId w:val="77"/>
        </w:numPr>
        <w:spacing w:line="276" w:lineRule="auto"/>
        <w:rPr>
          <w:lang w:val="en-US"/>
        </w:rPr>
      </w:pPr>
      <w:r w:rsidRPr="009B50D9">
        <w:rPr>
          <w:lang w:val="en-US"/>
        </w:rPr>
        <w:t>Dedicated telephone/SMS tel. +48  880 798</w:t>
      </w:r>
      <w:r w:rsidR="00F92394">
        <w:rPr>
          <w:lang w:val="en-US"/>
        </w:rPr>
        <w:t> </w:t>
      </w:r>
      <w:r w:rsidRPr="009B50D9">
        <w:rPr>
          <w:lang w:val="en-US"/>
        </w:rPr>
        <w:t>106</w:t>
      </w:r>
    </w:p>
    <w:p w14:paraId="6C43894E" w14:textId="34965520" w:rsidR="00F92394" w:rsidRPr="007840DC" w:rsidRDefault="00F23A54" w:rsidP="007840DC">
      <w:pPr>
        <w:pStyle w:val="Akapitzlist"/>
        <w:numPr>
          <w:ilvl w:val="0"/>
          <w:numId w:val="77"/>
        </w:numPr>
        <w:spacing w:line="276" w:lineRule="auto"/>
        <w:rPr>
          <w:lang w:val="de-AT"/>
        </w:rPr>
      </w:pPr>
      <w:r w:rsidRPr="009B50D9">
        <w:rPr>
          <w:lang w:val="de-AT"/>
        </w:rPr>
        <w:t xml:space="preserve">E-mail: </w:t>
      </w:r>
      <w:hyperlink r:id="rId21" w:history="1">
        <w:r w:rsidR="00F92394" w:rsidRPr="009B50D9">
          <w:rPr>
            <w:rStyle w:val="Hipercze"/>
            <w:lang w:val="en-US"/>
          </w:rPr>
          <w:t>kamieniec@wody.gov.pl</w:t>
        </w:r>
      </w:hyperlink>
    </w:p>
    <w:p w14:paraId="0CE7E860" w14:textId="77777777" w:rsidR="00F23A54" w:rsidRPr="009B50D9" w:rsidRDefault="00F23A54" w:rsidP="007840DC">
      <w:pPr>
        <w:pStyle w:val="Akapitzlist"/>
        <w:numPr>
          <w:ilvl w:val="0"/>
          <w:numId w:val="77"/>
        </w:numPr>
        <w:spacing w:line="276" w:lineRule="auto"/>
        <w:rPr>
          <w:lang w:val="en-US"/>
        </w:rPr>
      </w:pPr>
      <w:r w:rsidRPr="009B50D9">
        <w:rPr>
          <w:lang w:val="en-US"/>
        </w:rPr>
        <w:t xml:space="preserve">Traditional post/e-delivery </w:t>
      </w:r>
    </w:p>
    <w:p w14:paraId="37CA720F" w14:textId="77777777" w:rsidR="00F23A54" w:rsidRPr="009B50D9" w:rsidRDefault="00F23A54" w:rsidP="007840DC">
      <w:pPr>
        <w:spacing w:line="276" w:lineRule="auto"/>
        <w:ind w:left="360"/>
        <w:rPr>
          <w:lang w:val="en-US"/>
        </w:rPr>
      </w:pPr>
      <w:r w:rsidRPr="009B50D9">
        <w:rPr>
          <w:lang w:val="en-US"/>
        </w:rPr>
        <w:t>State Water Holding Polish Waters</w:t>
      </w:r>
    </w:p>
    <w:p w14:paraId="6C86725A" w14:textId="77777777" w:rsidR="00F23A54" w:rsidRPr="009B50D9" w:rsidRDefault="00F23A54" w:rsidP="007840DC">
      <w:pPr>
        <w:spacing w:line="276" w:lineRule="auto"/>
        <w:ind w:left="360"/>
        <w:rPr>
          <w:lang w:val="en-US"/>
        </w:rPr>
      </w:pPr>
      <w:r w:rsidRPr="009B50D9">
        <w:rPr>
          <w:lang w:val="en-US"/>
        </w:rPr>
        <w:t>Regional Water Management Authority in Wrocław</w:t>
      </w:r>
    </w:p>
    <w:p w14:paraId="7CDDDCC7" w14:textId="77777777" w:rsidR="00F23A54" w:rsidRPr="009B50D9" w:rsidRDefault="00F23A54" w:rsidP="007840DC">
      <w:pPr>
        <w:spacing w:line="276" w:lineRule="auto"/>
        <w:ind w:left="360"/>
      </w:pPr>
      <w:r w:rsidRPr="009B50D9">
        <w:t>34. Norwida St., 50-950 Wrocław</w:t>
      </w:r>
    </w:p>
    <w:p w14:paraId="7D3D0296" w14:textId="440F5D1C" w:rsidR="00F92394" w:rsidRPr="009B50D9" w:rsidRDefault="00F23A54" w:rsidP="007840DC">
      <w:pPr>
        <w:spacing w:line="276" w:lineRule="auto"/>
        <w:ind w:left="360"/>
      </w:pPr>
      <w:r w:rsidRPr="009B50D9">
        <w:t>AE:PL-54203-72699-VFJHB-21</w:t>
      </w:r>
    </w:p>
    <w:p w14:paraId="180EA7D8" w14:textId="77777777" w:rsidR="00F23A54" w:rsidRPr="009B50D9" w:rsidRDefault="00F23A54" w:rsidP="007840DC">
      <w:pPr>
        <w:pStyle w:val="Akapitzlist"/>
        <w:numPr>
          <w:ilvl w:val="0"/>
          <w:numId w:val="77"/>
        </w:numPr>
        <w:spacing w:line="276" w:lineRule="auto"/>
        <w:rPr>
          <w:lang w:val="en-US"/>
        </w:rPr>
      </w:pPr>
      <w:r w:rsidRPr="009B50D9">
        <w:rPr>
          <w:lang w:val="en-US"/>
        </w:rPr>
        <w:t>Meetings and consultations - the possibility to submit a verbal/in wirting  grievance during:</w:t>
      </w:r>
    </w:p>
    <w:p w14:paraId="0549D719" w14:textId="77777777" w:rsidR="00F23A54" w:rsidRPr="009B50D9" w:rsidRDefault="00F23A54" w:rsidP="007840DC">
      <w:pPr>
        <w:pStyle w:val="Akapitzlist"/>
        <w:numPr>
          <w:ilvl w:val="0"/>
          <w:numId w:val="27"/>
        </w:numPr>
        <w:spacing w:line="276" w:lineRule="auto"/>
        <w:rPr>
          <w:lang w:val="en-US"/>
        </w:rPr>
      </w:pPr>
      <w:r w:rsidRPr="009B50D9">
        <w:rPr>
          <w:lang w:val="en-US"/>
        </w:rPr>
        <w:t>Public consultations</w:t>
      </w:r>
    </w:p>
    <w:p w14:paraId="7CCD9473" w14:textId="77777777" w:rsidR="00F23A54" w:rsidRPr="009B50D9" w:rsidRDefault="00F23A54" w:rsidP="007840DC">
      <w:pPr>
        <w:pStyle w:val="Akapitzlist"/>
        <w:numPr>
          <w:ilvl w:val="0"/>
          <w:numId w:val="27"/>
        </w:numPr>
        <w:spacing w:line="276" w:lineRule="auto"/>
        <w:rPr>
          <w:lang w:val="en-US"/>
        </w:rPr>
      </w:pPr>
      <w:r w:rsidRPr="009B50D9">
        <w:rPr>
          <w:lang w:val="en-US"/>
        </w:rPr>
        <w:t>Duty shifts at the Information Point for PAP,</w:t>
      </w:r>
    </w:p>
    <w:p w14:paraId="75C4ECB8" w14:textId="77777777" w:rsidR="00F23A54" w:rsidRPr="009B50D9" w:rsidRDefault="00F23A54" w:rsidP="007840DC">
      <w:pPr>
        <w:pStyle w:val="Akapitzlist"/>
        <w:numPr>
          <w:ilvl w:val="0"/>
          <w:numId w:val="27"/>
        </w:numPr>
        <w:spacing w:line="276" w:lineRule="auto"/>
        <w:rPr>
          <w:lang w:val="en-US"/>
        </w:rPr>
      </w:pPr>
      <w:r w:rsidRPr="009B50D9">
        <w:rPr>
          <w:lang w:val="en-US"/>
        </w:rPr>
        <w:t xml:space="preserve">Field meetings with the Consultant's personnel and PIO representatives. </w:t>
      </w:r>
    </w:p>
    <w:p w14:paraId="1EBA533F" w14:textId="77777777" w:rsidR="00F23A54" w:rsidRPr="009B50D9" w:rsidRDefault="00F23A54" w:rsidP="007840DC">
      <w:pPr>
        <w:spacing w:line="276" w:lineRule="auto"/>
        <w:ind w:left="360"/>
        <w:rPr>
          <w:lang w:val="en-US"/>
        </w:rPr>
      </w:pPr>
    </w:p>
    <w:p w14:paraId="57D6830B" w14:textId="280A9A0D" w:rsidR="00F23A54" w:rsidRPr="009B50D9" w:rsidRDefault="00F23A54" w:rsidP="007840DC">
      <w:pPr>
        <w:spacing w:line="276" w:lineRule="auto"/>
        <w:ind w:left="360"/>
        <w:rPr>
          <w:lang w:val="en-US"/>
        </w:rPr>
      </w:pPr>
      <w:r w:rsidRPr="009B50D9">
        <w:rPr>
          <w:lang w:val="en-US"/>
        </w:rPr>
        <w:t>Note: Verbal grievances require the person receiving them to draw up a written record.</w:t>
      </w:r>
    </w:p>
    <w:p w14:paraId="5B6E1C3B" w14:textId="77777777" w:rsidR="00F23A54" w:rsidRPr="009B50D9" w:rsidRDefault="00F23A54" w:rsidP="007840DC">
      <w:pPr>
        <w:spacing w:line="276" w:lineRule="auto"/>
        <w:ind w:left="360"/>
        <w:rPr>
          <w:lang w:val="en-US"/>
        </w:rPr>
      </w:pPr>
      <w:r w:rsidRPr="009B50D9">
        <w:rPr>
          <w:lang w:val="en-US"/>
        </w:rPr>
        <w:t>As per the World Bank’s requirements, the system also accepts anonymous complaints. They are considered on an equal footing with complaints submitted under a name, but the lack of contact details makes it impossible to provide feedback to the complainant.</w:t>
      </w:r>
    </w:p>
    <w:p w14:paraId="0E056977" w14:textId="3DDFAE87" w:rsidR="00C43C17" w:rsidRPr="00F21E9A" w:rsidRDefault="00924173" w:rsidP="007840DC">
      <w:pPr>
        <w:spacing w:line="276" w:lineRule="auto"/>
        <w:rPr>
          <w:lang w:val="en-US"/>
        </w:rPr>
      </w:pPr>
      <w:r w:rsidRPr="00F21E9A">
        <w:rPr>
          <w:lang w:val="en-US"/>
        </w:rPr>
        <w:t>The mechanism is included in the GRM document constituting Annex 1</w:t>
      </w:r>
      <w:r w:rsidR="00C1707E">
        <w:rPr>
          <w:lang w:val="en-US"/>
        </w:rPr>
        <w:t>1</w:t>
      </w:r>
      <w:r w:rsidRPr="00F21E9A">
        <w:rPr>
          <w:lang w:val="en-US"/>
        </w:rPr>
        <w:t>.3 to this ESIA.</w:t>
      </w:r>
    </w:p>
    <w:p w14:paraId="34F9D1D6" w14:textId="3E1E0DA6" w:rsidR="00966FB9" w:rsidRPr="00F21E9A" w:rsidRDefault="00966FB9" w:rsidP="00966FB9">
      <w:pPr>
        <w:pStyle w:val="Nagwek1"/>
        <w:rPr>
          <w:lang w:val="en-US"/>
        </w:rPr>
      </w:pPr>
      <w:bookmarkStart w:id="93" w:name="_Toc239943018"/>
      <w:r w:rsidRPr="00F21E9A">
        <w:rPr>
          <w:lang w:val="en-US"/>
        </w:rPr>
        <w:lastRenderedPageBreak/>
        <w:t>Monitoring and Reporting Plan</w:t>
      </w:r>
      <w:bookmarkEnd w:id="93"/>
    </w:p>
    <w:p w14:paraId="32A63105" w14:textId="2B7749B1" w:rsidR="4938479D" w:rsidRPr="00F21E9A" w:rsidRDefault="4938479D" w:rsidP="007840DC">
      <w:pPr>
        <w:spacing w:line="276" w:lineRule="auto"/>
        <w:rPr>
          <w:rFonts w:ascii="Aptos" w:eastAsia="Aptos" w:hAnsi="Aptos" w:cs="Aptos"/>
          <w:lang w:val="en-US"/>
        </w:rPr>
      </w:pPr>
      <w:r w:rsidRPr="00F21E9A">
        <w:rPr>
          <w:rFonts w:ascii="Aptos" w:eastAsia="Aptos" w:hAnsi="Aptos" w:cs="Aptos"/>
          <w:lang w:val="en-US"/>
        </w:rPr>
        <w:t xml:space="preserve">As part of the implementation of the </w:t>
      </w:r>
      <w:r w:rsidR="00FF0858">
        <w:rPr>
          <w:rFonts w:ascii="Aptos" w:eastAsia="Aptos" w:hAnsi="Aptos" w:cs="Aptos"/>
          <w:lang w:val="en-US"/>
        </w:rPr>
        <w:t>Task</w:t>
      </w:r>
      <w:r w:rsidRPr="00F21E9A">
        <w:rPr>
          <w:rFonts w:ascii="Aptos" w:eastAsia="Aptos" w:hAnsi="Aptos" w:cs="Aptos"/>
          <w:lang w:val="en-US"/>
        </w:rPr>
        <w:t xml:space="preserve">, environmental and social monitoring is planned to enable ongoing assessment of the investment’s impact on the environment and the local community, as well as verification of the effectiveness of the measures implemented to mitigate the </w:t>
      </w:r>
      <w:r w:rsidR="00FF0858">
        <w:rPr>
          <w:rFonts w:ascii="Aptos" w:eastAsia="Aptos" w:hAnsi="Aptos" w:cs="Aptos"/>
          <w:lang w:val="en-US"/>
        </w:rPr>
        <w:t>Task</w:t>
      </w:r>
      <w:r w:rsidRPr="00F21E9A">
        <w:rPr>
          <w:rFonts w:ascii="Aptos" w:eastAsia="Aptos" w:hAnsi="Aptos" w:cs="Aptos"/>
          <w:lang w:val="en-US"/>
        </w:rPr>
        <w:t>’s impacts.</w:t>
      </w:r>
    </w:p>
    <w:p w14:paraId="6C2E5754" w14:textId="68996E5C" w:rsidR="4938479D" w:rsidRPr="00F21E9A" w:rsidRDefault="00C0067B" w:rsidP="007840DC">
      <w:pPr>
        <w:spacing w:line="276" w:lineRule="auto"/>
        <w:rPr>
          <w:rFonts w:ascii="Aptos" w:eastAsia="Aptos" w:hAnsi="Aptos" w:cs="Aptos"/>
          <w:lang w:val="en-US"/>
        </w:rPr>
      </w:pPr>
      <w:r>
        <w:rPr>
          <w:rFonts w:ascii="Aptos" w:eastAsia="Aptos" w:hAnsi="Aptos" w:cs="Aptos"/>
          <w:lang w:val="en-US"/>
        </w:rPr>
        <w:t>A</w:t>
      </w:r>
      <w:r w:rsidR="4938479D" w:rsidRPr="00F21E9A">
        <w:rPr>
          <w:rFonts w:ascii="Aptos" w:eastAsia="Aptos" w:hAnsi="Aptos" w:cs="Aptos"/>
          <w:lang w:val="en-US"/>
        </w:rPr>
        <w:t xml:space="preserve"> preliminary Environmental and Social Management Plan (ESMP) has been prepared</w:t>
      </w:r>
      <w:r>
        <w:rPr>
          <w:rFonts w:ascii="Aptos" w:eastAsia="Aptos" w:hAnsi="Aptos" w:cs="Aptos"/>
          <w:lang w:val="en-US"/>
        </w:rPr>
        <w:t xml:space="preserve"> for this ESIA</w:t>
      </w:r>
      <w:r w:rsidR="4938479D" w:rsidRPr="00F21E9A">
        <w:rPr>
          <w:rFonts w:ascii="Aptos" w:eastAsia="Aptos" w:hAnsi="Aptos" w:cs="Aptos"/>
          <w:lang w:val="en-US"/>
        </w:rPr>
        <w:t>, which identifies key mitigation measures and the scope of their monitoring. This document is of a framework nature</w:t>
      </w:r>
      <w:r>
        <w:rPr>
          <w:rFonts w:ascii="Aptos" w:eastAsia="Aptos" w:hAnsi="Aptos" w:cs="Aptos"/>
          <w:lang w:val="en-US"/>
        </w:rPr>
        <w:t xml:space="preserve"> </w:t>
      </w:r>
      <w:r w:rsidR="4938479D" w:rsidRPr="00F21E9A">
        <w:rPr>
          <w:rFonts w:ascii="Aptos" w:eastAsia="Aptos" w:hAnsi="Aptos" w:cs="Aptos"/>
          <w:lang w:val="en-US"/>
        </w:rPr>
        <w:t xml:space="preserve">and, like the impact assessment, will be subject to further refinement during subsequent stages of the </w:t>
      </w:r>
      <w:r>
        <w:rPr>
          <w:rFonts w:ascii="Aptos" w:eastAsia="Aptos" w:hAnsi="Aptos" w:cs="Aptos"/>
          <w:lang w:val="en-US"/>
        </w:rPr>
        <w:t>Task</w:t>
      </w:r>
      <w:r w:rsidRPr="00F21E9A">
        <w:rPr>
          <w:rFonts w:ascii="Aptos" w:eastAsia="Aptos" w:hAnsi="Aptos" w:cs="Aptos"/>
          <w:lang w:val="en-US"/>
        </w:rPr>
        <w:t xml:space="preserve">’s </w:t>
      </w:r>
      <w:r w:rsidR="4938479D" w:rsidRPr="00F21E9A">
        <w:rPr>
          <w:rFonts w:ascii="Aptos" w:eastAsia="Aptos" w:hAnsi="Aptos" w:cs="Aptos"/>
          <w:lang w:val="en-US"/>
        </w:rPr>
        <w:t>preparation and implementation.</w:t>
      </w:r>
    </w:p>
    <w:p w14:paraId="307F45E7" w14:textId="582B2D85" w:rsidR="4938479D" w:rsidRPr="00F21E9A" w:rsidRDefault="4938479D" w:rsidP="007840DC">
      <w:pPr>
        <w:spacing w:line="276" w:lineRule="auto"/>
        <w:rPr>
          <w:rFonts w:ascii="Aptos" w:eastAsia="Aptos" w:hAnsi="Aptos" w:cs="Aptos"/>
          <w:lang w:val="en-US"/>
        </w:rPr>
      </w:pPr>
      <w:r w:rsidRPr="00F21E9A">
        <w:rPr>
          <w:rFonts w:ascii="Aptos" w:eastAsia="Aptos" w:hAnsi="Aptos" w:cs="Aptos"/>
          <w:lang w:val="en-US"/>
        </w:rPr>
        <w:t xml:space="preserve">Monitoring will be conducted both during the execution of works and during the reservoir’s operational phase. Its scope stems from the nature of the </w:t>
      </w:r>
      <w:r w:rsidR="00C0067B">
        <w:rPr>
          <w:rFonts w:ascii="Aptos" w:eastAsia="Aptos" w:hAnsi="Aptos" w:cs="Aptos"/>
          <w:lang w:val="en-US"/>
        </w:rPr>
        <w:t>Task</w:t>
      </w:r>
      <w:r w:rsidR="00C0067B" w:rsidRPr="00F21E9A">
        <w:rPr>
          <w:rFonts w:ascii="Aptos" w:eastAsia="Aptos" w:hAnsi="Aptos" w:cs="Aptos"/>
          <w:lang w:val="en-US"/>
        </w:rPr>
        <w:t xml:space="preserve"> </w:t>
      </w:r>
      <w:r w:rsidRPr="00F21E9A">
        <w:rPr>
          <w:rFonts w:ascii="Aptos" w:eastAsia="Aptos" w:hAnsi="Aptos" w:cs="Aptos"/>
          <w:lang w:val="en-US"/>
        </w:rPr>
        <w:t xml:space="preserve">and the identified impacts and primarily covers those elements of the environment </w:t>
      </w:r>
      <w:r w:rsidR="00DD1AD0" w:rsidRPr="00F21E9A">
        <w:rPr>
          <w:rFonts w:ascii="Aptos" w:eastAsia="Aptos" w:hAnsi="Aptos" w:cs="Aptos"/>
          <w:lang w:val="en-US"/>
        </w:rPr>
        <w:br/>
      </w:r>
      <w:r w:rsidRPr="00F21E9A">
        <w:rPr>
          <w:rFonts w:ascii="Aptos" w:eastAsia="Aptos" w:hAnsi="Aptos" w:cs="Aptos"/>
          <w:lang w:val="en-US"/>
        </w:rPr>
        <w:t xml:space="preserve">and the social environment that may be most vulnerable to the </w:t>
      </w:r>
      <w:r w:rsidR="00C0067B">
        <w:rPr>
          <w:rFonts w:ascii="Aptos" w:eastAsia="Aptos" w:hAnsi="Aptos" w:cs="Aptos"/>
          <w:lang w:val="en-US"/>
        </w:rPr>
        <w:t>Task</w:t>
      </w:r>
      <w:r w:rsidR="00C0067B" w:rsidRPr="00F21E9A">
        <w:rPr>
          <w:rFonts w:ascii="Aptos" w:eastAsia="Aptos" w:hAnsi="Aptos" w:cs="Aptos"/>
          <w:lang w:val="en-US"/>
        </w:rPr>
        <w:t xml:space="preserve">’s </w:t>
      </w:r>
      <w:r w:rsidRPr="00F21E9A">
        <w:rPr>
          <w:rFonts w:ascii="Aptos" w:eastAsia="Aptos" w:hAnsi="Aptos" w:cs="Aptos"/>
          <w:lang w:val="en-US"/>
        </w:rPr>
        <w:t>impact.</w:t>
      </w:r>
    </w:p>
    <w:p w14:paraId="2B524F2E" w14:textId="0FBF582A" w:rsidR="4938479D" w:rsidRPr="00F21E9A" w:rsidRDefault="4938479D" w:rsidP="007840DC">
      <w:pPr>
        <w:spacing w:line="276" w:lineRule="auto"/>
        <w:rPr>
          <w:rFonts w:ascii="Aptos" w:eastAsia="Aptos" w:hAnsi="Aptos" w:cs="Aptos"/>
          <w:lang w:val="en-US"/>
        </w:rPr>
      </w:pPr>
      <w:r w:rsidRPr="00F21E9A">
        <w:rPr>
          <w:rFonts w:ascii="Aptos" w:eastAsia="Aptos" w:hAnsi="Aptos" w:cs="Aptos"/>
          <w:lang w:val="en-US"/>
        </w:rPr>
        <w:t xml:space="preserve">In </w:t>
      </w:r>
      <w:r w:rsidR="00C0067B" w:rsidRPr="00F21E9A">
        <w:rPr>
          <w:rFonts w:ascii="Aptos" w:eastAsia="Aptos" w:hAnsi="Aptos" w:cs="Aptos"/>
          <w:lang w:val="en-US"/>
        </w:rPr>
        <w:t xml:space="preserve">particular, </w:t>
      </w:r>
      <w:r w:rsidR="00C0067B">
        <w:rPr>
          <w:rFonts w:ascii="Aptos" w:eastAsia="Aptos" w:hAnsi="Aptos" w:cs="Aptos"/>
          <w:lang w:val="en-US"/>
        </w:rPr>
        <w:t>ongoing</w:t>
      </w:r>
      <w:r w:rsidRPr="00F21E9A">
        <w:rPr>
          <w:rFonts w:ascii="Aptos" w:eastAsia="Aptos" w:hAnsi="Aptos" w:cs="Aptos"/>
          <w:lang w:val="en-US"/>
        </w:rPr>
        <w:t xml:space="preserve"> monitoring is planned for:</w:t>
      </w:r>
    </w:p>
    <w:p w14:paraId="77A649CD" w14:textId="2EC819B0" w:rsidR="4938479D" w:rsidRPr="00F21E9A" w:rsidRDefault="4938479D" w:rsidP="007840DC">
      <w:pPr>
        <w:pStyle w:val="Akapitzlist"/>
        <w:numPr>
          <w:ilvl w:val="0"/>
          <w:numId w:val="39"/>
        </w:numPr>
        <w:spacing w:line="276" w:lineRule="auto"/>
        <w:contextualSpacing w:val="0"/>
        <w:rPr>
          <w:rFonts w:ascii="Aptos" w:eastAsia="Aptos" w:hAnsi="Aptos" w:cs="Aptos"/>
          <w:lang w:val="en-US"/>
        </w:rPr>
      </w:pPr>
      <w:r w:rsidRPr="00F21E9A">
        <w:rPr>
          <w:rFonts w:ascii="Aptos" w:eastAsia="Aptos" w:hAnsi="Aptos" w:cs="Aptos"/>
          <w:lang w:val="en-US"/>
        </w:rPr>
        <w:t>changes in the soil and water environment related to the construction of hydrotechnical structures,</w:t>
      </w:r>
    </w:p>
    <w:p w14:paraId="5A49C635" w14:textId="7CABB4BB" w:rsidR="4938479D" w:rsidRPr="00F21E9A" w:rsidRDefault="4938479D" w:rsidP="007840DC">
      <w:pPr>
        <w:pStyle w:val="Akapitzlist"/>
        <w:numPr>
          <w:ilvl w:val="0"/>
          <w:numId w:val="39"/>
        </w:numPr>
        <w:spacing w:line="276" w:lineRule="auto"/>
        <w:contextualSpacing w:val="0"/>
        <w:rPr>
          <w:rFonts w:ascii="Aptos" w:eastAsia="Aptos" w:hAnsi="Aptos" w:cs="Aptos"/>
          <w:lang w:val="en-US"/>
        </w:rPr>
      </w:pPr>
      <w:r w:rsidRPr="00F21E9A">
        <w:rPr>
          <w:rFonts w:ascii="Aptos" w:eastAsia="Aptos" w:hAnsi="Aptos" w:cs="Aptos"/>
          <w:lang w:val="en-US"/>
        </w:rPr>
        <w:t xml:space="preserve">hydrological and hydrogeological conditions within the </w:t>
      </w:r>
      <w:r w:rsidR="00FF0858">
        <w:rPr>
          <w:rFonts w:ascii="Aptos" w:eastAsia="Aptos" w:hAnsi="Aptos" w:cs="Aptos"/>
          <w:lang w:val="en-US"/>
        </w:rPr>
        <w:t>task</w:t>
      </w:r>
      <w:r w:rsidRPr="00F21E9A">
        <w:rPr>
          <w:rFonts w:ascii="Aptos" w:eastAsia="Aptos" w:hAnsi="Aptos" w:cs="Aptos"/>
          <w:lang w:val="en-US"/>
        </w:rPr>
        <w:t xml:space="preserve"> area,</w:t>
      </w:r>
    </w:p>
    <w:p w14:paraId="5446F487" w14:textId="3AA600B3" w:rsidR="4938479D" w:rsidRPr="00F21E9A" w:rsidRDefault="4938479D" w:rsidP="007840DC">
      <w:pPr>
        <w:pStyle w:val="Akapitzlist"/>
        <w:numPr>
          <w:ilvl w:val="0"/>
          <w:numId w:val="39"/>
        </w:numPr>
        <w:spacing w:line="276" w:lineRule="auto"/>
        <w:contextualSpacing w:val="0"/>
        <w:rPr>
          <w:rFonts w:ascii="Aptos" w:eastAsia="Aptos" w:hAnsi="Aptos" w:cs="Aptos"/>
          <w:lang w:val="en-US"/>
        </w:rPr>
      </w:pPr>
      <w:r w:rsidRPr="00F21E9A">
        <w:rPr>
          <w:rFonts w:ascii="Aptos" w:eastAsia="Aptos" w:hAnsi="Aptos" w:cs="Aptos"/>
          <w:lang w:val="en-US"/>
        </w:rPr>
        <w:t>the condition of natural habitats and the functioning of fauna, including the ability of organisms to move and fish to migrate,</w:t>
      </w:r>
    </w:p>
    <w:p w14:paraId="1DD1B1BB" w14:textId="07C7983E" w:rsidR="4938479D" w:rsidRPr="00F21E9A" w:rsidRDefault="4938479D" w:rsidP="007840DC">
      <w:pPr>
        <w:pStyle w:val="Akapitzlist"/>
        <w:numPr>
          <w:ilvl w:val="0"/>
          <w:numId w:val="39"/>
        </w:numPr>
        <w:spacing w:line="276" w:lineRule="auto"/>
        <w:contextualSpacing w:val="0"/>
        <w:rPr>
          <w:rFonts w:ascii="Aptos" w:eastAsia="Aptos" w:hAnsi="Aptos" w:cs="Aptos"/>
          <w:lang w:val="en-US"/>
        </w:rPr>
      </w:pPr>
      <w:r w:rsidRPr="00F21E9A">
        <w:rPr>
          <w:rFonts w:ascii="Aptos" w:eastAsia="Aptos" w:hAnsi="Aptos" w:cs="Aptos"/>
          <w:lang w:val="en-US"/>
        </w:rPr>
        <w:t>the effectiveness of the mitigation measures implemented, including fish pass,</w:t>
      </w:r>
    </w:p>
    <w:p w14:paraId="26ABFFDE" w14:textId="7FBA5341" w:rsidR="4938479D" w:rsidRPr="00F21E9A" w:rsidRDefault="4938479D" w:rsidP="007840DC">
      <w:pPr>
        <w:pStyle w:val="Akapitzlist"/>
        <w:numPr>
          <w:ilvl w:val="0"/>
          <w:numId w:val="39"/>
        </w:numPr>
        <w:spacing w:line="276" w:lineRule="auto"/>
        <w:contextualSpacing w:val="0"/>
        <w:rPr>
          <w:rFonts w:ascii="Aptos" w:eastAsia="Aptos" w:hAnsi="Aptos" w:cs="Aptos"/>
          <w:lang w:val="en-US"/>
        </w:rPr>
      </w:pPr>
      <w:r w:rsidRPr="00F21E9A">
        <w:rPr>
          <w:rFonts w:ascii="Aptos" w:eastAsia="Aptos" w:hAnsi="Aptos" w:cs="Aptos"/>
          <w:lang w:val="en-US"/>
        </w:rPr>
        <w:t xml:space="preserve">the impact of the </w:t>
      </w:r>
      <w:r w:rsidR="00FF0858">
        <w:rPr>
          <w:rFonts w:ascii="Aptos" w:eastAsia="Aptos" w:hAnsi="Aptos" w:cs="Aptos"/>
          <w:lang w:val="en-US"/>
        </w:rPr>
        <w:t>task</w:t>
      </w:r>
      <w:r w:rsidRPr="00F21E9A">
        <w:rPr>
          <w:rFonts w:ascii="Aptos" w:eastAsia="Aptos" w:hAnsi="Aptos" w:cs="Aptos"/>
          <w:lang w:val="en-US"/>
        </w:rPr>
        <w:t xml:space="preserve"> on protected areas and the functioning of the river valley,</w:t>
      </w:r>
    </w:p>
    <w:p w14:paraId="3760E852" w14:textId="538A77F1" w:rsidR="4938479D" w:rsidRPr="00F21E9A" w:rsidRDefault="4938479D" w:rsidP="007840DC">
      <w:pPr>
        <w:pStyle w:val="Akapitzlist"/>
        <w:numPr>
          <w:ilvl w:val="0"/>
          <w:numId w:val="39"/>
        </w:numPr>
        <w:spacing w:line="276" w:lineRule="auto"/>
        <w:contextualSpacing w:val="0"/>
        <w:rPr>
          <w:rFonts w:ascii="Aptos" w:eastAsia="Aptos" w:hAnsi="Aptos" w:cs="Aptos"/>
          <w:lang w:val="en-US"/>
        </w:rPr>
      </w:pPr>
      <w:r w:rsidRPr="00F21E9A">
        <w:rPr>
          <w:rFonts w:ascii="Aptos" w:eastAsia="Aptos" w:hAnsi="Aptos" w:cs="Aptos"/>
          <w:lang w:val="en-US"/>
        </w:rPr>
        <w:t>the protection of cultural heritage, including archaeological sites and historic structures,</w:t>
      </w:r>
    </w:p>
    <w:p w14:paraId="184E4CD4" w14:textId="4D03CEA7" w:rsidR="4938479D" w:rsidRPr="00F21E9A" w:rsidRDefault="4938479D" w:rsidP="007840DC">
      <w:pPr>
        <w:pStyle w:val="Akapitzlist"/>
        <w:numPr>
          <w:ilvl w:val="0"/>
          <w:numId w:val="39"/>
        </w:numPr>
        <w:spacing w:line="276" w:lineRule="auto"/>
        <w:contextualSpacing w:val="0"/>
        <w:rPr>
          <w:rFonts w:ascii="Aptos" w:eastAsia="Aptos" w:hAnsi="Aptos" w:cs="Aptos"/>
          <w:lang w:val="en-US"/>
        </w:rPr>
      </w:pPr>
      <w:r w:rsidRPr="00F21E9A">
        <w:rPr>
          <w:rFonts w:ascii="Aptos" w:eastAsia="Aptos" w:hAnsi="Aptos" w:cs="Aptos"/>
          <w:lang w:val="en-US"/>
        </w:rPr>
        <w:t>nuisances associated with the execution of works, such as noise, dust, or transportation arrangements,</w:t>
      </w:r>
    </w:p>
    <w:p w14:paraId="44D6F4B1" w14:textId="77777777" w:rsidR="0023247F" w:rsidRDefault="4938479D" w:rsidP="007840DC">
      <w:pPr>
        <w:pStyle w:val="Akapitzlist"/>
        <w:numPr>
          <w:ilvl w:val="0"/>
          <w:numId w:val="39"/>
        </w:numPr>
        <w:spacing w:line="276" w:lineRule="auto"/>
        <w:contextualSpacing w:val="0"/>
        <w:rPr>
          <w:rFonts w:ascii="Aptos" w:eastAsia="Aptos" w:hAnsi="Aptos" w:cs="Aptos"/>
          <w:lang w:val="en-US"/>
        </w:rPr>
      </w:pPr>
      <w:r w:rsidRPr="00F21E9A">
        <w:rPr>
          <w:rFonts w:ascii="Aptos" w:eastAsia="Aptos" w:hAnsi="Aptos" w:cs="Aptos"/>
          <w:lang w:val="en-US"/>
        </w:rPr>
        <w:t xml:space="preserve">impacts on the local community, including </w:t>
      </w:r>
      <w:r w:rsidR="07504BBB" w:rsidRPr="00F21E9A">
        <w:rPr>
          <w:rFonts w:ascii="Aptos" w:eastAsia="Aptos" w:hAnsi="Aptos" w:cs="Aptos"/>
          <w:lang w:val="en-US"/>
        </w:rPr>
        <w:t>land acquisition</w:t>
      </w:r>
      <w:r w:rsidR="00486E00">
        <w:rPr>
          <w:rFonts w:ascii="Aptos" w:eastAsia="Aptos" w:hAnsi="Aptos" w:cs="Aptos"/>
          <w:lang w:val="en-US"/>
        </w:rPr>
        <w:t xml:space="preserve"> and livelihoods of PAP</w:t>
      </w:r>
      <w:r w:rsidR="0023247F">
        <w:rPr>
          <w:rFonts w:ascii="Aptos" w:eastAsia="Aptos" w:hAnsi="Aptos" w:cs="Aptos"/>
          <w:lang w:val="en-US"/>
        </w:rPr>
        <w:t>s,</w:t>
      </w:r>
    </w:p>
    <w:p w14:paraId="508EA7BE" w14:textId="77777777" w:rsidR="00203029" w:rsidRPr="009B50D9" w:rsidRDefault="000366E7" w:rsidP="007840DC">
      <w:pPr>
        <w:pStyle w:val="Akapitzlist"/>
        <w:numPr>
          <w:ilvl w:val="0"/>
          <w:numId w:val="39"/>
        </w:numPr>
        <w:spacing w:line="276" w:lineRule="auto"/>
        <w:contextualSpacing w:val="0"/>
        <w:rPr>
          <w:rFonts w:ascii="Aptos" w:eastAsia="Aptos" w:hAnsi="Aptos" w:cs="Aptos"/>
          <w:lang w:val="en-US"/>
        </w:rPr>
      </w:pPr>
      <w:r w:rsidRPr="009B50D9">
        <w:rPr>
          <w:rFonts w:ascii="Aptos" w:eastAsia="Aptos" w:hAnsi="Aptos" w:cs="Aptos"/>
          <w:lang w:val="en-US"/>
        </w:rPr>
        <w:t>community health and safety, including traffic and public health,</w:t>
      </w:r>
    </w:p>
    <w:p w14:paraId="7EFA7465" w14:textId="77777777" w:rsidR="00D22C35" w:rsidRDefault="00D22C35" w:rsidP="007840DC">
      <w:pPr>
        <w:pStyle w:val="Akapitzlist"/>
        <w:numPr>
          <w:ilvl w:val="0"/>
          <w:numId w:val="39"/>
        </w:numPr>
        <w:spacing w:line="276" w:lineRule="auto"/>
        <w:contextualSpacing w:val="0"/>
        <w:rPr>
          <w:rFonts w:ascii="Aptos" w:eastAsia="Aptos" w:hAnsi="Aptos" w:cs="Aptos"/>
          <w:lang w:val="en-US"/>
        </w:rPr>
      </w:pPr>
      <w:r w:rsidRPr="009B50D9">
        <w:rPr>
          <w:rFonts w:ascii="Aptos" w:eastAsia="Aptos" w:hAnsi="Aptos" w:cs="Aptos"/>
          <w:lang w:val="en-US"/>
        </w:rPr>
        <w:t>dam safety, including the implementation of Emergency Preparedness Plan required under ESS4,</w:t>
      </w:r>
    </w:p>
    <w:p w14:paraId="630916FA" w14:textId="542C65B2" w:rsidR="4938479D" w:rsidRPr="00F21E9A" w:rsidRDefault="004B0712" w:rsidP="007840DC">
      <w:pPr>
        <w:pStyle w:val="Akapitzlist"/>
        <w:numPr>
          <w:ilvl w:val="0"/>
          <w:numId w:val="39"/>
        </w:numPr>
        <w:spacing w:line="276" w:lineRule="auto"/>
        <w:contextualSpacing w:val="0"/>
        <w:rPr>
          <w:rFonts w:ascii="Aptos" w:eastAsia="Aptos" w:hAnsi="Aptos" w:cs="Aptos"/>
          <w:lang w:val="en-US"/>
        </w:rPr>
      </w:pPr>
      <w:r w:rsidRPr="009B50D9">
        <w:rPr>
          <w:rFonts w:ascii="Aptos" w:eastAsia="Aptos" w:hAnsi="Aptos" w:cs="Aptos"/>
          <w:lang w:val="en-US"/>
        </w:rPr>
        <w:t>grievances submitted through the GRM</w:t>
      </w:r>
      <w:r w:rsidR="4938479D" w:rsidRPr="00F21E9A">
        <w:rPr>
          <w:rFonts w:ascii="Aptos" w:eastAsia="Aptos" w:hAnsi="Aptos" w:cs="Aptos"/>
          <w:lang w:val="en-US"/>
        </w:rPr>
        <w:t>.</w:t>
      </w:r>
    </w:p>
    <w:p w14:paraId="2C86C2A7" w14:textId="5D2295CD" w:rsidR="4938479D" w:rsidRPr="00F21E9A" w:rsidRDefault="4938479D" w:rsidP="007840DC">
      <w:pPr>
        <w:spacing w:line="276" w:lineRule="auto"/>
        <w:rPr>
          <w:rFonts w:ascii="Aptos" w:eastAsia="Aptos" w:hAnsi="Aptos" w:cs="Aptos"/>
          <w:lang w:val="en-US"/>
        </w:rPr>
      </w:pPr>
      <w:r w:rsidRPr="00F21E9A">
        <w:rPr>
          <w:rFonts w:ascii="Aptos" w:eastAsia="Aptos" w:hAnsi="Aptos" w:cs="Aptos"/>
          <w:lang w:val="en-US"/>
        </w:rPr>
        <w:t xml:space="preserve">A complementary element will be communication with stakeholders and the operation of a complaint mechanism, enabling the submission of comments and issues related to the </w:t>
      </w:r>
      <w:r w:rsidR="00C0067B">
        <w:rPr>
          <w:rFonts w:ascii="Aptos" w:eastAsia="Aptos" w:hAnsi="Aptos" w:cs="Aptos"/>
          <w:lang w:val="en-US"/>
        </w:rPr>
        <w:lastRenderedPageBreak/>
        <w:t>Task</w:t>
      </w:r>
      <w:r w:rsidR="00C0067B" w:rsidRPr="00F21E9A">
        <w:rPr>
          <w:rFonts w:ascii="Aptos" w:eastAsia="Aptos" w:hAnsi="Aptos" w:cs="Aptos"/>
          <w:lang w:val="en-US"/>
        </w:rPr>
        <w:t xml:space="preserve">’s </w:t>
      </w:r>
      <w:r w:rsidRPr="00F21E9A">
        <w:rPr>
          <w:rFonts w:ascii="Aptos" w:eastAsia="Aptos" w:hAnsi="Aptos" w:cs="Aptos"/>
          <w:lang w:val="en-US"/>
        </w:rPr>
        <w:t>implementation. These reports will be analyzed and, if necessary, will serve as the basis for implementing corrective actions.</w:t>
      </w:r>
    </w:p>
    <w:p w14:paraId="482FBFD5" w14:textId="6C3FDCA4" w:rsidR="4938479D" w:rsidRPr="00F21E9A" w:rsidRDefault="4938479D" w:rsidP="007840DC">
      <w:pPr>
        <w:spacing w:line="276" w:lineRule="auto"/>
        <w:rPr>
          <w:rFonts w:ascii="Aptos" w:eastAsia="Aptos" w:hAnsi="Aptos" w:cs="Aptos"/>
          <w:lang w:val="en-US"/>
        </w:rPr>
      </w:pPr>
      <w:r w:rsidRPr="00F21E9A">
        <w:rPr>
          <w:rFonts w:ascii="Aptos" w:eastAsia="Aptos" w:hAnsi="Aptos" w:cs="Aptos"/>
          <w:lang w:val="en-US"/>
        </w:rPr>
        <w:t xml:space="preserve">During the </w:t>
      </w:r>
      <w:r w:rsidR="00C0067B">
        <w:rPr>
          <w:rFonts w:ascii="Aptos" w:eastAsia="Aptos" w:hAnsi="Aptos" w:cs="Aptos"/>
          <w:lang w:val="en-US"/>
        </w:rPr>
        <w:t>Task</w:t>
      </w:r>
      <w:r w:rsidR="00C0067B" w:rsidRPr="00F21E9A">
        <w:rPr>
          <w:rFonts w:ascii="Aptos" w:eastAsia="Aptos" w:hAnsi="Aptos" w:cs="Aptos"/>
          <w:lang w:val="en-US"/>
        </w:rPr>
        <w:t xml:space="preserve">’s </w:t>
      </w:r>
      <w:r w:rsidRPr="00F21E9A">
        <w:rPr>
          <w:rFonts w:ascii="Aptos" w:eastAsia="Aptos" w:hAnsi="Aptos" w:cs="Aptos"/>
          <w:lang w:val="en-US"/>
        </w:rPr>
        <w:t>implementation, unusual situations and extraordinary events, such as failures or incidents that could cause unforeseen impacts, will also be monitored. In such cases, appropriate remedial actions will be implemented and further evaluated.</w:t>
      </w:r>
    </w:p>
    <w:p w14:paraId="2AB1260E" w14:textId="46409170" w:rsidR="4938479D" w:rsidRPr="00F21E9A" w:rsidRDefault="4938479D" w:rsidP="007840DC">
      <w:pPr>
        <w:spacing w:line="276" w:lineRule="auto"/>
        <w:rPr>
          <w:rFonts w:ascii="Aptos" w:eastAsia="Aptos" w:hAnsi="Aptos" w:cs="Aptos"/>
          <w:lang w:val="en-US"/>
        </w:rPr>
      </w:pPr>
      <w:r w:rsidRPr="00F21E9A">
        <w:rPr>
          <w:rFonts w:ascii="Aptos" w:eastAsia="Aptos" w:hAnsi="Aptos" w:cs="Aptos"/>
          <w:lang w:val="en-US"/>
        </w:rPr>
        <w:t xml:space="preserve">The results of the monitoring will be documented and used for the ongoing assessment of the </w:t>
      </w:r>
      <w:r w:rsidR="00C0067B">
        <w:rPr>
          <w:rFonts w:ascii="Aptos" w:eastAsia="Aptos" w:hAnsi="Aptos" w:cs="Aptos"/>
          <w:lang w:val="en-US"/>
        </w:rPr>
        <w:t>Task</w:t>
      </w:r>
      <w:r w:rsidR="00C0067B" w:rsidRPr="00F21E9A">
        <w:rPr>
          <w:rFonts w:ascii="Aptos" w:eastAsia="Aptos" w:hAnsi="Aptos" w:cs="Aptos"/>
          <w:lang w:val="en-US"/>
        </w:rPr>
        <w:t xml:space="preserve">’s </w:t>
      </w:r>
      <w:r w:rsidRPr="00F21E9A">
        <w:rPr>
          <w:rFonts w:ascii="Aptos" w:eastAsia="Aptos" w:hAnsi="Aptos" w:cs="Aptos"/>
          <w:lang w:val="en-US"/>
        </w:rPr>
        <w:t xml:space="preserve">progress. This information will be included in reports prepared </w:t>
      </w:r>
      <w:r w:rsidR="00C0067B" w:rsidRPr="00F21E9A">
        <w:rPr>
          <w:rFonts w:ascii="Aptos" w:eastAsia="Aptos" w:hAnsi="Aptos" w:cs="Aptos"/>
          <w:lang w:val="en-US"/>
        </w:rPr>
        <w:t>during</w:t>
      </w:r>
      <w:r w:rsidRPr="00F21E9A">
        <w:rPr>
          <w:rFonts w:ascii="Aptos" w:eastAsia="Aptos" w:hAnsi="Aptos" w:cs="Aptos"/>
          <w:lang w:val="en-US"/>
        </w:rPr>
        <w:t xml:space="preserve"> the </w:t>
      </w:r>
      <w:r w:rsidR="00C0067B">
        <w:rPr>
          <w:rFonts w:ascii="Aptos" w:eastAsia="Aptos" w:hAnsi="Aptos" w:cs="Aptos"/>
          <w:lang w:val="en-US"/>
        </w:rPr>
        <w:t xml:space="preserve">execution of </w:t>
      </w:r>
      <w:r w:rsidRPr="00F21E9A">
        <w:rPr>
          <w:rFonts w:ascii="Aptos" w:eastAsia="Aptos" w:hAnsi="Aptos" w:cs="Aptos"/>
          <w:lang w:val="en-US"/>
        </w:rPr>
        <w:t>work</w:t>
      </w:r>
      <w:r w:rsidR="00C0067B">
        <w:rPr>
          <w:rFonts w:ascii="Aptos" w:eastAsia="Aptos" w:hAnsi="Aptos" w:cs="Aptos"/>
          <w:lang w:val="en-US"/>
        </w:rPr>
        <w:t xml:space="preserve">s - </w:t>
      </w:r>
      <w:r w:rsidRPr="00F21E9A">
        <w:rPr>
          <w:rFonts w:ascii="Aptos" w:eastAsia="Aptos" w:hAnsi="Aptos" w:cs="Aptos"/>
          <w:lang w:val="en-US"/>
        </w:rPr>
        <w:t>typically on a monthly or quarterly basis, depending on the intensity of work</w:t>
      </w:r>
      <w:r w:rsidR="00C0067B">
        <w:rPr>
          <w:rFonts w:ascii="Aptos" w:eastAsia="Aptos" w:hAnsi="Aptos" w:cs="Aptos"/>
          <w:lang w:val="en-US"/>
        </w:rPr>
        <w:t xml:space="preserve">s - </w:t>
      </w:r>
      <w:r w:rsidRPr="00F21E9A">
        <w:rPr>
          <w:rFonts w:ascii="Aptos" w:eastAsia="Aptos" w:hAnsi="Aptos" w:cs="Aptos"/>
          <w:lang w:val="en-US"/>
        </w:rPr>
        <w:t xml:space="preserve">as well as in a summary report prepared upon completion of the </w:t>
      </w:r>
      <w:r w:rsidR="00C0067B">
        <w:rPr>
          <w:rFonts w:ascii="Aptos" w:eastAsia="Aptos" w:hAnsi="Aptos" w:cs="Aptos"/>
          <w:lang w:val="en-US"/>
        </w:rPr>
        <w:t>Task</w:t>
      </w:r>
      <w:r w:rsidR="00C0067B" w:rsidRPr="00F21E9A">
        <w:rPr>
          <w:rFonts w:ascii="Aptos" w:eastAsia="Aptos" w:hAnsi="Aptos" w:cs="Aptos"/>
          <w:lang w:val="en-US"/>
        </w:rPr>
        <w:t xml:space="preserve"> </w:t>
      </w:r>
      <w:r w:rsidRPr="00F21E9A">
        <w:rPr>
          <w:rFonts w:ascii="Aptos" w:eastAsia="Aptos" w:hAnsi="Aptos" w:cs="Aptos"/>
          <w:lang w:val="en-US"/>
        </w:rPr>
        <w:t>implementation phase.</w:t>
      </w:r>
    </w:p>
    <w:p w14:paraId="2194BDEF" w14:textId="4605DEFB" w:rsidR="4938479D" w:rsidRPr="00F21E9A" w:rsidRDefault="4938479D" w:rsidP="007840DC">
      <w:pPr>
        <w:spacing w:line="276" w:lineRule="auto"/>
        <w:rPr>
          <w:rFonts w:ascii="Aptos" w:eastAsia="Aptos" w:hAnsi="Aptos" w:cs="Aptos"/>
          <w:lang w:val="en-US"/>
        </w:rPr>
      </w:pPr>
      <w:r w:rsidRPr="00F21E9A">
        <w:rPr>
          <w:rFonts w:ascii="Aptos" w:eastAsia="Aptos" w:hAnsi="Aptos" w:cs="Aptos"/>
          <w:lang w:val="en-US"/>
        </w:rPr>
        <w:t>These reports will be submitted to the competent authorities and</w:t>
      </w:r>
      <w:r w:rsidR="00C0067B">
        <w:rPr>
          <w:rFonts w:ascii="Aptos" w:eastAsia="Aptos" w:hAnsi="Aptos" w:cs="Aptos"/>
          <w:lang w:val="en-US"/>
        </w:rPr>
        <w:t xml:space="preserve"> - </w:t>
      </w:r>
      <w:r w:rsidRPr="00F21E9A">
        <w:rPr>
          <w:rFonts w:ascii="Aptos" w:eastAsia="Aptos" w:hAnsi="Aptos" w:cs="Aptos"/>
          <w:lang w:val="en-US"/>
        </w:rPr>
        <w:t>to the extent required</w:t>
      </w:r>
      <w:r w:rsidR="00C0067B">
        <w:rPr>
          <w:rFonts w:ascii="Aptos" w:eastAsia="Aptos" w:hAnsi="Aptos" w:cs="Aptos"/>
          <w:lang w:val="en-US"/>
        </w:rPr>
        <w:t xml:space="preserve"> - </w:t>
      </w:r>
      <w:r w:rsidRPr="00F21E9A">
        <w:rPr>
          <w:rFonts w:ascii="Aptos" w:eastAsia="Aptos" w:hAnsi="Aptos" w:cs="Aptos"/>
          <w:lang w:val="en-US"/>
        </w:rPr>
        <w:t>to the financing institution, in accordance with the adopted reporting principles and the provisions of the preliminary Environmental and Social Management Plan (ESMP).</w:t>
      </w:r>
    </w:p>
    <w:p w14:paraId="10C79F6D" w14:textId="3E026698" w:rsidR="4938479D" w:rsidRPr="00F21E9A" w:rsidRDefault="4938479D" w:rsidP="007840DC">
      <w:pPr>
        <w:spacing w:line="276" w:lineRule="auto"/>
        <w:rPr>
          <w:rFonts w:ascii="Aptos" w:eastAsia="Aptos" w:hAnsi="Aptos" w:cs="Aptos"/>
          <w:lang w:val="en-US"/>
        </w:rPr>
      </w:pPr>
      <w:r w:rsidRPr="00F21E9A">
        <w:rPr>
          <w:rFonts w:ascii="Aptos" w:eastAsia="Aptos" w:hAnsi="Aptos" w:cs="Aptos"/>
          <w:lang w:val="en-US"/>
        </w:rPr>
        <w:t>During the reservoir’s operational phase, reporting will be conducted in accordance with the requirements set forth in administrative decisions and applicable regulations.</w:t>
      </w:r>
    </w:p>
    <w:p w14:paraId="04C47A27" w14:textId="0E5437CA" w:rsidR="4938479D" w:rsidRPr="00F21E9A" w:rsidRDefault="4938479D" w:rsidP="007840DC">
      <w:pPr>
        <w:spacing w:line="276" w:lineRule="auto"/>
        <w:rPr>
          <w:rFonts w:ascii="Aptos" w:eastAsia="Aptos" w:hAnsi="Aptos" w:cs="Aptos"/>
          <w:lang w:val="en-US"/>
        </w:rPr>
      </w:pPr>
      <w:r w:rsidRPr="00F21E9A">
        <w:rPr>
          <w:rFonts w:ascii="Aptos" w:eastAsia="Aptos" w:hAnsi="Aptos" w:cs="Aptos"/>
          <w:lang w:val="en-US"/>
        </w:rPr>
        <w:t xml:space="preserve">In the event of significant non-conformities or extraordinary events, ad hoc reports will be </w:t>
      </w:r>
      <w:r w:rsidR="00C0067B" w:rsidRPr="00F21E9A">
        <w:rPr>
          <w:rFonts w:ascii="Aptos" w:eastAsia="Aptos" w:hAnsi="Aptos" w:cs="Aptos"/>
          <w:lang w:val="en-US"/>
        </w:rPr>
        <w:t>prepared,</w:t>
      </w:r>
      <w:r w:rsidRPr="00F21E9A">
        <w:rPr>
          <w:rFonts w:ascii="Aptos" w:eastAsia="Aptos" w:hAnsi="Aptos" w:cs="Aptos"/>
          <w:lang w:val="en-US"/>
        </w:rPr>
        <w:t xml:space="preserve"> and appropriate corrective actions will be taken.</w:t>
      </w:r>
    </w:p>
    <w:p w14:paraId="693ED08F" w14:textId="3D451C8A" w:rsidR="2D741A0B" w:rsidRPr="00F21E9A" w:rsidRDefault="00C855D3" w:rsidP="007840DC">
      <w:pPr>
        <w:spacing w:line="276" w:lineRule="auto"/>
        <w:rPr>
          <w:rFonts w:ascii="Aptos" w:eastAsia="Aptos" w:hAnsi="Aptos" w:cs="Aptos"/>
          <w:lang w:val="en-US"/>
        </w:rPr>
      </w:pPr>
      <w:r w:rsidRPr="00F21E9A">
        <w:rPr>
          <w:rFonts w:ascii="Aptos" w:eastAsia="Aptos" w:hAnsi="Aptos" w:cs="Aptos"/>
          <w:lang w:val="en-US"/>
        </w:rPr>
        <w:t xml:space="preserve">The </w:t>
      </w:r>
      <w:r w:rsidR="6152D6D3" w:rsidRPr="00F21E9A">
        <w:rPr>
          <w:rFonts w:ascii="Aptos" w:eastAsia="Aptos" w:hAnsi="Aptos" w:cs="Aptos"/>
          <w:lang w:val="en-US"/>
        </w:rPr>
        <w:t xml:space="preserve">monitoring </w:t>
      </w:r>
      <w:r w:rsidRPr="00F21E9A">
        <w:rPr>
          <w:rFonts w:ascii="Aptos" w:eastAsia="Aptos" w:hAnsi="Aptos" w:cs="Aptos"/>
          <w:lang w:val="en-US"/>
        </w:rPr>
        <w:t xml:space="preserve">method </w:t>
      </w:r>
      <w:r w:rsidR="6152D6D3" w:rsidRPr="00F21E9A">
        <w:rPr>
          <w:rFonts w:ascii="Aptos" w:eastAsia="Aptos" w:hAnsi="Aptos" w:cs="Aptos"/>
          <w:lang w:val="en-US"/>
        </w:rPr>
        <w:t xml:space="preserve">will be </w:t>
      </w:r>
      <w:r w:rsidR="00AF1A6B" w:rsidRPr="00F21E9A">
        <w:rPr>
          <w:rFonts w:ascii="Aptos" w:eastAsia="Aptos" w:hAnsi="Aptos" w:cs="Aptos"/>
          <w:lang w:val="en-US"/>
        </w:rPr>
        <w:t>modified</w:t>
      </w:r>
      <w:r w:rsidR="6152D6D3" w:rsidRPr="00F21E9A">
        <w:rPr>
          <w:rFonts w:ascii="Aptos" w:eastAsia="Aptos" w:hAnsi="Aptos" w:cs="Aptos"/>
          <w:lang w:val="en-US"/>
        </w:rPr>
        <w:t xml:space="preserve"> as necessary during the </w:t>
      </w:r>
      <w:r w:rsidR="00C0067B">
        <w:rPr>
          <w:rFonts w:ascii="Aptos" w:eastAsia="Aptos" w:hAnsi="Aptos" w:cs="Aptos"/>
          <w:lang w:val="en-US"/>
        </w:rPr>
        <w:t>Task</w:t>
      </w:r>
      <w:r w:rsidR="00C0067B" w:rsidRPr="00F21E9A">
        <w:rPr>
          <w:rFonts w:ascii="Aptos" w:eastAsia="Aptos" w:hAnsi="Aptos" w:cs="Aptos"/>
          <w:lang w:val="en-US"/>
        </w:rPr>
        <w:t xml:space="preserve">’s </w:t>
      </w:r>
      <w:r w:rsidR="6152D6D3" w:rsidRPr="00F21E9A">
        <w:rPr>
          <w:rFonts w:ascii="Aptos" w:eastAsia="Aptos" w:hAnsi="Aptos" w:cs="Aptos"/>
          <w:lang w:val="en-US"/>
        </w:rPr>
        <w:t xml:space="preserve">implementation, depending on the progress of work, monitoring results, and reported issues and needs identified during the </w:t>
      </w:r>
      <w:r w:rsidR="00FF0858">
        <w:rPr>
          <w:rFonts w:ascii="Aptos" w:eastAsia="Aptos" w:hAnsi="Aptos" w:cs="Aptos"/>
          <w:lang w:val="en-US"/>
        </w:rPr>
        <w:t>task</w:t>
      </w:r>
      <w:r w:rsidR="6152D6D3" w:rsidRPr="00F21E9A">
        <w:rPr>
          <w:rFonts w:ascii="Aptos" w:eastAsia="Aptos" w:hAnsi="Aptos" w:cs="Aptos"/>
          <w:lang w:val="en-US"/>
        </w:rPr>
        <w:t>’s implementation.</w:t>
      </w:r>
    </w:p>
    <w:p w14:paraId="72D0FDD9" w14:textId="4FA4A40D" w:rsidR="7DBA7139" w:rsidRDefault="7DBA7139" w:rsidP="7DBA7139">
      <w:pPr>
        <w:rPr>
          <w:lang w:val="en-US"/>
        </w:rPr>
      </w:pPr>
    </w:p>
    <w:p w14:paraId="7560E22A" w14:textId="77777777" w:rsidR="00800005" w:rsidRDefault="00800005" w:rsidP="7DBA7139">
      <w:pPr>
        <w:rPr>
          <w:lang w:val="en-US"/>
        </w:rPr>
      </w:pPr>
    </w:p>
    <w:p w14:paraId="43DC7352" w14:textId="77777777" w:rsidR="00800005" w:rsidRDefault="00800005" w:rsidP="7DBA7139">
      <w:pPr>
        <w:rPr>
          <w:lang w:val="en-US"/>
        </w:rPr>
      </w:pPr>
    </w:p>
    <w:p w14:paraId="47B1C808" w14:textId="77777777" w:rsidR="00800005" w:rsidRDefault="00800005" w:rsidP="7DBA7139">
      <w:pPr>
        <w:rPr>
          <w:lang w:val="en-US"/>
        </w:rPr>
      </w:pPr>
    </w:p>
    <w:p w14:paraId="4488D0D5" w14:textId="77777777" w:rsidR="00800005" w:rsidRDefault="00800005" w:rsidP="7DBA7139">
      <w:pPr>
        <w:rPr>
          <w:lang w:val="en-US"/>
        </w:rPr>
      </w:pPr>
    </w:p>
    <w:p w14:paraId="2C475A26" w14:textId="77777777" w:rsidR="00800005" w:rsidRDefault="00800005" w:rsidP="7DBA7139">
      <w:pPr>
        <w:rPr>
          <w:lang w:val="en-US"/>
        </w:rPr>
      </w:pPr>
    </w:p>
    <w:p w14:paraId="3AF488CF" w14:textId="77777777" w:rsidR="00800005" w:rsidRDefault="00800005" w:rsidP="7DBA7139">
      <w:pPr>
        <w:rPr>
          <w:lang w:val="en-US"/>
        </w:rPr>
      </w:pPr>
    </w:p>
    <w:p w14:paraId="4B9C0D96" w14:textId="77777777" w:rsidR="00800005" w:rsidRDefault="00800005" w:rsidP="7DBA7139">
      <w:pPr>
        <w:rPr>
          <w:lang w:val="en-US"/>
        </w:rPr>
      </w:pPr>
    </w:p>
    <w:p w14:paraId="512AA7FD" w14:textId="77777777" w:rsidR="00800005" w:rsidRDefault="00800005" w:rsidP="7DBA7139">
      <w:pPr>
        <w:rPr>
          <w:lang w:val="en-US"/>
        </w:rPr>
      </w:pPr>
    </w:p>
    <w:p w14:paraId="7DAE439F" w14:textId="77777777" w:rsidR="00800005" w:rsidRDefault="00800005" w:rsidP="7DBA7139">
      <w:pPr>
        <w:rPr>
          <w:lang w:val="en-US"/>
        </w:rPr>
      </w:pPr>
    </w:p>
    <w:p w14:paraId="00D45593" w14:textId="77777777" w:rsidR="00800005" w:rsidRDefault="00800005" w:rsidP="7DBA7139">
      <w:pPr>
        <w:rPr>
          <w:lang w:val="en-US"/>
        </w:rPr>
      </w:pPr>
    </w:p>
    <w:p w14:paraId="07C76130" w14:textId="77777777" w:rsidR="00800005" w:rsidRDefault="00800005" w:rsidP="7DBA7139">
      <w:pPr>
        <w:rPr>
          <w:lang w:val="en-US"/>
        </w:rPr>
      </w:pPr>
    </w:p>
    <w:p w14:paraId="6C757CB4" w14:textId="77777777" w:rsidR="00800005" w:rsidRDefault="00800005" w:rsidP="7DBA7139">
      <w:pPr>
        <w:rPr>
          <w:lang w:val="en-US"/>
        </w:rPr>
      </w:pPr>
    </w:p>
    <w:p w14:paraId="6CC5D3B8" w14:textId="77777777" w:rsidR="00800005" w:rsidRPr="00F21E9A" w:rsidRDefault="00800005" w:rsidP="7DBA7139">
      <w:pPr>
        <w:rPr>
          <w:lang w:val="en-US"/>
        </w:rPr>
      </w:pPr>
    </w:p>
    <w:p w14:paraId="285AC22C" w14:textId="30E4B9F0" w:rsidR="00966FB9" w:rsidRPr="00F21E9A" w:rsidRDefault="00966FB9" w:rsidP="00966FB9">
      <w:pPr>
        <w:pStyle w:val="Nagwek1"/>
        <w:rPr>
          <w:lang w:val="en-US"/>
        </w:rPr>
      </w:pPr>
      <w:bookmarkStart w:id="94" w:name="_Toc239943019"/>
      <w:r w:rsidRPr="00F21E9A">
        <w:rPr>
          <w:lang w:val="en-US"/>
        </w:rPr>
        <w:lastRenderedPageBreak/>
        <w:t>Appendices</w:t>
      </w:r>
      <w:bookmarkEnd w:id="94"/>
    </w:p>
    <w:p w14:paraId="391249A9" w14:textId="073F44D3" w:rsidR="00F9310E" w:rsidRPr="009B50D9" w:rsidRDefault="2BBF68DB" w:rsidP="2508CA08">
      <w:pPr>
        <w:pStyle w:val="Nagwek2"/>
        <w:rPr>
          <w:color w:val="60CAF3" w:themeColor="accent4" w:themeTint="99"/>
          <w:lang w:val="en-US"/>
        </w:rPr>
      </w:pPr>
      <w:bookmarkStart w:id="95" w:name="_Toc239943020"/>
      <w:r w:rsidRPr="2508CA08">
        <w:rPr>
          <w:lang w:val="en-US"/>
        </w:rPr>
        <w:t>Environmental and Social Management Plan (ESMP)</w:t>
      </w:r>
      <w:bookmarkEnd w:id="95"/>
    </w:p>
    <w:p w14:paraId="322AFFC7" w14:textId="4AD2FA8E" w:rsidR="008F48D2" w:rsidRPr="00F21E9A" w:rsidRDefault="008F48D2" w:rsidP="008F48D2">
      <w:pPr>
        <w:pStyle w:val="Nagwek2"/>
        <w:rPr>
          <w:lang w:val="en-US"/>
        </w:rPr>
      </w:pPr>
      <w:bookmarkStart w:id="96" w:name="_Toc239943021"/>
      <w:r w:rsidRPr="00F21E9A">
        <w:rPr>
          <w:lang w:val="en-US"/>
        </w:rPr>
        <w:t>Stakeholder Engagement Plan</w:t>
      </w:r>
      <w:bookmarkEnd w:id="96"/>
    </w:p>
    <w:p w14:paraId="7A813B62" w14:textId="1FB4A68D" w:rsidR="008F48D2" w:rsidRPr="00F21E9A" w:rsidRDefault="00C0067B" w:rsidP="008F48D2">
      <w:pPr>
        <w:pStyle w:val="Nagwek2"/>
        <w:rPr>
          <w:lang w:val="en-US"/>
        </w:rPr>
      </w:pPr>
      <w:bookmarkStart w:id="97" w:name="_Toc239943022"/>
      <w:r w:rsidRPr="00C0067B">
        <w:rPr>
          <w:lang w:val="en-US"/>
        </w:rPr>
        <w:t>Grievance Redress Mechanism</w:t>
      </w:r>
      <w:bookmarkEnd w:id="97"/>
    </w:p>
    <w:p w14:paraId="6C4C0B93" w14:textId="01B92C36" w:rsidR="004C189E" w:rsidRDefault="00342306" w:rsidP="008164D6">
      <w:pPr>
        <w:pStyle w:val="Nagwek2"/>
        <w:rPr>
          <w:lang w:val="en-US"/>
        </w:rPr>
      </w:pPr>
      <w:bookmarkStart w:id="98" w:name="_Toc239943023"/>
      <w:r>
        <w:rPr>
          <w:lang w:val="en-US"/>
        </w:rPr>
        <w:t>Climate Change and Climate Resilience Assesment</w:t>
      </w:r>
      <w:bookmarkEnd w:id="98"/>
    </w:p>
    <w:p w14:paraId="34B47CBA" w14:textId="39252755" w:rsidR="00342306" w:rsidRDefault="00342306" w:rsidP="00342306">
      <w:pPr>
        <w:pStyle w:val="Nagwek2"/>
        <w:rPr>
          <w:lang w:val="en-US"/>
        </w:rPr>
      </w:pPr>
      <w:bookmarkStart w:id="99" w:name="_Toc239943024"/>
      <w:r>
        <w:rPr>
          <w:lang w:val="en-US"/>
        </w:rPr>
        <w:t>Critical Habitat Assessment</w:t>
      </w:r>
      <w:bookmarkEnd w:id="99"/>
    </w:p>
    <w:p w14:paraId="5D36EFA1" w14:textId="46D96706" w:rsidR="00342306" w:rsidRDefault="00342306" w:rsidP="00342306">
      <w:pPr>
        <w:pStyle w:val="Nagwek2"/>
        <w:rPr>
          <w:lang w:val="en-US"/>
        </w:rPr>
      </w:pPr>
      <w:bookmarkStart w:id="100" w:name="_Toc239943025"/>
      <w:r>
        <w:rPr>
          <w:lang w:val="en-US"/>
        </w:rPr>
        <w:t>Biodiversity Management Plan</w:t>
      </w:r>
      <w:bookmarkEnd w:id="100"/>
    </w:p>
    <w:p w14:paraId="37B8B4A6" w14:textId="130CF3CC" w:rsidR="00342306" w:rsidRDefault="00342306" w:rsidP="009B50D9">
      <w:pPr>
        <w:pStyle w:val="Nagwek2"/>
        <w:rPr>
          <w:lang w:val="en-US"/>
        </w:rPr>
      </w:pPr>
      <w:bookmarkStart w:id="101" w:name="_Toc239943026"/>
      <w:r>
        <w:rPr>
          <w:lang w:val="en-US"/>
        </w:rPr>
        <w:t>Invasive Alien Species Management Plan</w:t>
      </w:r>
      <w:bookmarkEnd w:id="101"/>
    </w:p>
    <w:p w14:paraId="5D62476F" w14:textId="77777777" w:rsidR="007840DC" w:rsidRPr="007840DC" w:rsidRDefault="007840DC" w:rsidP="007840DC">
      <w:pPr>
        <w:rPr>
          <w:lang w:val="en-US"/>
        </w:rPr>
      </w:pPr>
    </w:p>
    <w:p w14:paraId="0A597E75" w14:textId="7D547CED" w:rsidR="004C189E" w:rsidRPr="00F21E9A" w:rsidRDefault="004C189E" w:rsidP="004C189E">
      <w:pPr>
        <w:pStyle w:val="Nagwek1"/>
        <w:numPr>
          <w:ilvl w:val="0"/>
          <w:numId w:val="0"/>
        </w:numPr>
        <w:ind w:left="432" w:hanging="432"/>
        <w:rPr>
          <w:lang w:val="en-US"/>
        </w:rPr>
      </w:pPr>
      <w:bookmarkStart w:id="102" w:name="_Toc239943027"/>
      <w:r w:rsidRPr="00F21E9A">
        <w:rPr>
          <w:lang w:val="en-US"/>
        </w:rPr>
        <w:t>List of Tables</w:t>
      </w:r>
      <w:bookmarkEnd w:id="102"/>
    </w:p>
    <w:p w14:paraId="7EBD4B1E" w14:textId="38767D0F" w:rsidR="00D32D67" w:rsidRDefault="00D32D67">
      <w:pPr>
        <w:pStyle w:val="Spisilustracji"/>
        <w:tabs>
          <w:tab w:val="right" w:leader="dot" w:pos="9060"/>
        </w:tabs>
        <w:rPr>
          <w:rFonts w:eastAsiaTheme="minorEastAsia"/>
          <w:noProof/>
          <w:lang w:eastAsia="pl-PL"/>
        </w:rPr>
      </w:pPr>
      <w:r w:rsidRPr="0B066AC5">
        <w:rPr>
          <w:lang w:val="en-US"/>
        </w:rPr>
        <w:fldChar w:fldCharType="begin"/>
      </w:r>
      <w:r w:rsidR="000B6C7E" w:rsidRPr="00F21E9A">
        <w:rPr>
          <w:lang w:val="en-US"/>
        </w:rPr>
        <w:instrText xml:space="preserve"> TOC \h \z \c "Tabela" </w:instrText>
      </w:r>
      <w:r w:rsidRPr="0B066AC5">
        <w:rPr>
          <w:lang w:val="en-US"/>
        </w:rPr>
        <w:fldChar w:fldCharType="separate"/>
      </w:r>
      <w:hyperlink w:anchor="_Toc227923847" w:history="1">
        <w:r w:rsidRPr="008B42FC">
          <w:rPr>
            <w:rStyle w:val="Hipercze"/>
            <w:noProof/>
            <w:lang w:val="en-US"/>
          </w:rPr>
          <w:t>Table 1: National regulations</w:t>
        </w:r>
        <w:r>
          <w:rPr>
            <w:noProof/>
            <w:webHidden/>
          </w:rPr>
          <w:tab/>
        </w:r>
        <w:r>
          <w:rPr>
            <w:noProof/>
            <w:webHidden/>
          </w:rPr>
          <w:fldChar w:fldCharType="begin"/>
        </w:r>
        <w:r>
          <w:rPr>
            <w:noProof/>
            <w:webHidden/>
          </w:rPr>
          <w:instrText xml:space="preserve"> PAGEREF _Toc227923847 \h </w:instrText>
        </w:r>
        <w:r>
          <w:rPr>
            <w:noProof/>
            <w:webHidden/>
          </w:rPr>
        </w:r>
        <w:r>
          <w:rPr>
            <w:noProof/>
            <w:webHidden/>
          </w:rPr>
          <w:fldChar w:fldCharType="separate"/>
        </w:r>
        <w:r w:rsidR="00845F26">
          <w:rPr>
            <w:noProof/>
            <w:webHidden/>
          </w:rPr>
          <w:t>14</w:t>
        </w:r>
        <w:r>
          <w:rPr>
            <w:noProof/>
            <w:webHidden/>
          </w:rPr>
          <w:fldChar w:fldCharType="end"/>
        </w:r>
      </w:hyperlink>
    </w:p>
    <w:p w14:paraId="3EF7CCDD" w14:textId="4368162E" w:rsidR="00D32D67" w:rsidRDefault="00D32D67">
      <w:pPr>
        <w:pStyle w:val="Spisilustracji"/>
        <w:tabs>
          <w:tab w:val="right" w:leader="dot" w:pos="9060"/>
        </w:tabs>
        <w:rPr>
          <w:rFonts w:eastAsiaTheme="minorEastAsia"/>
          <w:noProof/>
          <w:lang w:eastAsia="pl-PL"/>
        </w:rPr>
      </w:pPr>
      <w:hyperlink w:anchor="_Toc227923848" w:history="1">
        <w:r w:rsidRPr="008B42FC">
          <w:rPr>
            <w:rStyle w:val="Hipercze"/>
            <w:noProof/>
            <w:lang w:val="en-US"/>
          </w:rPr>
          <w:t>Table 2: National policies and strategies</w:t>
        </w:r>
        <w:r>
          <w:rPr>
            <w:noProof/>
            <w:webHidden/>
          </w:rPr>
          <w:tab/>
        </w:r>
        <w:r>
          <w:rPr>
            <w:noProof/>
            <w:webHidden/>
          </w:rPr>
          <w:fldChar w:fldCharType="begin"/>
        </w:r>
        <w:r>
          <w:rPr>
            <w:noProof/>
            <w:webHidden/>
          </w:rPr>
          <w:instrText xml:space="preserve"> PAGEREF _Toc227923848 \h </w:instrText>
        </w:r>
        <w:r>
          <w:rPr>
            <w:noProof/>
            <w:webHidden/>
          </w:rPr>
        </w:r>
        <w:r>
          <w:rPr>
            <w:noProof/>
            <w:webHidden/>
          </w:rPr>
          <w:fldChar w:fldCharType="separate"/>
        </w:r>
        <w:r w:rsidR="00845F26">
          <w:rPr>
            <w:noProof/>
            <w:webHidden/>
          </w:rPr>
          <w:t>15</w:t>
        </w:r>
        <w:r>
          <w:rPr>
            <w:noProof/>
            <w:webHidden/>
          </w:rPr>
          <w:fldChar w:fldCharType="end"/>
        </w:r>
      </w:hyperlink>
    </w:p>
    <w:p w14:paraId="437B03A4" w14:textId="04823937" w:rsidR="00D32D67" w:rsidRDefault="00D32D67">
      <w:pPr>
        <w:pStyle w:val="Spisilustracji"/>
        <w:tabs>
          <w:tab w:val="right" w:leader="dot" w:pos="9060"/>
        </w:tabs>
        <w:rPr>
          <w:rFonts w:eastAsiaTheme="minorEastAsia"/>
          <w:noProof/>
          <w:lang w:eastAsia="pl-PL"/>
        </w:rPr>
      </w:pPr>
      <w:hyperlink w:anchor="_Toc227923849" w:history="1">
        <w:r w:rsidRPr="008B42FC">
          <w:rPr>
            <w:rStyle w:val="Hipercze"/>
            <w:noProof/>
            <w:lang w:val="en-US"/>
          </w:rPr>
          <w:t>Table 3: EU Directives and International Agreements</w:t>
        </w:r>
        <w:r>
          <w:rPr>
            <w:noProof/>
            <w:webHidden/>
          </w:rPr>
          <w:tab/>
        </w:r>
        <w:r>
          <w:rPr>
            <w:noProof/>
            <w:webHidden/>
          </w:rPr>
          <w:fldChar w:fldCharType="begin"/>
        </w:r>
        <w:r>
          <w:rPr>
            <w:noProof/>
            <w:webHidden/>
          </w:rPr>
          <w:instrText xml:space="preserve"> PAGEREF _Toc227923849 \h </w:instrText>
        </w:r>
        <w:r>
          <w:rPr>
            <w:noProof/>
            <w:webHidden/>
          </w:rPr>
        </w:r>
        <w:r>
          <w:rPr>
            <w:noProof/>
            <w:webHidden/>
          </w:rPr>
          <w:fldChar w:fldCharType="separate"/>
        </w:r>
        <w:r w:rsidR="00845F26">
          <w:rPr>
            <w:noProof/>
            <w:webHidden/>
          </w:rPr>
          <w:t>16</w:t>
        </w:r>
        <w:r>
          <w:rPr>
            <w:noProof/>
            <w:webHidden/>
          </w:rPr>
          <w:fldChar w:fldCharType="end"/>
        </w:r>
      </w:hyperlink>
    </w:p>
    <w:p w14:paraId="61477DBF" w14:textId="074A6583" w:rsidR="00D32D67" w:rsidRDefault="00D32D67">
      <w:pPr>
        <w:pStyle w:val="Spisilustracji"/>
        <w:tabs>
          <w:tab w:val="right" w:leader="dot" w:pos="9060"/>
        </w:tabs>
        <w:rPr>
          <w:rFonts w:eastAsiaTheme="minorEastAsia"/>
          <w:noProof/>
          <w:lang w:eastAsia="pl-PL"/>
        </w:rPr>
      </w:pPr>
      <w:hyperlink w:anchor="_Toc227923850" w:history="1">
        <w:r w:rsidRPr="008B42FC">
          <w:rPr>
            <w:rStyle w:val="Hipercze"/>
            <w:noProof/>
            <w:lang w:val="en-US"/>
          </w:rPr>
          <w:t>Table 4: World Bank Environmental and Social Standards</w:t>
        </w:r>
        <w:r>
          <w:rPr>
            <w:noProof/>
            <w:webHidden/>
          </w:rPr>
          <w:tab/>
        </w:r>
        <w:r>
          <w:rPr>
            <w:noProof/>
            <w:webHidden/>
          </w:rPr>
          <w:fldChar w:fldCharType="begin"/>
        </w:r>
        <w:r>
          <w:rPr>
            <w:noProof/>
            <w:webHidden/>
          </w:rPr>
          <w:instrText xml:space="preserve"> PAGEREF _Toc227923850 \h </w:instrText>
        </w:r>
        <w:r>
          <w:rPr>
            <w:noProof/>
            <w:webHidden/>
          </w:rPr>
        </w:r>
        <w:r>
          <w:rPr>
            <w:noProof/>
            <w:webHidden/>
          </w:rPr>
          <w:fldChar w:fldCharType="separate"/>
        </w:r>
        <w:r w:rsidR="00845F26">
          <w:rPr>
            <w:noProof/>
            <w:webHidden/>
          </w:rPr>
          <w:t>16</w:t>
        </w:r>
        <w:r>
          <w:rPr>
            <w:noProof/>
            <w:webHidden/>
          </w:rPr>
          <w:fldChar w:fldCharType="end"/>
        </w:r>
      </w:hyperlink>
    </w:p>
    <w:p w14:paraId="0EAFFA0E" w14:textId="60265763" w:rsidR="00D32D67" w:rsidRDefault="00D32D67">
      <w:pPr>
        <w:pStyle w:val="Spisilustracji"/>
        <w:tabs>
          <w:tab w:val="right" w:leader="dot" w:pos="9060"/>
        </w:tabs>
        <w:rPr>
          <w:rFonts w:eastAsiaTheme="minorEastAsia"/>
          <w:noProof/>
          <w:lang w:eastAsia="pl-PL"/>
        </w:rPr>
      </w:pPr>
      <w:hyperlink w:anchor="_Toc227923851" w:history="1">
        <w:r w:rsidRPr="008B42FC">
          <w:rPr>
            <w:rStyle w:val="Hipercze"/>
            <w:noProof/>
            <w:lang w:val="en-US"/>
          </w:rPr>
          <w:t>Table 5: Basic technical parameters of the Kamieniec Ząbkowicki Reservoir (conceptual stage)</w:t>
        </w:r>
        <w:r>
          <w:rPr>
            <w:noProof/>
            <w:webHidden/>
          </w:rPr>
          <w:tab/>
        </w:r>
        <w:r>
          <w:rPr>
            <w:noProof/>
            <w:webHidden/>
          </w:rPr>
          <w:fldChar w:fldCharType="begin"/>
        </w:r>
        <w:r>
          <w:rPr>
            <w:noProof/>
            <w:webHidden/>
          </w:rPr>
          <w:instrText xml:space="preserve"> PAGEREF _Toc227923851 \h </w:instrText>
        </w:r>
        <w:r>
          <w:rPr>
            <w:noProof/>
            <w:webHidden/>
          </w:rPr>
        </w:r>
        <w:r>
          <w:rPr>
            <w:noProof/>
            <w:webHidden/>
          </w:rPr>
          <w:fldChar w:fldCharType="separate"/>
        </w:r>
        <w:r w:rsidR="00845F26">
          <w:rPr>
            <w:noProof/>
            <w:webHidden/>
          </w:rPr>
          <w:t>17</w:t>
        </w:r>
        <w:r>
          <w:rPr>
            <w:noProof/>
            <w:webHidden/>
          </w:rPr>
          <w:fldChar w:fldCharType="end"/>
        </w:r>
      </w:hyperlink>
    </w:p>
    <w:p w14:paraId="1018B39F" w14:textId="0829CBCD" w:rsidR="00D32D67" w:rsidRDefault="00D32D67">
      <w:pPr>
        <w:pStyle w:val="Spisilustracji"/>
        <w:tabs>
          <w:tab w:val="right" w:leader="dot" w:pos="9060"/>
        </w:tabs>
        <w:rPr>
          <w:rFonts w:eastAsiaTheme="minorEastAsia"/>
          <w:noProof/>
          <w:lang w:eastAsia="pl-PL"/>
        </w:rPr>
      </w:pPr>
      <w:hyperlink w:anchor="_Toc227923852" w:history="1">
        <w:r w:rsidRPr="008B42FC">
          <w:rPr>
            <w:rStyle w:val="Hipercze"/>
            <w:noProof/>
            <w:lang w:val="en-US"/>
          </w:rPr>
          <w:t>Table 6: Scope of Work of the Task</w:t>
        </w:r>
        <w:r>
          <w:rPr>
            <w:noProof/>
            <w:webHidden/>
          </w:rPr>
          <w:tab/>
        </w:r>
        <w:r>
          <w:rPr>
            <w:noProof/>
            <w:webHidden/>
          </w:rPr>
          <w:fldChar w:fldCharType="begin"/>
        </w:r>
        <w:r>
          <w:rPr>
            <w:noProof/>
            <w:webHidden/>
          </w:rPr>
          <w:instrText xml:space="preserve"> PAGEREF _Toc227923852 \h </w:instrText>
        </w:r>
        <w:r>
          <w:rPr>
            <w:noProof/>
            <w:webHidden/>
          </w:rPr>
        </w:r>
        <w:r>
          <w:rPr>
            <w:noProof/>
            <w:webHidden/>
          </w:rPr>
          <w:fldChar w:fldCharType="separate"/>
        </w:r>
        <w:r w:rsidR="00845F26">
          <w:rPr>
            <w:noProof/>
            <w:webHidden/>
          </w:rPr>
          <w:t>20</w:t>
        </w:r>
        <w:r>
          <w:rPr>
            <w:noProof/>
            <w:webHidden/>
          </w:rPr>
          <w:fldChar w:fldCharType="end"/>
        </w:r>
      </w:hyperlink>
    </w:p>
    <w:p w14:paraId="1EAF87A5" w14:textId="10B76250" w:rsidR="00D32D67" w:rsidRDefault="00D32D67">
      <w:pPr>
        <w:pStyle w:val="Spisilustracji"/>
        <w:tabs>
          <w:tab w:val="right" w:leader="dot" w:pos="9060"/>
        </w:tabs>
        <w:rPr>
          <w:rFonts w:eastAsiaTheme="minorEastAsia"/>
          <w:noProof/>
          <w:lang w:eastAsia="pl-PL"/>
        </w:rPr>
      </w:pPr>
      <w:hyperlink w:anchor="_Toc227923853" w:history="1">
        <w:r w:rsidRPr="008B42FC">
          <w:rPr>
            <w:rStyle w:val="Hipercze"/>
            <w:noProof/>
            <w:lang w:val="en-US"/>
          </w:rPr>
          <w:t>Table 7: Land ownership structure in the direct impact area / area of direct influence</w:t>
        </w:r>
        <w:r>
          <w:rPr>
            <w:noProof/>
            <w:webHidden/>
          </w:rPr>
          <w:tab/>
        </w:r>
        <w:r>
          <w:rPr>
            <w:noProof/>
            <w:webHidden/>
          </w:rPr>
          <w:fldChar w:fldCharType="begin"/>
        </w:r>
        <w:r>
          <w:rPr>
            <w:noProof/>
            <w:webHidden/>
          </w:rPr>
          <w:instrText xml:space="preserve"> PAGEREF _Toc227923853 \h </w:instrText>
        </w:r>
        <w:r>
          <w:rPr>
            <w:noProof/>
            <w:webHidden/>
          </w:rPr>
        </w:r>
        <w:r>
          <w:rPr>
            <w:noProof/>
            <w:webHidden/>
          </w:rPr>
          <w:fldChar w:fldCharType="separate"/>
        </w:r>
        <w:r w:rsidR="00845F26">
          <w:rPr>
            <w:noProof/>
            <w:webHidden/>
          </w:rPr>
          <w:t>23</w:t>
        </w:r>
        <w:r>
          <w:rPr>
            <w:noProof/>
            <w:webHidden/>
          </w:rPr>
          <w:fldChar w:fldCharType="end"/>
        </w:r>
      </w:hyperlink>
    </w:p>
    <w:p w14:paraId="4EF39736" w14:textId="44C71F1E" w:rsidR="00D32D67" w:rsidRDefault="00D32D67">
      <w:pPr>
        <w:pStyle w:val="Spisilustracji"/>
        <w:tabs>
          <w:tab w:val="right" w:leader="dot" w:pos="9060"/>
        </w:tabs>
        <w:rPr>
          <w:rFonts w:eastAsiaTheme="minorEastAsia"/>
          <w:noProof/>
          <w:lang w:eastAsia="pl-PL"/>
        </w:rPr>
      </w:pPr>
      <w:hyperlink w:anchor="_Toc227923854" w:history="1">
        <w:r w:rsidRPr="008B42FC">
          <w:rPr>
            <w:rStyle w:val="Hipercze"/>
            <w:noProof/>
            <w:lang w:val="en-US"/>
          </w:rPr>
          <w:t>Table 8: Land use structure in the direct impact area</w:t>
        </w:r>
        <w:r>
          <w:rPr>
            <w:noProof/>
            <w:webHidden/>
          </w:rPr>
          <w:tab/>
        </w:r>
        <w:r>
          <w:rPr>
            <w:noProof/>
            <w:webHidden/>
          </w:rPr>
          <w:fldChar w:fldCharType="begin"/>
        </w:r>
        <w:r>
          <w:rPr>
            <w:noProof/>
            <w:webHidden/>
          </w:rPr>
          <w:instrText xml:space="preserve"> PAGEREF _Toc227923854 \h </w:instrText>
        </w:r>
        <w:r>
          <w:rPr>
            <w:noProof/>
            <w:webHidden/>
          </w:rPr>
        </w:r>
        <w:r>
          <w:rPr>
            <w:noProof/>
            <w:webHidden/>
          </w:rPr>
          <w:fldChar w:fldCharType="separate"/>
        </w:r>
        <w:r w:rsidR="00845F26">
          <w:rPr>
            <w:noProof/>
            <w:webHidden/>
          </w:rPr>
          <w:t>25</w:t>
        </w:r>
        <w:r>
          <w:rPr>
            <w:noProof/>
            <w:webHidden/>
          </w:rPr>
          <w:fldChar w:fldCharType="end"/>
        </w:r>
      </w:hyperlink>
    </w:p>
    <w:p w14:paraId="71FCDD63" w14:textId="71C48D09" w:rsidR="00D32D67" w:rsidRDefault="00D32D67">
      <w:pPr>
        <w:pStyle w:val="Spisilustracji"/>
        <w:tabs>
          <w:tab w:val="right" w:leader="dot" w:pos="9060"/>
        </w:tabs>
        <w:rPr>
          <w:rFonts w:eastAsiaTheme="minorEastAsia"/>
          <w:noProof/>
          <w:lang w:eastAsia="pl-PL"/>
        </w:rPr>
      </w:pPr>
      <w:hyperlink w:anchor="_Toc227923855" w:history="1">
        <w:r w:rsidRPr="008B42FC">
          <w:rPr>
            <w:rStyle w:val="Hipercze"/>
            <w:noProof/>
            <w:lang w:val="en-US"/>
          </w:rPr>
          <w:t>Table 9: Legally protected areas within the Task’s scope of impact</w:t>
        </w:r>
        <w:r>
          <w:rPr>
            <w:noProof/>
            <w:webHidden/>
          </w:rPr>
          <w:tab/>
        </w:r>
        <w:r>
          <w:rPr>
            <w:noProof/>
            <w:webHidden/>
          </w:rPr>
          <w:fldChar w:fldCharType="begin"/>
        </w:r>
        <w:r>
          <w:rPr>
            <w:noProof/>
            <w:webHidden/>
          </w:rPr>
          <w:instrText xml:space="preserve"> PAGEREF _Toc227923855 \h </w:instrText>
        </w:r>
        <w:r>
          <w:rPr>
            <w:noProof/>
            <w:webHidden/>
          </w:rPr>
        </w:r>
        <w:r>
          <w:rPr>
            <w:noProof/>
            <w:webHidden/>
          </w:rPr>
          <w:fldChar w:fldCharType="separate"/>
        </w:r>
        <w:r w:rsidR="00845F26">
          <w:rPr>
            <w:noProof/>
            <w:webHidden/>
          </w:rPr>
          <w:t>56</w:t>
        </w:r>
        <w:r>
          <w:rPr>
            <w:noProof/>
            <w:webHidden/>
          </w:rPr>
          <w:fldChar w:fldCharType="end"/>
        </w:r>
      </w:hyperlink>
    </w:p>
    <w:p w14:paraId="0CC618F4" w14:textId="72DCE969" w:rsidR="00D32D67" w:rsidRDefault="00D32D67">
      <w:pPr>
        <w:pStyle w:val="Spisilustracji"/>
        <w:tabs>
          <w:tab w:val="right" w:leader="dot" w:pos="9060"/>
        </w:tabs>
        <w:rPr>
          <w:rFonts w:eastAsiaTheme="minorEastAsia"/>
          <w:noProof/>
          <w:lang w:eastAsia="pl-PL"/>
        </w:rPr>
      </w:pPr>
      <w:hyperlink w:anchor="_Toc227923856" w:history="1">
        <w:r w:rsidRPr="008B42FC">
          <w:rPr>
            <w:rStyle w:val="Hipercze"/>
            <w:noProof/>
            <w:lang w:val="en-US"/>
          </w:rPr>
          <w:t>Table 10: Ecosystem services identified within the Task area</w:t>
        </w:r>
        <w:r>
          <w:rPr>
            <w:noProof/>
            <w:webHidden/>
          </w:rPr>
          <w:tab/>
        </w:r>
        <w:r>
          <w:rPr>
            <w:noProof/>
            <w:webHidden/>
          </w:rPr>
          <w:fldChar w:fldCharType="begin"/>
        </w:r>
        <w:r>
          <w:rPr>
            <w:noProof/>
            <w:webHidden/>
          </w:rPr>
          <w:instrText xml:space="preserve"> PAGEREF _Toc227923856 \h </w:instrText>
        </w:r>
        <w:r>
          <w:rPr>
            <w:noProof/>
            <w:webHidden/>
          </w:rPr>
        </w:r>
        <w:r>
          <w:rPr>
            <w:noProof/>
            <w:webHidden/>
          </w:rPr>
          <w:fldChar w:fldCharType="separate"/>
        </w:r>
        <w:r w:rsidR="00845F26">
          <w:rPr>
            <w:noProof/>
            <w:webHidden/>
          </w:rPr>
          <w:t>59</w:t>
        </w:r>
        <w:r>
          <w:rPr>
            <w:noProof/>
            <w:webHidden/>
          </w:rPr>
          <w:fldChar w:fldCharType="end"/>
        </w:r>
      </w:hyperlink>
    </w:p>
    <w:p w14:paraId="26B7F107" w14:textId="171734CB" w:rsidR="00D32D67" w:rsidRDefault="00D32D67">
      <w:pPr>
        <w:pStyle w:val="Spisilustracji"/>
        <w:tabs>
          <w:tab w:val="right" w:leader="dot" w:pos="9060"/>
        </w:tabs>
        <w:rPr>
          <w:rFonts w:eastAsiaTheme="minorEastAsia"/>
          <w:noProof/>
          <w:lang w:eastAsia="pl-PL"/>
        </w:rPr>
      </w:pPr>
      <w:hyperlink w:anchor="_Toc227923857" w:history="1">
        <w:r w:rsidRPr="008B42FC">
          <w:rPr>
            <w:rStyle w:val="Hipercze"/>
            <w:noProof/>
            <w:lang w:val="en-US"/>
          </w:rPr>
          <w:t>Table 11: Assessment of the significance of environmental impacts on environmental components</w:t>
        </w:r>
        <w:r>
          <w:rPr>
            <w:noProof/>
            <w:webHidden/>
          </w:rPr>
          <w:tab/>
        </w:r>
        <w:r>
          <w:rPr>
            <w:noProof/>
            <w:webHidden/>
          </w:rPr>
          <w:fldChar w:fldCharType="begin"/>
        </w:r>
        <w:r>
          <w:rPr>
            <w:noProof/>
            <w:webHidden/>
          </w:rPr>
          <w:instrText xml:space="preserve"> PAGEREF _Toc227923857 \h </w:instrText>
        </w:r>
        <w:r>
          <w:rPr>
            <w:noProof/>
            <w:webHidden/>
          </w:rPr>
        </w:r>
        <w:r>
          <w:rPr>
            <w:noProof/>
            <w:webHidden/>
          </w:rPr>
          <w:fldChar w:fldCharType="separate"/>
        </w:r>
        <w:r w:rsidR="00845F26">
          <w:rPr>
            <w:noProof/>
            <w:webHidden/>
          </w:rPr>
          <w:t>65</w:t>
        </w:r>
        <w:r>
          <w:rPr>
            <w:noProof/>
            <w:webHidden/>
          </w:rPr>
          <w:fldChar w:fldCharType="end"/>
        </w:r>
      </w:hyperlink>
    </w:p>
    <w:p w14:paraId="211F7FB1" w14:textId="6F73D006" w:rsidR="004C189E" w:rsidRDefault="00D32D67" w:rsidP="0B066AC5">
      <w:pPr>
        <w:pStyle w:val="Spisilustracji"/>
        <w:tabs>
          <w:tab w:val="right" w:leader="dot" w:pos="9060"/>
        </w:tabs>
        <w:rPr>
          <w:rFonts w:eastAsiaTheme="minorEastAsia"/>
          <w:lang w:eastAsia="pl-PL"/>
        </w:rPr>
      </w:pPr>
      <w:hyperlink w:anchor="_Toc227923858" w:history="1">
        <w:r w:rsidRPr="008B42FC">
          <w:rPr>
            <w:rStyle w:val="Hipercze"/>
            <w:noProof/>
            <w:lang w:val="en-US"/>
          </w:rPr>
          <w:t>Table 12: Social Risks and Impacts Tasks</w:t>
        </w:r>
        <w:r>
          <w:rPr>
            <w:noProof/>
            <w:webHidden/>
          </w:rPr>
          <w:tab/>
        </w:r>
        <w:r>
          <w:rPr>
            <w:noProof/>
            <w:webHidden/>
          </w:rPr>
          <w:fldChar w:fldCharType="begin"/>
        </w:r>
        <w:r>
          <w:rPr>
            <w:noProof/>
            <w:webHidden/>
          </w:rPr>
          <w:instrText xml:space="preserve"> PAGEREF _Toc227923858 \h </w:instrText>
        </w:r>
        <w:r>
          <w:rPr>
            <w:noProof/>
            <w:webHidden/>
          </w:rPr>
        </w:r>
        <w:r>
          <w:rPr>
            <w:noProof/>
            <w:webHidden/>
          </w:rPr>
          <w:fldChar w:fldCharType="separate"/>
        </w:r>
        <w:r w:rsidR="00845F26">
          <w:rPr>
            <w:noProof/>
            <w:webHidden/>
          </w:rPr>
          <w:t>73</w:t>
        </w:r>
        <w:r>
          <w:rPr>
            <w:noProof/>
            <w:webHidden/>
          </w:rPr>
          <w:fldChar w:fldCharType="end"/>
        </w:r>
      </w:hyperlink>
      <w:r w:rsidRPr="0B066AC5">
        <w:rPr>
          <w:lang w:val="en-US"/>
        </w:rPr>
        <w:fldChar w:fldCharType="end"/>
      </w:r>
    </w:p>
    <w:p w14:paraId="3EE3E498" w14:textId="0672084A" w:rsidR="004C189E" w:rsidRPr="00F21E9A" w:rsidRDefault="004C189E" w:rsidP="004C189E">
      <w:pPr>
        <w:pStyle w:val="Nagwek1"/>
        <w:numPr>
          <w:ilvl w:val="0"/>
          <w:numId w:val="0"/>
        </w:numPr>
        <w:ind w:left="432" w:hanging="432"/>
        <w:rPr>
          <w:lang w:val="en-US"/>
        </w:rPr>
      </w:pPr>
      <w:bookmarkStart w:id="103" w:name="_Toc239943028"/>
      <w:r w:rsidRPr="00F21E9A">
        <w:rPr>
          <w:lang w:val="en-US"/>
        </w:rPr>
        <w:t>List of Figures</w:t>
      </w:r>
      <w:bookmarkEnd w:id="103"/>
    </w:p>
    <w:p w14:paraId="682A0B84" w14:textId="4335BE49" w:rsidR="008D16FC" w:rsidRDefault="000514D6">
      <w:pPr>
        <w:pStyle w:val="Spisilustracji"/>
        <w:tabs>
          <w:tab w:val="right" w:leader="dot" w:pos="9060"/>
        </w:tabs>
        <w:rPr>
          <w:rFonts w:eastAsiaTheme="minorEastAsia"/>
          <w:noProof/>
          <w:lang w:eastAsia="pl-PL"/>
        </w:rPr>
      </w:pPr>
      <w:r w:rsidRPr="4E5780CD">
        <w:rPr>
          <w:b/>
          <w:bCs/>
          <w:sz w:val="28"/>
          <w:szCs w:val="28"/>
          <w:lang w:val="en-US"/>
        </w:rPr>
        <w:fldChar w:fldCharType="begin"/>
      </w:r>
      <w:r w:rsidR="000B6C7E" w:rsidRPr="00F21E9A">
        <w:rPr>
          <w:b/>
          <w:bCs/>
          <w:sz w:val="28"/>
          <w:szCs w:val="28"/>
          <w:lang w:val="en-US"/>
        </w:rPr>
        <w:instrText xml:space="preserve"> TOC \h \z \c "Rysunek" </w:instrText>
      </w:r>
      <w:r w:rsidRPr="4E5780CD">
        <w:rPr>
          <w:b/>
          <w:bCs/>
          <w:sz w:val="28"/>
          <w:szCs w:val="28"/>
          <w:lang w:val="en-US"/>
        </w:rPr>
        <w:fldChar w:fldCharType="separate"/>
      </w:r>
      <w:hyperlink w:anchor="_Toc239942489" w:history="1">
        <w:r w:rsidR="008D16FC" w:rsidRPr="000C3B8A">
          <w:rPr>
            <w:rStyle w:val="Hipercze"/>
            <w:noProof/>
            <w:lang w:val="en-US"/>
          </w:rPr>
          <w:t>Figure 1: Location of the Task within the Nysa Kłodzka catchment area / watershed / river basin.</w:t>
        </w:r>
        <w:r w:rsidR="008D16FC">
          <w:rPr>
            <w:noProof/>
            <w:webHidden/>
          </w:rPr>
          <w:tab/>
        </w:r>
        <w:r w:rsidR="008D16FC">
          <w:rPr>
            <w:noProof/>
            <w:webHidden/>
          </w:rPr>
          <w:fldChar w:fldCharType="begin"/>
        </w:r>
        <w:r w:rsidR="008D16FC">
          <w:rPr>
            <w:noProof/>
            <w:webHidden/>
          </w:rPr>
          <w:instrText xml:space="preserve"> PAGEREF _Toc239942489 \h </w:instrText>
        </w:r>
        <w:r w:rsidR="008D16FC">
          <w:rPr>
            <w:noProof/>
            <w:webHidden/>
          </w:rPr>
        </w:r>
        <w:r w:rsidR="008D16FC">
          <w:rPr>
            <w:noProof/>
            <w:webHidden/>
          </w:rPr>
          <w:fldChar w:fldCharType="separate"/>
        </w:r>
        <w:r w:rsidR="008D16FC">
          <w:rPr>
            <w:noProof/>
            <w:webHidden/>
          </w:rPr>
          <w:t>19</w:t>
        </w:r>
        <w:r w:rsidR="008D16FC">
          <w:rPr>
            <w:noProof/>
            <w:webHidden/>
          </w:rPr>
          <w:fldChar w:fldCharType="end"/>
        </w:r>
      </w:hyperlink>
    </w:p>
    <w:p w14:paraId="3008BA6B" w14:textId="2F9D864F" w:rsidR="008D16FC" w:rsidRDefault="008D16FC">
      <w:pPr>
        <w:pStyle w:val="Spisilustracji"/>
        <w:tabs>
          <w:tab w:val="right" w:leader="dot" w:pos="9060"/>
        </w:tabs>
        <w:rPr>
          <w:rFonts w:eastAsiaTheme="minorEastAsia"/>
          <w:noProof/>
          <w:lang w:eastAsia="pl-PL"/>
        </w:rPr>
      </w:pPr>
      <w:hyperlink w:anchor="_Toc239942490" w:history="1">
        <w:r w:rsidRPr="000C3B8A">
          <w:rPr>
            <w:rStyle w:val="Hipercze"/>
            <w:noProof/>
            <w:lang w:val="en-US"/>
          </w:rPr>
          <w:t>Figure 2: Land use structure in the direct impact area / area of direct influence of the Task</w:t>
        </w:r>
        <w:r>
          <w:rPr>
            <w:noProof/>
            <w:webHidden/>
          </w:rPr>
          <w:tab/>
        </w:r>
        <w:r>
          <w:rPr>
            <w:noProof/>
            <w:webHidden/>
          </w:rPr>
          <w:fldChar w:fldCharType="begin"/>
        </w:r>
        <w:r>
          <w:rPr>
            <w:noProof/>
            <w:webHidden/>
          </w:rPr>
          <w:instrText xml:space="preserve"> PAGEREF _Toc239942490 \h </w:instrText>
        </w:r>
        <w:r>
          <w:rPr>
            <w:noProof/>
            <w:webHidden/>
          </w:rPr>
        </w:r>
        <w:r>
          <w:rPr>
            <w:noProof/>
            <w:webHidden/>
          </w:rPr>
          <w:fldChar w:fldCharType="separate"/>
        </w:r>
        <w:r>
          <w:rPr>
            <w:noProof/>
            <w:webHidden/>
          </w:rPr>
          <w:t>26</w:t>
        </w:r>
        <w:r>
          <w:rPr>
            <w:noProof/>
            <w:webHidden/>
          </w:rPr>
          <w:fldChar w:fldCharType="end"/>
        </w:r>
      </w:hyperlink>
    </w:p>
    <w:p w14:paraId="59E47130" w14:textId="45ECA4C5" w:rsidR="008D16FC" w:rsidRDefault="008D16FC">
      <w:pPr>
        <w:pStyle w:val="Spisilustracji"/>
        <w:tabs>
          <w:tab w:val="right" w:leader="dot" w:pos="9060"/>
        </w:tabs>
        <w:rPr>
          <w:rFonts w:eastAsiaTheme="minorEastAsia"/>
          <w:noProof/>
          <w:lang w:eastAsia="pl-PL"/>
        </w:rPr>
      </w:pPr>
      <w:hyperlink w:anchor="_Toc239942491" w:history="1">
        <w:r w:rsidRPr="000C3B8A">
          <w:rPr>
            <w:rStyle w:val="Hipercze"/>
            <w:noProof/>
            <w:lang w:val="en-US"/>
          </w:rPr>
          <w:t>Figure 3: Deposits, mining areas, and mining sites in the task area</w:t>
        </w:r>
        <w:r>
          <w:rPr>
            <w:noProof/>
            <w:webHidden/>
          </w:rPr>
          <w:tab/>
        </w:r>
        <w:r>
          <w:rPr>
            <w:noProof/>
            <w:webHidden/>
          </w:rPr>
          <w:fldChar w:fldCharType="begin"/>
        </w:r>
        <w:r>
          <w:rPr>
            <w:noProof/>
            <w:webHidden/>
          </w:rPr>
          <w:instrText xml:space="preserve"> PAGEREF _Toc239942491 \h </w:instrText>
        </w:r>
        <w:r>
          <w:rPr>
            <w:noProof/>
            <w:webHidden/>
          </w:rPr>
        </w:r>
        <w:r>
          <w:rPr>
            <w:noProof/>
            <w:webHidden/>
          </w:rPr>
          <w:fldChar w:fldCharType="separate"/>
        </w:r>
        <w:r>
          <w:rPr>
            <w:noProof/>
            <w:webHidden/>
          </w:rPr>
          <w:t>36</w:t>
        </w:r>
        <w:r>
          <w:rPr>
            <w:noProof/>
            <w:webHidden/>
          </w:rPr>
          <w:fldChar w:fldCharType="end"/>
        </w:r>
      </w:hyperlink>
    </w:p>
    <w:p w14:paraId="2BD721DE" w14:textId="3C3965EB" w:rsidR="008D16FC" w:rsidRDefault="008D16FC">
      <w:pPr>
        <w:pStyle w:val="Spisilustracji"/>
        <w:tabs>
          <w:tab w:val="right" w:leader="dot" w:pos="9060"/>
        </w:tabs>
        <w:rPr>
          <w:rFonts w:eastAsiaTheme="minorEastAsia"/>
          <w:noProof/>
          <w:lang w:eastAsia="pl-PL"/>
        </w:rPr>
      </w:pPr>
      <w:hyperlink w:anchor="_Toc239942492" w:history="1">
        <w:r w:rsidRPr="000C3B8A">
          <w:rPr>
            <w:rStyle w:val="Hipercze"/>
            <w:noProof/>
            <w:lang w:val="en-US"/>
          </w:rPr>
          <w:t>Figure 4: Location of the Task in relation to nature conservation areas</w:t>
        </w:r>
        <w:r>
          <w:rPr>
            <w:noProof/>
            <w:webHidden/>
          </w:rPr>
          <w:tab/>
        </w:r>
        <w:r>
          <w:rPr>
            <w:noProof/>
            <w:webHidden/>
          </w:rPr>
          <w:fldChar w:fldCharType="begin"/>
        </w:r>
        <w:r>
          <w:rPr>
            <w:noProof/>
            <w:webHidden/>
          </w:rPr>
          <w:instrText xml:space="preserve"> PAGEREF _Toc239942492 \h </w:instrText>
        </w:r>
        <w:r>
          <w:rPr>
            <w:noProof/>
            <w:webHidden/>
          </w:rPr>
        </w:r>
        <w:r>
          <w:rPr>
            <w:noProof/>
            <w:webHidden/>
          </w:rPr>
          <w:fldChar w:fldCharType="separate"/>
        </w:r>
        <w:r>
          <w:rPr>
            <w:noProof/>
            <w:webHidden/>
          </w:rPr>
          <w:t>56</w:t>
        </w:r>
        <w:r>
          <w:rPr>
            <w:noProof/>
            <w:webHidden/>
          </w:rPr>
          <w:fldChar w:fldCharType="end"/>
        </w:r>
      </w:hyperlink>
    </w:p>
    <w:p w14:paraId="773B1CE8" w14:textId="211CEA04" w:rsidR="008D16FC" w:rsidRDefault="008D16FC">
      <w:pPr>
        <w:pStyle w:val="Spisilustracji"/>
        <w:tabs>
          <w:tab w:val="right" w:leader="dot" w:pos="9060"/>
        </w:tabs>
        <w:rPr>
          <w:rFonts w:eastAsiaTheme="minorEastAsia"/>
          <w:noProof/>
          <w:lang w:eastAsia="pl-PL"/>
        </w:rPr>
      </w:pPr>
      <w:hyperlink w:anchor="_Toc239942493" w:history="1">
        <w:r w:rsidRPr="000C3B8A">
          <w:rPr>
            <w:rStyle w:val="Hipercze"/>
            <w:noProof/>
            <w:lang w:val="en-US"/>
          </w:rPr>
          <w:t>Figure 5: Location of the Task in relation to ecological corridors / wildlife corridors Source: Institute of Nature Conservation, Polish Academy of Sciences, database of ecological corridors / wildlife corridors (mapa.korytarze.pl)</w:t>
        </w:r>
        <w:r>
          <w:rPr>
            <w:noProof/>
            <w:webHidden/>
          </w:rPr>
          <w:tab/>
        </w:r>
        <w:r>
          <w:rPr>
            <w:noProof/>
            <w:webHidden/>
          </w:rPr>
          <w:fldChar w:fldCharType="begin"/>
        </w:r>
        <w:r>
          <w:rPr>
            <w:noProof/>
            <w:webHidden/>
          </w:rPr>
          <w:instrText xml:space="preserve"> PAGEREF _Toc239942493 \h </w:instrText>
        </w:r>
        <w:r>
          <w:rPr>
            <w:noProof/>
            <w:webHidden/>
          </w:rPr>
        </w:r>
        <w:r>
          <w:rPr>
            <w:noProof/>
            <w:webHidden/>
          </w:rPr>
          <w:fldChar w:fldCharType="separate"/>
        </w:r>
        <w:r>
          <w:rPr>
            <w:noProof/>
            <w:webHidden/>
          </w:rPr>
          <w:t>57</w:t>
        </w:r>
        <w:r>
          <w:rPr>
            <w:noProof/>
            <w:webHidden/>
          </w:rPr>
          <w:fldChar w:fldCharType="end"/>
        </w:r>
      </w:hyperlink>
    </w:p>
    <w:p w14:paraId="31D0F9A0" w14:textId="5A0FF79C" w:rsidR="008D16FC" w:rsidRDefault="008D16FC">
      <w:pPr>
        <w:pStyle w:val="Spisilustracji"/>
        <w:tabs>
          <w:tab w:val="right" w:leader="dot" w:pos="9060"/>
        </w:tabs>
        <w:rPr>
          <w:rFonts w:eastAsiaTheme="minorEastAsia"/>
          <w:noProof/>
          <w:lang w:eastAsia="pl-PL"/>
        </w:rPr>
      </w:pPr>
      <w:hyperlink w:anchor="_Toc239942494" w:history="1">
        <w:r w:rsidRPr="000C3B8A">
          <w:rPr>
            <w:rStyle w:val="Hipercze"/>
            <w:noProof/>
            <w:lang w:val="en-US"/>
          </w:rPr>
          <w:t xml:space="preserve">Figure </w:t>
        </w:r>
        <w:r w:rsidRPr="000C3B8A">
          <w:rPr>
            <w:rStyle w:val="Hipercze"/>
            <w:rFonts w:ascii="Aptos" w:eastAsia="Aptos" w:hAnsi="Aptos" w:cs="Aptos"/>
            <w:bCs/>
            <w:noProof/>
            <w:lang w:val="en-US"/>
          </w:rPr>
          <w:t>6</w:t>
        </w:r>
        <w:r w:rsidRPr="000C3B8A">
          <w:rPr>
            <w:rStyle w:val="Hipercze"/>
            <w:noProof/>
            <w:lang w:val="en-US"/>
          </w:rPr>
          <w:t>: A section of the planned reservoir in relation to natural habitats / wildlife habitats located within the “Góry Bardzkie” Natura 2000 site. The arrow indicates the distance from the normal impoundment level / water level of the reservoir (source: author’s own work).</w:t>
        </w:r>
        <w:r>
          <w:rPr>
            <w:noProof/>
            <w:webHidden/>
          </w:rPr>
          <w:tab/>
        </w:r>
        <w:r>
          <w:rPr>
            <w:noProof/>
            <w:webHidden/>
          </w:rPr>
          <w:fldChar w:fldCharType="begin"/>
        </w:r>
        <w:r>
          <w:rPr>
            <w:noProof/>
            <w:webHidden/>
          </w:rPr>
          <w:instrText xml:space="preserve"> PAGEREF _Toc239942494 \h </w:instrText>
        </w:r>
        <w:r>
          <w:rPr>
            <w:noProof/>
            <w:webHidden/>
          </w:rPr>
        </w:r>
        <w:r>
          <w:rPr>
            <w:noProof/>
            <w:webHidden/>
          </w:rPr>
          <w:fldChar w:fldCharType="separate"/>
        </w:r>
        <w:r>
          <w:rPr>
            <w:noProof/>
            <w:webHidden/>
          </w:rPr>
          <w:t>70</w:t>
        </w:r>
        <w:r>
          <w:rPr>
            <w:noProof/>
            <w:webHidden/>
          </w:rPr>
          <w:fldChar w:fldCharType="end"/>
        </w:r>
      </w:hyperlink>
    </w:p>
    <w:p w14:paraId="39054704" w14:textId="2552C004" w:rsidR="008D16FC" w:rsidRDefault="008D16FC">
      <w:pPr>
        <w:pStyle w:val="Spisilustracji"/>
        <w:tabs>
          <w:tab w:val="right" w:leader="dot" w:pos="9060"/>
        </w:tabs>
        <w:rPr>
          <w:rFonts w:eastAsiaTheme="minorEastAsia"/>
          <w:noProof/>
          <w:lang w:eastAsia="pl-PL"/>
        </w:rPr>
      </w:pPr>
      <w:hyperlink w:anchor="_Toc239942495" w:history="1">
        <w:r w:rsidRPr="000C3B8A">
          <w:rPr>
            <w:rStyle w:val="Hipercze"/>
            <w:noProof/>
            <w:lang w:val="en-US"/>
          </w:rPr>
          <w:t xml:space="preserve">Figure </w:t>
        </w:r>
        <w:r w:rsidRPr="000C3B8A">
          <w:rPr>
            <w:rStyle w:val="Hipercze"/>
            <w:rFonts w:ascii="Aptos" w:eastAsia="Aptos" w:hAnsi="Aptos" w:cs="Aptos"/>
            <w:bCs/>
            <w:noProof/>
            <w:lang w:val="en-US"/>
          </w:rPr>
          <w:t>7</w:t>
        </w:r>
        <w:r w:rsidRPr="000C3B8A">
          <w:rPr>
            <w:rStyle w:val="Hipercze"/>
            <w:noProof/>
            <w:lang w:val="en-US"/>
          </w:rPr>
          <w:t>: A section of the planned reservoir in relation to the Bardzkie and Sowie Mountains protected area. The arrow indicates the distance from the normal impoundment level / water level of the reservoir (source: author’s own work).</w:t>
        </w:r>
        <w:r>
          <w:rPr>
            <w:noProof/>
            <w:webHidden/>
          </w:rPr>
          <w:tab/>
        </w:r>
        <w:r>
          <w:rPr>
            <w:noProof/>
            <w:webHidden/>
          </w:rPr>
          <w:fldChar w:fldCharType="begin"/>
        </w:r>
        <w:r>
          <w:rPr>
            <w:noProof/>
            <w:webHidden/>
          </w:rPr>
          <w:instrText xml:space="preserve"> PAGEREF _Toc239942495 \h </w:instrText>
        </w:r>
        <w:r>
          <w:rPr>
            <w:noProof/>
            <w:webHidden/>
          </w:rPr>
        </w:r>
        <w:r>
          <w:rPr>
            <w:noProof/>
            <w:webHidden/>
          </w:rPr>
          <w:fldChar w:fldCharType="separate"/>
        </w:r>
        <w:r>
          <w:rPr>
            <w:noProof/>
            <w:webHidden/>
          </w:rPr>
          <w:t>72</w:t>
        </w:r>
        <w:r>
          <w:rPr>
            <w:noProof/>
            <w:webHidden/>
          </w:rPr>
          <w:fldChar w:fldCharType="end"/>
        </w:r>
      </w:hyperlink>
    </w:p>
    <w:p w14:paraId="1A8240C4" w14:textId="1169F114" w:rsidR="008D16FC" w:rsidRDefault="008D16FC">
      <w:pPr>
        <w:pStyle w:val="Spisilustracji"/>
        <w:tabs>
          <w:tab w:val="right" w:leader="dot" w:pos="9060"/>
        </w:tabs>
        <w:rPr>
          <w:rFonts w:eastAsiaTheme="minorEastAsia"/>
          <w:noProof/>
          <w:lang w:eastAsia="pl-PL"/>
        </w:rPr>
      </w:pPr>
      <w:hyperlink w:anchor="_Toc239942496" w:history="1">
        <w:r w:rsidRPr="000C3B8A">
          <w:rPr>
            <w:rStyle w:val="Hipercze"/>
            <w:noProof/>
            <w:lang w:val="en-US"/>
          </w:rPr>
          <w:t>Figure 8  Change in ground elevation resulting from sediment transport over a 30-year period in the area downstream of the planned Kamieniec Reservoir (the section extending to the backwater zone of the Topola Reservoir)</w:t>
        </w:r>
        <w:r>
          <w:rPr>
            <w:noProof/>
            <w:webHidden/>
          </w:rPr>
          <w:tab/>
        </w:r>
        <w:r>
          <w:rPr>
            <w:noProof/>
            <w:webHidden/>
          </w:rPr>
          <w:fldChar w:fldCharType="begin"/>
        </w:r>
        <w:r>
          <w:rPr>
            <w:noProof/>
            <w:webHidden/>
          </w:rPr>
          <w:instrText xml:space="preserve"> PAGEREF _Toc239942496 \h </w:instrText>
        </w:r>
        <w:r>
          <w:rPr>
            <w:noProof/>
            <w:webHidden/>
          </w:rPr>
        </w:r>
        <w:r>
          <w:rPr>
            <w:noProof/>
            <w:webHidden/>
          </w:rPr>
          <w:fldChar w:fldCharType="separate"/>
        </w:r>
        <w:r>
          <w:rPr>
            <w:noProof/>
            <w:webHidden/>
          </w:rPr>
          <w:t>86</w:t>
        </w:r>
        <w:r>
          <w:rPr>
            <w:noProof/>
            <w:webHidden/>
          </w:rPr>
          <w:fldChar w:fldCharType="end"/>
        </w:r>
      </w:hyperlink>
    </w:p>
    <w:p w14:paraId="11FB70A7" w14:textId="7989097B" w:rsidR="008D16FC" w:rsidRDefault="008D16FC">
      <w:pPr>
        <w:pStyle w:val="Spisilustracji"/>
        <w:tabs>
          <w:tab w:val="right" w:leader="dot" w:pos="9060"/>
        </w:tabs>
        <w:rPr>
          <w:rFonts w:eastAsiaTheme="minorEastAsia"/>
          <w:noProof/>
          <w:lang w:eastAsia="pl-PL"/>
        </w:rPr>
      </w:pPr>
      <w:hyperlink w:anchor="_Toc239942497" w:history="1">
        <w:r w:rsidRPr="000C3B8A">
          <w:rPr>
            <w:rStyle w:val="Hipercze"/>
            <w:noProof/>
            <w:lang w:val="en-US"/>
          </w:rPr>
          <w:t>Figure 9  Change in ground elevation resulting from sediment transport over a 30-year period within the area of the planned Kamieniec Reservoir (the NPP backwater zone and the area of the existing water-level control structure in Janowiec).</w:t>
        </w:r>
        <w:r>
          <w:rPr>
            <w:noProof/>
            <w:webHidden/>
          </w:rPr>
          <w:tab/>
        </w:r>
        <w:r>
          <w:rPr>
            <w:noProof/>
            <w:webHidden/>
          </w:rPr>
          <w:fldChar w:fldCharType="begin"/>
        </w:r>
        <w:r>
          <w:rPr>
            <w:noProof/>
            <w:webHidden/>
          </w:rPr>
          <w:instrText xml:space="preserve"> PAGEREF _Toc239942497 \h </w:instrText>
        </w:r>
        <w:r>
          <w:rPr>
            <w:noProof/>
            <w:webHidden/>
          </w:rPr>
        </w:r>
        <w:r>
          <w:rPr>
            <w:noProof/>
            <w:webHidden/>
          </w:rPr>
          <w:fldChar w:fldCharType="separate"/>
        </w:r>
        <w:r>
          <w:rPr>
            <w:noProof/>
            <w:webHidden/>
          </w:rPr>
          <w:t>87</w:t>
        </w:r>
        <w:r>
          <w:rPr>
            <w:noProof/>
            <w:webHidden/>
          </w:rPr>
          <w:fldChar w:fldCharType="end"/>
        </w:r>
      </w:hyperlink>
    </w:p>
    <w:p w14:paraId="47034F28" w14:textId="2E99B7D8" w:rsidR="005D1673" w:rsidRDefault="000514D6" w:rsidP="4E5780CD">
      <w:pPr>
        <w:pStyle w:val="Spisilustracji"/>
        <w:tabs>
          <w:tab w:val="right" w:leader="dot" w:pos="9060"/>
        </w:tabs>
        <w:rPr>
          <w:rFonts w:eastAsiaTheme="minorEastAsia"/>
          <w:lang w:eastAsia="pl-PL"/>
        </w:rPr>
      </w:pPr>
      <w:r w:rsidRPr="4E5780CD">
        <w:rPr>
          <w:b/>
          <w:bCs/>
          <w:sz w:val="28"/>
          <w:szCs w:val="28"/>
          <w:lang w:val="en-US"/>
        </w:rPr>
        <w:fldChar w:fldCharType="end"/>
      </w:r>
    </w:p>
    <w:sectPr w:rsidR="005D1673" w:rsidSect="00FA05FA">
      <w:footerReference w:type="even" r:id="rId22"/>
      <w:footerReference w:type="default" r:id="rId23"/>
      <w:headerReference w:type="first" r:id="rId24"/>
      <w:pgSz w:w="11906" w:h="16838"/>
      <w:pgMar w:top="1418" w:right="1418" w:bottom="1418" w:left="1418" w:header="283"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3D5D4" w14:textId="77777777" w:rsidR="00A63F51" w:rsidRDefault="00A63F51" w:rsidP="00B6265A">
      <w:pPr>
        <w:spacing w:after="0" w:line="240" w:lineRule="auto"/>
      </w:pPr>
      <w:r>
        <w:separator/>
      </w:r>
    </w:p>
  </w:endnote>
  <w:endnote w:type="continuationSeparator" w:id="0">
    <w:p w14:paraId="7CC26F9C" w14:textId="77777777" w:rsidR="00A63F51" w:rsidRDefault="00A63F51" w:rsidP="00B6265A">
      <w:pPr>
        <w:spacing w:after="0" w:line="240" w:lineRule="auto"/>
      </w:pPr>
      <w:r>
        <w:continuationSeparator/>
      </w:r>
    </w:p>
  </w:endnote>
  <w:endnote w:type="continuationNotice" w:id="1">
    <w:p w14:paraId="31581212" w14:textId="77777777" w:rsidR="00A63F51" w:rsidRDefault="00A63F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D9AA3" w14:textId="4C221746" w:rsidR="00E13BC0" w:rsidRDefault="00E13BC0">
    <w:pPr>
      <w:pStyle w:val="Stopka"/>
    </w:pPr>
    <w:r>
      <w:rPr>
        <w:noProof/>
      </w:rPr>
      <mc:AlternateContent>
        <mc:Choice Requires="wps">
          <w:drawing>
            <wp:anchor distT="0" distB="0" distL="0" distR="0" simplePos="0" relativeHeight="251658240" behindDoc="0" locked="0" layoutInCell="1" allowOverlap="1" wp14:anchorId="52E3B484" wp14:editId="4587A686">
              <wp:simplePos x="635" y="635"/>
              <wp:positionH relativeFrom="page">
                <wp:align>right</wp:align>
              </wp:positionH>
              <wp:positionV relativeFrom="page">
                <wp:align>bottom</wp:align>
              </wp:positionV>
              <wp:extent cx="1170305" cy="432435"/>
              <wp:effectExtent l="0" t="0" r="0" b="0"/>
              <wp:wrapNone/>
              <wp:docPr id="784016898" name="Text Box 4"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0305" cy="432435"/>
                      </a:xfrm>
                      <a:prstGeom prst="rect">
                        <a:avLst/>
                      </a:prstGeom>
                      <a:noFill/>
                      <a:ln>
                        <a:noFill/>
                      </a:ln>
                    </wps:spPr>
                    <wps:txbx>
                      <w:txbxContent>
                        <w:p w14:paraId="65B60507" w14:textId="12EBD91A" w:rsidR="00E13BC0" w:rsidRPr="00E13BC0" w:rsidRDefault="00E13BC0" w:rsidP="00E13BC0">
                          <w:pPr>
                            <w:spacing w:after="0"/>
                            <w:rPr>
                              <w:rFonts w:ascii="Aptos" w:eastAsia="Aptos" w:hAnsi="Aptos" w:cs="Aptos"/>
                              <w:noProof/>
                              <w:color w:val="000000"/>
                              <w:sz w:val="20"/>
                              <w:szCs w:val="20"/>
                            </w:rPr>
                          </w:pPr>
                          <w:r w:rsidRPr="00E13BC0">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2E3B484" id="_x0000_t202" coordsize="21600,21600" o:spt="202" path="m,l,21600r21600,l21600,xe">
              <v:stroke joinstyle="miter"/>
              <v:path gradientshapeok="t" o:connecttype="rect"/>
            </v:shapetype>
            <v:shape id="Text Box 4" o:spid="_x0000_s1026" type="#_x0000_t202" alt="Official Use Only" style="position:absolute;left:0;text-align:left;margin-left:40.95pt;margin-top:0;width:92.15pt;height:34.0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" filled="f" stroked="f">
              <v:textbox style="mso-fit-shape-to-text:t" inset="0,0,20pt,15pt">
                <w:txbxContent>
                  <w:p w14:paraId="65B60507" w14:textId="12EBD91A" w:rsidR="00E13BC0" w:rsidRPr="00E13BC0" w:rsidRDefault="00E13BC0" w:rsidP="00E13BC0">
                    <w:pPr>
                      <w:spacing w:after="0"/>
                      <w:rPr>
                        <w:rFonts w:ascii="Aptos" w:eastAsia="Aptos" w:hAnsi="Aptos" w:cs="Aptos"/>
                        <w:noProof/>
                        <w:color w:val="000000"/>
                        <w:sz w:val="20"/>
                        <w:szCs w:val="20"/>
                      </w:rPr>
                    </w:pPr>
                    <w:r w:rsidRPr="00E13BC0">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3FC6D" w14:textId="71C7FCFC" w:rsidR="008F5F7F" w:rsidRPr="008F5F7F" w:rsidRDefault="00E13BC0">
    <w:pPr>
      <w:pStyle w:val="Stopka"/>
      <w:jc w:val="right"/>
      <w:rPr>
        <w:sz w:val="20"/>
        <w:szCs w:val="20"/>
      </w:rPr>
    </w:pPr>
    <w:r>
      <w:rPr>
        <w:noProof/>
      </w:rPr>
      <mc:AlternateContent>
        <mc:Choice Requires="wps">
          <w:drawing>
            <wp:anchor distT="0" distB="0" distL="0" distR="0" simplePos="0" relativeHeight="251658241" behindDoc="0" locked="0" layoutInCell="1" allowOverlap="1" wp14:anchorId="20413D9F" wp14:editId="1ADD04B9">
              <wp:simplePos x="904875" y="9753600"/>
              <wp:positionH relativeFrom="page">
                <wp:align>right</wp:align>
              </wp:positionH>
              <wp:positionV relativeFrom="page">
                <wp:align>bottom</wp:align>
              </wp:positionV>
              <wp:extent cx="1170305" cy="432435"/>
              <wp:effectExtent l="0" t="0" r="0" b="0"/>
              <wp:wrapNone/>
              <wp:docPr id="1338553513" name="Text Box 5"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0305" cy="432435"/>
                      </a:xfrm>
                      <a:prstGeom prst="rect">
                        <a:avLst/>
                      </a:prstGeom>
                      <a:noFill/>
                      <a:ln>
                        <a:noFill/>
                      </a:ln>
                    </wps:spPr>
                    <wps:txbx>
                      <w:txbxContent>
                        <w:p w14:paraId="6F33AB46" w14:textId="58E1117A" w:rsidR="00E13BC0" w:rsidRPr="00E13BC0" w:rsidRDefault="00E13BC0" w:rsidP="00E13BC0">
                          <w:pPr>
                            <w:spacing w:after="0"/>
                            <w:rPr>
                              <w:rFonts w:ascii="Aptos" w:eastAsia="Aptos" w:hAnsi="Aptos" w:cs="Aptos"/>
                              <w:noProof/>
                              <w:color w:val="000000"/>
                              <w:sz w:val="20"/>
                              <w:szCs w:val="20"/>
                            </w:rPr>
                          </w:pP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0413D9F" id="_x0000_t202" coordsize="21600,21600" o:spt="202" path="m,l,21600r21600,l21600,xe">
              <v:stroke joinstyle="miter"/>
              <v:path gradientshapeok="t" o:connecttype="rect"/>
            </v:shapetype>
            <v:shape id="Text Box 5" o:spid="_x0000_s1027" type="#_x0000_t202" alt="Official Use Only" style="position:absolute;left:0;text-align:left;margin-left:40.95pt;margin-top:0;width:92.15pt;height:34.05pt;z-index:251658241;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" filled="f" stroked="f">
              <v:textbox style="mso-fit-shape-to-text:t" inset="0,0,20pt,15pt">
                <w:txbxContent>
                  <w:p w14:paraId="6F33AB46" w14:textId="58E1117A" w:rsidR="00E13BC0" w:rsidRPr="00E13BC0" w:rsidRDefault="00E13BC0" w:rsidP="00E13BC0">
                    <w:pPr>
                      <w:spacing w:after="0"/>
                      <w:rPr>
                        <w:rFonts w:ascii="Aptos" w:eastAsia="Aptos" w:hAnsi="Aptos" w:cs="Aptos"/>
                        <w:noProof/>
                        <w:color w:val="000000"/>
                        <w:sz w:val="20"/>
                        <w:szCs w:val="20"/>
                      </w:rPr>
                    </w:pPr>
                  </w:p>
                </w:txbxContent>
              </v:textbox>
              <w10:wrap anchorx="page" anchory="page"/>
            </v:shape>
          </w:pict>
        </mc:Fallback>
      </mc:AlternateContent>
    </w:r>
    <w:sdt>
      <w:sdtPr>
        <w:id w:val="-1720735298"/>
        <w:docPartObj>
          <w:docPartGallery w:val="Page Numbers (Bottom of Page)"/>
          <w:docPartUnique/>
        </w:docPartObj>
      </w:sdtPr>
      <w:sdtEndPr>
        <w:rPr>
          <w:sz w:val="20"/>
          <w:szCs w:val="20"/>
        </w:rPr>
      </w:sdtEndPr>
      <w:sdtContent>
        <w:r w:rsidR="008F5F7F" w:rsidRPr="008F5F7F">
          <w:rPr>
            <w:sz w:val="20"/>
            <w:szCs w:val="20"/>
          </w:rPr>
          <w:fldChar w:fldCharType="begin"/>
        </w:r>
        <w:r w:rsidR="008F5F7F" w:rsidRPr="008F5F7F">
          <w:rPr>
            <w:sz w:val="20"/>
            <w:szCs w:val="20"/>
          </w:rPr>
          <w:instrText>PAGE   \* MERGEFORMAT</w:instrText>
        </w:r>
        <w:r w:rsidR="008F5F7F" w:rsidRPr="008F5F7F">
          <w:rPr>
            <w:sz w:val="20"/>
            <w:szCs w:val="20"/>
          </w:rPr>
          <w:fldChar w:fldCharType="separate"/>
        </w:r>
        <w:r w:rsidR="008F5F7F" w:rsidRPr="008F5F7F">
          <w:rPr>
            <w:sz w:val="20"/>
            <w:szCs w:val="20"/>
          </w:rPr>
          <w:t>2</w:t>
        </w:r>
        <w:r w:rsidR="008F5F7F" w:rsidRPr="008F5F7F">
          <w:rPr>
            <w:sz w:val="20"/>
            <w:szCs w:val="20"/>
          </w:rPr>
          <w:fldChar w:fldCharType="end"/>
        </w:r>
      </w:sdtContent>
    </w:sdt>
  </w:p>
  <w:p w14:paraId="391DB36F" w14:textId="77777777" w:rsidR="00D21CC5" w:rsidRDefault="00D21CC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E02B3" w14:textId="77777777" w:rsidR="00A63F51" w:rsidRDefault="00A63F51" w:rsidP="00B6265A">
      <w:pPr>
        <w:spacing w:after="0" w:line="240" w:lineRule="auto"/>
      </w:pPr>
      <w:r>
        <w:separator/>
      </w:r>
    </w:p>
  </w:footnote>
  <w:footnote w:type="continuationSeparator" w:id="0">
    <w:p w14:paraId="2738EE69" w14:textId="77777777" w:rsidR="00A63F51" w:rsidRDefault="00A63F51" w:rsidP="00B6265A">
      <w:pPr>
        <w:spacing w:after="0" w:line="240" w:lineRule="auto"/>
      </w:pPr>
      <w:r>
        <w:continuationSeparator/>
      </w:r>
    </w:p>
  </w:footnote>
  <w:footnote w:type="continuationNotice" w:id="1">
    <w:p w14:paraId="14783E20" w14:textId="77777777" w:rsidR="00A63F51" w:rsidRDefault="00A63F5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27898" w14:textId="06AC8819" w:rsidR="003C0C62" w:rsidRPr="009B50D9" w:rsidRDefault="003C0C62" w:rsidP="009B50D9">
    <w:pPr>
      <w:pStyle w:val="Nagwek"/>
      <w:jc w:val="center"/>
      <w:rPr>
        <w:lang w:val="en-US"/>
      </w:rPr>
    </w:pPr>
    <w:r w:rsidRPr="008A3BC0">
      <w:rPr>
        <w:sz w:val="20"/>
        <w:szCs w:val="20"/>
        <w:lang w:val="en-US"/>
      </w:rPr>
      <w:t>This document is preliminary in nature and has been prepared based on ongoing working analyses carried out for the purposes of the Environmental Impact Assessment Report. The information and conclusions contained herein may be subject to change upon completion of the Environmental Impact Assessment Report. This document does not constitute an environmental impact assessment report within the meaning of Division V, Chapter 2 of the Act of 3 October 2008 on Access to Information on the Environment and Environmental Protection, Public Participation in Environmental Protection and Environmental Impact Assessments.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25C97F2"/>
    <w:lvl w:ilvl="0">
      <w:start w:val="1"/>
      <w:numFmt w:val="decimal"/>
      <w:pStyle w:val="Listanumerowana"/>
      <w:lvlText w:val="%1."/>
      <w:lvlJc w:val="left"/>
      <w:pPr>
        <w:tabs>
          <w:tab w:val="num" w:pos="502"/>
        </w:tabs>
        <w:ind w:left="502" w:hanging="360"/>
      </w:pPr>
    </w:lvl>
  </w:abstractNum>
  <w:abstractNum w:abstractNumId="1" w15:restartNumberingAfterBreak="0">
    <w:nsid w:val="FFFFFF89"/>
    <w:multiLevelType w:val="singleLevel"/>
    <w:tmpl w:val="87D2E6F2"/>
    <w:lvl w:ilvl="0">
      <w:start w:val="1"/>
      <w:numFmt w:val="bullet"/>
      <w:pStyle w:val="Listapunktowana"/>
      <w:lvlText w:val=""/>
      <w:lvlJc w:val="left"/>
      <w:pPr>
        <w:tabs>
          <w:tab w:val="num" w:pos="360"/>
        </w:tabs>
        <w:ind w:left="360" w:hanging="360"/>
      </w:pPr>
      <w:rPr>
        <w:rFonts w:ascii="Symbol" w:hAnsi="Symbol" w:hint="default"/>
      </w:rPr>
    </w:lvl>
  </w:abstractNum>
  <w:abstractNum w:abstractNumId="2" w15:restartNumberingAfterBreak="0">
    <w:nsid w:val="0071D148"/>
    <w:multiLevelType w:val="hybridMultilevel"/>
    <w:tmpl w:val="FFFFFFFF"/>
    <w:lvl w:ilvl="0" w:tplc="6A56FD12">
      <w:start w:val="1"/>
      <w:numFmt w:val="bullet"/>
      <w:lvlText w:val=""/>
      <w:lvlJc w:val="left"/>
      <w:pPr>
        <w:ind w:left="720" w:hanging="360"/>
      </w:pPr>
      <w:rPr>
        <w:rFonts w:ascii="Symbol" w:hAnsi="Symbol" w:hint="default"/>
      </w:rPr>
    </w:lvl>
    <w:lvl w:ilvl="1" w:tplc="3D401090">
      <w:start w:val="1"/>
      <w:numFmt w:val="bullet"/>
      <w:lvlText w:val="o"/>
      <w:lvlJc w:val="left"/>
      <w:pPr>
        <w:ind w:left="1440" w:hanging="360"/>
      </w:pPr>
      <w:rPr>
        <w:rFonts w:ascii="Courier New" w:hAnsi="Courier New" w:hint="default"/>
      </w:rPr>
    </w:lvl>
    <w:lvl w:ilvl="2" w:tplc="E0862354">
      <w:start w:val="1"/>
      <w:numFmt w:val="bullet"/>
      <w:lvlText w:val=""/>
      <w:lvlJc w:val="left"/>
      <w:pPr>
        <w:ind w:left="2160" w:hanging="360"/>
      </w:pPr>
      <w:rPr>
        <w:rFonts w:ascii="Wingdings" w:hAnsi="Wingdings" w:hint="default"/>
      </w:rPr>
    </w:lvl>
    <w:lvl w:ilvl="3" w:tplc="B8DC6A56">
      <w:start w:val="1"/>
      <w:numFmt w:val="bullet"/>
      <w:lvlText w:val=""/>
      <w:lvlJc w:val="left"/>
      <w:pPr>
        <w:ind w:left="2880" w:hanging="360"/>
      </w:pPr>
      <w:rPr>
        <w:rFonts w:ascii="Symbol" w:hAnsi="Symbol" w:hint="default"/>
      </w:rPr>
    </w:lvl>
    <w:lvl w:ilvl="4" w:tplc="F7401960">
      <w:start w:val="1"/>
      <w:numFmt w:val="bullet"/>
      <w:lvlText w:val="o"/>
      <w:lvlJc w:val="left"/>
      <w:pPr>
        <w:ind w:left="3600" w:hanging="360"/>
      </w:pPr>
      <w:rPr>
        <w:rFonts w:ascii="Courier New" w:hAnsi="Courier New" w:hint="default"/>
      </w:rPr>
    </w:lvl>
    <w:lvl w:ilvl="5" w:tplc="FA0ADE16">
      <w:start w:val="1"/>
      <w:numFmt w:val="bullet"/>
      <w:lvlText w:val=""/>
      <w:lvlJc w:val="left"/>
      <w:pPr>
        <w:ind w:left="4320" w:hanging="360"/>
      </w:pPr>
      <w:rPr>
        <w:rFonts w:ascii="Wingdings" w:hAnsi="Wingdings" w:hint="default"/>
      </w:rPr>
    </w:lvl>
    <w:lvl w:ilvl="6" w:tplc="91F294CA">
      <w:start w:val="1"/>
      <w:numFmt w:val="bullet"/>
      <w:lvlText w:val=""/>
      <w:lvlJc w:val="left"/>
      <w:pPr>
        <w:ind w:left="5040" w:hanging="360"/>
      </w:pPr>
      <w:rPr>
        <w:rFonts w:ascii="Symbol" w:hAnsi="Symbol" w:hint="default"/>
      </w:rPr>
    </w:lvl>
    <w:lvl w:ilvl="7" w:tplc="966ACC16">
      <w:start w:val="1"/>
      <w:numFmt w:val="bullet"/>
      <w:lvlText w:val="o"/>
      <w:lvlJc w:val="left"/>
      <w:pPr>
        <w:ind w:left="5760" w:hanging="360"/>
      </w:pPr>
      <w:rPr>
        <w:rFonts w:ascii="Courier New" w:hAnsi="Courier New" w:hint="default"/>
      </w:rPr>
    </w:lvl>
    <w:lvl w:ilvl="8" w:tplc="E1FAD526">
      <w:start w:val="1"/>
      <w:numFmt w:val="bullet"/>
      <w:lvlText w:val=""/>
      <w:lvlJc w:val="left"/>
      <w:pPr>
        <w:ind w:left="6480" w:hanging="360"/>
      </w:pPr>
      <w:rPr>
        <w:rFonts w:ascii="Wingdings" w:hAnsi="Wingdings" w:hint="default"/>
      </w:rPr>
    </w:lvl>
  </w:abstractNum>
  <w:abstractNum w:abstractNumId="3" w15:restartNumberingAfterBreak="0">
    <w:nsid w:val="007C4AB8"/>
    <w:multiLevelType w:val="multilevel"/>
    <w:tmpl w:val="72521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087C27"/>
    <w:multiLevelType w:val="hybridMultilevel"/>
    <w:tmpl w:val="5F3841E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 w15:restartNumberingAfterBreak="0">
    <w:nsid w:val="065A5515"/>
    <w:multiLevelType w:val="multilevel"/>
    <w:tmpl w:val="EA3CC43E"/>
    <w:lvl w:ilvl="0">
      <w:start w:val="1"/>
      <w:numFmt w:val="decimal"/>
      <w:lvlText w:val="%1."/>
      <w:lvlJc w:val="left"/>
      <w:pPr>
        <w:ind w:left="720" w:hanging="360"/>
      </w:pPr>
    </w:lvl>
    <w:lvl w:ilvl="1">
      <w:start w:val="1"/>
      <w:numFmt w:val="decimal"/>
      <w:lvlText w:val="%2.1"/>
      <w:lvlJc w:val="left"/>
      <w:pPr>
        <w:ind w:left="1440" w:hanging="360"/>
      </w:pPr>
    </w:lvl>
    <w:lvl w:ilvl="2">
      <w:start w:val="1"/>
      <w:numFmt w:val="decimal"/>
      <w:lvlText w:val="%2.%3.7"/>
      <w:lvlJc w:val="left"/>
      <w:pPr>
        <w:ind w:left="2160" w:hanging="180"/>
      </w:pPr>
    </w:lvl>
    <w:lvl w:ilvl="3">
      <w:start w:val="1"/>
      <w:numFmt w:val="decimal"/>
      <w:lvlText w:val="%2.%3.%4.3"/>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8060C36"/>
    <w:multiLevelType w:val="hybridMultilevel"/>
    <w:tmpl w:val="455C577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833947E"/>
    <w:multiLevelType w:val="hybridMultilevel"/>
    <w:tmpl w:val="BB0062AC"/>
    <w:lvl w:ilvl="0" w:tplc="F5AA263A">
      <w:start w:val="1"/>
      <w:numFmt w:val="bullet"/>
      <w:lvlText w:val="·"/>
      <w:lvlJc w:val="left"/>
      <w:pPr>
        <w:ind w:left="720" w:hanging="360"/>
      </w:pPr>
      <w:rPr>
        <w:rFonts w:ascii="Symbol" w:hAnsi="Symbol" w:hint="default"/>
      </w:rPr>
    </w:lvl>
    <w:lvl w:ilvl="1" w:tplc="D0C01152">
      <w:start w:val="1"/>
      <w:numFmt w:val="bullet"/>
      <w:lvlText w:val="o"/>
      <w:lvlJc w:val="left"/>
      <w:pPr>
        <w:ind w:left="1440" w:hanging="360"/>
      </w:pPr>
      <w:rPr>
        <w:rFonts w:ascii="Courier New" w:hAnsi="Courier New" w:hint="default"/>
      </w:rPr>
    </w:lvl>
    <w:lvl w:ilvl="2" w:tplc="C7800E5C">
      <w:start w:val="1"/>
      <w:numFmt w:val="bullet"/>
      <w:lvlText w:val=""/>
      <w:lvlJc w:val="left"/>
      <w:pPr>
        <w:ind w:left="2160" w:hanging="360"/>
      </w:pPr>
      <w:rPr>
        <w:rFonts w:ascii="Wingdings" w:hAnsi="Wingdings" w:hint="default"/>
      </w:rPr>
    </w:lvl>
    <w:lvl w:ilvl="3" w:tplc="618E153C">
      <w:start w:val="1"/>
      <w:numFmt w:val="bullet"/>
      <w:lvlText w:val=""/>
      <w:lvlJc w:val="left"/>
      <w:pPr>
        <w:ind w:left="2880" w:hanging="360"/>
      </w:pPr>
      <w:rPr>
        <w:rFonts w:ascii="Symbol" w:hAnsi="Symbol" w:hint="default"/>
      </w:rPr>
    </w:lvl>
    <w:lvl w:ilvl="4" w:tplc="E36EA5BC">
      <w:start w:val="1"/>
      <w:numFmt w:val="bullet"/>
      <w:lvlText w:val="o"/>
      <w:lvlJc w:val="left"/>
      <w:pPr>
        <w:ind w:left="3600" w:hanging="360"/>
      </w:pPr>
      <w:rPr>
        <w:rFonts w:ascii="Courier New" w:hAnsi="Courier New" w:hint="default"/>
      </w:rPr>
    </w:lvl>
    <w:lvl w:ilvl="5" w:tplc="AFFCFD8C">
      <w:start w:val="1"/>
      <w:numFmt w:val="bullet"/>
      <w:lvlText w:val=""/>
      <w:lvlJc w:val="left"/>
      <w:pPr>
        <w:ind w:left="4320" w:hanging="360"/>
      </w:pPr>
      <w:rPr>
        <w:rFonts w:ascii="Wingdings" w:hAnsi="Wingdings" w:hint="default"/>
      </w:rPr>
    </w:lvl>
    <w:lvl w:ilvl="6" w:tplc="A43E75F6">
      <w:start w:val="1"/>
      <w:numFmt w:val="bullet"/>
      <w:lvlText w:val=""/>
      <w:lvlJc w:val="left"/>
      <w:pPr>
        <w:ind w:left="5040" w:hanging="360"/>
      </w:pPr>
      <w:rPr>
        <w:rFonts w:ascii="Symbol" w:hAnsi="Symbol" w:hint="default"/>
      </w:rPr>
    </w:lvl>
    <w:lvl w:ilvl="7" w:tplc="BF26A90A">
      <w:start w:val="1"/>
      <w:numFmt w:val="bullet"/>
      <w:lvlText w:val="o"/>
      <w:lvlJc w:val="left"/>
      <w:pPr>
        <w:ind w:left="5760" w:hanging="360"/>
      </w:pPr>
      <w:rPr>
        <w:rFonts w:ascii="Courier New" w:hAnsi="Courier New" w:hint="default"/>
      </w:rPr>
    </w:lvl>
    <w:lvl w:ilvl="8" w:tplc="54DE6186">
      <w:start w:val="1"/>
      <w:numFmt w:val="bullet"/>
      <w:lvlText w:val=""/>
      <w:lvlJc w:val="left"/>
      <w:pPr>
        <w:ind w:left="6480" w:hanging="360"/>
      </w:pPr>
      <w:rPr>
        <w:rFonts w:ascii="Wingdings" w:hAnsi="Wingdings" w:hint="default"/>
      </w:rPr>
    </w:lvl>
  </w:abstractNum>
  <w:abstractNum w:abstractNumId="8" w15:restartNumberingAfterBreak="0">
    <w:nsid w:val="090D6ACA"/>
    <w:multiLevelType w:val="multilevel"/>
    <w:tmpl w:val="34540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BA32B4F"/>
    <w:multiLevelType w:val="multilevel"/>
    <w:tmpl w:val="4E5233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217B60"/>
    <w:multiLevelType w:val="multilevel"/>
    <w:tmpl w:val="0415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0C8300A0"/>
    <w:multiLevelType w:val="hybridMultilevel"/>
    <w:tmpl w:val="FFFFFFFF"/>
    <w:lvl w:ilvl="0" w:tplc="158865A0">
      <w:start w:val="1"/>
      <w:numFmt w:val="bullet"/>
      <w:lvlText w:val=""/>
      <w:lvlJc w:val="left"/>
      <w:pPr>
        <w:ind w:left="720" w:hanging="360"/>
      </w:pPr>
      <w:rPr>
        <w:rFonts w:ascii="Symbol" w:hAnsi="Symbol" w:hint="default"/>
      </w:rPr>
    </w:lvl>
    <w:lvl w:ilvl="1" w:tplc="3E64CD12">
      <w:start w:val="1"/>
      <w:numFmt w:val="bullet"/>
      <w:lvlText w:val="o"/>
      <w:lvlJc w:val="left"/>
      <w:pPr>
        <w:ind w:left="1440" w:hanging="360"/>
      </w:pPr>
      <w:rPr>
        <w:rFonts w:ascii="Courier New" w:hAnsi="Courier New" w:hint="default"/>
      </w:rPr>
    </w:lvl>
    <w:lvl w:ilvl="2" w:tplc="BA30795E">
      <w:start w:val="1"/>
      <w:numFmt w:val="bullet"/>
      <w:lvlText w:val=""/>
      <w:lvlJc w:val="left"/>
      <w:pPr>
        <w:ind w:left="2160" w:hanging="360"/>
      </w:pPr>
      <w:rPr>
        <w:rFonts w:ascii="Wingdings" w:hAnsi="Wingdings" w:hint="default"/>
      </w:rPr>
    </w:lvl>
    <w:lvl w:ilvl="3" w:tplc="6BEEFC58">
      <w:start w:val="1"/>
      <w:numFmt w:val="bullet"/>
      <w:lvlText w:val=""/>
      <w:lvlJc w:val="left"/>
      <w:pPr>
        <w:ind w:left="2880" w:hanging="360"/>
      </w:pPr>
      <w:rPr>
        <w:rFonts w:ascii="Symbol" w:hAnsi="Symbol" w:hint="default"/>
      </w:rPr>
    </w:lvl>
    <w:lvl w:ilvl="4" w:tplc="48FEBE12">
      <w:start w:val="1"/>
      <w:numFmt w:val="bullet"/>
      <w:lvlText w:val="o"/>
      <w:lvlJc w:val="left"/>
      <w:pPr>
        <w:ind w:left="3600" w:hanging="360"/>
      </w:pPr>
      <w:rPr>
        <w:rFonts w:ascii="Courier New" w:hAnsi="Courier New" w:hint="default"/>
      </w:rPr>
    </w:lvl>
    <w:lvl w:ilvl="5" w:tplc="46966BC8">
      <w:start w:val="1"/>
      <w:numFmt w:val="bullet"/>
      <w:lvlText w:val=""/>
      <w:lvlJc w:val="left"/>
      <w:pPr>
        <w:ind w:left="4320" w:hanging="360"/>
      </w:pPr>
      <w:rPr>
        <w:rFonts w:ascii="Wingdings" w:hAnsi="Wingdings" w:hint="default"/>
      </w:rPr>
    </w:lvl>
    <w:lvl w:ilvl="6" w:tplc="6B841074">
      <w:start w:val="1"/>
      <w:numFmt w:val="bullet"/>
      <w:lvlText w:val=""/>
      <w:lvlJc w:val="left"/>
      <w:pPr>
        <w:ind w:left="5040" w:hanging="360"/>
      </w:pPr>
      <w:rPr>
        <w:rFonts w:ascii="Symbol" w:hAnsi="Symbol" w:hint="default"/>
      </w:rPr>
    </w:lvl>
    <w:lvl w:ilvl="7" w:tplc="87D46C14">
      <w:start w:val="1"/>
      <w:numFmt w:val="bullet"/>
      <w:lvlText w:val="o"/>
      <w:lvlJc w:val="left"/>
      <w:pPr>
        <w:ind w:left="5760" w:hanging="360"/>
      </w:pPr>
      <w:rPr>
        <w:rFonts w:ascii="Courier New" w:hAnsi="Courier New" w:hint="default"/>
      </w:rPr>
    </w:lvl>
    <w:lvl w:ilvl="8" w:tplc="9758A44E">
      <w:start w:val="1"/>
      <w:numFmt w:val="bullet"/>
      <w:lvlText w:val=""/>
      <w:lvlJc w:val="left"/>
      <w:pPr>
        <w:ind w:left="6480" w:hanging="360"/>
      </w:pPr>
      <w:rPr>
        <w:rFonts w:ascii="Wingdings" w:hAnsi="Wingdings" w:hint="default"/>
      </w:rPr>
    </w:lvl>
  </w:abstractNum>
  <w:abstractNum w:abstractNumId="12" w15:restartNumberingAfterBreak="0">
    <w:nsid w:val="0D5D5E7A"/>
    <w:multiLevelType w:val="multilevel"/>
    <w:tmpl w:val="8A2A0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F5A215A"/>
    <w:multiLevelType w:val="multilevel"/>
    <w:tmpl w:val="72B4F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00A75FA"/>
    <w:multiLevelType w:val="hybridMultilevel"/>
    <w:tmpl w:val="21F28206"/>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41A5E12"/>
    <w:multiLevelType w:val="hybridMultilevel"/>
    <w:tmpl w:val="56183ECC"/>
    <w:lvl w:ilvl="0" w:tplc="0415000F">
      <w:start w:val="1"/>
      <w:numFmt w:val="decimal"/>
      <w:lvlText w:val="%1."/>
      <w:lvlJc w:val="left"/>
      <w:pPr>
        <w:ind w:left="792" w:hanging="360"/>
      </w:pPr>
    </w:lvl>
    <w:lvl w:ilvl="1" w:tplc="04150019" w:tentative="1">
      <w:start w:val="1"/>
      <w:numFmt w:val="lowerLetter"/>
      <w:lvlText w:val="%2."/>
      <w:lvlJc w:val="left"/>
      <w:pPr>
        <w:ind w:left="1512" w:hanging="360"/>
      </w:pPr>
    </w:lvl>
    <w:lvl w:ilvl="2" w:tplc="0415001B" w:tentative="1">
      <w:start w:val="1"/>
      <w:numFmt w:val="lowerRoman"/>
      <w:lvlText w:val="%3."/>
      <w:lvlJc w:val="right"/>
      <w:pPr>
        <w:ind w:left="2232" w:hanging="180"/>
      </w:pPr>
    </w:lvl>
    <w:lvl w:ilvl="3" w:tplc="0415000F" w:tentative="1">
      <w:start w:val="1"/>
      <w:numFmt w:val="decimal"/>
      <w:lvlText w:val="%4."/>
      <w:lvlJc w:val="left"/>
      <w:pPr>
        <w:ind w:left="2952" w:hanging="360"/>
      </w:pPr>
    </w:lvl>
    <w:lvl w:ilvl="4" w:tplc="04150019" w:tentative="1">
      <w:start w:val="1"/>
      <w:numFmt w:val="lowerLetter"/>
      <w:lvlText w:val="%5."/>
      <w:lvlJc w:val="left"/>
      <w:pPr>
        <w:ind w:left="3672" w:hanging="360"/>
      </w:pPr>
    </w:lvl>
    <w:lvl w:ilvl="5" w:tplc="0415001B" w:tentative="1">
      <w:start w:val="1"/>
      <w:numFmt w:val="lowerRoman"/>
      <w:lvlText w:val="%6."/>
      <w:lvlJc w:val="right"/>
      <w:pPr>
        <w:ind w:left="4392" w:hanging="180"/>
      </w:pPr>
    </w:lvl>
    <w:lvl w:ilvl="6" w:tplc="0415000F" w:tentative="1">
      <w:start w:val="1"/>
      <w:numFmt w:val="decimal"/>
      <w:lvlText w:val="%7."/>
      <w:lvlJc w:val="left"/>
      <w:pPr>
        <w:ind w:left="5112" w:hanging="360"/>
      </w:pPr>
    </w:lvl>
    <w:lvl w:ilvl="7" w:tplc="04150019" w:tentative="1">
      <w:start w:val="1"/>
      <w:numFmt w:val="lowerLetter"/>
      <w:lvlText w:val="%8."/>
      <w:lvlJc w:val="left"/>
      <w:pPr>
        <w:ind w:left="5832" w:hanging="360"/>
      </w:pPr>
    </w:lvl>
    <w:lvl w:ilvl="8" w:tplc="0415001B" w:tentative="1">
      <w:start w:val="1"/>
      <w:numFmt w:val="lowerRoman"/>
      <w:lvlText w:val="%9."/>
      <w:lvlJc w:val="right"/>
      <w:pPr>
        <w:ind w:left="6552" w:hanging="180"/>
      </w:pPr>
    </w:lvl>
  </w:abstractNum>
  <w:abstractNum w:abstractNumId="16" w15:restartNumberingAfterBreak="0">
    <w:nsid w:val="1446DCFF"/>
    <w:multiLevelType w:val="hybridMultilevel"/>
    <w:tmpl w:val="20BAE0D4"/>
    <w:lvl w:ilvl="0" w:tplc="A45E5874">
      <w:start w:val="1"/>
      <w:numFmt w:val="bullet"/>
      <w:lvlText w:val=""/>
      <w:lvlJc w:val="left"/>
      <w:pPr>
        <w:ind w:left="720" w:hanging="360"/>
      </w:pPr>
      <w:rPr>
        <w:rFonts w:ascii="Symbol" w:hAnsi="Symbol" w:hint="default"/>
      </w:rPr>
    </w:lvl>
    <w:lvl w:ilvl="1" w:tplc="BE72974A">
      <w:start w:val="1"/>
      <w:numFmt w:val="bullet"/>
      <w:lvlText w:val="o"/>
      <w:lvlJc w:val="left"/>
      <w:pPr>
        <w:ind w:left="1440" w:hanging="360"/>
      </w:pPr>
      <w:rPr>
        <w:rFonts w:ascii="Courier New" w:hAnsi="Courier New" w:hint="default"/>
      </w:rPr>
    </w:lvl>
    <w:lvl w:ilvl="2" w:tplc="587622A2">
      <w:start w:val="1"/>
      <w:numFmt w:val="bullet"/>
      <w:lvlText w:val=""/>
      <w:lvlJc w:val="left"/>
      <w:pPr>
        <w:ind w:left="2160" w:hanging="360"/>
      </w:pPr>
      <w:rPr>
        <w:rFonts w:ascii="Wingdings" w:hAnsi="Wingdings" w:hint="default"/>
      </w:rPr>
    </w:lvl>
    <w:lvl w:ilvl="3" w:tplc="2CDA2880">
      <w:start w:val="1"/>
      <w:numFmt w:val="bullet"/>
      <w:lvlText w:val=""/>
      <w:lvlJc w:val="left"/>
      <w:pPr>
        <w:ind w:left="2880" w:hanging="360"/>
      </w:pPr>
      <w:rPr>
        <w:rFonts w:ascii="Symbol" w:hAnsi="Symbol" w:hint="default"/>
      </w:rPr>
    </w:lvl>
    <w:lvl w:ilvl="4" w:tplc="FE0E0B46">
      <w:start w:val="1"/>
      <w:numFmt w:val="bullet"/>
      <w:lvlText w:val="o"/>
      <w:lvlJc w:val="left"/>
      <w:pPr>
        <w:ind w:left="3600" w:hanging="360"/>
      </w:pPr>
      <w:rPr>
        <w:rFonts w:ascii="Courier New" w:hAnsi="Courier New" w:hint="default"/>
      </w:rPr>
    </w:lvl>
    <w:lvl w:ilvl="5" w:tplc="D5A80976">
      <w:start w:val="1"/>
      <w:numFmt w:val="bullet"/>
      <w:lvlText w:val=""/>
      <w:lvlJc w:val="left"/>
      <w:pPr>
        <w:ind w:left="4320" w:hanging="360"/>
      </w:pPr>
      <w:rPr>
        <w:rFonts w:ascii="Wingdings" w:hAnsi="Wingdings" w:hint="default"/>
      </w:rPr>
    </w:lvl>
    <w:lvl w:ilvl="6" w:tplc="7504A276">
      <w:start w:val="1"/>
      <w:numFmt w:val="bullet"/>
      <w:lvlText w:val=""/>
      <w:lvlJc w:val="left"/>
      <w:pPr>
        <w:ind w:left="5040" w:hanging="360"/>
      </w:pPr>
      <w:rPr>
        <w:rFonts w:ascii="Symbol" w:hAnsi="Symbol" w:hint="default"/>
      </w:rPr>
    </w:lvl>
    <w:lvl w:ilvl="7" w:tplc="273EFCBA">
      <w:start w:val="1"/>
      <w:numFmt w:val="bullet"/>
      <w:lvlText w:val="o"/>
      <w:lvlJc w:val="left"/>
      <w:pPr>
        <w:ind w:left="5760" w:hanging="360"/>
      </w:pPr>
      <w:rPr>
        <w:rFonts w:ascii="Courier New" w:hAnsi="Courier New" w:hint="default"/>
      </w:rPr>
    </w:lvl>
    <w:lvl w:ilvl="8" w:tplc="FC1A3902">
      <w:start w:val="1"/>
      <w:numFmt w:val="bullet"/>
      <w:lvlText w:val=""/>
      <w:lvlJc w:val="left"/>
      <w:pPr>
        <w:ind w:left="6480" w:hanging="360"/>
      </w:pPr>
      <w:rPr>
        <w:rFonts w:ascii="Wingdings" w:hAnsi="Wingdings" w:hint="default"/>
      </w:rPr>
    </w:lvl>
  </w:abstractNum>
  <w:abstractNum w:abstractNumId="17" w15:restartNumberingAfterBreak="0">
    <w:nsid w:val="155760CC"/>
    <w:multiLevelType w:val="hybridMultilevel"/>
    <w:tmpl w:val="9C76DB5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81E6128"/>
    <w:multiLevelType w:val="hybridMultilevel"/>
    <w:tmpl w:val="1B70DDB2"/>
    <w:lvl w:ilvl="0" w:tplc="91E0D94C">
      <w:start w:val="1"/>
      <w:numFmt w:val="bullet"/>
      <w:lvlText w:val=""/>
      <w:lvlJc w:val="left"/>
      <w:pPr>
        <w:ind w:left="720" w:hanging="360"/>
      </w:pPr>
      <w:rPr>
        <w:rFonts w:ascii="Symbol" w:hAnsi="Symbol"/>
      </w:rPr>
    </w:lvl>
    <w:lvl w:ilvl="1" w:tplc="FB94F0CA">
      <w:start w:val="1"/>
      <w:numFmt w:val="bullet"/>
      <w:lvlText w:val=""/>
      <w:lvlJc w:val="left"/>
      <w:pPr>
        <w:ind w:left="720" w:hanging="360"/>
      </w:pPr>
      <w:rPr>
        <w:rFonts w:ascii="Symbol" w:hAnsi="Symbol"/>
      </w:rPr>
    </w:lvl>
    <w:lvl w:ilvl="2" w:tplc="1AFCA084">
      <w:start w:val="1"/>
      <w:numFmt w:val="bullet"/>
      <w:lvlText w:val=""/>
      <w:lvlJc w:val="left"/>
      <w:pPr>
        <w:ind w:left="720" w:hanging="360"/>
      </w:pPr>
      <w:rPr>
        <w:rFonts w:ascii="Symbol" w:hAnsi="Symbol"/>
      </w:rPr>
    </w:lvl>
    <w:lvl w:ilvl="3" w:tplc="6C3466C4">
      <w:start w:val="1"/>
      <w:numFmt w:val="bullet"/>
      <w:lvlText w:val=""/>
      <w:lvlJc w:val="left"/>
      <w:pPr>
        <w:ind w:left="720" w:hanging="360"/>
      </w:pPr>
      <w:rPr>
        <w:rFonts w:ascii="Symbol" w:hAnsi="Symbol"/>
      </w:rPr>
    </w:lvl>
    <w:lvl w:ilvl="4" w:tplc="D6762E36">
      <w:start w:val="1"/>
      <w:numFmt w:val="bullet"/>
      <w:lvlText w:val=""/>
      <w:lvlJc w:val="left"/>
      <w:pPr>
        <w:ind w:left="720" w:hanging="360"/>
      </w:pPr>
      <w:rPr>
        <w:rFonts w:ascii="Symbol" w:hAnsi="Symbol"/>
      </w:rPr>
    </w:lvl>
    <w:lvl w:ilvl="5" w:tplc="2D02F084">
      <w:start w:val="1"/>
      <w:numFmt w:val="bullet"/>
      <w:lvlText w:val=""/>
      <w:lvlJc w:val="left"/>
      <w:pPr>
        <w:ind w:left="720" w:hanging="360"/>
      </w:pPr>
      <w:rPr>
        <w:rFonts w:ascii="Symbol" w:hAnsi="Symbol"/>
      </w:rPr>
    </w:lvl>
    <w:lvl w:ilvl="6" w:tplc="B53C55A8">
      <w:start w:val="1"/>
      <w:numFmt w:val="bullet"/>
      <w:lvlText w:val=""/>
      <w:lvlJc w:val="left"/>
      <w:pPr>
        <w:ind w:left="720" w:hanging="360"/>
      </w:pPr>
      <w:rPr>
        <w:rFonts w:ascii="Symbol" w:hAnsi="Symbol"/>
      </w:rPr>
    </w:lvl>
    <w:lvl w:ilvl="7" w:tplc="80B4D98C">
      <w:start w:val="1"/>
      <w:numFmt w:val="bullet"/>
      <w:lvlText w:val=""/>
      <w:lvlJc w:val="left"/>
      <w:pPr>
        <w:ind w:left="720" w:hanging="360"/>
      </w:pPr>
      <w:rPr>
        <w:rFonts w:ascii="Symbol" w:hAnsi="Symbol"/>
      </w:rPr>
    </w:lvl>
    <w:lvl w:ilvl="8" w:tplc="715E8C2E">
      <w:start w:val="1"/>
      <w:numFmt w:val="bullet"/>
      <w:lvlText w:val=""/>
      <w:lvlJc w:val="left"/>
      <w:pPr>
        <w:ind w:left="720" w:hanging="360"/>
      </w:pPr>
      <w:rPr>
        <w:rFonts w:ascii="Symbol" w:hAnsi="Symbol"/>
      </w:rPr>
    </w:lvl>
  </w:abstractNum>
  <w:abstractNum w:abstractNumId="19" w15:restartNumberingAfterBreak="0">
    <w:nsid w:val="19D77E43"/>
    <w:multiLevelType w:val="multilevel"/>
    <w:tmpl w:val="6A7A6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C0936D4"/>
    <w:multiLevelType w:val="hybridMultilevel"/>
    <w:tmpl w:val="5FB4F53E"/>
    <w:lvl w:ilvl="0" w:tplc="6AE2E83C">
      <w:start w:val="1"/>
      <w:numFmt w:val="bullet"/>
      <w:lvlText w:val="­"/>
      <w:lvlJc w:val="left"/>
      <w:pPr>
        <w:ind w:left="720" w:hanging="360"/>
      </w:pPr>
      <w:rPr>
        <w:rFonts w:ascii="Calibri"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1C7E3F11"/>
    <w:multiLevelType w:val="hybridMultilevel"/>
    <w:tmpl w:val="D4EE25CA"/>
    <w:lvl w:ilvl="0" w:tplc="37E0F8B4">
      <w:start w:val="1"/>
      <w:numFmt w:val="bullet"/>
      <w:lvlText w:val=""/>
      <w:lvlJc w:val="left"/>
      <w:pPr>
        <w:ind w:left="720" w:hanging="360"/>
      </w:pPr>
      <w:rPr>
        <w:rFonts w:ascii="Symbol" w:hAnsi="Symbol" w:hint="default"/>
      </w:rPr>
    </w:lvl>
    <w:lvl w:ilvl="1" w:tplc="D0AAA12C">
      <w:start w:val="1"/>
      <w:numFmt w:val="bullet"/>
      <w:lvlText w:val="o"/>
      <w:lvlJc w:val="left"/>
      <w:pPr>
        <w:ind w:left="1440" w:hanging="360"/>
      </w:pPr>
      <w:rPr>
        <w:rFonts w:ascii="Courier New" w:hAnsi="Courier New" w:hint="default"/>
      </w:rPr>
    </w:lvl>
    <w:lvl w:ilvl="2" w:tplc="B65806AA">
      <w:start w:val="1"/>
      <w:numFmt w:val="bullet"/>
      <w:lvlText w:val=""/>
      <w:lvlJc w:val="left"/>
      <w:pPr>
        <w:ind w:left="2160" w:hanging="360"/>
      </w:pPr>
      <w:rPr>
        <w:rFonts w:ascii="Wingdings" w:hAnsi="Wingdings" w:hint="default"/>
      </w:rPr>
    </w:lvl>
    <w:lvl w:ilvl="3" w:tplc="0CB0F788">
      <w:start w:val="1"/>
      <w:numFmt w:val="bullet"/>
      <w:lvlText w:val=""/>
      <w:lvlJc w:val="left"/>
      <w:pPr>
        <w:ind w:left="2880" w:hanging="360"/>
      </w:pPr>
      <w:rPr>
        <w:rFonts w:ascii="Symbol" w:hAnsi="Symbol" w:hint="default"/>
      </w:rPr>
    </w:lvl>
    <w:lvl w:ilvl="4" w:tplc="D8A005E6">
      <w:start w:val="1"/>
      <w:numFmt w:val="bullet"/>
      <w:lvlText w:val="o"/>
      <w:lvlJc w:val="left"/>
      <w:pPr>
        <w:ind w:left="3600" w:hanging="360"/>
      </w:pPr>
      <w:rPr>
        <w:rFonts w:ascii="Courier New" w:hAnsi="Courier New" w:hint="default"/>
      </w:rPr>
    </w:lvl>
    <w:lvl w:ilvl="5" w:tplc="C908F4BA">
      <w:start w:val="1"/>
      <w:numFmt w:val="bullet"/>
      <w:lvlText w:val=""/>
      <w:lvlJc w:val="left"/>
      <w:pPr>
        <w:ind w:left="4320" w:hanging="360"/>
      </w:pPr>
      <w:rPr>
        <w:rFonts w:ascii="Wingdings" w:hAnsi="Wingdings" w:hint="default"/>
      </w:rPr>
    </w:lvl>
    <w:lvl w:ilvl="6" w:tplc="0E96E1C4">
      <w:start w:val="1"/>
      <w:numFmt w:val="bullet"/>
      <w:lvlText w:val=""/>
      <w:lvlJc w:val="left"/>
      <w:pPr>
        <w:ind w:left="5040" w:hanging="360"/>
      </w:pPr>
      <w:rPr>
        <w:rFonts w:ascii="Symbol" w:hAnsi="Symbol" w:hint="default"/>
      </w:rPr>
    </w:lvl>
    <w:lvl w:ilvl="7" w:tplc="C7F0E7E6">
      <w:start w:val="1"/>
      <w:numFmt w:val="bullet"/>
      <w:lvlText w:val="o"/>
      <w:lvlJc w:val="left"/>
      <w:pPr>
        <w:ind w:left="5760" w:hanging="360"/>
      </w:pPr>
      <w:rPr>
        <w:rFonts w:ascii="Courier New" w:hAnsi="Courier New" w:hint="default"/>
      </w:rPr>
    </w:lvl>
    <w:lvl w:ilvl="8" w:tplc="DEF04380">
      <w:start w:val="1"/>
      <w:numFmt w:val="bullet"/>
      <w:lvlText w:val=""/>
      <w:lvlJc w:val="left"/>
      <w:pPr>
        <w:ind w:left="6480" w:hanging="360"/>
      </w:pPr>
      <w:rPr>
        <w:rFonts w:ascii="Wingdings" w:hAnsi="Wingdings" w:hint="default"/>
      </w:rPr>
    </w:lvl>
  </w:abstractNum>
  <w:abstractNum w:abstractNumId="22" w15:restartNumberingAfterBreak="0">
    <w:nsid w:val="1DB30372"/>
    <w:multiLevelType w:val="multilevel"/>
    <w:tmpl w:val="CBB0B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DBE46AA"/>
    <w:multiLevelType w:val="multilevel"/>
    <w:tmpl w:val="772C3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A664591"/>
    <w:multiLevelType w:val="multilevel"/>
    <w:tmpl w:val="1AD26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A7E7BBF"/>
    <w:multiLevelType w:val="hybridMultilevel"/>
    <w:tmpl w:val="DD34B67C"/>
    <w:lvl w:ilvl="0" w:tplc="59602308">
      <w:start w:val="1"/>
      <w:numFmt w:val="bullet"/>
      <w:lvlText w:val=""/>
      <w:lvlJc w:val="left"/>
      <w:pPr>
        <w:ind w:left="720" w:hanging="360"/>
      </w:pPr>
      <w:rPr>
        <w:rFonts w:ascii="Symbol" w:hAnsi="Symbol" w:hint="default"/>
      </w:rPr>
    </w:lvl>
    <w:lvl w:ilvl="1" w:tplc="461AE182">
      <w:start w:val="1"/>
      <w:numFmt w:val="bullet"/>
      <w:lvlText w:val="o"/>
      <w:lvlJc w:val="left"/>
      <w:pPr>
        <w:ind w:left="1440" w:hanging="360"/>
      </w:pPr>
      <w:rPr>
        <w:rFonts w:ascii="Courier New" w:hAnsi="Courier New" w:hint="default"/>
      </w:rPr>
    </w:lvl>
    <w:lvl w:ilvl="2" w:tplc="DC1830C2">
      <w:start w:val="1"/>
      <w:numFmt w:val="bullet"/>
      <w:lvlText w:val=""/>
      <w:lvlJc w:val="left"/>
      <w:pPr>
        <w:ind w:left="2160" w:hanging="360"/>
      </w:pPr>
      <w:rPr>
        <w:rFonts w:ascii="Wingdings" w:hAnsi="Wingdings" w:hint="default"/>
      </w:rPr>
    </w:lvl>
    <w:lvl w:ilvl="3" w:tplc="C9E62D42">
      <w:start w:val="1"/>
      <w:numFmt w:val="bullet"/>
      <w:lvlText w:val=""/>
      <w:lvlJc w:val="left"/>
      <w:pPr>
        <w:ind w:left="2880" w:hanging="360"/>
      </w:pPr>
      <w:rPr>
        <w:rFonts w:ascii="Symbol" w:hAnsi="Symbol" w:hint="default"/>
      </w:rPr>
    </w:lvl>
    <w:lvl w:ilvl="4" w:tplc="B23AF2CE">
      <w:start w:val="1"/>
      <w:numFmt w:val="bullet"/>
      <w:lvlText w:val="o"/>
      <w:lvlJc w:val="left"/>
      <w:pPr>
        <w:ind w:left="3600" w:hanging="360"/>
      </w:pPr>
      <w:rPr>
        <w:rFonts w:ascii="Courier New" w:hAnsi="Courier New" w:hint="default"/>
      </w:rPr>
    </w:lvl>
    <w:lvl w:ilvl="5" w:tplc="6DE4582A">
      <w:start w:val="1"/>
      <w:numFmt w:val="bullet"/>
      <w:lvlText w:val=""/>
      <w:lvlJc w:val="left"/>
      <w:pPr>
        <w:ind w:left="4320" w:hanging="360"/>
      </w:pPr>
      <w:rPr>
        <w:rFonts w:ascii="Wingdings" w:hAnsi="Wingdings" w:hint="default"/>
      </w:rPr>
    </w:lvl>
    <w:lvl w:ilvl="6" w:tplc="BEFEC66A">
      <w:start w:val="1"/>
      <w:numFmt w:val="bullet"/>
      <w:lvlText w:val=""/>
      <w:lvlJc w:val="left"/>
      <w:pPr>
        <w:ind w:left="5040" w:hanging="360"/>
      </w:pPr>
      <w:rPr>
        <w:rFonts w:ascii="Symbol" w:hAnsi="Symbol" w:hint="default"/>
      </w:rPr>
    </w:lvl>
    <w:lvl w:ilvl="7" w:tplc="626081A8">
      <w:start w:val="1"/>
      <w:numFmt w:val="bullet"/>
      <w:lvlText w:val="o"/>
      <w:lvlJc w:val="left"/>
      <w:pPr>
        <w:ind w:left="5760" w:hanging="360"/>
      </w:pPr>
      <w:rPr>
        <w:rFonts w:ascii="Courier New" w:hAnsi="Courier New" w:hint="default"/>
      </w:rPr>
    </w:lvl>
    <w:lvl w:ilvl="8" w:tplc="9A6A5DB2">
      <w:start w:val="1"/>
      <w:numFmt w:val="bullet"/>
      <w:lvlText w:val=""/>
      <w:lvlJc w:val="left"/>
      <w:pPr>
        <w:ind w:left="6480" w:hanging="360"/>
      </w:pPr>
      <w:rPr>
        <w:rFonts w:ascii="Wingdings" w:hAnsi="Wingdings" w:hint="default"/>
      </w:rPr>
    </w:lvl>
  </w:abstractNum>
  <w:abstractNum w:abstractNumId="26" w15:restartNumberingAfterBreak="0">
    <w:nsid w:val="2C865D60"/>
    <w:multiLevelType w:val="multilevel"/>
    <w:tmpl w:val="D42C4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D9F7696"/>
    <w:multiLevelType w:val="multilevel"/>
    <w:tmpl w:val="34727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DCA4C05"/>
    <w:multiLevelType w:val="hybridMultilevel"/>
    <w:tmpl w:val="39920562"/>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30365A5B"/>
    <w:multiLevelType w:val="hybridMultilevel"/>
    <w:tmpl w:val="E42AB164"/>
    <w:lvl w:ilvl="0" w:tplc="CD90908A">
      <w:start w:val="1"/>
      <w:numFmt w:val="bullet"/>
      <w:lvlText w:val=""/>
      <w:lvlJc w:val="left"/>
      <w:pPr>
        <w:ind w:left="720" w:hanging="360"/>
      </w:pPr>
      <w:rPr>
        <w:rFonts w:ascii="Symbol" w:hAnsi="Symbol" w:hint="default"/>
      </w:rPr>
    </w:lvl>
    <w:lvl w:ilvl="1" w:tplc="69D693AE">
      <w:start w:val="1"/>
      <w:numFmt w:val="bullet"/>
      <w:lvlText w:val="o"/>
      <w:lvlJc w:val="left"/>
      <w:pPr>
        <w:ind w:left="1440" w:hanging="360"/>
      </w:pPr>
      <w:rPr>
        <w:rFonts w:ascii="Courier New" w:hAnsi="Courier New" w:hint="default"/>
      </w:rPr>
    </w:lvl>
    <w:lvl w:ilvl="2" w:tplc="F80EFCDE">
      <w:start w:val="1"/>
      <w:numFmt w:val="bullet"/>
      <w:lvlText w:val=""/>
      <w:lvlJc w:val="left"/>
      <w:pPr>
        <w:ind w:left="2160" w:hanging="360"/>
      </w:pPr>
      <w:rPr>
        <w:rFonts w:ascii="Wingdings" w:hAnsi="Wingdings" w:hint="default"/>
      </w:rPr>
    </w:lvl>
    <w:lvl w:ilvl="3" w:tplc="7480F5EE">
      <w:start w:val="1"/>
      <w:numFmt w:val="bullet"/>
      <w:lvlText w:val=""/>
      <w:lvlJc w:val="left"/>
      <w:pPr>
        <w:ind w:left="2880" w:hanging="360"/>
      </w:pPr>
      <w:rPr>
        <w:rFonts w:ascii="Symbol" w:hAnsi="Symbol" w:hint="default"/>
      </w:rPr>
    </w:lvl>
    <w:lvl w:ilvl="4" w:tplc="7122992E">
      <w:start w:val="1"/>
      <w:numFmt w:val="bullet"/>
      <w:lvlText w:val="o"/>
      <w:lvlJc w:val="left"/>
      <w:pPr>
        <w:ind w:left="3600" w:hanging="360"/>
      </w:pPr>
      <w:rPr>
        <w:rFonts w:ascii="Courier New" w:hAnsi="Courier New" w:hint="default"/>
      </w:rPr>
    </w:lvl>
    <w:lvl w:ilvl="5" w:tplc="0E788C50">
      <w:start w:val="1"/>
      <w:numFmt w:val="bullet"/>
      <w:lvlText w:val=""/>
      <w:lvlJc w:val="left"/>
      <w:pPr>
        <w:ind w:left="4320" w:hanging="360"/>
      </w:pPr>
      <w:rPr>
        <w:rFonts w:ascii="Wingdings" w:hAnsi="Wingdings" w:hint="default"/>
      </w:rPr>
    </w:lvl>
    <w:lvl w:ilvl="6" w:tplc="5E902308">
      <w:start w:val="1"/>
      <w:numFmt w:val="bullet"/>
      <w:lvlText w:val=""/>
      <w:lvlJc w:val="left"/>
      <w:pPr>
        <w:ind w:left="5040" w:hanging="360"/>
      </w:pPr>
      <w:rPr>
        <w:rFonts w:ascii="Symbol" w:hAnsi="Symbol" w:hint="default"/>
      </w:rPr>
    </w:lvl>
    <w:lvl w:ilvl="7" w:tplc="713A45A6">
      <w:start w:val="1"/>
      <w:numFmt w:val="bullet"/>
      <w:lvlText w:val="o"/>
      <w:lvlJc w:val="left"/>
      <w:pPr>
        <w:ind w:left="5760" w:hanging="360"/>
      </w:pPr>
      <w:rPr>
        <w:rFonts w:ascii="Courier New" w:hAnsi="Courier New" w:hint="default"/>
      </w:rPr>
    </w:lvl>
    <w:lvl w:ilvl="8" w:tplc="70DE8EDE">
      <w:start w:val="1"/>
      <w:numFmt w:val="bullet"/>
      <w:lvlText w:val=""/>
      <w:lvlJc w:val="left"/>
      <w:pPr>
        <w:ind w:left="6480" w:hanging="360"/>
      </w:pPr>
      <w:rPr>
        <w:rFonts w:ascii="Wingdings" w:hAnsi="Wingdings" w:hint="default"/>
      </w:rPr>
    </w:lvl>
  </w:abstractNum>
  <w:abstractNum w:abstractNumId="30" w15:restartNumberingAfterBreak="0">
    <w:nsid w:val="30810359"/>
    <w:multiLevelType w:val="hybridMultilevel"/>
    <w:tmpl w:val="1604E9A4"/>
    <w:lvl w:ilvl="0" w:tplc="EA5A01B6">
      <w:start w:val="1"/>
      <w:numFmt w:val="bullet"/>
      <w:lvlText w:val=""/>
      <w:lvlJc w:val="left"/>
      <w:pPr>
        <w:ind w:left="720" w:hanging="360"/>
      </w:pPr>
      <w:rPr>
        <w:rFonts w:ascii="Symbol" w:hAnsi="Symbol"/>
      </w:rPr>
    </w:lvl>
    <w:lvl w:ilvl="1" w:tplc="095206A6">
      <w:start w:val="1"/>
      <w:numFmt w:val="bullet"/>
      <w:lvlText w:val=""/>
      <w:lvlJc w:val="left"/>
      <w:pPr>
        <w:ind w:left="720" w:hanging="360"/>
      </w:pPr>
      <w:rPr>
        <w:rFonts w:ascii="Symbol" w:hAnsi="Symbol"/>
      </w:rPr>
    </w:lvl>
    <w:lvl w:ilvl="2" w:tplc="656C69C2">
      <w:start w:val="1"/>
      <w:numFmt w:val="bullet"/>
      <w:lvlText w:val=""/>
      <w:lvlJc w:val="left"/>
      <w:pPr>
        <w:ind w:left="720" w:hanging="360"/>
      </w:pPr>
      <w:rPr>
        <w:rFonts w:ascii="Symbol" w:hAnsi="Symbol"/>
      </w:rPr>
    </w:lvl>
    <w:lvl w:ilvl="3" w:tplc="ABEE53D8">
      <w:start w:val="1"/>
      <w:numFmt w:val="bullet"/>
      <w:lvlText w:val=""/>
      <w:lvlJc w:val="left"/>
      <w:pPr>
        <w:ind w:left="720" w:hanging="360"/>
      </w:pPr>
      <w:rPr>
        <w:rFonts w:ascii="Symbol" w:hAnsi="Symbol"/>
      </w:rPr>
    </w:lvl>
    <w:lvl w:ilvl="4" w:tplc="F8CE7F3C">
      <w:start w:val="1"/>
      <w:numFmt w:val="bullet"/>
      <w:lvlText w:val=""/>
      <w:lvlJc w:val="left"/>
      <w:pPr>
        <w:ind w:left="720" w:hanging="360"/>
      </w:pPr>
      <w:rPr>
        <w:rFonts w:ascii="Symbol" w:hAnsi="Symbol"/>
      </w:rPr>
    </w:lvl>
    <w:lvl w:ilvl="5" w:tplc="C3146622">
      <w:start w:val="1"/>
      <w:numFmt w:val="bullet"/>
      <w:lvlText w:val=""/>
      <w:lvlJc w:val="left"/>
      <w:pPr>
        <w:ind w:left="720" w:hanging="360"/>
      </w:pPr>
      <w:rPr>
        <w:rFonts w:ascii="Symbol" w:hAnsi="Symbol"/>
      </w:rPr>
    </w:lvl>
    <w:lvl w:ilvl="6" w:tplc="BB4CCF22">
      <w:start w:val="1"/>
      <w:numFmt w:val="bullet"/>
      <w:lvlText w:val=""/>
      <w:lvlJc w:val="left"/>
      <w:pPr>
        <w:ind w:left="720" w:hanging="360"/>
      </w:pPr>
      <w:rPr>
        <w:rFonts w:ascii="Symbol" w:hAnsi="Symbol"/>
      </w:rPr>
    </w:lvl>
    <w:lvl w:ilvl="7" w:tplc="0386838A">
      <w:start w:val="1"/>
      <w:numFmt w:val="bullet"/>
      <w:lvlText w:val=""/>
      <w:lvlJc w:val="left"/>
      <w:pPr>
        <w:ind w:left="720" w:hanging="360"/>
      </w:pPr>
      <w:rPr>
        <w:rFonts w:ascii="Symbol" w:hAnsi="Symbol"/>
      </w:rPr>
    </w:lvl>
    <w:lvl w:ilvl="8" w:tplc="B5561FC6">
      <w:start w:val="1"/>
      <w:numFmt w:val="bullet"/>
      <w:lvlText w:val=""/>
      <w:lvlJc w:val="left"/>
      <w:pPr>
        <w:ind w:left="720" w:hanging="360"/>
      </w:pPr>
      <w:rPr>
        <w:rFonts w:ascii="Symbol" w:hAnsi="Symbol"/>
      </w:rPr>
    </w:lvl>
  </w:abstractNum>
  <w:abstractNum w:abstractNumId="31" w15:restartNumberingAfterBreak="0">
    <w:nsid w:val="318D32EA"/>
    <w:multiLevelType w:val="multilevel"/>
    <w:tmpl w:val="06AEA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967755"/>
    <w:multiLevelType w:val="multilevel"/>
    <w:tmpl w:val="9CD87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E138E5"/>
    <w:multiLevelType w:val="multilevel"/>
    <w:tmpl w:val="D37CE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2466A94"/>
    <w:multiLevelType w:val="multilevel"/>
    <w:tmpl w:val="1E309F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24E0B13"/>
    <w:multiLevelType w:val="hybridMultilevel"/>
    <w:tmpl w:val="146CD6A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33D536B4"/>
    <w:multiLevelType w:val="hybridMultilevel"/>
    <w:tmpl w:val="FFFFFFFF"/>
    <w:lvl w:ilvl="0" w:tplc="799E0212">
      <w:start w:val="1"/>
      <w:numFmt w:val="bullet"/>
      <w:lvlText w:val=""/>
      <w:lvlJc w:val="left"/>
      <w:pPr>
        <w:ind w:left="720" w:hanging="360"/>
      </w:pPr>
      <w:rPr>
        <w:rFonts w:ascii="Symbol" w:hAnsi="Symbol" w:hint="default"/>
      </w:rPr>
    </w:lvl>
    <w:lvl w:ilvl="1" w:tplc="E402B66E">
      <w:start w:val="1"/>
      <w:numFmt w:val="bullet"/>
      <w:lvlText w:val="o"/>
      <w:lvlJc w:val="left"/>
      <w:pPr>
        <w:ind w:left="1440" w:hanging="360"/>
      </w:pPr>
      <w:rPr>
        <w:rFonts w:ascii="Courier New" w:hAnsi="Courier New" w:hint="default"/>
      </w:rPr>
    </w:lvl>
    <w:lvl w:ilvl="2" w:tplc="3484F6A6">
      <w:start w:val="1"/>
      <w:numFmt w:val="bullet"/>
      <w:lvlText w:val=""/>
      <w:lvlJc w:val="left"/>
      <w:pPr>
        <w:ind w:left="2160" w:hanging="360"/>
      </w:pPr>
      <w:rPr>
        <w:rFonts w:ascii="Wingdings" w:hAnsi="Wingdings" w:hint="default"/>
      </w:rPr>
    </w:lvl>
    <w:lvl w:ilvl="3" w:tplc="C5168244">
      <w:start w:val="1"/>
      <w:numFmt w:val="bullet"/>
      <w:lvlText w:val=""/>
      <w:lvlJc w:val="left"/>
      <w:pPr>
        <w:ind w:left="2880" w:hanging="360"/>
      </w:pPr>
      <w:rPr>
        <w:rFonts w:ascii="Symbol" w:hAnsi="Symbol" w:hint="default"/>
      </w:rPr>
    </w:lvl>
    <w:lvl w:ilvl="4" w:tplc="015C84FC">
      <w:start w:val="1"/>
      <w:numFmt w:val="bullet"/>
      <w:lvlText w:val="o"/>
      <w:lvlJc w:val="left"/>
      <w:pPr>
        <w:ind w:left="3600" w:hanging="360"/>
      </w:pPr>
      <w:rPr>
        <w:rFonts w:ascii="Courier New" w:hAnsi="Courier New" w:hint="default"/>
      </w:rPr>
    </w:lvl>
    <w:lvl w:ilvl="5" w:tplc="274C1BE0">
      <w:start w:val="1"/>
      <w:numFmt w:val="bullet"/>
      <w:lvlText w:val=""/>
      <w:lvlJc w:val="left"/>
      <w:pPr>
        <w:ind w:left="4320" w:hanging="360"/>
      </w:pPr>
      <w:rPr>
        <w:rFonts w:ascii="Wingdings" w:hAnsi="Wingdings" w:hint="default"/>
      </w:rPr>
    </w:lvl>
    <w:lvl w:ilvl="6" w:tplc="DF880708">
      <w:start w:val="1"/>
      <w:numFmt w:val="bullet"/>
      <w:lvlText w:val=""/>
      <w:lvlJc w:val="left"/>
      <w:pPr>
        <w:ind w:left="5040" w:hanging="360"/>
      </w:pPr>
      <w:rPr>
        <w:rFonts w:ascii="Symbol" w:hAnsi="Symbol" w:hint="default"/>
      </w:rPr>
    </w:lvl>
    <w:lvl w:ilvl="7" w:tplc="383CAACA">
      <w:start w:val="1"/>
      <w:numFmt w:val="bullet"/>
      <w:lvlText w:val="o"/>
      <w:lvlJc w:val="left"/>
      <w:pPr>
        <w:ind w:left="5760" w:hanging="360"/>
      </w:pPr>
      <w:rPr>
        <w:rFonts w:ascii="Courier New" w:hAnsi="Courier New" w:hint="default"/>
      </w:rPr>
    </w:lvl>
    <w:lvl w:ilvl="8" w:tplc="7AEAFA90">
      <w:start w:val="1"/>
      <w:numFmt w:val="bullet"/>
      <w:lvlText w:val=""/>
      <w:lvlJc w:val="left"/>
      <w:pPr>
        <w:ind w:left="6480" w:hanging="360"/>
      </w:pPr>
      <w:rPr>
        <w:rFonts w:ascii="Wingdings" w:hAnsi="Wingdings" w:hint="default"/>
      </w:rPr>
    </w:lvl>
  </w:abstractNum>
  <w:abstractNum w:abstractNumId="37" w15:restartNumberingAfterBreak="0">
    <w:nsid w:val="3569C9D6"/>
    <w:multiLevelType w:val="multilevel"/>
    <w:tmpl w:val="F420F2A4"/>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2.%3.2"/>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356A7306"/>
    <w:multiLevelType w:val="multilevel"/>
    <w:tmpl w:val="038ED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9BB7AC4"/>
    <w:multiLevelType w:val="multilevel"/>
    <w:tmpl w:val="04462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B101AA7"/>
    <w:multiLevelType w:val="hybridMultilevel"/>
    <w:tmpl w:val="76FE9162"/>
    <w:lvl w:ilvl="0" w:tplc="C80E3864">
      <w:start w:val="1"/>
      <w:numFmt w:val="bullet"/>
      <w:lvlText w:val=""/>
      <w:lvlJc w:val="left"/>
      <w:pPr>
        <w:ind w:left="720" w:hanging="360"/>
      </w:pPr>
      <w:rPr>
        <w:rFonts w:ascii="Symbol" w:hAnsi="Symbol" w:hint="default"/>
      </w:rPr>
    </w:lvl>
    <w:lvl w:ilvl="1" w:tplc="E668C444">
      <w:start w:val="1"/>
      <w:numFmt w:val="bullet"/>
      <w:lvlText w:val="o"/>
      <w:lvlJc w:val="left"/>
      <w:pPr>
        <w:ind w:left="1440" w:hanging="360"/>
      </w:pPr>
      <w:rPr>
        <w:rFonts w:ascii="Courier New" w:hAnsi="Courier New" w:hint="default"/>
      </w:rPr>
    </w:lvl>
    <w:lvl w:ilvl="2" w:tplc="1D5CB290">
      <w:start w:val="1"/>
      <w:numFmt w:val="bullet"/>
      <w:lvlText w:val=""/>
      <w:lvlJc w:val="left"/>
      <w:pPr>
        <w:ind w:left="2160" w:hanging="360"/>
      </w:pPr>
      <w:rPr>
        <w:rFonts w:ascii="Wingdings" w:hAnsi="Wingdings" w:hint="default"/>
      </w:rPr>
    </w:lvl>
    <w:lvl w:ilvl="3" w:tplc="B2808278">
      <w:start w:val="1"/>
      <w:numFmt w:val="bullet"/>
      <w:lvlText w:val=""/>
      <w:lvlJc w:val="left"/>
      <w:pPr>
        <w:ind w:left="2880" w:hanging="360"/>
      </w:pPr>
      <w:rPr>
        <w:rFonts w:ascii="Symbol" w:hAnsi="Symbol" w:hint="default"/>
      </w:rPr>
    </w:lvl>
    <w:lvl w:ilvl="4" w:tplc="93B4EAF8">
      <w:start w:val="1"/>
      <w:numFmt w:val="bullet"/>
      <w:lvlText w:val="o"/>
      <w:lvlJc w:val="left"/>
      <w:pPr>
        <w:ind w:left="3600" w:hanging="360"/>
      </w:pPr>
      <w:rPr>
        <w:rFonts w:ascii="Courier New" w:hAnsi="Courier New" w:hint="default"/>
      </w:rPr>
    </w:lvl>
    <w:lvl w:ilvl="5" w:tplc="E00A601C">
      <w:start w:val="1"/>
      <w:numFmt w:val="bullet"/>
      <w:lvlText w:val=""/>
      <w:lvlJc w:val="left"/>
      <w:pPr>
        <w:ind w:left="4320" w:hanging="360"/>
      </w:pPr>
      <w:rPr>
        <w:rFonts w:ascii="Wingdings" w:hAnsi="Wingdings" w:hint="default"/>
      </w:rPr>
    </w:lvl>
    <w:lvl w:ilvl="6" w:tplc="9D3A4E46">
      <w:start w:val="1"/>
      <w:numFmt w:val="bullet"/>
      <w:lvlText w:val=""/>
      <w:lvlJc w:val="left"/>
      <w:pPr>
        <w:ind w:left="5040" w:hanging="360"/>
      </w:pPr>
      <w:rPr>
        <w:rFonts w:ascii="Symbol" w:hAnsi="Symbol" w:hint="default"/>
      </w:rPr>
    </w:lvl>
    <w:lvl w:ilvl="7" w:tplc="31A6F46A">
      <w:start w:val="1"/>
      <w:numFmt w:val="bullet"/>
      <w:lvlText w:val="o"/>
      <w:lvlJc w:val="left"/>
      <w:pPr>
        <w:ind w:left="5760" w:hanging="360"/>
      </w:pPr>
      <w:rPr>
        <w:rFonts w:ascii="Courier New" w:hAnsi="Courier New" w:hint="default"/>
      </w:rPr>
    </w:lvl>
    <w:lvl w:ilvl="8" w:tplc="2F3EB3A2">
      <w:start w:val="1"/>
      <w:numFmt w:val="bullet"/>
      <w:lvlText w:val=""/>
      <w:lvlJc w:val="left"/>
      <w:pPr>
        <w:ind w:left="6480" w:hanging="360"/>
      </w:pPr>
      <w:rPr>
        <w:rFonts w:ascii="Wingdings" w:hAnsi="Wingdings" w:hint="default"/>
      </w:rPr>
    </w:lvl>
  </w:abstractNum>
  <w:abstractNum w:abstractNumId="41" w15:restartNumberingAfterBreak="0">
    <w:nsid w:val="3B1F41D8"/>
    <w:multiLevelType w:val="multilevel"/>
    <w:tmpl w:val="60286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E6612CE"/>
    <w:multiLevelType w:val="multilevel"/>
    <w:tmpl w:val="681ECDD4"/>
    <w:lvl w:ilvl="0">
      <w:start w:val="1"/>
      <w:numFmt w:val="decimal"/>
      <w:pStyle w:val="Nagwek1"/>
      <w:lvlText w:val="%1"/>
      <w:lvlJc w:val="left"/>
      <w:pPr>
        <w:ind w:left="432" w:hanging="432"/>
      </w:pPr>
      <w:rPr>
        <w:color w:val="0F4761" w:themeColor="accent1" w:themeShade="BF"/>
      </w:rPr>
    </w:lvl>
    <w:lvl w:ilvl="1">
      <w:start w:val="1"/>
      <w:numFmt w:val="decimal"/>
      <w:pStyle w:val="Nagwek2"/>
      <w:lvlText w:val="%1.%2"/>
      <w:lvlJc w:val="left"/>
      <w:pPr>
        <w:ind w:left="576" w:hanging="576"/>
      </w:pPr>
      <w:rPr>
        <w:i w:val="0"/>
        <w:iCs w:val="0"/>
        <w:color w:val="0F4761" w:themeColor="accent1" w:themeShade="BF"/>
      </w:rPr>
    </w:lvl>
    <w:lvl w:ilvl="2">
      <w:start w:val="1"/>
      <w:numFmt w:val="decimal"/>
      <w:pStyle w:val="Nagwek3"/>
      <w:lvlText w:val="%1.%2.%3"/>
      <w:lvlJc w:val="left"/>
      <w:pPr>
        <w:ind w:left="720" w:hanging="720"/>
      </w:pPr>
      <w:rPr>
        <w:b w:val="0"/>
        <w:bCs w:val="0"/>
        <w:color w:val="0F4761" w:themeColor="accent1" w:themeShade="BF"/>
      </w:rPr>
    </w:lvl>
    <w:lvl w:ilvl="3">
      <w:start w:val="1"/>
      <w:numFmt w:val="decimal"/>
      <w:pStyle w:val="Nagwek4"/>
      <w:lvlText w:val="%1.%2.%3.%4"/>
      <w:lvlJc w:val="left"/>
      <w:pPr>
        <w:ind w:left="3294" w:hanging="864"/>
      </w:pPr>
      <w:rPr>
        <w:color w:val="0F4761" w:themeColor="accent1" w:themeShade="BF"/>
      </w:rPr>
    </w:lvl>
    <w:lvl w:ilvl="4">
      <w:start w:val="1"/>
      <w:numFmt w:val="decimal"/>
      <w:pStyle w:val="Nagwek5"/>
      <w:lvlText w:val="%1.%2.%3.%4.%5"/>
      <w:lvlJc w:val="left"/>
      <w:pPr>
        <w:ind w:left="1008" w:hanging="1008"/>
      </w:pPr>
    </w:lvl>
    <w:lvl w:ilvl="5">
      <w:start w:val="1"/>
      <w:numFmt w:val="decimal"/>
      <w:pStyle w:val="Nagwek6"/>
      <w:lvlText w:val="%1.%2.%3.%4.%5.%6"/>
      <w:lvlJc w:val="left"/>
      <w:pPr>
        <w:ind w:left="1152" w:hanging="1152"/>
      </w:pPr>
    </w:lvl>
    <w:lvl w:ilvl="6">
      <w:start w:val="1"/>
      <w:numFmt w:val="decimal"/>
      <w:pStyle w:val="Nagwek7"/>
      <w:lvlText w:val="%1.%2.%3.%4.%5.%6.%7"/>
      <w:lvlJc w:val="left"/>
      <w:pPr>
        <w:ind w:left="1296" w:hanging="1296"/>
      </w:pPr>
    </w:lvl>
    <w:lvl w:ilvl="7">
      <w:start w:val="1"/>
      <w:numFmt w:val="decimal"/>
      <w:pStyle w:val="Nagwek8"/>
      <w:lvlText w:val="%1.%2.%3.%4.%5.%6.%7.%8"/>
      <w:lvlJc w:val="left"/>
      <w:pPr>
        <w:ind w:left="1440" w:hanging="1440"/>
      </w:pPr>
    </w:lvl>
    <w:lvl w:ilvl="8">
      <w:start w:val="1"/>
      <w:numFmt w:val="decimal"/>
      <w:pStyle w:val="Nagwek9"/>
      <w:lvlText w:val="%1.%2.%3.%4.%5.%6.%7.%8.%9"/>
      <w:lvlJc w:val="left"/>
      <w:pPr>
        <w:ind w:left="1584" w:hanging="1584"/>
      </w:pPr>
    </w:lvl>
  </w:abstractNum>
  <w:abstractNum w:abstractNumId="43" w15:restartNumberingAfterBreak="0">
    <w:nsid w:val="3EE62F41"/>
    <w:multiLevelType w:val="hybridMultilevel"/>
    <w:tmpl w:val="382408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3F236E48"/>
    <w:multiLevelType w:val="hybridMultilevel"/>
    <w:tmpl w:val="398C3B94"/>
    <w:lvl w:ilvl="0" w:tplc="7E52B3A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5" w15:restartNumberingAfterBreak="0">
    <w:nsid w:val="40AB31C9"/>
    <w:multiLevelType w:val="multilevel"/>
    <w:tmpl w:val="35766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3363B1E"/>
    <w:multiLevelType w:val="multilevel"/>
    <w:tmpl w:val="3E22F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5076E37"/>
    <w:multiLevelType w:val="multilevel"/>
    <w:tmpl w:val="FC6EB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56E7CF6"/>
    <w:multiLevelType w:val="hybridMultilevel"/>
    <w:tmpl w:val="9F262584"/>
    <w:lvl w:ilvl="0" w:tplc="C1F43852">
      <w:start w:val="1"/>
      <w:numFmt w:val="bullet"/>
      <w:lvlText w:val=""/>
      <w:lvlJc w:val="left"/>
      <w:pPr>
        <w:ind w:left="720" w:hanging="360"/>
      </w:pPr>
      <w:rPr>
        <w:rFonts w:ascii="Symbol" w:hAnsi="Symbol" w:hint="default"/>
      </w:rPr>
    </w:lvl>
    <w:lvl w:ilvl="1" w:tplc="F8683AA6">
      <w:start w:val="1"/>
      <w:numFmt w:val="bullet"/>
      <w:lvlText w:val="o"/>
      <w:lvlJc w:val="left"/>
      <w:pPr>
        <w:ind w:left="1440" w:hanging="360"/>
      </w:pPr>
      <w:rPr>
        <w:rFonts w:ascii="Courier New" w:hAnsi="Courier New" w:hint="default"/>
      </w:rPr>
    </w:lvl>
    <w:lvl w:ilvl="2" w:tplc="7A60109C">
      <w:start w:val="1"/>
      <w:numFmt w:val="bullet"/>
      <w:lvlText w:val=""/>
      <w:lvlJc w:val="left"/>
      <w:pPr>
        <w:ind w:left="2160" w:hanging="360"/>
      </w:pPr>
      <w:rPr>
        <w:rFonts w:ascii="Wingdings" w:hAnsi="Wingdings" w:hint="default"/>
      </w:rPr>
    </w:lvl>
    <w:lvl w:ilvl="3" w:tplc="703C4FB8">
      <w:start w:val="1"/>
      <w:numFmt w:val="bullet"/>
      <w:lvlText w:val=""/>
      <w:lvlJc w:val="left"/>
      <w:pPr>
        <w:ind w:left="2880" w:hanging="360"/>
      </w:pPr>
      <w:rPr>
        <w:rFonts w:ascii="Symbol" w:hAnsi="Symbol" w:hint="default"/>
      </w:rPr>
    </w:lvl>
    <w:lvl w:ilvl="4" w:tplc="DC5EC6BC">
      <w:start w:val="1"/>
      <w:numFmt w:val="bullet"/>
      <w:lvlText w:val="o"/>
      <w:lvlJc w:val="left"/>
      <w:pPr>
        <w:ind w:left="3600" w:hanging="360"/>
      </w:pPr>
      <w:rPr>
        <w:rFonts w:ascii="Courier New" w:hAnsi="Courier New" w:hint="default"/>
      </w:rPr>
    </w:lvl>
    <w:lvl w:ilvl="5" w:tplc="AA6801CE">
      <w:start w:val="1"/>
      <w:numFmt w:val="bullet"/>
      <w:lvlText w:val=""/>
      <w:lvlJc w:val="left"/>
      <w:pPr>
        <w:ind w:left="4320" w:hanging="360"/>
      </w:pPr>
      <w:rPr>
        <w:rFonts w:ascii="Wingdings" w:hAnsi="Wingdings" w:hint="default"/>
      </w:rPr>
    </w:lvl>
    <w:lvl w:ilvl="6" w:tplc="89F4CF2C">
      <w:start w:val="1"/>
      <w:numFmt w:val="bullet"/>
      <w:lvlText w:val=""/>
      <w:lvlJc w:val="left"/>
      <w:pPr>
        <w:ind w:left="5040" w:hanging="360"/>
      </w:pPr>
      <w:rPr>
        <w:rFonts w:ascii="Symbol" w:hAnsi="Symbol" w:hint="default"/>
      </w:rPr>
    </w:lvl>
    <w:lvl w:ilvl="7" w:tplc="7E9EDAD6">
      <w:start w:val="1"/>
      <w:numFmt w:val="bullet"/>
      <w:lvlText w:val="o"/>
      <w:lvlJc w:val="left"/>
      <w:pPr>
        <w:ind w:left="5760" w:hanging="360"/>
      </w:pPr>
      <w:rPr>
        <w:rFonts w:ascii="Courier New" w:hAnsi="Courier New" w:hint="default"/>
      </w:rPr>
    </w:lvl>
    <w:lvl w:ilvl="8" w:tplc="CD189AA4">
      <w:start w:val="1"/>
      <w:numFmt w:val="bullet"/>
      <w:lvlText w:val=""/>
      <w:lvlJc w:val="left"/>
      <w:pPr>
        <w:ind w:left="6480" w:hanging="360"/>
      </w:pPr>
      <w:rPr>
        <w:rFonts w:ascii="Wingdings" w:hAnsi="Wingdings" w:hint="default"/>
      </w:rPr>
    </w:lvl>
  </w:abstractNum>
  <w:abstractNum w:abstractNumId="49" w15:restartNumberingAfterBreak="0">
    <w:nsid w:val="464D4949"/>
    <w:multiLevelType w:val="multilevel"/>
    <w:tmpl w:val="96581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80C2AFA"/>
    <w:multiLevelType w:val="hybridMultilevel"/>
    <w:tmpl w:val="E1D41E5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4AFC598D"/>
    <w:multiLevelType w:val="multilevel"/>
    <w:tmpl w:val="77BCD9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C094A1E"/>
    <w:multiLevelType w:val="hybridMultilevel"/>
    <w:tmpl w:val="25E89B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50B3241C"/>
    <w:multiLevelType w:val="multilevel"/>
    <w:tmpl w:val="1E760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11A121F"/>
    <w:multiLevelType w:val="multilevel"/>
    <w:tmpl w:val="AF782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54F79D9"/>
    <w:multiLevelType w:val="multilevel"/>
    <w:tmpl w:val="9DFE89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599177F"/>
    <w:multiLevelType w:val="multilevel"/>
    <w:tmpl w:val="9D0A2A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2.%3.%4.5"/>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5629E69C"/>
    <w:multiLevelType w:val="hybridMultilevel"/>
    <w:tmpl w:val="2F6A852A"/>
    <w:lvl w:ilvl="0" w:tplc="2D92B178">
      <w:start w:val="1"/>
      <w:numFmt w:val="bullet"/>
      <w:lvlText w:val=""/>
      <w:lvlJc w:val="left"/>
      <w:pPr>
        <w:ind w:left="720" w:hanging="360"/>
      </w:pPr>
      <w:rPr>
        <w:rFonts w:ascii="Symbol" w:hAnsi="Symbol" w:hint="default"/>
      </w:rPr>
    </w:lvl>
    <w:lvl w:ilvl="1" w:tplc="FD1CA748">
      <w:start w:val="1"/>
      <w:numFmt w:val="bullet"/>
      <w:lvlText w:val="o"/>
      <w:lvlJc w:val="left"/>
      <w:pPr>
        <w:ind w:left="1440" w:hanging="360"/>
      </w:pPr>
      <w:rPr>
        <w:rFonts w:ascii="Courier New" w:hAnsi="Courier New" w:hint="default"/>
      </w:rPr>
    </w:lvl>
    <w:lvl w:ilvl="2" w:tplc="25D6CBDC">
      <w:start w:val="1"/>
      <w:numFmt w:val="bullet"/>
      <w:lvlText w:val=""/>
      <w:lvlJc w:val="left"/>
      <w:pPr>
        <w:ind w:left="2160" w:hanging="360"/>
      </w:pPr>
      <w:rPr>
        <w:rFonts w:ascii="Wingdings" w:hAnsi="Wingdings" w:hint="default"/>
      </w:rPr>
    </w:lvl>
    <w:lvl w:ilvl="3" w:tplc="522CDC58">
      <w:start w:val="1"/>
      <w:numFmt w:val="bullet"/>
      <w:lvlText w:val=""/>
      <w:lvlJc w:val="left"/>
      <w:pPr>
        <w:ind w:left="2880" w:hanging="360"/>
      </w:pPr>
      <w:rPr>
        <w:rFonts w:ascii="Symbol" w:hAnsi="Symbol" w:hint="default"/>
      </w:rPr>
    </w:lvl>
    <w:lvl w:ilvl="4" w:tplc="BADAEEC6">
      <w:start w:val="1"/>
      <w:numFmt w:val="bullet"/>
      <w:lvlText w:val="o"/>
      <w:lvlJc w:val="left"/>
      <w:pPr>
        <w:ind w:left="3600" w:hanging="360"/>
      </w:pPr>
      <w:rPr>
        <w:rFonts w:ascii="Courier New" w:hAnsi="Courier New" w:hint="default"/>
      </w:rPr>
    </w:lvl>
    <w:lvl w:ilvl="5" w:tplc="BAB41110">
      <w:start w:val="1"/>
      <w:numFmt w:val="bullet"/>
      <w:lvlText w:val=""/>
      <w:lvlJc w:val="left"/>
      <w:pPr>
        <w:ind w:left="4320" w:hanging="360"/>
      </w:pPr>
      <w:rPr>
        <w:rFonts w:ascii="Wingdings" w:hAnsi="Wingdings" w:hint="default"/>
      </w:rPr>
    </w:lvl>
    <w:lvl w:ilvl="6" w:tplc="D2B2A9D8">
      <w:start w:val="1"/>
      <w:numFmt w:val="bullet"/>
      <w:lvlText w:val=""/>
      <w:lvlJc w:val="left"/>
      <w:pPr>
        <w:ind w:left="5040" w:hanging="360"/>
      </w:pPr>
      <w:rPr>
        <w:rFonts w:ascii="Symbol" w:hAnsi="Symbol" w:hint="default"/>
      </w:rPr>
    </w:lvl>
    <w:lvl w:ilvl="7" w:tplc="4498FD46">
      <w:start w:val="1"/>
      <w:numFmt w:val="bullet"/>
      <w:lvlText w:val="o"/>
      <w:lvlJc w:val="left"/>
      <w:pPr>
        <w:ind w:left="5760" w:hanging="360"/>
      </w:pPr>
      <w:rPr>
        <w:rFonts w:ascii="Courier New" w:hAnsi="Courier New" w:hint="default"/>
      </w:rPr>
    </w:lvl>
    <w:lvl w:ilvl="8" w:tplc="ECC86BB8">
      <w:start w:val="1"/>
      <w:numFmt w:val="bullet"/>
      <w:lvlText w:val=""/>
      <w:lvlJc w:val="left"/>
      <w:pPr>
        <w:ind w:left="6480" w:hanging="360"/>
      </w:pPr>
      <w:rPr>
        <w:rFonts w:ascii="Wingdings" w:hAnsi="Wingdings" w:hint="default"/>
      </w:rPr>
    </w:lvl>
  </w:abstractNum>
  <w:abstractNum w:abstractNumId="58" w15:restartNumberingAfterBreak="0">
    <w:nsid w:val="57773A37"/>
    <w:multiLevelType w:val="multilevel"/>
    <w:tmpl w:val="37C26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8F6290C"/>
    <w:multiLevelType w:val="hybridMultilevel"/>
    <w:tmpl w:val="ECC4A55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5DD20FFB"/>
    <w:multiLevelType w:val="multilevel"/>
    <w:tmpl w:val="8D9E6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DE55ABF"/>
    <w:multiLevelType w:val="multilevel"/>
    <w:tmpl w:val="192E6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EF81FA7"/>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3" w15:restartNumberingAfterBreak="0">
    <w:nsid w:val="61792DC2"/>
    <w:multiLevelType w:val="hybridMultilevel"/>
    <w:tmpl w:val="482AC9BE"/>
    <w:lvl w:ilvl="0" w:tplc="7E52B3A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4" w15:restartNumberingAfterBreak="0">
    <w:nsid w:val="6182154A"/>
    <w:multiLevelType w:val="hybridMultilevel"/>
    <w:tmpl w:val="EE4A2D8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63D665B4"/>
    <w:multiLevelType w:val="multilevel"/>
    <w:tmpl w:val="F2BCC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4C3ECA7"/>
    <w:multiLevelType w:val="hybridMultilevel"/>
    <w:tmpl w:val="796EF2C2"/>
    <w:lvl w:ilvl="0" w:tplc="88D4935E">
      <w:start w:val="1"/>
      <w:numFmt w:val="bullet"/>
      <w:lvlText w:val=""/>
      <w:lvlJc w:val="left"/>
      <w:pPr>
        <w:ind w:left="720" w:hanging="360"/>
      </w:pPr>
      <w:rPr>
        <w:rFonts w:ascii="Symbol" w:hAnsi="Symbol" w:hint="default"/>
      </w:rPr>
    </w:lvl>
    <w:lvl w:ilvl="1" w:tplc="EFCE481A">
      <w:start w:val="1"/>
      <w:numFmt w:val="bullet"/>
      <w:lvlText w:val="o"/>
      <w:lvlJc w:val="left"/>
      <w:pPr>
        <w:ind w:left="1440" w:hanging="360"/>
      </w:pPr>
      <w:rPr>
        <w:rFonts w:ascii="Courier New" w:hAnsi="Courier New" w:hint="default"/>
      </w:rPr>
    </w:lvl>
    <w:lvl w:ilvl="2" w:tplc="74402A36">
      <w:start w:val="1"/>
      <w:numFmt w:val="bullet"/>
      <w:lvlText w:val=""/>
      <w:lvlJc w:val="left"/>
      <w:pPr>
        <w:ind w:left="2160" w:hanging="360"/>
      </w:pPr>
      <w:rPr>
        <w:rFonts w:ascii="Wingdings" w:hAnsi="Wingdings" w:hint="default"/>
      </w:rPr>
    </w:lvl>
    <w:lvl w:ilvl="3" w:tplc="B4747854">
      <w:start w:val="1"/>
      <w:numFmt w:val="bullet"/>
      <w:lvlText w:val=""/>
      <w:lvlJc w:val="left"/>
      <w:pPr>
        <w:ind w:left="2880" w:hanging="360"/>
      </w:pPr>
      <w:rPr>
        <w:rFonts w:ascii="Symbol" w:hAnsi="Symbol" w:hint="default"/>
      </w:rPr>
    </w:lvl>
    <w:lvl w:ilvl="4" w:tplc="ACD62DAE">
      <w:start w:val="1"/>
      <w:numFmt w:val="bullet"/>
      <w:lvlText w:val="o"/>
      <w:lvlJc w:val="left"/>
      <w:pPr>
        <w:ind w:left="3600" w:hanging="360"/>
      </w:pPr>
      <w:rPr>
        <w:rFonts w:ascii="Courier New" w:hAnsi="Courier New" w:hint="default"/>
      </w:rPr>
    </w:lvl>
    <w:lvl w:ilvl="5" w:tplc="D2BC2660">
      <w:start w:val="1"/>
      <w:numFmt w:val="bullet"/>
      <w:lvlText w:val=""/>
      <w:lvlJc w:val="left"/>
      <w:pPr>
        <w:ind w:left="4320" w:hanging="360"/>
      </w:pPr>
      <w:rPr>
        <w:rFonts w:ascii="Wingdings" w:hAnsi="Wingdings" w:hint="default"/>
      </w:rPr>
    </w:lvl>
    <w:lvl w:ilvl="6" w:tplc="85A8F404">
      <w:start w:val="1"/>
      <w:numFmt w:val="bullet"/>
      <w:lvlText w:val=""/>
      <w:lvlJc w:val="left"/>
      <w:pPr>
        <w:ind w:left="5040" w:hanging="360"/>
      </w:pPr>
      <w:rPr>
        <w:rFonts w:ascii="Symbol" w:hAnsi="Symbol" w:hint="default"/>
      </w:rPr>
    </w:lvl>
    <w:lvl w:ilvl="7" w:tplc="CF00ECD0">
      <w:start w:val="1"/>
      <w:numFmt w:val="bullet"/>
      <w:lvlText w:val="o"/>
      <w:lvlJc w:val="left"/>
      <w:pPr>
        <w:ind w:left="5760" w:hanging="360"/>
      </w:pPr>
      <w:rPr>
        <w:rFonts w:ascii="Courier New" w:hAnsi="Courier New" w:hint="default"/>
      </w:rPr>
    </w:lvl>
    <w:lvl w:ilvl="8" w:tplc="9A52E53C">
      <w:start w:val="1"/>
      <w:numFmt w:val="bullet"/>
      <w:lvlText w:val=""/>
      <w:lvlJc w:val="left"/>
      <w:pPr>
        <w:ind w:left="6480" w:hanging="360"/>
      </w:pPr>
      <w:rPr>
        <w:rFonts w:ascii="Wingdings" w:hAnsi="Wingdings" w:hint="default"/>
      </w:rPr>
    </w:lvl>
  </w:abstractNum>
  <w:abstractNum w:abstractNumId="67" w15:restartNumberingAfterBreak="0">
    <w:nsid w:val="65EB45DA"/>
    <w:multiLevelType w:val="multilevel"/>
    <w:tmpl w:val="03506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9E07A73"/>
    <w:multiLevelType w:val="multilevel"/>
    <w:tmpl w:val="DEDAE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AF7CC20"/>
    <w:multiLevelType w:val="hybridMultilevel"/>
    <w:tmpl w:val="7A9C38E0"/>
    <w:lvl w:ilvl="0" w:tplc="744043E2">
      <w:start w:val="1"/>
      <w:numFmt w:val="bullet"/>
      <w:lvlText w:val=""/>
      <w:lvlJc w:val="left"/>
      <w:pPr>
        <w:ind w:left="720" w:hanging="360"/>
      </w:pPr>
      <w:rPr>
        <w:rFonts w:ascii="Symbol" w:hAnsi="Symbol" w:hint="default"/>
      </w:rPr>
    </w:lvl>
    <w:lvl w:ilvl="1" w:tplc="99B2BCFE">
      <w:start w:val="1"/>
      <w:numFmt w:val="bullet"/>
      <w:lvlText w:val="o"/>
      <w:lvlJc w:val="left"/>
      <w:pPr>
        <w:ind w:left="1440" w:hanging="360"/>
      </w:pPr>
      <w:rPr>
        <w:rFonts w:ascii="Courier New" w:hAnsi="Courier New" w:hint="default"/>
      </w:rPr>
    </w:lvl>
    <w:lvl w:ilvl="2" w:tplc="E19236DA">
      <w:start w:val="1"/>
      <w:numFmt w:val="bullet"/>
      <w:lvlText w:val=""/>
      <w:lvlJc w:val="left"/>
      <w:pPr>
        <w:ind w:left="2160" w:hanging="360"/>
      </w:pPr>
      <w:rPr>
        <w:rFonts w:ascii="Wingdings" w:hAnsi="Wingdings" w:hint="default"/>
      </w:rPr>
    </w:lvl>
    <w:lvl w:ilvl="3" w:tplc="D3E4555C">
      <w:start w:val="1"/>
      <w:numFmt w:val="bullet"/>
      <w:lvlText w:val=""/>
      <w:lvlJc w:val="left"/>
      <w:pPr>
        <w:ind w:left="2880" w:hanging="360"/>
      </w:pPr>
      <w:rPr>
        <w:rFonts w:ascii="Symbol" w:hAnsi="Symbol" w:hint="default"/>
      </w:rPr>
    </w:lvl>
    <w:lvl w:ilvl="4" w:tplc="0A3C0C5C">
      <w:start w:val="1"/>
      <w:numFmt w:val="bullet"/>
      <w:lvlText w:val="o"/>
      <w:lvlJc w:val="left"/>
      <w:pPr>
        <w:ind w:left="3600" w:hanging="360"/>
      </w:pPr>
      <w:rPr>
        <w:rFonts w:ascii="Courier New" w:hAnsi="Courier New" w:hint="default"/>
      </w:rPr>
    </w:lvl>
    <w:lvl w:ilvl="5" w:tplc="98CA226E">
      <w:start w:val="1"/>
      <w:numFmt w:val="bullet"/>
      <w:lvlText w:val=""/>
      <w:lvlJc w:val="left"/>
      <w:pPr>
        <w:ind w:left="4320" w:hanging="360"/>
      </w:pPr>
      <w:rPr>
        <w:rFonts w:ascii="Wingdings" w:hAnsi="Wingdings" w:hint="default"/>
      </w:rPr>
    </w:lvl>
    <w:lvl w:ilvl="6" w:tplc="615A263E">
      <w:start w:val="1"/>
      <w:numFmt w:val="bullet"/>
      <w:lvlText w:val=""/>
      <w:lvlJc w:val="left"/>
      <w:pPr>
        <w:ind w:left="5040" w:hanging="360"/>
      </w:pPr>
      <w:rPr>
        <w:rFonts w:ascii="Symbol" w:hAnsi="Symbol" w:hint="default"/>
      </w:rPr>
    </w:lvl>
    <w:lvl w:ilvl="7" w:tplc="841C8840">
      <w:start w:val="1"/>
      <w:numFmt w:val="bullet"/>
      <w:lvlText w:val="o"/>
      <w:lvlJc w:val="left"/>
      <w:pPr>
        <w:ind w:left="5760" w:hanging="360"/>
      </w:pPr>
      <w:rPr>
        <w:rFonts w:ascii="Courier New" w:hAnsi="Courier New" w:hint="default"/>
      </w:rPr>
    </w:lvl>
    <w:lvl w:ilvl="8" w:tplc="922406D4">
      <w:start w:val="1"/>
      <w:numFmt w:val="bullet"/>
      <w:lvlText w:val=""/>
      <w:lvlJc w:val="left"/>
      <w:pPr>
        <w:ind w:left="6480" w:hanging="360"/>
      </w:pPr>
      <w:rPr>
        <w:rFonts w:ascii="Wingdings" w:hAnsi="Wingdings" w:hint="default"/>
      </w:rPr>
    </w:lvl>
  </w:abstractNum>
  <w:abstractNum w:abstractNumId="70" w15:restartNumberingAfterBreak="0">
    <w:nsid w:val="6D8148F0"/>
    <w:multiLevelType w:val="multilevel"/>
    <w:tmpl w:val="DB40C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0DA1859"/>
    <w:multiLevelType w:val="hybridMultilevel"/>
    <w:tmpl w:val="62EC58D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72237955"/>
    <w:multiLevelType w:val="multilevel"/>
    <w:tmpl w:val="11AA1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2545E96"/>
    <w:multiLevelType w:val="multilevel"/>
    <w:tmpl w:val="0415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4" w15:restartNumberingAfterBreak="0">
    <w:nsid w:val="73362710"/>
    <w:multiLevelType w:val="multilevel"/>
    <w:tmpl w:val="76CC0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4190735"/>
    <w:multiLevelType w:val="hybridMultilevel"/>
    <w:tmpl w:val="783067BA"/>
    <w:lvl w:ilvl="0" w:tplc="C99C1666">
      <w:start w:val="1"/>
      <w:numFmt w:val="bullet"/>
      <w:lvlText w:val=""/>
      <w:lvlJc w:val="left"/>
      <w:pPr>
        <w:ind w:left="720" w:hanging="360"/>
      </w:pPr>
      <w:rPr>
        <w:rFonts w:ascii="Symbol" w:hAnsi="Symbol" w:hint="default"/>
      </w:rPr>
    </w:lvl>
    <w:lvl w:ilvl="1" w:tplc="D08AFB98">
      <w:start w:val="1"/>
      <w:numFmt w:val="bullet"/>
      <w:lvlText w:val="o"/>
      <w:lvlJc w:val="left"/>
      <w:pPr>
        <w:ind w:left="1440" w:hanging="360"/>
      </w:pPr>
      <w:rPr>
        <w:rFonts w:ascii="Courier New" w:hAnsi="Courier New" w:hint="default"/>
      </w:rPr>
    </w:lvl>
    <w:lvl w:ilvl="2" w:tplc="BDAE2BB2">
      <w:start w:val="1"/>
      <w:numFmt w:val="bullet"/>
      <w:lvlText w:val=""/>
      <w:lvlJc w:val="left"/>
      <w:pPr>
        <w:ind w:left="2160" w:hanging="360"/>
      </w:pPr>
      <w:rPr>
        <w:rFonts w:ascii="Wingdings" w:hAnsi="Wingdings" w:hint="default"/>
      </w:rPr>
    </w:lvl>
    <w:lvl w:ilvl="3" w:tplc="D48240A2">
      <w:start w:val="1"/>
      <w:numFmt w:val="bullet"/>
      <w:lvlText w:val=""/>
      <w:lvlJc w:val="left"/>
      <w:pPr>
        <w:ind w:left="2880" w:hanging="360"/>
      </w:pPr>
      <w:rPr>
        <w:rFonts w:ascii="Symbol" w:hAnsi="Symbol" w:hint="default"/>
      </w:rPr>
    </w:lvl>
    <w:lvl w:ilvl="4" w:tplc="EA08E7C2">
      <w:start w:val="1"/>
      <w:numFmt w:val="bullet"/>
      <w:lvlText w:val="o"/>
      <w:lvlJc w:val="left"/>
      <w:pPr>
        <w:ind w:left="3600" w:hanging="360"/>
      </w:pPr>
      <w:rPr>
        <w:rFonts w:ascii="Courier New" w:hAnsi="Courier New" w:hint="default"/>
      </w:rPr>
    </w:lvl>
    <w:lvl w:ilvl="5" w:tplc="B51C7672">
      <w:start w:val="1"/>
      <w:numFmt w:val="bullet"/>
      <w:lvlText w:val=""/>
      <w:lvlJc w:val="left"/>
      <w:pPr>
        <w:ind w:left="4320" w:hanging="360"/>
      </w:pPr>
      <w:rPr>
        <w:rFonts w:ascii="Wingdings" w:hAnsi="Wingdings" w:hint="default"/>
      </w:rPr>
    </w:lvl>
    <w:lvl w:ilvl="6" w:tplc="92FAF8CA">
      <w:start w:val="1"/>
      <w:numFmt w:val="bullet"/>
      <w:lvlText w:val=""/>
      <w:lvlJc w:val="left"/>
      <w:pPr>
        <w:ind w:left="5040" w:hanging="360"/>
      </w:pPr>
      <w:rPr>
        <w:rFonts w:ascii="Symbol" w:hAnsi="Symbol" w:hint="default"/>
      </w:rPr>
    </w:lvl>
    <w:lvl w:ilvl="7" w:tplc="0A084AA6">
      <w:start w:val="1"/>
      <w:numFmt w:val="bullet"/>
      <w:lvlText w:val="o"/>
      <w:lvlJc w:val="left"/>
      <w:pPr>
        <w:ind w:left="5760" w:hanging="360"/>
      </w:pPr>
      <w:rPr>
        <w:rFonts w:ascii="Courier New" w:hAnsi="Courier New" w:hint="default"/>
      </w:rPr>
    </w:lvl>
    <w:lvl w:ilvl="8" w:tplc="0FACA00A">
      <w:start w:val="1"/>
      <w:numFmt w:val="bullet"/>
      <w:lvlText w:val=""/>
      <w:lvlJc w:val="left"/>
      <w:pPr>
        <w:ind w:left="6480" w:hanging="360"/>
      </w:pPr>
      <w:rPr>
        <w:rFonts w:ascii="Wingdings" w:hAnsi="Wingdings" w:hint="default"/>
      </w:rPr>
    </w:lvl>
  </w:abstractNum>
  <w:abstractNum w:abstractNumId="76" w15:restartNumberingAfterBreak="0">
    <w:nsid w:val="76BD0F03"/>
    <w:multiLevelType w:val="multilevel"/>
    <w:tmpl w:val="51BC0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CDA1D3D"/>
    <w:multiLevelType w:val="multilevel"/>
    <w:tmpl w:val="CA607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F6F1EB6"/>
    <w:multiLevelType w:val="multilevel"/>
    <w:tmpl w:val="B6B6F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8595058">
    <w:abstractNumId w:val="42"/>
  </w:num>
  <w:num w:numId="2" w16cid:durableId="1073971039">
    <w:abstractNumId w:val="1"/>
  </w:num>
  <w:num w:numId="3" w16cid:durableId="811481205">
    <w:abstractNumId w:val="0"/>
  </w:num>
  <w:num w:numId="4" w16cid:durableId="1657880937">
    <w:abstractNumId w:val="17"/>
  </w:num>
  <w:num w:numId="5" w16cid:durableId="1465731155">
    <w:abstractNumId w:val="59"/>
  </w:num>
  <w:num w:numId="6" w16cid:durableId="860163749">
    <w:abstractNumId w:val="71"/>
  </w:num>
  <w:num w:numId="7" w16cid:durableId="878975221">
    <w:abstractNumId w:val="35"/>
  </w:num>
  <w:num w:numId="8" w16cid:durableId="522787336">
    <w:abstractNumId w:val="64"/>
  </w:num>
  <w:num w:numId="9" w16cid:durableId="604385219">
    <w:abstractNumId w:val="6"/>
  </w:num>
  <w:num w:numId="10" w16cid:durableId="608240588">
    <w:abstractNumId w:val="50"/>
  </w:num>
  <w:num w:numId="11" w16cid:durableId="1814905373">
    <w:abstractNumId w:val="56"/>
  </w:num>
  <w:num w:numId="12" w16cid:durableId="48656190">
    <w:abstractNumId w:val="7"/>
  </w:num>
  <w:num w:numId="13" w16cid:durableId="717782926">
    <w:abstractNumId w:val="37"/>
  </w:num>
  <w:num w:numId="14" w16cid:durableId="160973674">
    <w:abstractNumId w:val="40"/>
  </w:num>
  <w:num w:numId="15" w16cid:durableId="337780089">
    <w:abstractNumId w:val="5"/>
  </w:num>
  <w:num w:numId="16" w16cid:durableId="758015775">
    <w:abstractNumId w:val="52"/>
  </w:num>
  <w:num w:numId="17" w16cid:durableId="1917518061">
    <w:abstractNumId w:val="44"/>
  </w:num>
  <w:num w:numId="18" w16cid:durableId="1709838095">
    <w:abstractNumId w:val="63"/>
  </w:num>
  <w:num w:numId="19" w16cid:durableId="2081361353">
    <w:abstractNumId w:val="15"/>
  </w:num>
  <w:num w:numId="20" w16cid:durableId="1956713887">
    <w:abstractNumId w:val="28"/>
  </w:num>
  <w:num w:numId="21" w16cid:durableId="555162975">
    <w:abstractNumId w:val="4"/>
  </w:num>
  <w:num w:numId="22" w16cid:durableId="1612862302">
    <w:abstractNumId w:val="10"/>
  </w:num>
  <w:num w:numId="23" w16cid:durableId="720717050">
    <w:abstractNumId w:val="73"/>
  </w:num>
  <w:num w:numId="24" w16cid:durableId="1835873961">
    <w:abstractNumId w:val="42"/>
  </w:num>
  <w:num w:numId="25" w16cid:durableId="750004215">
    <w:abstractNumId w:val="42"/>
  </w:num>
  <w:num w:numId="26" w16cid:durableId="858390766">
    <w:abstractNumId w:val="23"/>
  </w:num>
  <w:num w:numId="27" w16cid:durableId="2069372737">
    <w:abstractNumId w:val="43"/>
  </w:num>
  <w:num w:numId="28" w16cid:durableId="840462250">
    <w:abstractNumId w:val="67"/>
  </w:num>
  <w:num w:numId="29" w16cid:durableId="2074503418">
    <w:abstractNumId w:val="46"/>
  </w:num>
  <w:num w:numId="30" w16cid:durableId="1751926937">
    <w:abstractNumId w:val="25"/>
  </w:num>
  <w:num w:numId="31" w16cid:durableId="1761875916">
    <w:abstractNumId w:val="75"/>
  </w:num>
  <w:num w:numId="32" w16cid:durableId="1169445182">
    <w:abstractNumId w:val="57"/>
  </w:num>
  <w:num w:numId="33" w16cid:durableId="174268059">
    <w:abstractNumId w:val="21"/>
  </w:num>
  <w:num w:numId="34" w16cid:durableId="1104568314">
    <w:abstractNumId w:val="48"/>
  </w:num>
  <w:num w:numId="35" w16cid:durableId="1228109864">
    <w:abstractNumId w:val="16"/>
  </w:num>
  <w:num w:numId="36" w16cid:durableId="587420472">
    <w:abstractNumId w:val="29"/>
  </w:num>
  <w:num w:numId="37" w16cid:durableId="1264343518">
    <w:abstractNumId w:val="69"/>
  </w:num>
  <w:num w:numId="38" w16cid:durableId="334961549">
    <w:abstractNumId w:val="20"/>
  </w:num>
  <w:num w:numId="39" w16cid:durableId="1259413175">
    <w:abstractNumId w:val="66"/>
  </w:num>
  <w:num w:numId="40" w16cid:durableId="93987054">
    <w:abstractNumId w:val="36"/>
  </w:num>
  <w:num w:numId="41" w16cid:durableId="1023439607">
    <w:abstractNumId w:val="2"/>
  </w:num>
  <w:num w:numId="42" w16cid:durableId="1982535602">
    <w:abstractNumId w:val="11"/>
  </w:num>
  <w:num w:numId="43" w16cid:durableId="549075765">
    <w:abstractNumId w:val="60"/>
  </w:num>
  <w:num w:numId="44" w16cid:durableId="1990548946">
    <w:abstractNumId w:val="33"/>
  </w:num>
  <w:num w:numId="45" w16cid:durableId="2007392363">
    <w:abstractNumId w:val="68"/>
  </w:num>
  <w:num w:numId="46" w16cid:durableId="609050167">
    <w:abstractNumId w:val="27"/>
  </w:num>
  <w:num w:numId="47" w16cid:durableId="1265646642">
    <w:abstractNumId w:val="45"/>
  </w:num>
  <w:num w:numId="48" w16cid:durableId="36144129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728500770">
    <w:abstractNumId w:val="51"/>
  </w:num>
  <w:num w:numId="50" w16cid:durableId="1106340908">
    <w:abstractNumId w:val="55"/>
  </w:num>
  <w:num w:numId="51" w16cid:durableId="8799833">
    <w:abstractNumId w:val="61"/>
  </w:num>
  <w:num w:numId="52" w16cid:durableId="1955746881">
    <w:abstractNumId w:val="26"/>
  </w:num>
  <w:num w:numId="53" w16cid:durableId="1044521143">
    <w:abstractNumId w:val="65"/>
  </w:num>
  <w:num w:numId="54" w16cid:durableId="943079440">
    <w:abstractNumId w:val="22"/>
  </w:num>
  <w:num w:numId="55" w16cid:durableId="701786071">
    <w:abstractNumId w:val="70"/>
  </w:num>
  <w:num w:numId="56" w16cid:durableId="694768575">
    <w:abstractNumId w:val="19"/>
  </w:num>
  <w:num w:numId="57" w16cid:durableId="762144818">
    <w:abstractNumId w:val="74"/>
  </w:num>
  <w:num w:numId="58" w16cid:durableId="126508763">
    <w:abstractNumId w:val="78"/>
  </w:num>
  <w:num w:numId="59" w16cid:durableId="792943145">
    <w:abstractNumId w:val="31"/>
  </w:num>
  <w:num w:numId="60" w16cid:durableId="932785853">
    <w:abstractNumId w:val="13"/>
  </w:num>
  <w:num w:numId="61" w16cid:durableId="258223227">
    <w:abstractNumId w:val="58"/>
  </w:num>
  <w:num w:numId="62" w16cid:durableId="451825004">
    <w:abstractNumId w:val="12"/>
  </w:num>
  <w:num w:numId="63" w16cid:durableId="1976374859">
    <w:abstractNumId w:val="24"/>
  </w:num>
  <w:num w:numId="64" w16cid:durableId="1524367532">
    <w:abstractNumId w:val="9"/>
  </w:num>
  <w:num w:numId="65" w16cid:durableId="935558471">
    <w:abstractNumId w:val="38"/>
  </w:num>
  <w:num w:numId="66" w16cid:durableId="333336311">
    <w:abstractNumId w:val="41"/>
  </w:num>
  <w:num w:numId="67" w16cid:durableId="546719433">
    <w:abstractNumId w:val="54"/>
  </w:num>
  <w:num w:numId="68" w16cid:durableId="1156652992">
    <w:abstractNumId w:val="53"/>
  </w:num>
  <w:num w:numId="69" w16cid:durableId="2071725575">
    <w:abstractNumId w:val="34"/>
  </w:num>
  <w:num w:numId="70" w16cid:durableId="636494502">
    <w:abstractNumId w:val="72"/>
  </w:num>
  <w:num w:numId="71" w16cid:durableId="1371681770">
    <w:abstractNumId w:val="3"/>
  </w:num>
  <w:num w:numId="72" w16cid:durableId="860583093">
    <w:abstractNumId w:val="47"/>
  </w:num>
  <w:num w:numId="73" w16cid:durableId="314919228">
    <w:abstractNumId w:val="18"/>
  </w:num>
  <w:num w:numId="74" w16cid:durableId="737746814">
    <w:abstractNumId w:val="30"/>
  </w:num>
  <w:num w:numId="75" w16cid:durableId="342127581">
    <w:abstractNumId w:val="8"/>
  </w:num>
  <w:num w:numId="76" w16cid:durableId="1273322698">
    <w:abstractNumId w:val="77"/>
  </w:num>
  <w:num w:numId="77" w16cid:durableId="1620339333">
    <w:abstractNumId w:val="14"/>
  </w:num>
  <w:num w:numId="78" w16cid:durableId="1055467472">
    <w:abstractNumId w:val="49"/>
  </w:num>
  <w:num w:numId="79" w16cid:durableId="1206218412">
    <w:abstractNumId w:val="32"/>
  </w:num>
  <w:num w:numId="80" w16cid:durableId="1877543189">
    <w:abstractNumId w:val="76"/>
  </w:num>
  <w:num w:numId="81" w16cid:durableId="309483232">
    <w:abstractNumId w:val="42"/>
  </w:num>
  <w:num w:numId="82" w16cid:durableId="1769345009">
    <w:abstractNumId w:val="39"/>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965"/>
    <w:rsid w:val="00000573"/>
    <w:rsid w:val="00000AD6"/>
    <w:rsid w:val="00000B81"/>
    <w:rsid w:val="00000F44"/>
    <w:rsid w:val="000014C6"/>
    <w:rsid w:val="00001654"/>
    <w:rsid w:val="000016B3"/>
    <w:rsid w:val="00001B20"/>
    <w:rsid w:val="00001E1E"/>
    <w:rsid w:val="00002135"/>
    <w:rsid w:val="0000272C"/>
    <w:rsid w:val="00002CD0"/>
    <w:rsid w:val="00003377"/>
    <w:rsid w:val="00003459"/>
    <w:rsid w:val="000037C1"/>
    <w:rsid w:val="00003988"/>
    <w:rsid w:val="000043B0"/>
    <w:rsid w:val="0000442D"/>
    <w:rsid w:val="000044FB"/>
    <w:rsid w:val="00004B05"/>
    <w:rsid w:val="00004D41"/>
    <w:rsid w:val="00005024"/>
    <w:rsid w:val="00005A6F"/>
    <w:rsid w:val="00005EEB"/>
    <w:rsid w:val="00006740"/>
    <w:rsid w:val="000069B4"/>
    <w:rsid w:val="00006AC7"/>
    <w:rsid w:val="00006E26"/>
    <w:rsid w:val="00007083"/>
    <w:rsid w:val="000072BB"/>
    <w:rsid w:val="000072FE"/>
    <w:rsid w:val="000079ED"/>
    <w:rsid w:val="00007C53"/>
    <w:rsid w:val="00010488"/>
    <w:rsid w:val="00010571"/>
    <w:rsid w:val="000108A7"/>
    <w:rsid w:val="00010CDB"/>
    <w:rsid w:val="00011819"/>
    <w:rsid w:val="000118BC"/>
    <w:rsid w:val="00011A65"/>
    <w:rsid w:val="00011E7C"/>
    <w:rsid w:val="00012A36"/>
    <w:rsid w:val="00012C8B"/>
    <w:rsid w:val="00012E47"/>
    <w:rsid w:val="000131DF"/>
    <w:rsid w:val="00013475"/>
    <w:rsid w:val="0001352F"/>
    <w:rsid w:val="0001373A"/>
    <w:rsid w:val="0001392C"/>
    <w:rsid w:val="00014410"/>
    <w:rsid w:val="00014840"/>
    <w:rsid w:val="000149D1"/>
    <w:rsid w:val="00014E3F"/>
    <w:rsid w:val="000150CF"/>
    <w:rsid w:val="00015681"/>
    <w:rsid w:val="00015742"/>
    <w:rsid w:val="00015FBF"/>
    <w:rsid w:val="000160DE"/>
    <w:rsid w:val="00016914"/>
    <w:rsid w:val="00017340"/>
    <w:rsid w:val="000174F3"/>
    <w:rsid w:val="000175F5"/>
    <w:rsid w:val="00017A0B"/>
    <w:rsid w:val="00020321"/>
    <w:rsid w:val="000208F0"/>
    <w:rsid w:val="00020BDB"/>
    <w:rsid w:val="00020C88"/>
    <w:rsid w:val="00020DDD"/>
    <w:rsid w:val="0002117E"/>
    <w:rsid w:val="0002182A"/>
    <w:rsid w:val="000220A1"/>
    <w:rsid w:val="0002277E"/>
    <w:rsid w:val="0002291B"/>
    <w:rsid w:val="00022B4D"/>
    <w:rsid w:val="00022BBA"/>
    <w:rsid w:val="00022D9E"/>
    <w:rsid w:val="00022F5A"/>
    <w:rsid w:val="0002319A"/>
    <w:rsid w:val="00023478"/>
    <w:rsid w:val="000236B2"/>
    <w:rsid w:val="00023758"/>
    <w:rsid w:val="000239BA"/>
    <w:rsid w:val="000239F7"/>
    <w:rsid w:val="0002418E"/>
    <w:rsid w:val="00024416"/>
    <w:rsid w:val="000244E3"/>
    <w:rsid w:val="00024787"/>
    <w:rsid w:val="00024BA4"/>
    <w:rsid w:val="000268B9"/>
    <w:rsid w:val="00026939"/>
    <w:rsid w:val="000269EA"/>
    <w:rsid w:val="00026C88"/>
    <w:rsid w:val="00026CD8"/>
    <w:rsid w:val="00026CFB"/>
    <w:rsid w:val="0002707E"/>
    <w:rsid w:val="0002766A"/>
    <w:rsid w:val="00027E28"/>
    <w:rsid w:val="00027F7E"/>
    <w:rsid w:val="00030137"/>
    <w:rsid w:val="00030395"/>
    <w:rsid w:val="000310BD"/>
    <w:rsid w:val="000313CD"/>
    <w:rsid w:val="000316F8"/>
    <w:rsid w:val="00031C3B"/>
    <w:rsid w:val="0003271B"/>
    <w:rsid w:val="00032919"/>
    <w:rsid w:val="00032C34"/>
    <w:rsid w:val="00032E02"/>
    <w:rsid w:val="00032EA6"/>
    <w:rsid w:val="00032EE7"/>
    <w:rsid w:val="00033252"/>
    <w:rsid w:val="000339C9"/>
    <w:rsid w:val="00034142"/>
    <w:rsid w:val="0003479D"/>
    <w:rsid w:val="00034DC0"/>
    <w:rsid w:val="00034FDF"/>
    <w:rsid w:val="00035041"/>
    <w:rsid w:val="0003509D"/>
    <w:rsid w:val="00035277"/>
    <w:rsid w:val="0003587D"/>
    <w:rsid w:val="00035AB3"/>
    <w:rsid w:val="00035D5B"/>
    <w:rsid w:val="00035EEC"/>
    <w:rsid w:val="000364CC"/>
    <w:rsid w:val="000366E7"/>
    <w:rsid w:val="00036819"/>
    <w:rsid w:val="00036B8A"/>
    <w:rsid w:val="00036BA0"/>
    <w:rsid w:val="00037119"/>
    <w:rsid w:val="0003746D"/>
    <w:rsid w:val="0003775A"/>
    <w:rsid w:val="000379FC"/>
    <w:rsid w:val="00037B53"/>
    <w:rsid w:val="00037EEF"/>
    <w:rsid w:val="00040399"/>
    <w:rsid w:val="000404B5"/>
    <w:rsid w:val="00040A76"/>
    <w:rsid w:val="00041020"/>
    <w:rsid w:val="00041262"/>
    <w:rsid w:val="00041954"/>
    <w:rsid w:val="00041C66"/>
    <w:rsid w:val="00041CDE"/>
    <w:rsid w:val="0004207D"/>
    <w:rsid w:val="000420D7"/>
    <w:rsid w:val="000429AB"/>
    <w:rsid w:val="00042F39"/>
    <w:rsid w:val="0004359D"/>
    <w:rsid w:val="000435E1"/>
    <w:rsid w:val="000439D1"/>
    <w:rsid w:val="00044351"/>
    <w:rsid w:val="000453D5"/>
    <w:rsid w:val="000454FA"/>
    <w:rsid w:val="00045AB9"/>
    <w:rsid w:val="00045CCA"/>
    <w:rsid w:val="00046102"/>
    <w:rsid w:val="00046626"/>
    <w:rsid w:val="00046A8E"/>
    <w:rsid w:val="00046D66"/>
    <w:rsid w:val="0004702B"/>
    <w:rsid w:val="000471E8"/>
    <w:rsid w:val="00050996"/>
    <w:rsid w:val="00050B40"/>
    <w:rsid w:val="0005127B"/>
    <w:rsid w:val="000514D6"/>
    <w:rsid w:val="00051B87"/>
    <w:rsid w:val="000523B4"/>
    <w:rsid w:val="00052907"/>
    <w:rsid w:val="00052BB1"/>
    <w:rsid w:val="00052DC8"/>
    <w:rsid w:val="00052F29"/>
    <w:rsid w:val="00053596"/>
    <w:rsid w:val="0005370A"/>
    <w:rsid w:val="000539A9"/>
    <w:rsid w:val="000539B8"/>
    <w:rsid w:val="00053FD2"/>
    <w:rsid w:val="00054469"/>
    <w:rsid w:val="0005456B"/>
    <w:rsid w:val="00054845"/>
    <w:rsid w:val="0005519D"/>
    <w:rsid w:val="0005533A"/>
    <w:rsid w:val="0005560A"/>
    <w:rsid w:val="00055C7D"/>
    <w:rsid w:val="00055C86"/>
    <w:rsid w:val="00055F4B"/>
    <w:rsid w:val="00056DC9"/>
    <w:rsid w:val="00056F44"/>
    <w:rsid w:val="00057072"/>
    <w:rsid w:val="000572B1"/>
    <w:rsid w:val="0005768D"/>
    <w:rsid w:val="00057824"/>
    <w:rsid w:val="00057CC3"/>
    <w:rsid w:val="000601FE"/>
    <w:rsid w:val="0006030C"/>
    <w:rsid w:val="00060960"/>
    <w:rsid w:val="00060AB4"/>
    <w:rsid w:val="00060D6C"/>
    <w:rsid w:val="00060DCF"/>
    <w:rsid w:val="00060EA8"/>
    <w:rsid w:val="00060F95"/>
    <w:rsid w:val="00062314"/>
    <w:rsid w:val="0006236D"/>
    <w:rsid w:val="000626A3"/>
    <w:rsid w:val="000626ED"/>
    <w:rsid w:val="00062D74"/>
    <w:rsid w:val="000631EC"/>
    <w:rsid w:val="00063B86"/>
    <w:rsid w:val="00063EEE"/>
    <w:rsid w:val="00063F07"/>
    <w:rsid w:val="000644D4"/>
    <w:rsid w:val="00064C60"/>
    <w:rsid w:val="0006565C"/>
    <w:rsid w:val="00065790"/>
    <w:rsid w:val="000657BF"/>
    <w:rsid w:val="00065DB1"/>
    <w:rsid w:val="00066457"/>
    <w:rsid w:val="000672B9"/>
    <w:rsid w:val="0006768C"/>
    <w:rsid w:val="00067703"/>
    <w:rsid w:val="00067DCB"/>
    <w:rsid w:val="00070805"/>
    <w:rsid w:val="0007121A"/>
    <w:rsid w:val="00071274"/>
    <w:rsid w:val="000713F8"/>
    <w:rsid w:val="00071467"/>
    <w:rsid w:val="00071EAA"/>
    <w:rsid w:val="000722FA"/>
    <w:rsid w:val="00072380"/>
    <w:rsid w:val="00072DC7"/>
    <w:rsid w:val="00073E57"/>
    <w:rsid w:val="000742C0"/>
    <w:rsid w:val="00074694"/>
    <w:rsid w:val="000746A9"/>
    <w:rsid w:val="000747E5"/>
    <w:rsid w:val="00075982"/>
    <w:rsid w:val="00075986"/>
    <w:rsid w:val="00075DD1"/>
    <w:rsid w:val="00076470"/>
    <w:rsid w:val="00076875"/>
    <w:rsid w:val="0007781C"/>
    <w:rsid w:val="00077BCA"/>
    <w:rsid w:val="00077D20"/>
    <w:rsid w:val="00077DC4"/>
    <w:rsid w:val="00077FF7"/>
    <w:rsid w:val="00080573"/>
    <w:rsid w:val="000807A5"/>
    <w:rsid w:val="00080B0D"/>
    <w:rsid w:val="00080C9B"/>
    <w:rsid w:val="000810E4"/>
    <w:rsid w:val="00081AE0"/>
    <w:rsid w:val="00081CB7"/>
    <w:rsid w:val="00082120"/>
    <w:rsid w:val="00082F1F"/>
    <w:rsid w:val="00082FE1"/>
    <w:rsid w:val="0008372E"/>
    <w:rsid w:val="000839D2"/>
    <w:rsid w:val="00083D46"/>
    <w:rsid w:val="000845F9"/>
    <w:rsid w:val="00084CA1"/>
    <w:rsid w:val="00085193"/>
    <w:rsid w:val="0008594F"/>
    <w:rsid w:val="00085A08"/>
    <w:rsid w:val="00085D74"/>
    <w:rsid w:val="0008605F"/>
    <w:rsid w:val="000860FB"/>
    <w:rsid w:val="00086264"/>
    <w:rsid w:val="00086AA6"/>
    <w:rsid w:val="00087497"/>
    <w:rsid w:val="00087750"/>
    <w:rsid w:val="0009006B"/>
    <w:rsid w:val="000902E8"/>
    <w:rsid w:val="00090392"/>
    <w:rsid w:val="0009044F"/>
    <w:rsid w:val="0009045B"/>
    <w:rsid w:val="00090799"/>
    <w:rsid w:val="00090A98"/>
    <w:rsid w:val="00090EA1"/>
    <w:rsid w:val="00090EC1"/>
    <w:rsid w:val="00091233"/>
    <w:rsid w:val="00091497"/>
    <w:rsid w:val="000918C3"/>
    <w:rsid w:val="0009234B"/>
    <w:rsid w:val="00092BE8"/>
    <w:rsid w:val="00092FF2"/>
    <w:rsid w:val="00093666"/>
    <w:rsid w:val="00093C3D"/>
    <w:rsid w:val="00093FB5"/>
    <w:rsid w:val="0009449E"/>
    <w:rsid w:val="000944F8"/>
    <w:rsid w:val="0009472F"/>
    <w:rsid w:val="00094B86"/>
    <w:rsid w:val="00094D03"/>
    <w:rsid w:val="00094EFA"/>
    <w:rsid w:val="00094FC1"/>
    <w:rsid w:val="000955DC"/>
    <w:rsid w:val="00095654"/>
    <w:rsid w:val="00095A7A"/>
    <w:rsid w:val="00096487"/>
    <w:rsid w:val="000969DD"/>
    <w:rsid w:val="00096D8D"/>
    <w:rsid w:val="00097292"/>
    <w:rsid w:val="000972CE"/>
    <w:rsid w:val="000976B5"/>
    <w:rsid w:val="000977FF"/>
    <w:rsid w:val="000A02C5"/>
    <w:rsid w:val="000A035F"/>
    <w:rsid w:val="000A051D"/>
    <w:rsid w:val="000A06B5"/>
    <w:rsid w:val="000A06C4"/>
    <w:rsid w:val="000A074B"/>
    <w:rsid w:val="000A07A3"/>
    <w:rsid w:val="000A0B12"/>
    <w:rsid w:val="000A15F6"/>
    <w:rsid w:val="000A1906"/>
    <w:rsid w:val="000A2844"/>
    <w:rsid w:val="000A2B88"/>
    <w:rsid w:val="000A2D66"/>
    <w:rsid w:val="000A3026"/>
    <w:rsid w:val="000A307D"/>
    <w:rsid w:val="000A332F"/>
    <w:rsid w:val="000A33F6"/>
    <w:rsid w:val="000A39C6"/>
    <w:rsid w:val="000A4026"/>
    <w:rsid w:val="000A4179"/>
    <w:rsid w:val="000A491C"/>
    <w:rsid w:val="000A4FE6"/>
    <w:rsid w:val="000A50CB"/>
    <w:rsid w:val="000A525C"/>
    <w:rsid w:val="000A574B"/>
    <w:rsid w:val="000A5FAC"/>
    <w:rsid w:val="000A5FC6"/>
    <w:rsid w:val="000A6486"/>
    <w:rsid w:val="000A6601"/>
    <w:rsid w:val="000A76A8"/>
    <w:rsid w:val="000A7844"/>
    <w:rsid w:val="000A7A0F"/>
    <w:rsid w:val="000A7F2A"/>
    <w:rsid w:val="000B040A"/>
    <w:rsid w:val="000B0C69"/>
    <w:rsid w:val="000B0D8F"/>
    <w:rsid w:val="000B13E5"/>
    <w:rsid w:val="000B1564"/>
    <w:rsid w:val="000B1E80"/>
    <w:rsid w:val="000B1E8B"/>
    <w:rsid w:val="000B275F"/>
    <w:rsid w:val="000B27A9"/>
    <w:rsid w:val="000B38C6"/>
    <w:rsid w:val="000B3AFE"/>
    <w:rsid w:val="000B4283"/>
    <w:rsid w:val="000B4652"/>
    <w:rsid w:val="000B5D75"/>
    <w:rsid w:val="000B5FB1"/>
    <w:rsid w:val="000B6951"/>
    <w:rsid w:val="000B6AB3"/>
    <w:rsid w:val="000B6C7E"/>
    <w:rsid w:val="000B6DC8"/>
    <w:rsid w:val="000B73E3"/>
    <w:rsid w:val="000B74C0"/>
    <w:rsid w:val="000B7B25"/>
    <w:rsid w:val="000B7C5D"/>
    <w:rsid w:val="000B7F43"/>
    <w:rsid w:val="000B7FD2"/>
    <w:rsid w:val="000C0012"/>
    <w:rsid w:val="000C0106"/>
    <w:rsid w:val="000C018B"/>
    <w:rsid w:val="000C0B0C"/>
    <w:rsid w:val="000C0DC6"/>
    <w:rsid w:val="000C184C"/>
    <w:rsid w:val="000C215E"/>
    <w:rsid w:val="000C2393"/>
    <w:rsid w:val="000C2810"/>
    <w:rsid w:val="000C296D"/>
    <w:rsid w:val="000C2A1A"/>
    <w:rsid w:val="000C3345"/>
    <w:rsid w:val="000C3444"/>
    <w:rsid w:val="000C3C37"/>
    <w:rsid w:val="000C3C72"/>
    <w:rsid w:val="000C3CDD"/>
    <w:rsid w:val="000C4064"/>
    <w:rsid w:val="000C41E5"/>
    <w:rsid w:val="000C42FC"/>
    <w:rsid w:val="000C4417"/>
    <w:rsid w:val="000C46FC"/>
    <w:rsid w:val="000C48FD"/>
    <w:rsid w:val="000C4E58"/>
    <w:rsid w:val="000C57F2"/>
    <w:rsid w:val="000C5B5F"/>
    <w:rsid w:val="000C5C67"/>
    <w:rsid w:val="000C5F56"/>
    <w:rsid w:val="000C6325"/>
    <w:rsid w:val="000C7002"/>
    <w:rsid w:val="000C7410"/>
    <w:rsid w:val="000C782A"/>
    <w:rsid w:val="000C7D53"/>
    <w:rsid w:val="000C7E4E"/>
    <w:rsid w:val="000C7EC2"/>
    <w:rsid w:val="000D03B7"/>
    <w:rsid w:val="000D0644"/>
    <w:rsid w:val="000D0C6D"/>
    <w:rsid w:val="000D0DA4"/>
    <w:rsid w:val="000D0EFD"/>
    <w:rsid w:val="000D11F5"/>
    <w:rsid w:val="000D1229"/>
    <w:rsid w:val="000D122A"/>
    <w:rsid w:val="000D14CB"/>
    <w:rsid w:val="000D1CE6"/>
    <w:rsid w:val="000D20A0"/>
    <w:rsid w:val="000D2C83"/>
    <w:rsid w:val="000D2CB1"/>
    <w:rsid w:val="000D3811"/>
    <w:rsid w:val="000D3A14"/>
    <w:rsid w:val="000D3EF2"/>
    <w:rsid w:val="000D3FA9"/>
    <w:rsid w:val="000D401A"/>
    <w:rsid w:val="000D46E4"/>
    <w:rsid w:val="000D506B"/>
    <w:rsid w:val="000D521C"/>
    <w:rsid w:val="000D5309"/>
    <w:rsid w:val="000D5904"/>
    <w:rsid w:val="000D5FD2"/>
    <w:rsid w:val="000D665C"/>
    <w:rsid w:val="000D66B7"/>
    <w:rsid w:val="000D6B49"/>
    <w:rsid w:val="000D7211"/>
    <w:rsid w:val="000D7874"/>
    <w:rsid w:val="000E1C88"/>
    <w:rsid w:val="000E22D8"/>
    <w:rsid w:val="000E26C6"/>
    <w:rsid w:val="000E35C2"/>
    <w:rsid w:val="000E385A"/>
    <w:rsid w:val="000E3A83"/>
    <w:rsid w:val="000E3E80"/>
    <w:rsid w:val="000E3F90"/>
    <w:rsid w:val="000E43AD"/>
    <w:rsid w:val="000E4947"/>
    <w:rsid w:val="000E5420"/>
    <w:rsid w:val="000E5437"/>
    <w:rsid w:val="000E552A"/>
    <w:rsid w:val="000E5B16"/>
    <w:rsid w:val="000E66DF"/>
    <w:rsid w:val="000E6F97"/>
    <w:rsid w:val="000E717F"/>
    <w:rsid w:val="000E7215"/>
    <w:rsid w:val="000E76DB"/>
    <w:rsid w:val="000E7950"/>
    <w:rsid w:val="000E7A7B"/>
    <w:rsid w:val="000F0050"/>
    <w:rsid w:val="000F10D6"/>
    <w:rsid w:val="000F1316"/>
    <w:rsid w:val="000F137D"/>
    <w:rsid w:val="000F1546"/>
    <w:rsid w:val="000F1B0F"/>
    <w:rsid w:val="000F2028"/>
    <w:rsid w:val="000F25A8"/>
    <w:rsid w:val="000F25B7"/>
    <w:rsid w:val="000F281E"/>
    <w:rsid w:val="000F2BAC"/>
    <w:rsid w:val="000F3013"/>
    <w:rsid w:val="000F30C0"/>
    <w:rsid w:val="000F3608"/>
    <w:rsid w:val="000F399F"/>
    <w:rsid w:val="000F3C4A"/>
    <w:rsid w:val="000F439D"/>
    <w:rsid w:val="000F4514"/>
    <w:rsid w:val="000F4C11"/>
    <w:rsid w:val="000F57FC"/>
    <w:rsid w:val="000F59E7"/>
    <w:rsid w:val="000F5A2D"/>
    <w:rsid w:val="000F5AE7"/>
    <w:rsid w:val="000F5BA9"/>
    <w:rsid w:val="000F5D24"/>
    <w:rsid w:val="000F6166"/>
    <w:rsid w:val="000F6559"/>
    <w:rsid w:val="000F6AE9"/>
    <w:rsid w:val="000F6EB2"/>
    <w:rsid w:val="000F719A"/>
    <w:rsid w:val="000F725B"/>
    <w:rsid w:val="000F782A"/>
    <w:rsid w:val="000F7E5C"/>
    <w:rsid w:val="000F7F95"/>
    <w:rsid w:val="001000B4"/>
    <w:rsid w:val="001000E1"/>
    <w:rsid w:val="0010101F"/>
    <w:rsid w:val="00101092"/>
    <w:rsid w:val="001014E1"/>
    <w:rsid w:val="00102531"/>
    <w:rsid w:val="00102806"/>
    <w:rsid w:val="0010319D"/>
    <w:rsid w:val="00103A33"/>
    <w:rsid w:val="00104277"/>
    <w:rsid w:val="00104F21"/>
    <w:rsid w:val="001050FE"/>
    <w:rsid w:val="00105342"/>
    <w:rsid w:val="001057CC"/>
    <w:rsid w:val="00105BB6"/>
    <w:rsid w:val="00106182"/>
    <w:rsid w:val="00106AE3"/>
    <w:rsid w:val="00106B2A"/>
    <w:rsid w:val="00106CEF"/>
    <w:rsid w:val="00106F37"/>
    <w:rsid w:val="00106F48"/>
    <w:rsid w:val="00106FDA"/>
    <w:rsid w:val="001071E7"/>
    <w:rsid w:val="001076C7"/>
    <w:rsid w:val="00107B1C"/>
    <w:rsid w:val="00107CD5"/>
    <w:rsid w:val="001103FB"/>
    <w:rsid w:val="00110807"/>
    <w:rsid w:val="00110E4C"/>
    <w:rsid w:val="00111004"/>
    <w:rsid w:val="00111171"/>
    <w:rsid w:val="0011130B"/>
    <w:rsid w:val="001115AF"/>
    <w:rsid w:val="001119A2"/>
    <w:rsid w:val="00111D51"/>
    <w:rsid w:val="00111F5D"/>
    <w:rsid w:val="00111FF4"/>
    <w:rsid w:val="00112404"/>
    <w:rsid w:val="001126F5"/>
    <w:rsid w:val="001128D7"/>
    <w:rsid w:val="00112B09"/>
    <w:rsid w:val="00112C83"/>
    <w:rsid w:val="00113111"/>
    <w:rsid w:val="00113333"/>
    <w:rsid w:val="00113593"/>
    <w:rsid w:val="00113760"/>
    <w:rsid w:val="00113FC7"/>
    <w:rsid w:val="001140CA"/>
    <w:rsid w:val="0011410E"/>
    <w:rsid w:val="00114176"/>
    <w:rsid w:val="0011423F"/>
    <w:rsid w:val="00114A75"/>
    <w:rsid w:val="00114B25"/>
    <w:rsid w:val="00114E35"/>
    <w:rsid w:val="001158CE"/>
    <w:rsid w:val="00115946"/>
    <w:rsid w:val="00115FE0"/>
    <w:rsid w:val="001166C9"/>
    <w:rsid w:val="00116A4E"/>
    <w:rsid w:val="00116CCC"/>
    <w:rsid w:val="00116FA6"/>
    <w:rsid w:val="00120040"/>
    <w:rsid w:val="001200B5"/>
    <w:rsid w:val="001205CE"/>
    <w:rsid w:val="00120C63"/>
    <w:rsid w:val="00121532"/>
    <w:rsid w:val="00121CA7"/>
    <w:rsid w:val="001222CF"/>
    <w:rsid w:val="001223CA"/>
    <w:rsid w:val="001223CD"/>
    <w:rsid w:val="00122879"/>
    <w:rsid w:val="00122B25"/>
    <w:rsid w:val="00122C47"/>
    <w:rsid w:val="00122FD9"/>
    <w:rsid w:val="00123099"/>
    <w:rsid w:val="001232DF"/>
    <w:rsid w:val="0012331E"/>
    <w:rsid w:val="001233FC"/>
    <w:rsid w:val="0012358E"/>
    <w:rsid w:val="00123665"/>
    <w:rsid w:val="00124431"/>
    <w:rsid w:val="0012454F"/>
    <w:rsid w:val="0012456A"/>
    <w:rsid w:val="001245D0"/>
    <w:rsid w:val="001256B8"/>
    <w:rsid w:val="001259B7"/>
    <w:rsid w:val="001261ED"/>
    <w:rsid w:val="0012644C"/>
    <w:rsid w:val="001269C1"/>
    <w:rsid w:val="00126CCC"/>
    <w:rsid w:val="001272DE"/>
    <w:rsid w:val="00127C51"/>
    <w:rsid w:val="00127C53"/>
    <w:rsid w:val="00127EEE"/>
    <w:rsid w:val="00130E85"/>
    <w:rsid w:val="00130F10"/>
    <w:rsid w:val="00131576"/>
    <w:rsid w:val="0013158A"/>
    <w:rsid w:val="00131647"/>
    <w:rsid w:val="00131D7F"/>
    <w:rsid w:val="00131FA9"/>
    <w:rsid w:val="00131FF7"/>
    <w:rsid w:val="0013245B"/>
    <w:rsid w:val="001329DC"/>
    <w:rsid w:val="00132C97"/>
    <w:rsid w:val="00133225"/>
    <w:rsid w:val="00133888"/>
    <w:rsid w:val="00133958"/>
    <w:rsid w:val="001341B5"/>
    <w:rsid w:val="001341D8"/>
    <w:rsid w:val="0013446D"/>
    <w:rsid w:val="0013452C"/>
    <w:rsid w:val="001345BE"/>
    <w:rsid w:val="00134722"/>
    <w:rsid w:val="001347CD"/>
    <w:rsid w:val="001348B1"/>
    <w:rsid w:val="00134940"/>
    <w:rsid w:val="00134B21"/>
    <w:rsid w:val="00134BB0"/>
    <w:rsid w:val="00135072"/>
    <w:rsid w:val="0013543F"/>
    <w:rsid w:val="00135A49"/>
    <w:rsid w:val="00135E60"/>
    <w:rsid w:val="001360D5"/>
    <w:rsid w:val="00136285"/>
    <w:rsid w:val="001368E6"/>
    <w:rsid w:val="00136A83"/>
    <w:rsid w:val="00136E47"/>
    <w:rsid w:val="001371E0"/>
    <w:rsid w:val="001375A5"/>
    <w:rsid w:val="001375A9"/>
    <w:rsid w:val="001377B6"/>
    <w:rsid w:val="00137B85"/>
    <w:rsid w:val="0013BFBE"/>
    <w:rsid w:val="00140237"/>
    <w:rsid w:val="001405B1"/>
    <w:rsid w:val="001408B9"/>
    <w:rsid w:val="001415B4"/>
    <w:rsid w:val="0014180A"/>
    <w:rsid w:val="00141DB8"/>
    <w:rsid w:val="00141DFA"/>
    <w:rsid w:val="00141FE2"/>
    <w:rsid w:val="001421E1"/>
    <w:rsid w:val="0014356D"/>
    <w:rsid w:val="0014382D"/>
    <w:rsid w:val="001439E5"/>
    <w:rsid w:val="00143AA5"/>
    <w:rsid w:val="00143D5E"/>
    <w:rsid w:val="00144077"/>
    <w:rsid w:val="00144633"/>
    <w:rsid w:val="0014469C"/>
    <w:rsid w:val="00144982"/>
    <w:rsid w:val="00144AC3"/>
    <w:rsid w:val="00144DBB"/>
    <w:rsid w:val="00144DC3"/>
    <w:rsid w:val="00144EE8"/>
    <w:rsid w:val="0014510A"/>
    <w:rsid w:val="00145271"/>
    <w:rsid w:val="00145529"/>
    <w:rsid w:val="00145814"/>
    <w:rsid w:val="00145BE3"/>
    <w:rsid w:val="0014639A"/>
    <w:rsid w:val="00146FD4"/>
    <w:rsid w:val="0014785C"/>
    <w:rsid w:val="00147B06"/>
    <w:rsid w:val="00147B2A"/>
    <w:rsid w:val="00150BE1"/>
    <w:rsid w:val="00150FAB"/>
    <w:rsid w:val="001512D6"/>
    <w:rsid w:val="00151679"/>
    <w:rsid w:val="00152A10"/>
    <w:rsid w:val="00152B64"/>
    <w:rsid w:val="00152E66"/>
    <w:rsid w:val="00153D5F"/>
    <w:rsid w:val="00153DE9"/>
    <w:rsid w:val="00154126"/>
    <w:rsid w:val="00154E4B"/>
    <w:rsid w:val="00154EC2"/>
    <w:rsid w:val="001553DE"/>
    <w:rsid w:val="00155AFC"/>
    <w:rsid w:val="00155DBE"/>
    <w:rsid w:val="001562D1"/>
    <w:rsid w:val="0015714B"/>
    <w:rsid w:val="0015751C"/>
    <w:rsid w:val="00157B64"/>
    <w:rsid w:val="00157DFC"/>
    <w:rsid w:val="001606DF"/>
    <w:rsid w:val="001607B0"/>
    <w:rsid w:val="001611FD"/>
    <w:rsid w:val="00161DBA"/>
    <w:rsid w:val="00161F1A"/>
    <w:rsid w:val="0016225B"/>
    <w:rsid w:val="001622C4"/>
    <w:rsid w:val="00162309"/>
    <w:rsid w:val="00162956"/>
    <w:rsid w:val="00162BE1"/>
    <w:rsid w:val="00162EDB"/>
    <w:rsid w:val="001634D1"/>
    <w:rsid w:val="0016382C"/>
    <w:rsid w:val="00163E0C"/>
    <w:rsid w:val="001643F3"/>
    <w:rsid w:val="001645BF"/>
    <w:rsid w:val="00164724"/>
    <w:rsid w:val="00164BCA"/>
    <w:rsid w:val="00164D06"/>
    <w:rsid w:val="00164F34"/>
    <w:rsid w:val="00165823"/>
    <w:rsid w:val="00165F4B"/>
    <w:rsid w:val="001661FF"/>
    <w:rsid w:val="00166359"/>
    <w:rsid w:val="00166898"/>
    <w:rsid w:val="00166E97"/>
    <w:rsid w:val="00166ED7"/>
    <w:rsid w:val="00167133"/>
    <w:rsid w:val="001673AA"/>
    <w:rsid w:val="00167A00"/>
    <w:rsid w:val="00167B43"/>
    <w:rsid w:val="00167DC4"/>
    <w:rsid w:val="0017028A"/>
    <w:rsid w:val="00171AC1"/>
    <w:rsid w:val="0017298C"/>
    <w:rsid w:val="00172B99"/>
    <w:rsid w:val="00172ED5"/>
    <w:rsid w:val="00173541"/>
    <w:rsid w:val="00173D44"/>
    <w:rsid w:val="00173E75"/>
    <w:rsid w:val="00174897"/>
    <w:rsid w:val="00174984"/>
    <w:rsid w:val="00175E80"/>
    <w:rsid w:val="00176023"/>
    <w:rsid w:val="00176157"/>
    <w:rsid w:val="00176402"/>
    <w:rsid w:val="0017681A"/>
    <w:rsid w:val="00177201"/>
    <w:rsid w:val="00177502"/>
    <w:rsid w:val="0017794E"/>
    <w:rsid w:val="00177FE5"/>
    <w:rsid w:val="00180088"/>
    <w:rsid w:val="001803F6"/>
    <w:rsid w:val="00180485"/>
    <w:rsid w:val="001809DE"/>
    <w:rsid w:val="001811F2"/>
    <w:rsid w:val="00181E3F"/>
    <w:rsid w:val="0018220D"/>
    <w:rsid w:val="0018250F"/>
    <w:rsid w:val="00182512"/>
    <w:rsid w:val="0018254F"/>
    <w:rsid w:val="0018309C"/>
    <w:rsid w:val="00183A5F"/>
    <w:rsid w:val="00183BB8"/>
    <w:rsid w:val="00183C48"/>
    <w:rsid w:val="0018430F"/>
    <w:rsid w:val="00184594"/>
    <w:rsid w:val="00184B19"/>
    <w:rsid w:val="0018585F"/>
    <w:rsid w:val="001861A5"/>
    <w:rsid w:val="00186513"/>
    <w:rsid w:val="00186575"/>
    <w:rsid w:val="001865D9"/>
    <w:rsid w:val="001866D6"/>
    <w:rsid w:val="00186825"/>
    <w:rsid w:val="00186BFD"/>
    <w:rsid w:val="0018748C"/>
    <w:rsid w:val="00187952"/>
    <w:rsid w:val="00187A84"/>
    <w:rsid w:val="00187CD8"/>
    <w:rsid w:val="001900FF"/>
    <w:rsid w:val="00190188"/>
    <w:rsid w:val="001902AC"/>
    <w:rsid w:val="001908D4"/>
    <w:rsid w:val="0019124F"/>
    <w:rsid w:val="00191C48"/>
    <w:rsid w:val="00191F4D"/>
    <w:rsid w:val="00192E51"/>
    <w:rsid w:val="001931A6"/>
    <w:rsid w:val="00193817"/>
    <w:rsid w:val="00193C74"/>
    <w:rsid w:val="00194553"/>
    <w:rsid w:val="00194848"/>
    <w:rsid w:val="00194DFF"/>
    <w:rsid w:val="00194E8D"/>
    <w:rsid w:val="001954D2"/>
    <w:rsid w:val="00195648"/>
    <w:rsid w:val="00195D2F"/>
    <w:rsid w:val="00196198"/>
    <w:rsid w:val="00196564"/>
    <w:rsid w:val="0019676A"/>
    <w:rsid w:val="001968E4"/>
    <w:rsid w:val="00196967"/>
    <w:rsid w:val="00196E9F"/>
    <w:rsid w:val="00197102"/>
    <w:rsid w:val="001975E2"/>
    <w:rsid w:val="0019782A"/>
    <w:rsid w:val="00197D80"/>
    <w:rsid w:val="00197E41"/>
    <w:rsid w:val="001A0612"/>
    <w:rsid w:val="001A0784"/>
    <w:rsid w:val="001A0859"/>
    <w:rsid w:val="001A0B59"/>
    <w:rsid w:val="001A0F41"/>
    <w:rsid w:val="001A0FE6"/>
    <w:rsid w:val="001A1124"/>
    <w:rsid w:val="001A117D"/>
    <w:rsid w:val="001A159A"/>
    <w:rsid w:val="001A168A"/>
    <w:rsid w:val="001A1880"/>
    <w:rsid w:val="001A25D1"/>
    <w:rsid w:val="001A2830"/>
    <w:rsid w:val="001A2984"/>
    <w:rsid w:val="001A2C86"/>
    <w:rsid w:val="001A2CDD"/>
    <w:rsid w:val="001A318A"/>
    <w:rsid w:val="001A38BD"/>
    <w:rsid w:val="001A3C1E"/>
    <w:rsid w:val="001A41AE"/>
    <w:rsid w:val="001A4437"/>
    <w:rsid w:val="001A4A4F"/>
    <w:rsid w:val="001A4E90"/>
    <w:rsid w:val="001A4E9D"/>
    <w:rsid w:val="001A4FDF"/>
    <w:rsid w:val="001A503C"/>
    <w:rsid w:val="001A5206"/>
    <w:rsid w:val="001A574D"/>
    <w:rsid w:val="001A594D"/>
    <w:rsid w:val="001A5AEC"/>
    <w:rsid w:val="001A65E5"/>
    <w:rsid w:val="001A6917"/>
    <w:rsid w:val="001A6BA6"/>
    <w:rsid w:val="001A6C10"/>
    <w:rsid w:val="001A6F42"/>
    <w:rsid w:val="001A75D0"/>
    <w:rsid w:val="001A76AE"/>
    <w:rsid w:val="001A7987"/>
    <w:rsid w:val="001A7C65"/>
    <w:rsid w:val="001A7CCC"/>
    <w:rsid w:val="001A7CF4"/>
    <w:rsid w:val="001B02D2"/>
    <w:rsid w:val="001B0C31"/>
    <w:rsid w:val="001B139F"/>
    <w:rsid w:val="001B17B0"/>
    <w:rsid w:val="001B1B93"/>
    <w:rsid w:val="001B1EBD"/>
    <w:rsid w:val="001B2475"/>
    <w:rsid w:val="001B27EE"/>
    <w:rsid w:val="001B29ED"/>
    <w:rsid w:val="001B2CD7"/>
    <w:rsid w:val="001B32CA"/>
    <w:rsid w:val="001B342F"/>
    <w:rsid w:val="001B34D9"/>
    <w:rsid w:val="001B3997"/>
    <w:rsid w:val="001B3A24"/>
    <w:rsid w:val="001B3A41"/>
    <w:rsid w:val="001B4617"/>
    <w:rsid w:val="001B48DB"/>
    <w:rsid w:val="001B516F"/>
    <w:rsid w:val="001B5E2B"/>
    <w:rsid w:val="001B6083"/>
    <w:rsid w:val="001B6814"/>
    <w:rsid w:val="001B6976"/>
    <w:rsid w:val="001B69FF"/>
    <w:rsid w:val="001B6A7B"/>
    <w:rsid w:val="001B7720"/>
    <w:rsid w:val="001C00A8"/>
    <w:rsid w:val="001C04C0"/>
    <w:rsid w:val="001C0972"/>
    <w:rsid w:val="001C0DDE"/>
    <w:rsid w:val="001C1011"/>
    <w:rsid w:val="001C1292"/>
    <w:rsid w:val="001C14F7"/>
    <w:rsid w:val="001C16A2"/>
    <w:rsid w:val="001C22F7"/>
    <w:rsid w:val="001C23A6"/>
    <w:rsid w:val="001C2444"/>
    <w:rsid w:val="001C25E9"/>
    <w:rsid w:val="001C28A7"/>
    <w:rsid w:val="001C30B9"/>
    <w:rsid w:val="001C3545"/>
    <w:rsid w:val="001C3850"/>
    <w:rsid w:val="001C3ACF"/>
    <w:rsid w:val="001C3DE7"/>
    <w:rsid w:val="001C4437"/>
    <w:rsid w:val="001C456D"/>
    <w:rsid w:val="001C4930"/>
    <w:rsid w:val="001C497C"/>
    <w:rsid w:val="001C4C26"/>
    <w:rsid w:val="001C50AF"/>
    <w:rsid w:val="001C51F6"/>
    <w:rsid w:val="001C55EF"/>
    <w:rsid w:val="001C572F"/>
    <w:rsid w:val="001C5C13"/>
    <w:rsid w:val="001C5C1D"/>
    <w:rsid w:val="001C5E33"/>
    <w:rsid w:val="001C5E75"/>
    <w:rsid w:val="001C6815"/>
    <w:rsid w:val="001C6951"/>
    <w:rsid w:val="001C6A9A"/>
    <w:rsid w:val="001C6F91"/>
    <w:rsid w:val="001C7B34"/>
    <w:rsid w:val="001C7F28"/>
    <w:rsid w:val="001D0100"/>
    <w:rsid w:val="001D032A"/>
    <w:rsid w:val="001D0D6E"/>
    <w:rsid w:val="001D1253"/>
    <w:rsid w:val="001D13AC"/>
    <w:rsid w:val="001D186C"/>
    <w:rsid w:val="001D1EC6"/>
    <w:rsid w:val="001D3457"/>
    <w:rsid w:val="001D36C6"/>
    <w:rsid w:val="001D3ABB"/>
    <w:rsid w:val="001D3B5E"/>
    <w:rsid w:val="001D4758"/>
    <w:rsid w:val="001D4B2E"/>
    <w:rsid w:val="001D4E15"/>
    <w:rsid w:val="001D5007"/>
    <w:rsid w:val="001D53E0"/>
    <w:rsid w:val="001D5480"/>
    <w:rsid w:val="001D595B"/>
    <w:rsid w:val="001D5C13"/>
    <w:rsid w:val="001D5C39"/>
    <w:rsid w:val="001D5D53"/>
    <w:rsid w:val="001D5DFC"/>
    <w:rsid w:val="001D5E1C"/>
    <w:rsid w:val="001D5F59"/>
    <w:rsid w:val="001D5FC7"/>
    <w:rsid w:val="001D6098"/>
    <w:rsid w:val="001D6259"/>
    <w:rsid w:val="001D62AC"/>
    <w:rsid w:val="001D6773"/>
    <w:rsid w:val="001D6C58"/>
    <w:rsid w:val="001D6DB4"/>
    <w:rsid w:val="001D6E5C"/>
    <w:rsid w:val="001D7CEE"/>
    <w:rsid w:val="001D7F2A"/>
    <w:rsid w:val="001E0251"/>
    <w:rsid w:val="001E102D"/>
    <w:rsid w:val="001E1458"/>
    <w:rsid w:val="001E17E5"/>
    <w:rsid w:val="001E1E2D"/>
    <w:rsid w:val="001E372A"/>
    <w:rsid w:val="001E40AA"/>
    <w:rsid w:val="001E40B3"/>
    <w:rsid w:val="001E4AC1"/>
    <w:rsid w:val="001E4D99"/>
    <w:rsid w:val="001E50BD"/>
    <w:rsid w:val="001E5BDC"/>
    <w:rsid w:val="001E5C43"/>
    <w:rsid w:val="001E5FAF"/>
    <w:rsid w:val="001E6B43"/>
    <w:rsid w:val="001E6CAA"/>
    <w:rsid w:val="001E75F7"/>
    <w:rsid w:val="001E7A95"/>
    <w:rsid w:val="001E7B41"/>
    <w:rsid w:val="001E7D70"/>
    <w:rsid w:val="001E7FA5"/>
    <w:rsid w:val="001F015A"/>
    <w:rsid w:val="001F045C"/>
    <w:rsid w:val="001F050D"/>
    <w:rsid w:val="001F06C2"/>
    <w:rsid w:val="001F0ABB"/>
    <w:rsid w:val="001F0C6E"/>
    <w:rsid w:val="001F284B"/>
    <w:rsid w:val="001F2B74"/>
    <w:rsid w:val="001F2C30"/>
    <w:rsid w:val="001F30B8"/>
    <w:rsid w:val="001F32C4"/>
    <w:rsid w:val="001F394E"/>
    <w:rsid w:val="001F3A09"/>
    <w:rsid w:val="001F3B53"/>
    <w:rsid w:val="001F3D06"/>
    <w:rsid w:val="001F4CC1"/>
    <w:rsid w:val="001F4E19"/>
    <w:rsid w:val="001F5069"/>
    <w:rsid w:val="001F5560"/>
    <w:rsid w:val="001F6300"/>
    <w:rsid w:val="001F6465"/>
    <w:rsid w:val="001F68C3"/>
    <w:rsid w:val="001F6A6B"/>
    <w:rsid w:val="001F6B05"/>
    <w:rsid w:val="001F6F40"/>
    <w:rsid w:val="00200197"/>
    <w:rsid w:val="002005FF"/>
    <w:rsid w:val="0020074D"/>
    <w:rsid w:val="00200E0A"/>
    <w:rsid w:val="002019E9"/>
    <w:rsid w:val="00201E9B"/>
    <w:rsid w:val="00202791"/>
    <w:rsid w:val="00202CAF"/>
    <w:rsid w:val="00202CD5"/>
    <w:rsid w:val="00203029"/>
    <w:rsid w:val="002037FD"/>
    <w:rsid w:val="00203F18"/>
    <w:rsid w:val="00204B6D"/>
    <w:rsid w:val="00205016"/>
    <w:rsid w:val="00205235"/>
    <w:rsid w:val="00205A0D"/>
    <w:rsid w:val="002066E3"/>
    <w:rsid w:val="00206AC6"/>
    <w:rsid w:val="00206F61"/>
    <w:rsid w:val="0020729C"/>
    <w:rsid w:val="00207C21"/>
    <w:rsid w:val="0021016B"/>
    <w:rsid w:val="00210400"/>
    <w:rsid w:val="00210840"/>
    <w:rsid w:val="00210B36"/>
    <w:rsid w:val="002119A9"/>
    <w:rsid w:val="00211F22"/>
    <w:rsid w:val="0021205D"/>
    <w:rsid w:val="00212320"/>
    <w:rsid w:val="002127EC"/>
    <w:rsid w:val="00212AAE"/>
    <w:rsid w:val="00212CC7"/>
    <w:rsid w:val="00212E7A"/>
    <w:rsid w:val="00213190"/>
    <w:rsid w:val="002132C5"/>
    <w:rsid w:val="00213481"/>
    <w:rsid w:val="002135CA"/>
    <w:rsid w:val="002137B0"/>
    <w:rsid w:val="00213B38"/>
    <w:rsid w:val="00213DE0"/>
    <w:rsid w:val="00213DE1"/>
    <w:rsid w:val="002140EA"/>
    <w:rsid w:val="002148C1"/>
    <w:rsid w:val="00214E3E"/>
    <w:rsid w:val="00214F51"/>
    <w:rsid w:val="002157C3"/>
    <w:rsid w:val="00215913"/>
    <w:rsid w:val="002168E0"/>
    <w:rsid w:val="00216A63"/>
    <w:rsid w:val="00217680"/>
    <w:rsid w:val="0021782E"/>
    <w:rsid w:val="002179D4"/>
    <w:rsid w:val="00217DC7"/>
    <w:rsid w:val="00217E3A"/>
    <w:rsid w:val="0022054E"/>
    <w:rsid w:val="002209BB"/>
    <w:rsid w:val="002215F7"/>
    <w:rsid w:val="00221794"/>
    <w:rsid w:val="00221AB7"/>
    <w:rsid w:val="00221BA2"/>
    <w:rsid w:val="0022269A"/>
    <w:rsid w:val="002226C3"/>
    <w:rsid w:val="00222D38"/>
    <w:rsid w:val="00222EC2"/>
    <w:rsid w:val="0022360D"/>
    <w:rsid w:val="00223E4D"/>
    <w:rsid w:val="00223F2C"/>
    <w:rsid w:val="0022470F"/>
    <w:rsid w:val="00224CAC"/>
    <w:rsid w:val="0022589A"/>
    <w:rsid w:val="002259FF"/>
    <w:rsid w:val="00225DD1"/>
    <w:rsid w:val="002268D1"/>
    <w:rsid w:val="00226968"/>
    <w:rsid w:val="00226A0A"/>
    <w:rsid w:val="00226A78"/>
    <w:rsid w:val="00226B25"/>
    <w:rsid w:val="00226DEB"/>
    <w:rsid w:val="00226FE0"/>
    <w:rsid w:val="00227223"/>
    <w:rsid w:val="0023048A"/>
    <w:rsid w:val="00230E1A"/>
    <w:rsid w:val="002310D5"/>
    <w:rsid w:val="0023135D"/>
    <w:rsid w:val="00231539"/>
    <w:rsid w:val="0023163E"/>
    <w:rsid w:val="002319CB"/>
    <w:rsid w:val="002320A0"/>
    <w:rsid w:val="0023234A"/>
    <w:rsid w:val="0023247F"/>
    <w:rsid w:val="00232603"/>
    <w:rsid w:val="002326EA"/>
    <w:rsid w:val="00232E9A"/>
    <w:rsid w:val="00232FC8"/>
    <w:rsid w:val="002331D1"/>
    <w:rsid w:val="0023381B"/>
    <w:rsid w:val="00233C5A"/>
    <w:rsid w:val="00233E87"/>
    <w:rsid w:val="002343C6"/>
    <w:rsid w:val="00234684"/>
    <w:rsid w:val="0023528E"/>
    <w:rsid w:val="002352F7"/>
    <w:rsid w:val="0023567A"/>
    <w:rsid w:val="00235C87"/>
    <w:rsid w:val="00235DB1"/>
    <w:rsid w:val="00236091"/>
    <w:rsid w:val="002365C3"/>
    <w:rsid w:val="00236609"/>
    <w:rsid w:val="00236861"/>
    <w:rsid w:val="00237012"/>
    <w:rsid w:val="00237022"/>
    <w:rsid w:val="00237176"/>
    <w:rsid w:val="002379F9"/>
    <w:rsid w:val="00237ABF"/>
    <w:rsid w:val="00237F1B"/>
    <w:rsid w:val="00240869"/>
    <w:rsid w:val="00240C79"/>
    <w:rsid w:val="002414A7"/>
    <w:rsid w:val="002416BD"/>
    <w:rsid w:val="00241870"/>
    <w:rsid w:val="002419ED"/>
    <w:rsid w:val="00241E54"/>
    <w:rsid w:val="0024216D"/>
    <w:rsid w:val="00242422"/>
    <w:rsid w:val="00242683"/>
    <w:rsid w:val="002429F7"/>
    <w:rsid w:val="00242AE5"/>
    <w:rsid w:val="00243B30"/>
    <w:rsid w:val="00243BFD"/>
    <w:rsid w:val="00243DA9"/>
    <w:rsid w:val="00244304"/>
    <w:rsid w:val="00244691"/>
    <w:rsid w:val="002447D1"/>
    <w:rsid w:val="002448E4"/>
    <w:rsid w:val="002449B2"/>
    <w:rsid w:val="00244B06"/>
    <w:rsid w:val="002450E0"/>
    <w:rsid w:val="002456AA"/>
    <w:rsid w:val="00245738"/>
    <w:rsid w:val="00245B61"/>
    <w:rsid w:val="00245D12"/>
    <w:rsid w:val="00245F09"/>
    <w:rsid w:val="00246514"/>
    <w:rsid w:val="00246E66"/>
    <w:rsid w:val="002476C0"/>
    <w:rsid w:val="0024794F"/>
    <w:rsid w:val="00247BB6"/>
    <w:rsid w:val="00247CFD"/>
    <w:rsid w:val="00247EF7"/>
    <w:rsid w:val="00247FE2"/>
    <w:rsid w:val="00250392"/>
    <w:rsid w:val="00250611"/>
    <w:rsid w:val="0025073D"/>
    <w:rsid w:val="002509FC"/>
    <w:rsid w:val="00251017"/>
    <w:rsid w:val="002519C6"/>
    <w:rsid w:val="00251D63"/>
    <w:rsid w:val="00251F05"/>
    <w:rsid w:val="00252C4C"/>
    <w:rsid w:val="00252C7F"/>
    <w:rsid w:val="00252D4B"/>
    <w:rsid w:val="00253214"/>
    <w:rsid w:val="00253B0E"/>
    <w:rsid w:val="00253D3B"/>
    <w:rsid w:val="00254048"/>
    <w:rsid w:val="002540C8"/>
    <w:rsid w:val="00254AD3"/>
    <w:rsid w:val="00254B07"/>
    <w:rsid w:val="00254E05"/>
    <w:rsid w:val="00255377"/>
    <w:rsid w:val="00255466"/>
    <w:rsid w:val="002559EE"/>
    <w:rsid w:val="002560A8"/>
    <w:rsid w:val="00256248"/>
    <w:rsid w:val="0025658B"/>
    <w:rsid w:val="00256F8D"/>
    <w:rsid w:val="00256FFB"/>
    <w:rsid w:val="002601AF"/>
    <w:rsid w:val="00260A31"/>
    <w:rsid w:val="00260B31"/>
    <w:rsid w:val="00260B91"/>
    <w:rsid w:val="00261631"/>
    <w:rsid w:val="00261811"/>
    <w:rsid w:val="00262393"/>
    <w:rsid w:val="0026281A"/>
    <w:rsid w:val="00262D3E"/>
    <w:rsid w:val="00263631"/>
    <w:rsid w:val="00263E1C"/>
    <w:rsid w:val="00264A1F"/>
    <w:rsid w:val="00264EBE"/>
    <w:rsid w:val="0026513C"/>
    <w:rsid w:val="00265488"/>
    <w:rsid w:val="00265559"/>
    <w:rsid w:val="00265794"/>
    <w:rsid w:val="002662C9"/>
    <w:rsid w:val="00266427"/>
    <w:rsid w:val="00266D56"/>
    <w:rsid w:val="00267562"/>
    <w:rsid w:val="00270652"/>
    <w:rsid w:val="002707AB"/>
    <w:rsid w:val="002707E3"/>
    <w:rsid w:val="00270BEF"/>
    <w:rsid w:val="00270CA7"/>
    <w:rsid w:val="00270E38"/>
    <w:rsid w:val="002710C6"/>
    <w:rsid w:val="00271A91"/>
    <w:rsid w:val="00272029"/>
    <w:rsid w:val="002721AA"/>
    <w:rsid w:val="0027240A"/>
    <w:rsid w:val="00272677"/>
    <w:rsid w:val="0027309B"/>
    <w:rsid w:val="0027319F"/>
    <w:rsid w:val="0027372A"/>
    <w:rsid w:val="002737D8"/>
    <w:rsid w:val="002737ED"/>
    <w:rsid w:val="00273E05"/>
    <w:rsid w:val="00273F32"/>
    <w:rsid w:val="00274035"/>
    <w:rsid w:val="00274516"/>
    <w:rsid w:val="00274838"/>
    <w:rsid w:val="002749B4"/>
    <w:rsid w:val="002749E8"/>
    <w:rsid w:val="00274B24"/>
    <w:rsid w:val="00274B95"/>
    <w:rsid w:val="00274C2A"/>
    <w:rsid w:val="00274DD5"/>
    <w:rsid w:val="00274ED4"/>
    <w:rsid w:val="00275081"/>
    <w:rsid w:val="0027517A"/>
    <w:rsid w:val="00275460"/>
    <w:rsid w:val="002756CB"/>
    <w:rsid w:val="00276190"/>
    <w:rsid w:val="00276917"/>
    <w:rsid w:val="00276B7D"/>
    <w:rsid w:val="0028066F"/>
    <w:rsid w:val="00280AA5"/>
    <w:rsid w:val="00280BEF"/>
    <w:rsid w:val="00280E17"/>
    <w:rsid w:val="00280E2D"/>
    <w:rsid w:val="002811A7"/>
    <w:rsid w:val="002811E6"/>
    <w:rsid w:val="002816C8"/>
    <w:rsid w:val="0028222A"/>
    <w:rsid w:val="00282258"/>
    <w:rsid w:val="002825D2"/>
    <w:rsid w:val="00282D2E"/>
    <w:rsid w:val="00283885"/>
    <w:rsid w:val="00283A47"/>
    <w:rsid w:val="00283CFD"/>
    <w:rsid w:val="00283DFE"/>
    <w:rsid w:val="002846BE"/>
    <w:rsid w:val="00285D32"/>
    <w:rsid w:val="00285E33"/>
    <w:rsid w:val="00285FE1"/>
    <w:rsid w:val="00286010"/>
    <w:rsid w:val="00286456"/>
    <w:rsid w:val="0028683D"/>
    <w:rsid w:val="00287039"/>
    <w:rsid w:val="002870E7"/>
    <w:rsid w:val="002871F1"/>
    <w:rsid w:val="00287A11"/>
    <w:rsid w:val="00287AFC"/>
    <w:rsid w:val="00287E06"/>
    <w:rsid w:val="00287E5C"/>
    <w:rsid w:val="00287E60"/>
    <w:rsid w:val="002900B6"/>
    <w:rsid w:val="00290993"/>
    <w:rsid w:val="00290FA8"/>
    <w:rsid w:val="002910E9"/>
    <w:rsid w:val="0029172E"/>
    <w:rsid w:val="00291803"/>
    <w:rsid w:val="00291AE9"/>
    <w:rsid w:val="00291EBC"/>
    <w:rsid w:val="002923B6"/>
    <w:rsid w:val="002923C1"/>
    <w:rsid w:val="00292719"/>
    <w:rsid w:val="002928CD"/>
    <w:rsid w:val="00293187"/>
    <w:rsid w:val="002932A5"/>
    <w:rsid w:val="002934EF"/>
    <w:rsid w:val="00293546"/>
    <w:rsid w:val="002935D8"/>
    <w:rsid w:val="00293B0C"/>
    <w:rsid w:val="00293F48"/>
    <w:rsid w:val="002942F3"/>
    <w:rsid w:val="002946A9"/>
    <w:rsid w:val="00294AC9"/>
    <w:rsid w:val="0029502E"/>
    <w:rsid w:val="00295117"/>
    <w:rsid w:val="002952A0"/>
    <w:rsid w:val="002955EB"/>
    <w:rsid w:val="00295622"/>
    <w:rsid w:val="002956B6"/>
    <w:rsid w:val="00295EE5"/>
    <w:rsid w:val="002960D9"/>
    <w:rsid w:val="002961FC"/>
    <w:rsid w:val="00296289"/>
    <w:rsid w:val="0029659B"/>
    <w:rsid w:val="00296EE4"/>
    <w:rsid w:val="00297243"/>
    <w:rsid w:val="0029767B"/>
    <w:rsid w:val="002A0138"/>
    <w:rsid w:val="002A0297"/>
    <w:rsid w:val="002A0A7A"/>
    <w:rsid w:val="002A0B54"/>
    <w:rsid w:val="002A1C27"/>
    <w:rsid w:val="002A1E89"/>
    <w:rsid w:val="002A23FF"/>
    <w:rsid w:val="002A2AF8"/>
    <w:rsid w:val="002A2EB9"/>
    <w:rsid w:val="002A315B"/>
    <w:rsid w:val="002A31A7"/>
    <w:rsid w:val="002A37FD"/>
    <w:rsid w:val="002A3AD9"/>
    <w:rsid w:val="002A3FB0"/>
    <w:rsid w:val="002A40E8"/>
    <w:rsid w:val="002A4240"/>
    <w:rsid w:val="002A4321"/>
    <w:rsid w:val="002A4464"/>
    <w:rsid w:val="002A4D83"/>
    <w:rsid w:val="002A537F"/>
    <w:rsid w:val="002A544F"/>
    <w:rsid w:val="002A5A3C"/>
    <w:rsid w:val="002A5C2A"/>
    <w:rsid w:val="002A5E8F"/>
    <w:rsid w:val="002A6171"/>
    <w:rsid w:val="002A6246"/>
    <w:rsid w:val="002A62D1"/>
    <w:rsid w:val="002A652C"/>
    <w:rsid w:val="002A686F"/>
    <w:rsid w:val="002A6ADA"/>
    <w:rsid w:val="002A6F3D"/>
    <w:rsid w:val="002A7B6C"/>
    <w:rsid w:val="002A7F7B"/>
    <w:rsid w:val="002A7FBB"/>
    <w:rsid w:val="002B04B1"/>
    <w:rsid w:val="002B0593"/>
    <w:rsid w:val="002B0663"/>
    <w:rsid w:val="002B1423"/>
    <w:rsid w:val="002B1889"/>
    <w:rsid w:val="002B1C68"/>
    <w:rsid w:val="002B1E4D"/>
    <w:rsid w:val="002B2BB1"/>
    <w:rsid w:val="002B3626"/>
    <w:rsid w:val="002B39B2"/>
    <w:rsid w:val="002B3B6E"/>
    <w:rsid w:val="002B42C0"/>
    <w:rsid w:val="002B4BB2"/>
    <w:rsid w:val="002B56E9"/>
    <w:rsid w:val="002B6279"/>
    <w:rsid w:val="002B6613"/>
    <w:rsid w:val="002B6699"/>
    <w:rsid w:val="002B66F0"/>
    <w:rsid w:val="002B6802"/>
    <w:rsid w:val="002B6870"/>
    <w:rsid w:val="002B6F97"/>
    <w:rsid w:val="002B76CB"/>
    <w:rsid w:val="002B7751"/>
    <w:rsid w:val="002B7A19"/>
    <w:rsid w:val="002B7C96"/>
    <w:rsid w:val="002B7F2E"/>
    <w:rsid w:val="002C037B"/>
    <w:rsid w:val="002C0615"/>
    <w:rsid w:val="002C1632"/>
    <w:rsid w:val="002C1982"/>
    <w:rsid w:val="002C19F8"/>
    <w:rsid w:val="002C1A41"/>
    <w:rsid w:val="002C21B4"/>
    <w:rsid w:val="002C236D"/>
    <w:rsid w:val="002C241D"/>
    <w:rsid w:val="002C26E5"/>
    <w:rsid w:val="002C2828"/>
    <w:rsid w:val="002C2D6C"/>
    <w:rsid w:val="002C2F5D"/>
    <w:rsid w:val="002C368C"/>
    <w:rsid w:val="002C3A92"/>
    <w:rsid w:val="002C4A02"/>
    <w:rsid w:val="002C4ABE"/>
    <w:rsid w:val="002C5057"/>
    <w:rsid w:val="002C5BFC"/>
    <w:rsid w:val="002C67BC"/>
    <w:rsid w:val="002C6C38"/>
    <w:rsid w:val="002C7865"/>
    <w:rsid w:val="002C7DB6"/>
    <w:rsid w:val="002D04FB"/>
    <w:rsid w:val="002D0707"/>
    <w:rsid w:val="002D1093"/>
    <w:rsid w:val="002D1449"/>
    <w:rsid w:val="002D184F"/>
    <w:rsid w:val="002D18C7"/>
    <w:rsid w:val="002D196B"/>
    <w:rsid w:val="002D1C6D"/>
    <w:rsid w:val="002D1C9B"/>
    <w:rsid w:val="002D1DF1"/>
    <w:rsid w:val="002D1E04"/>
    <w:rsid w:val="002D1EBB"/>
    <w:rsid w:val="002D24CB"/>
    <w:rsid w:val="002D2AD1"/>
    <w:rsid w:val="002D2B67"/>
    <w:rsid w:val="002D2E75"/>
    <w:rsid w:val="002D32E1"/>
    <w:rsid w:val="002D33B8"/>
    <w:rsid w:val="002D3886"/>
    <w:rsid w:val="002D39E4"/>
    <w:rsid w:val="002D402D"/>
    <w:rsid w:val="002D4435"/>
    <w:rsid w:val="002D524A"/>
    <w:rsid w:val="002D700F"/>
    <w:rsid w:val="002D74D6"/>
    <w:rsid w:val="002D7855"/>
    <w:rsid w:val="002E090E"/>
    <w:rsid w:val="002E0DB2"/>
    <w:rsid w:val="002E2611"/>
    <w:rsid w:val="002E2975"/>
    <w:rsid w:val="002E2E1E"/>
    <w:rsid w:val="002E2E2A"/>
    <w:rsid w:val="002E3AE9"/>
    <w:rsid w:val="002E3FD1"/>
    <w:rsid w:val="002E4191"/>
    <w:rsid w:val="002E4477"/>
    <w:rsid w:val="002E4687"/>
    <w:rsid w:val="002E490E"/>
    <w:rsid w:val="002E4BBB"/>
    <w:rsid w:val="002E4CC7"/>
    <w:rsid w:val="002E55AB"/>
    <w:rsid w:val="002E5633"/>
    <w:rsid w:val="002E5FD2"/>
    <w:rsid w:val="002E6255"/>
    <w:rsid w:val="002E6355"/>
    <w:rsid w:val="002E665E"/>
    <w:rsid w:val="002E68E1"/>
    <w:rsid w:val="002E6A43"/>
    <w:rsid w:val="002E7121"/>
    <w:rsid w:val="002E77E4"/>
    <w:rsid w:val="002E7954"/>
    <w:rsid w:val="002F01DE"/>
    <w:rsid w:val="002F0559"/>
    <w:rsid w:val="002F078E"/>
    <w:rsid w:val="002F0EA5"/>
    <w:rsid w:val="002F12FD"/>
    <w:rsid w:val="002F181E"/>
    <w:rsid w:val="002F1933"/>
    <w:rsid w:val="002F1BE6"/>
    <w:rsid w:val="002F1D4B"/>
    <w:rsid w:val="002F208E"/>
    <w:rsid w:val="002F2117"/>
    <w:rsid w:val="002F2424"/>
    <w:rsid w:val="002F24B7"/>
    <w:rsid w:val="002F24E3"/>
    <w:rsid w:val="002F32AF"/>
    <w:rsid w:val="002F33F6"/>
    <w:rsid w:val="002F340E"/>
    <w:rsid w:val="002F3445"/>
    <w:rsid w:val="002F3CC3"/>
    <w:rsid w:val="002F42A2"/>
    <w:rsid w:val="002F43BF"/>
    <w:rsid w:val="002F5078"/>
    <w:rsid w:val="002F5286"/>
    <w:rsid w:val="002F5770"/>
    <w:rsid w:val="002F644D"/>
    <w:rsid w:val="002F64FE"/>
    <w:rsid w:val="002F65FC"/>
    <w:rsid w:val="002F68E8"/>
    <w:rsid w:val="002F6B44"/>
    <w:rsid w:val="002F6F24"/>
    <w:rsid w:val="002F7120"/>
    <w:rsid w:val="002F7503"/>
    <w:rsid w:val="002F77DF"/>
    <w:rsid w:val="003009C2"/>
    <w:rsid w:val="00300D15"/>
    <w:rsid w:val="003019F4"/>
    <w:rsid w:val="00301EAF"/>
    <w:rsid w:val="00302319"/>
    <w:rsid w:val="00302C9E"/>
    <w:rsid w:val="003031A4"/>
    <w:rsid w:val="003032D7"/>
    <w:rsid w:val="00303648"/>
    <w:rsid w:val="00303C9E"/>
    <w:rsid w:val="00304361"/>
    <w:rsid w:val="00304559"/>
    <w:rsid w:val="0030489D"/>
    <w:rsid w:val="00305175"/>
    <w:rsid w:val="00305486"/>
    <w:rsid w:val="00305652"/>
    <w:rsid w:val="00305808"/>
    <w:rsid w:val="003060F6"/>
    <w:rsid w:val="003062E9"/>
    <w:rsid w:val="003066D7"/>
    <w:rsid w:val="00306830"/>
    <w:rsid w:val="0030684C"/>
    <w:rsid w:val="0030686F"/>
    <w:rsid w:val="00306A0A"/>
    <w:rsid w:val="00306BF8"/>
    <w:rsid w:val="00306C18"/>
    <w:rsid w:val="00306C8D"/>
    <w:rsid w:val="00306D36"/>
    <w:rsid w:val="00307054"/>
    <w:rsid w:val="003071E3"/>
    <w:rsid w:val="0030756D"/>
    <w:rsid w:val="00307600"/>
    <w:rsid w:val="0030796A"/>
    <w:rsid w:val="00307AE0"/>
    <w:rsid w:val="00307B7B"/>
    <w:rsid w:val="00307DA5"/>
    <w:rsid w:val="00310386"/>
    <w:rsid w:val="003105D2"/>
    <w:rsid w:val="00310D6B"/>
    <w:rsid w:val="00310F78"/>
    <w:rsid w:val="00311029"/>
    <w:rsid w:val="003114BE"/>
    <w:rsid w:val="00311765"/>
    <w:rsid w:val="00311DFC"/>
    <w:rsid w:val="00311E07"/>
    <w:rsid w:val="00311E3C"/>
    <w:rsid w:val="00312FA4"/>
    <w:rsid w:val="00313E12"/>
    <w:rsid w:val="00314622"/>
    <w:rsid w:val="00314902"/>
    <w:rsid w:val="00314A90"/>
    <w:rsid w:val="00314D34"/>
    <w:rsid w:val="0031512D"/>
    <w:rsid w:val="00315631"/>
    <w:rsid w:val="00315931"/>
    <w:rsid w:val="00316003"/>
    <w:rsid w:val="0031636A"/>
    <w:rsid w:val="003163FB"/>
    <w:rsid w:val="003168FE"/>
    <w:rsid w:val="0031696D"/>
    <w:rsid w:val="00316A68"/>
    <w:rsid w:val="0031724D"/>
    <w:rsid w:val="00317D97"/>
    <w:rsid w:val="00320136"/>
    <w:rsid w:val="003204F8"/>
    <w:rsid w:val="003208DB"/>
    <w:rsid w:val="00320E74"/>
    <w:rsid w:val="0032204B"/>
    <w:rsid w:val="003223CE"/>
    <w:rsid w:val="003225BD"/>
    <w:rsid w:val="0032289D"/>
    <w:rsid w:val="00322C7C"/>
    <w:rsid w:val="00323BD3"/>
    <w:rsid w:val="00323D66"/>
    <w:rsid w:val="00324B64"/>
    <w:rsid w:val="00324E7E"/>
    <w:rsid w:val="00325B60"/>
    <w:rsid w:val="0032627E"/>
    <w:rsid w:val="00326E53"/>
    <w:rsid w:val="00326ECF"/>
    <w:rsid w:val="00327700"/>
    <w:rsid w:val="00327955"/>
    <w:rsid w:val="00330279"/>
    <w:rsid w:val="00330A2A"/>
    <w:rsid w:val="00331593"/>
    <w:rsid w:val="0033181D"/>
    <w:rsid w:val="003319B3"/>
    <w:rsid w:val="00331C29"/>
    <w:rsid w:val="00331F12"/>
    <w:rsid w:val="00332343"/>
    <w:rsid w:val="0033250A"/>
    <w:rsid w:val="0033262D"/>
    <w:rsid w:val="0033288A"/>
    <w:rsid w:val="003329DE"/>
    <w:rsid w:val="00332D28"/>
    <w:rsid w:val="003335E4"/>
    <w:rsid w:val="003338A3"/>
    <w:rsid w:val="00333BE9"/>
    <w:rsid w:val="0033410F"/>
    <w:rsid w:val="003346BB"/>
    <w:rsid w:val="00334B87"/>
    <w:rsid w:val="00334D8D"/>
    <w:rsid w:val="00335122"/>
    <w:rsid w:val="003353A8"/>
    <w:rsid w:val="0033549D"/>
    <w:rsid w:val="00335504"/>
    <w:rsid w:val="00335525"/>
    <w:rsid w:val="003356C8"/>
    <w:rsid w:val="00335FEE"/>
    <w:rsid w:val="00335FF8"/>
    <w:rsid w:val="00336F1D"/>
    <w:rsid w:val="00337369"/>
    <w:rsid w:val="00337701"/>
    <w:rsid w:val="00340073"/>
    <w:rsid w:val="003400C4"/>
    <w:rsid w:val="00340CFA"/>
    <w:rsid w:val="0034149C"/>
    <w:rsid w:val="00341801"/>
    <w:rsid w:val="00341B0B"/>
    <w:rsid w:val="00341C02"/>
    <w:rsid w:val="00342023"/>
    <w:rsid w:val="003421D6"/>
    <w:rsid w:val="00342306"/>
    <w:rsid w:val="00342575"/>
    <w:rsid w:val="003425F5"/>
    <w:rsid w:val="00342B77"/>
    <w:rsid w:val="003434D7"/>
    <w:rsid w:val="00343AA8"/>
    <w:rsid w:val="003440FD"/>
    <w:rsid w:val="00345A1A"/>
    <w:rsid w:val="00345A37"/>
    <w:rsid w:val="00345A3F"/>
    <w:rsid w:val="00345E6B"/>
    <w:rsid w:val="00345EF0"/>
    <w:rsid w:val="0034679F"/>
    <w:rsid w:val="00346D70"/>
    <w:rsid w:val="00346FD9"/>
    <w:rsid w:val="00347727"/>
    <w:rsid w:val="0034783D"/>
    <w:rsid w:val="00347ED2"/>
    <w:rsid w:val="003500FF"/>
    <w:rsid w:val="0035070B"/>
    <w:rsid w:val="003507C9"/>
    <w:rsid w:val="00350DE9"/>
    <w:rsid w:val="0035133C"/>
    <w:rsid w:val="0035154F"/>
    <w:rsid w:val="00351766"/>
    <w:rsid w:val="00351F81"/>
    <w:rsid w:val="00352270"/>
    <w:rsid w:val="00352A93"/>
    <w:rsid w:val="00352F4E"/>
    <w:rsid w:val="003533A0"/>
    <w:rsid w:val="00353E92"/>
    <w:rsid w:val="00354255"/>
    <w:rsid w:val="003543C3"/>
    <w:rsid w:val="003543CB"/>
    <w:rsid w:val="003546A6"/>
    <w:rsid w:val="003548B9"/>
    <w:rsid w:val="003550DA"/>
    <w:rsid w:val="003550EC"/>
    <w:rsid w:val="003554E3"/>
    <w:rsid w:val="0035589F"/>
    <w:rsid w:val="00355C89"/>
    <w:rsid w:val="00355D62"/>
    <w:rsid w:val="00355FEB"/>
    <w:rsid w:val="00356225"/>
    <w:rsid w:val="003565B2"/>
    <w:rsid w:val="003565F8"/>
    <w:rsid w:val="00356C75"/>
    <w:rsid w:val="0035761E"/>
    <w:rsid w:val="00357EEC"/>
    <w:rsid w:val="003600F4"/>
    <w:rsid w:val="003608B0"/>
    <w:rsid w:val="00361021"/>
    <w:rsid w:val="003610D8"/>
    <w:rsid w:val="00361135"/>
    <w:rsid w:val="0036128E"/>
    <w:rsid w:val="00361978"/>
    <w:rsid w:val="00361E6F"/>
    <w:rsid w:val="00361EF0"/>
    <w:rsid w:val="0036206D"/>
    <w:rsid w:val="00362AFA"/>
    <w:rsid w:val="00362D70"/>
    <w:rsid w:val="00363229"/>
    <w:rsid w:val="0036377E"/>
    <w:rsid w:val="003637A5"/>
    <w:rsid w:val="003649C0"/>
    <w:rsid w:val="00364A06"/>
    <w:rsid w:val="00364A36"/>
    <w:rsid w:val="00365413"/>
    <w:rsid w:val="00365EDC"/>
    <w:rsid w:val="003662DA"/>
    <w:rsid w:val="00366602"/>
    <w:rsid w:val="00366A1B"/>
    <w:rsid w:val="00367FE5"/>
    <w:rsid w:val="00370879"/>
    <w:rsid w:val="003709F4"/>
    <w:rsid w:val="003710A5"/>
    <w:rsid w:val="003713B3"/>
    <w:rsid w:val="00371529"/>
    <w:rsid w:val="003719D8"/>
    <w:rsid w:val="00371CAF"/>
    <w:rsid w:val="00371F8B"/>
    <w:rsid w:val="003726C0"/>
    <w:rsid w:val="003727D6"/>
    <w:rsid w:val="003729D0"/>
    <w:rsid w:val="00372A08"/>
    <w:rsid w:val="00372A96"/>
    <w:rsid w:val="00372B15"/>
    <w:rsid w:val="0037317B"/>
    <w:rsid w:val="00373587"/>
    <w:rsid w:val="00373802"/>
    <w:rsid w:val="0037384A"/>
    <w:rsid w:val="00373D6B"/>
    <w:rsid w:val="00374BB4"/>
    <w:rsid w:val="00374C8F"/>
    <w:rsid w:val="00375007"/>
    <w:rsid w:val="00375094"/>
    <w:rsid w:val="00375437"/>
    <w:rsid w:val="00375A36"/>
    <w:rsid w:val="00375A81"/>
    <w:rsid w:val="00375C08"/>
    <w:rsid w:val="00375D17"/>
    <w:rsid w:val="00376062"/>
    <w:rsid w:val="003763C0"/>
    <w:rsid w:val="003764B1"/>
    <w:rsid w:val="003765C6"/>
    <w:rsid w:val="0037681F"/>
    <w:rsid w:val="00377492"/>
    <w:rsid w:val="00377763"/>
    <w:rsid w:val="003779AA"/>
    <w:rsid w:val="00377E85"/>
    <w:rsid w:val="00380DB4"/>
    <w:rsid w:val="00381575"/>
    <w:rsid w:val="003818CB"/>
    <w:rsid w:val="00381D9C"/>
    <w:rsid w:val="00381FEF"/>
    <w:rsid w:val="00382894"/>
    <w:rsid w:val="00382AE6"/>
    <w:rsid w:val="00382B67"/>
    <w:rsid w:val="003839A9"/>
    <w:rsid w:val="00383AC2"/>
    <w:rsid w:val="00383D50"/>
    <w:rsid w:val="00384530"/>
    <w:rsid w:val="0038461A"/>
    <w:rsid w:val="0038482C"/>
    <w:rsid w:val="00384D58"/>
    <w:rsid w:val="003853B4"/>
    <w:rsid w:val="003858EF"/>
    <w:rsid w:val="00385916"/>
    <w:rsid w:val="00385B78"/>
    <w:rsid w:val="00385CFE"/>
    <w:rsid w:val="00386C00"/>
    <w:rsid w:val="00386E1A"/>
    <w:rsid w:val="00386E29"/>
    <w:rsid w:val="00387F75"/>
    <w:rsid w:val="00390570"/>
    <w:rsid w:val="00390754"/>
    <w:rsid w:val="0039093D"/>
    <w:rsid w:val="00390A30"/>
    <w:rsid w:val="00390B8C"/>
    <w:rsid w:val="003919D4"/>
    <w:rsid w:val="00391DCA"/>
    <w:rsid w:val="00392BA9"/>
    <w:rsid w:val="00393000"/>
    <w:rsid w:val="00393040"/>
    <w:rsid w:val="003932A2"/>
    <w:rsid w:val="003934D9"/>
    <w:rsid w:val="003935B0"/>
    <w:rsid w:val="00393EF2"/>
    <w:rsid w:val="003946A2"/>
    <w:rsid w:val="00394E1C"/>
    <w:rsid w:val="0039580B"/>
    <w:rsid w:val="00395B78"/>
    <w:rsid w:val="003965FD"/>
    <w:rsid w:val="0039694C"/>
    <w:rsid w:val="00396CFB"/>
    <w:rsid w:val="00396FC6"/>
    <w:rsid w:val="003970B5"/>
    <w:rsid w:val="003972A1"/>
    <w:rsid w:val="00397368"/>
    <w:rsid w:val="003975AB"/>
    <w:rsid w:val="00397801"/>
    <w:rsid w:val="00397B7D"/>
    <w:rsid w:val="003A018E"/>
    <w:rsid w:val="003A047A"/>
    <w:rsid w:val="003A0489"/>
    <w:rsid w:val="003A0BD6"/>
    <w:rsid w:val="003A0CE6"/>
    <w:rsid w:val="003A0DF4"/>
    <w:rsid w:val="003A124E"/>
    <w:rsid w:val="003A1304"/>
    <w:rsid w:val="003A14F0"/>
    <w:rsid w:val="003A1525"/>
    <w:rsid w:val="003A1775"/>
    <w:rsid w:val="003A1B14"/>
    <w:rsid w:val="003A20F2"/>
    <w:rsid w:val="003A2C10"/>
    <w:rsid w:val="003A2D2A"/>
    <w:rsid w:val="003A366A"/>
    <w:rsid w:val="003A3DFD"/>
    <w:rsid w:val="003A4191"/>
    <w:rsid w:val="003A42F1"/>
    <w:rsid w:val="003A46EC"/>
    <w:rsid w:val="003A474D"/>
    <w:rsid w:val="003A53DE"/>
    <w:rsid w:val="003A566E"/>
    <w:rsid w:val="003A5741"/>
    <w:rsid w:val="003A5D3E"/>
    <w:rsid w:val="003A5DA8"/>
    <w:rsid w:val="003A6A02"/>
    <w:rsid w:val="003A70CE"/>
    <w:rsid w:val="003A73AF"/>
    <w:rsid w:val="003A75E6"/>
    <w:rsid w:val="003A77B0"/>
    <w:rsid w:val="003A7866"/>
    <w:rsid w:val="003A7B79"/>
    <w:rsid w:val="003B0269"/>
    <w:rsid w:val="003B09C0"/>
    <w:rsid w:val="003B10A6"/>
    <w:rsid w:val="003B14EB"/>
    <w:rsid w:val="003B1691"/>
    <w:rsid w:val="003B1927"/>
    <w:rsid w:val="003B1FE2"/>
    <w:rsid w:val="003B25B8"/>
    <w:rsid w:val="003B27BC"/>
    <w:rsid w:val="003B290A"/>
    <w:rsid w:val="003B34A0"/>
    <w:rsid w:val="003B3741"/>
    <w:rsid w:val="003B4391"/>
    <w:rsid w:val="003B4691"/>
    <w:rsid w:val="003B4FFA"/>
    <w:rsid w:val="003B5BE3"/>
    <w:rsid w:val="003B5D28"/>
    <w:rsid w:val="003B5F46"/>
    <w:rsid w:val="003B67A2"/>
    <w:rsid w:val="003B6823"/>
    <w:rsid w:val="003B6FBF"/>
    <w:rsid w:val="003B71DE"/>
    <w:rsid w:val="003B7870"/>
    <w:rsid w:val="003B7DCE"/>
    <w:rsid w:val="003B7DD9"/>
    <w:rsid w:val="003C0323"/>
    <w:rsid w:val="003C0696"/>
    <w:rsid w:val="003C072F"/>
    <w:rsid w:val="003C089C"/>
    <w:rsid w:val="003C0C62"/>
    <w:rsid w:val="003C0CFF"/>
    <w:rsid w:val="003C0DC0"/>
    <w:rsid w:val="003C1520"/>
    <w:rsid w:val="003C1663"/>
    <w:rsid w:val="003C171E"/>
    <w:rsid w:val="003C18D6"/>
    <w:rsid w:val="003C1972"/>
    <w:rsid w:val="003C1CA0"/>
    <w:rsid w:val="003C2018"/>
    <w:rsid w:val="003C27AB"/>
    <w:rsid w:val="003C302D"/>
    <w:rsid w:val="003C3AAF"/>
    <w:rsid w:val="003C4291"/>
    <w:rsid w:val="003C4294"/>
    <w:rsid w:val="003C4B3E"/>
    <w:rsid w:val="003C593C"/>
    <w:rsid w:val="003C6011"/>
    <w:rsid w:val="003C61F9"/>
    <w:rsid w:val="003C633C"/>
    <w:rsid w:val="003C65CB"/>
    <w:rsid w:val="003C67FD"/>
    <w:rsid w:val="003C70EA"/>
    <w:rsid w:val="003C7A46"/>
    <w:rsid w:val="003C7B3E"/>
    <w:rsid w:val="003C7F29"/>
    <w:rsid w:val="003D0C7F"/>
    <w:rsid w:val="003D0CB6"/>
    <w:rsid w:val="003D0FB9"/>
    <w:rsid w:val="003D105A"/>
    <w:rsid w:val="003D10A7"/>
    <w:rsid w:val="003D1955"/>
    <w:rsid w:val="003D1EFB"/>
    <w:rsid w:val="003D1F7D"/>
    <w:rsid w:val="003D206B"/>
    <w:rsid w:val="003D24F2"/>
    <w:rsid w:val="003D2B36"/>
    <w:rsid w:val="003D2E75"/>
    <w:rsid w:val="003D3740"/>
    <w:rsid w:val="003D4036"/>
    <w:rsid w:val="003D4B18"/>
    <w:rsid w:val="003D4BDF"/>
    <w:rsid w:val="003D4F66"/>
    <w:rsid w:val="003D52FF"/>
    <w:rsid w:val="003D5A71"/>
    <w:rsid w:val="003D5C08"/>
    <w:rsid w:val="003D6205"/>
    <w:rsid w:val="003D62FF"/>
    <w:rsid w:val="003D69AA"/>
    <w:rsid w:val="003D6B55"/>
    <w:rsid w:val="003D6FB7"/>
    <w:rsid w:val="003D71F3"/>
    <w:rsid w:val="003D760A"/>
    <w:rsid w:val="003E0376"/>
    <w:rsid w:val="003E0AC4"/>
    <w:rsid w:val="003E102A"/>
    <w:rsid w:val="003E133F"/>
    <w:rsid w:val="003E1B72"/>
    <w:rsid w:val="003E1EE4"/>
    <w:rsid w:val="003E202F"/>
    <w:rsid w:val="003E2562"/>
    <w:rsid w:val="003E2783"/>
    <w:rsid w:val="003E2EFD"/>
    <w:rsid w:val="003E3DCE"/>
    <w:rsid w:val="003E44A1"/>
    <w:rsid w:val="003E45E5"/>
    <w:rsid w:val="003E4841"/>
    <w:rsid w:val="003E5E13"/>
    <w:rsid w:val="003E5E75"/>
    <w:rsid w:val="003E6606"/>
    <w:rsid w:val="003E6A2B"/>
    <w:rsid w:val="003E6A57"/>
    <w:rsid w:val="003E6C4B"/>
    <w:rsid w:val="003E6CC3"/>
    <w:rsid w:val="003E6F7B"/>
    <w:rsid w:val="003E73F1"/>
    <w:rsid w:val="003E7FAC"/>
    <w:rsid w:val="003E7FDA"/>
    <w:rsid w:val="003F1190"/>
    <w:rsid w:val="003F159F"/>
    <w:rsid w:val="003F1721"/>
    <w:rsid w:val="003F1B41"/>
    <w:rsid w:val="003F1C67"/>
    <w:rsid w:val="003F26D9"/>
    <w:rsid w:val="003F294E"/>
    <w:rsid w:val="003F29EB"/>
    <w:rsid w:val="003F2FE1"/>
    <w:rsid w:val="003F343B"/>
    <w:rsid w:val="003F36B7"/>
    <w:rsid w:val="003F3A60"/>
    <w:rsid w:val="003F3BAF"/>
    <w:rsid w:val="003F51E8"/>
    <w:rsid w:val="003F54CD"/>
    <w:rsid w:val="003F5996"/>
    <w:rsid w:val="003F59A0"/>
    <w:rsid w:val="003F681E"/>
    <w:rsid w:val="003F6AFE"/>
    <w:rsid w:val="003F6EA8"/>
    <w:rsid w:val="003F712B"/>
    <w:rsid w:val="003F72FF"/>
    <w:rsid w:val="003F755D"/>
    <w:rsid w:val="003F76C1"/>
    <w:rsid w:val="004005BA"/>
    <w:rsid w:val="0040063B"/>
    <w:rsid w:val="00400B55"/>
    <w:rsid w:val="0040110A"/>
    <w:rsid w:val="0040126D"/>
    <w:rsid w:val="004013CE"/>
    <w:rsid w:val="004015B4"/>
    <w:rsid w:val="00401B28"/>
    <w:rsid w:val="00401E2B"/>
    <w:rsid w:val="0040201E"/>
    <w:rsid w:val="00402042"/>
    <w:rsid w:val="004026A9"/>
    <w:rsid w:val="00402AEA"/>
    <w:rsid w:val="00402C82"/>
    <w:rsid w:val="00402DA0"/>
    <w:rsid w:val="00402EA3"/>
    <w:rsid w:val="00403CBB"/>
    <w:rsid w:val="00403CD9"/>
    <w:rsid w:val="004042A9"/>
    <w:rsid w:val="0040464E"/>
    <w:rsid w:val="00404704"/>
    <w:rsid w:val="00404802"/>
    <w:rsid w:val="00404A74"/>
    <w:rsid w:val="00404C66"/>
    <w:rsid w:val="00404D18"/>
    <w:rsid w:val="00405105"/>
    <w:rsid w:val="00405ADB"/>
    <w:rsid w:val="00405BEA"/>
    <w:rsid w:val="00405D83"/>
    <w:rsid w:val="00406271"/>
    <w:rsid w:val="004062F8"/>
    <w:rsid w:val="00406308"/>
    <w:rsid w:val="00406DE0"/>
    <w:rsid w:val="004103F6"/>
    <w:rsid w:val="004116BE"/>
    <w:rsid w:val="00412310"/>
    <w:rsid w:val="0041238B"/>
    <w:rsid w:val="0041298D"/>
    <w:rsid w:val="004129F4"/>
    <w:rsid w:val="00412B19"/>
    <w:rsid w:val="00412D71"/>
    <w:rsid w:val="0041314D"/>
    <w:rsid w:val="004131BE"/>
    <w:rsid w:val="004132FF"/>
    <w:rsid w:val="004133D9"/>
    <w:rsid w:val="00413964"/>
    <w:rsid w:val="00413A33"/>
    <w:rsid w:val="00413AF8"/>
    <w:rsid w:val="00414408"/>
    <w:rsid w:val="00414E68"/>
    <w:rsid w:val="004151DA"/>
    <w:rsid w:val="00415454"/>
    <w:rsid w:val="0041591C"/>
    <w:rsid w:val="00415BFE"/>
    <w:rsid w:val="00416E16"/>
    <w:rsid w:val="00417006"/>
    <w:rsid w:val="004171E2"/>
    <w:rsid w:val="00417788"/>
    <w:rsid w:val="00417888"/>
    <w:rsid w:val="00417D24"/>
    <w:rsid w:val="004203D9"/>
    <w:rsid w:val="00420B26"/>
    <w:rsid w:val="00420BA1"/>
    <w:rsid w:val="00420F62"/>
    <w:rsid w:val="004211D6"/>
    <w:rsid w:val="004212A9"/>
    <w:rsid w:val="00421426"/>
    <w:rsid w:val="00421AEF"/>
    <w:rsid w:val="00421E74"/>
    <w:rsid w:val="004222ED"/>
    <w:rsid w:val="004225D2"/>
    <w:rsid w:val="00422E93"/>
    <w:rsid w:val="004230CF"/>
    <w:rsid w:val="00423482"/>
    <w:rsid w:val="00423B41"/>
    <w:rsid w:val="00424A54"/>
    <w:rsid w:val="00424FE1"/>
    <w:rsid w:val="00425057"/>
    <w:rsid w:val="00425482"/>
    <w:rsid w:val="00425614"/>
    <w:rsid w:val="00425A6B"/>
    <w:rsid w:val="004263B6"/>
    <w:rsid w:val="0042643B"/>
    <w:rsid w:val="00426CCA"/>
    <w:rsid w:val="00427210"/>
    <w:rsid w:val="00427788"/>
    <w:rsid w:val="00427BD5"/>
    <w:rsid w:val="00427BD6"/>
    <w:rsid w:val="00427D80"/>
    <w:rsid w:val="00430154"/>
    <w:rsid w:val="004304DC"/>
    <w:rsid w:val="004307CF"/>
    <w:rsid w:val="0043087E"/>
    <w:rsid w:val="0043092A"/>
    <w:rsid w:val="00431A3D"/>
    <w:rsid w:val="00431A87"/>
    <w:rsid w:val="00431C48"/>
    <w:rsid w:val="00432264"/>
    <w:rsid w:val="0043362C"/>
    <w:rsid w:val="004336D2"/>
    <w:rsid w:val="00433908"/>
    <w:rsid w:val="00434066"/>
    <w:rsid w:val="004343FE"/>
    <w:rsid w:val="00434C33"/>
    <w:rsid w:val="00434E04"/>
    <w:rsid w:val="00435883"/>
    <w:rsid w:val="00435AAB"/>
    <w:rsid w:val="00435E41"/>
    <w:rsid w:val="00435E49"/>
    <w:rsid w:val="00436000"/>
    <w:rsid w:val="0043670B"/>
    <w:rsid w:val="00436763"/>
    <w:rsid w:val="00436A3A"/>
    <w:rsid w:val="00436BAB"/>
    <w:rsid w:val="00436C9B"/>
    <w:rsid w:val="0043708C"/>
    <w:rsid w:val="00440476"/>
    <w:rsid w:val="00440597"/>
    <w:rsid w:val="00440AA6"/>
    <w:rsid w:val="00440D31"/>
    <w:rsid w:val="00441398"/>
    <w:rsid w:val="00441796"/>
    <w:rsid w:val="00442D2F"/>
    <w:rsid w:val="00442E27"/>
    <w:rsid w:val="004437AC"/>
    <w:rsid w:val="00443959"/>
    <w:rsid w:val="00443D3C"/>
    <w:rsid w:val="00443F56"/>
    <w:rsid w:val="0044408D"/>
    <w:rsid w:val="0044479D"/>
    <w:rsid w:val="004448CA"/>
    <w:rsid w:val="00444AE9"/>
    <w:rsid w:val="00444C4A"/>
    <w:rsid w:val="0044599E"/>
    <w:rsid w:val="00445BD1"/>
    <w:rsid w:val="00445D2C"/>
    <w:rsid w:val="004463C1"/>
    <w:rsid w:val="004464FE"/>
    <w:rsid w:val="004465E9"/>
    <w:rsid w:val="004467C6"/>
    <w:rsid w:val="00446885"/>
    <w:rsid w:val="004468EB"/>
    <w:rsid w:val="00447845"/>
    <w:rsid w:val="00450501"/>
    <w:rsid w:val="00450604"/>
    <w:rsid w:val="004507E1"/>
    <w:rsid w:val="00450986"/>
    <w:rsid w:val="00450D0B"/>
    <w:rsid w:val="00451068"/>
    <w:rsid w:val="004513EC"/>
    <w:rsid w:val="004514AF"/>
    <w:rsid w:val="004516AF"/>
    <w:rsid w:val="004517EF"/>
    <w:rsid w:val="00451832"/>
    <w:rsid w:val="00451AA0"/>
    <w:rsid w:val="00451C8D"/>
    <w:rsid w:val="00451EF7"/>
    <w:rsid w:val="00452AB5"/>
    <w:rsid w:val="00452C73"/>
    <w:rsid w:val="00452EFB"/>
    <w:rsid w:val="004530B8"/>
    <w:rsid w:val="0045310A"/>
    <w:rsid w:val="0045389F"/>
    <w:rsid w:val="00453A25"/>
    <w:rsid w:val="00453A72"/>
    <w:rsid w:val="004540A7"/>
    <w:rsid w:val="004543D5"/>
    <w:rsid w:val="0045485A"/>
    <w:rsid w:val="00454B31"/>
    <w:rsid w:val="00454F1D"/>
    <w:rsid w:val="00455DCC"/>
    <w:rsid w:val="00456273"/>
    <w:rsid w:val="00456433"/>
    <w:rsid w:val="00456B7B"/>
    <w:rsid w:val="00456DB5"/>
    <w:rsid w:val="00456FFE"/>
    <w:rsid w:val="0045738B"/>
    <w:rsid w:val="00457943"/>
    <w:rsid w:val="00457CD0"/>
    <w:rsid w:val="004610CD"/>
    <w:rsid w:val="00461327"/>
    <w:rsid w:val="00461805"/>
    <w:rsid w:val="004619E6"/>
    <w:rsid w:val="00462312"/>
    <w:rsid w:val="0046297A"/>
    <w:rsid w:val="004629EB"/>
    <w:rsid w:val="00462AF9"/>
    <w:rsid w:val="004630E2"/>
    <w:rsid w:val="00463CF3"/>
    <w:rsid w:val="00463D41"/>
    <w:rsid w:val="00463E26"/>
    <w:rsid w:val="00463FE8"/>
    <w:rsid w:val="004640C0"/>
    <w:rsid w:val="00464501"/>
    <w:rsid w:val="0046486B"/>
    <w:rsid w:val="00464A8F"/>
    <w:rsid w:val="004650CF"/>
    <w:rsid w:val="004651C9"/>
    <w:rsid w:val="00465FD7"/>
    <w:rsid w:val="0046627D"/>
    <w:rsid w:val="00466621"/>
    <w:rsid w:val="00466AB3"/>
    <w:rsid w:val="00466AF3"/>
    <w:rsid w:val="00466EF4"/>
    <w:rsid w:val="0046725B"/>
    <w:rsid w:val="004675BF"/>
    <w:rsid w:val="00467CB1"/>
    <w:rsid w:val="004702B3"/>
    <w:rsid w:val="004702DB"/>
    <w:rsid w:val="00470602"/>
    <w:rsid w:val="00470798"/>
    <w:rsid w:val="00471B30"/>
    <w:rsid w:val="00471FE5"/>
    <w:rsid w:val="00472B52"/>
    <w:rsid w:val="00472CA0"/>
    <w:rsid w:val="00473554"/>
    <w:rsid w:val="004739BA"/>
    <w:rsid w:val="00474304"/>
    <w:rsid w:val="004750F6"/>
    <w:rsid w:val="0047520C"/>
    <w:rsid w:val="00475A15"/>
    <w:rsid w:val="00475B12"/>
    <w:rsid w:val="00475C35"/>
    <w:rsid w:val="00476180"/>
    <w:rsid w:val="004761EF"/>
    <w:rsid w:val="004762CA"/>
    <w:rsid w:val="00476584"/>
    <w:rsid w:val="00476971"/>
    <w:rsid w:val="00476BC0"/>
    <w:rsid w:val="00476FC1"/>
    <w:rsid w:val="00477927"/>
    <w:rsid w:val="004779D7"/>
    <w:rsid w:val="00477AC8"/>
    <w:rsid w:val="004807D8"/>
    <w:rsid w:val="00480C1D"/>
    <w:rsid w:val="00480DB8"/>
    <w:rsid w:val="00481318"/>
    <w:rsid w:val="004813DA"/>
    <w:rsid w:val="00481653"/>
    <w:rsid w:val="0048195E"/>
    <w:rsid w:val="00481A43"/>
    <w:rsid w:val="00482213"/>
    <w:rsid w:val="00482413"/>
    <w:rsid w:val="00482BCB"/>
    <w:rsid w:val="00482E0B"/>
    <w:rsid w:val="00482FC8"/>
    <w:rsid w:val="004834FE"/>
    <w:rsid w:val="004841B6"/>
    <w:rsid w:val="0048426E"/>
    <w:rsid w:val="00484AAF"/>
    <w:rsid w:val="00485F51"/>
    <w:rsid w:val="00486316"/>
    <w:rsid w:val="004864B1"/>
    <w:rsid w:val="004865CA"/>
    <w:rsid w:val="00486E00"/>
    <w:rsid w:val="0048707A"/>
    <w:rsid w:val="004872AC"/>
    <w:rsid w:val="00487A01"/>
    <w:rsid w:val="004901F0"/>
    <w:rsid w:val="00490237"/>
    <w:rsid w:val="004903C0"/>
    <w:rsid w:val="00490548"/>
    <w:rsid w:val="00490B8E"/>
    <w:rsid w:val="00490EE2"/>
    <w:rsid w:val="0049101E"/>
    <w:rsid w:val="00491D2E"/>
    <w:rsid w:val="004923FA"/>
    <w:rsid w:val="00492B76"/>
    <w:rsid w:val="00493AEC"/>
    <w:rsid w:val="004943CA"/>
    <w:rsid w:val="00494A50"/>
    <w:rsid w:val="00494C46"/>
    <w:rsid w:val="00495376"/>
    <w:rsid w:val="00495408"/>
    <w:rsid w:val="004954D1"/>
    <w:rsid w:val="0049559D"/>
    <w:rsid w:val="004955C7"/>
    <w:rsid w:val="00495D8C"/>
    <w:rsid w:val="004962BA"/>
    <w:rsid w:val="004964DE"/>
    <w:rsid w:val="00496DDB"/>
    <w:rsid w:val="0049738D"/>
    <w:rsid w:val="00497C0F"/>
    <w:rsid w:val="00497C5D"/>
    <w:rsid w:val="00497FDE"/>
    <w:rsid w:val="004A0062"/>
    <w:rsid w:val="004A099A"/>
    <w:rsid w:val="004A0D2A"/>
    <w:rsid w:val="004A1484"/>
    <w:rsid w:val="004A1C5F"/>
    <w:rsid w:val="004A1D0A"/>
    <w:rsid w:val="004A2368"/>
    <w:rsid w:val="004A2558"/>
    <w:rsid w:val="004A2D4D"/>
    <w:rsid w:val="004A30B6"/>
    <w:rsid w:val="004A367A"/>
    <w:rsid w:val="004A373D"/>
    <w:rsid w:val="004A3D6B"/>
    <w:rsid w:val="004A3F44"/>
    <w:rsid w:val="004A428E"/>
    <w:rsid w:val="004A44BB"/>
    <w:rsid w:val="004A46B6"/>
    <w:rsid w:val="004A48B6"/>
    <w:rsid w:val="004A51CD"/>
    <w:rsid w:val="004A5807"/>
    <w:rsid w:val="004A6281"/>
    <w:rsid w:val="004A639B"/>
    <w:rsid w:val="004A657C"/>
    <w:rsid w:val="004A7243"/>
    <w:rsid w:val="004A763F"/>
    <w:rsid w:val="004A78F3"/>
    <w:rsid w:val="004B016D"/>
    <w:rsid w:val="004B0242"/>
    <w:rsid w:val="004B0712"/>
    <w:rsid w:val="004B08E0"/>
    <w:rsid w:val="004B0976"/>
    <w:rsid w:val="004B0D4E"/>
    <w:rsid w:val="004B2067"/>
    <w:rsid w:val="004B2EB4"/>
    <w:rsid w:val="004B33AE"/>
    <w:rsid w:val="004B3585"/>
    <w:rsid w:val="004B373F"/>
    <w:rsid w:val="004B385A"/>
    <w:rsid w:val="004B3BF3"/>
    <w:rsid w:val="004B3D5E"/>
    <w:rsid w:val="004B3E68"/>
    <w:rsid w:val="004B448E"/>
    <w:rsid w:val="004B4DF7"/>
    <w:rsid w:val="004B5134"/>
    <w:rsid w:val="004B5288"/>
    <w:rsid w:val="004B55BD"/>
    <w:rsid w:val="004B5611"/>
    <w:rsid w:val="004B6497"/>
    <w:rsid w:val="004B64DB"/>
    <w:rsid w:val="004B694E"/>
    <w:rsid w:val="004B6D9B"/>
    <w:rsid w:val="004B7544"/>
    <w:rsid w:val="004B7868"/>
    <w:rsid w:val="004B78A9"/>
    <w:rsid w:val="004B79DB"/>
    <w:rsid w:val="004B7AE2"/>
    <w:rsid w:val="004B7D22"/>
    <w:rsid w:val="004B7F92"/>
    <w:rsid w:val="004C02F1"/>
    <w:rsid w:val="004C0587"/>
    <w:rsid w:val="004C0609"/>
    <w:rsid w:val="004C0957"/>
    <w:rsid w:val="004C189E"/>
    <w:rsid w:val="004C197C"/>
    <w:rsid w:val="004C1FAD"/>
    <w:rsid w:val="004C22FF"/>
    <w:rsid w:val="004C23C1"/>
    <w:rsid w:val="004C2442"/>
    <w:rsid w:val="004C2575"/>
    <w:rsid w:val="004C27F5"/>
    <w:rsid w:val="004C3F24"/>
    <w:rsid w:val="004C3FA6"/>
    <w:rsid w:val="004C4486"/>
    <w:rsid w:val="004C44D5"/>
    <w:rsid w:val="004C4597"/>
    <w:rsid w:val="004C5945"/>
    <w:rsid w:val="004C5A22"/>
    <w:rsid w:val="004C5ACA"/>
    <w:rsid w:val="004C5DA9"/>
    <w:rsid w:val="004C66AF"/>
    <w:rsid w:val="004C6965"/>
    <w:rsid w:val="004C739F"/>
    <w:rsid w:val="004C73A8"/>
    <w:rsid w:val="004C742D"/>
    <w:rsid w:val="004C75BA"/>
    <w:rsid w:val="004C7DFF"/>
    <w:rsid w:val="004D0502"/>
    <w:rsid w:val="004D0511"/>
    <w:rsid w:val="004D0569"/>
    <w:rsid w:val="004D06E1"/>
    <w:rsid w:val="004D08D2"/>
    <w:rsid w:val="004D0ED8"/>
    <w:rsid w:val="004D141B"/>
    <w:rsid w:val="004D1780"/>
    <w:rsid w:val="004D1DA9"/>
    <w:rsid w:val="004D1ED3"/>
    <w:rsid w:val="004D2951"/>
    <w:rsid w:val="004D2A86"/>
    <w:rsid w:val="004D35B1"/>
    <w:rsid w:val="004D3BE2"/>
    <w:rsid w:val="004D3D75"/>
    <w:rsid w:val="004D4D69"/>
    <w:rsid w:val="004D4E37"/>
    <w:rsid w:val="004D56A6"/>
    <w:rsid w:val="004D5AD0"/>
    <w:rsid w:val="004D5C74"/>
    <w:rsid w:val="004D5C91"/>
    <w:rsid w:val="004D6050"/>
    <w:rsid w:val="004D61B3"/>
    <w:rsid w:val="004D68FF"/>
    <w:rsid w:val="004D6A73"/>
    <w:rsid w:val="004D6AA2"/>
    <w:rsid w:val="004D6B9E"/>
    <w:rsid w:val="004D6D28"/>
    <w:rsid w:val="004D7287"/>
    <w:rsid w:val="004D73F9"/>
    <w:rsid w:val="004D77BC"/>
    <w:rsid w:val="004E00D7"/>
    <w:rsid w:val="004E05F8"/>
    <w:rsid w:val="004E06AB"/>
    <w:rsid w:val="004E0AF3"/>
    <w:rsid w:val="004E0B3A"/>
    <w:rsid w:val="004E0E73"/>
    <w:rsid w:val="004E1209"/>
    <w:rsid w:val="004E13A1"/>
    <w:rsid w:val="004E182F"/>
    <w:rsid w:val="004E19F9"/>
    <w:rsid w:val="004E1C00"/>
    <w:rsid w:val="004E2098"/>
    <w:rsid w:val="004E273D"/>
    <w:rsid w:val="004E27F7"/>
    <w:rsid w:val="004E2AF6"/>
    <w:rsid w:val="004E4257"/>
    <w:rsid w:val="004E4CF3"/>
    <w:rsid w:val="004E50A6"/>
    <w:rsid w:val="004E51FA"/>
    <w:rsid w:val="004E5737"/>
    <w:rsid w:val="004E5D19"/>
    <w:rsid w:val="004E63CF"/>
    <w:rsid w:val="004E6650"/>
    <w:rsid w:val="004E6812"/>
    <w:rsid w:val="004E6BDD"/>
    <w:rsid w:val="004E6D9D"/>
    <w:rsid w:val="004E6FD8"/>
    <w:rsid w:val="004E73D8"/>
    <w:rsid w:val="004E7499"/>
    <w:rsid w:val="004E75A5"/>
    <w:rsid w:val="004E7710"/>
    <w:rsid w:val="004E7864"/>
    <w:rsid w:val="004E7FFA"/>
    <w:rsid w:val="004F01C5"/>
    <w:rsid w:val="004F07ED"/>
    <w:rsid w:val="004F0A53"/>
    <w:rsid w:val="004F10D9"/>
    <w:rsid w:val="004F18AB"/>
    <w:rsid w:val="004F1F6F"/>
    <w:rsid w:val="004F21CC"/>
    <w:rsid w:val="004F2673"/>
    <w:rsid w:val="004F27E5"/>
    <w:rsid w:val="004F29FC"/>
    <w:rsid w:val="004F30C5"/>
    <w:rsid w:val="004F325C"/>
    <w:rsid w:val="004F328B"/>
    <w:rsid w:val="004F3E3F"/>
    <w:rsid w:val="004F40FE"/>
    <w:rsid w:val="004F4344"/>
    <w:rsid w:val="004F479D"/>
    <w:rsid w:val="004F49C0"/>
    <w:rsid w:val="004F5C4D"/>
    <w:rsid w:val="004F5EEB"/>
    <w:rsid w:val="004F7248"/>
    <w:rsid w:val="004F73B8"/>
    <w:rsid w:val="004F789C"/>
    <w:rsid w:val="004F7946"/>
    <w:rsid w:val="004F7A43"/>
    <w:rsid w:val="004F7E58"/>
    <w:rsid w:val="00500494"/>
    <w:rsid w:val="00500568"/>
    <w:rsid w:val="0050093A"/>
    <w:rsid w:val="005009A6"/>
    <w:rsid w:val="00500B64"/>
    <w:rsid w:val="00501C22"/>
    <w:rsid w:val="00501E40"/>
    <w:rsid w:val="00502539"/>
    <w:rsid w:val="00502AB8"/>
    <w:rsid w:val="00502D1D"/>
    <w:rsid w:val="00502D79"/>
    <w:rsid w:val="00502DDE"/>
    <w:rsid w:val="00502ECB"/>
    <w:rsid w:val="00503297"/>
    <w:rsid w:val="00503447"/>
    <w:rsid w:val="00503535"/>
    <w:rsid w:val="0050361C"/>
    <w:rsid w:val="00503C63"/>
    <w:rsid w:val="0050440C"/>
    <w:rsid w:val="00504930"/>
    <w:rsid w:val="00504934"/>
    <w:rsid w:val="00505104"/>
    <w:rsid w:val="00505455"/>
    <w:rsid w:val="00505847"/>
    <w:rsid w:val="00505A33"/>
    <w:rsid w:val="0050612E"/>
    <w:rsid w:val="005062A6"/>
    <w:rsid w:val="00510279"/>
    <w:rsid w:val="00510412"/>
    <w:rsid w:val="00510B15"/>
    <w:rsid w:val="005114E0"/>
    <w:rsid w:val="005117B9"/>
    <w:rsid w:val="00511FFB"/>
    <w:rsid w:val="00512C60"/>
    <w:rsid w:val="00513418"/>
    <w:rsid w:val="00513874"/>
    <w:rsid w:val="00513C28"/>
    <w:rsid w:val="005142BB"/>
    <w:rsid w:val="005143A8"/>
    <w:rsid w:val="00514A02"/>
    <w:rsid w:val="00514C1C"/>
    <w:rsid w:val="00514F37"/>
    <w:rsid w:val="00514FC6"/>
    <w:rsid w:val="00515301"/>
    <w:rsid w:val="00516A95"/>
    <w:rsid w:val="00516BB8"/>
    <w:rsid w:val="00516CA4"/>
    <w:rsid w:val="00517C52"/>
    <w:rsid w:val="00517D9B"/>
    <w:rsid w:val="00517E1E"/>
    <w:rsid w:val="00517E94"/>
    <w:rsid w:val="005207C3"/>
    <w:rsid w:val="00520922"/>
    <w:rsid w:val="00520F00"/>
    <w:rsid w:val="005217FF"/>
    <w:rsid w:val="00521BDA"/>
    <w:rsid w:val="00521D85"/>
    <w:rsid w:val="00521EF0"/>
    <w:rsid w:val="0052223D"/>
    <w:rsid w:val="00522443"/>
    <w:rsid w:val="00522647"/>
    <w:rsid w:val="00522FBB"/>
    <w:rsid w:val="00523A1A"/>
    <w:rsid w:val="005241D9"/>
    <w:rsid w:val="005246B4"/>
    <w:rsid w:val="005246FA"/>
    <w:rsid w:val="005248E0"/>
    <w:rsid w:val="00524971"/>
    <w:rsid w:val="00524BBF"/>
    <w:rsid w:val="00524D69"/>
    <w:rsid w:val="00524FD6"/>
    <w:rsid w:val="00525597"/>
    <w:rsid w:val="005261FE"/>
    <w:rsid w:val="0052630E"/>
    <w:rsid w:val="0052777A"/>
    <w:rsid w:val="005278A1"/>
    <w:rsid w:val="00527B07"/>
    <w:rsid w:val="00527EB5"/>
    <w:rsid w:val="00530161"/>
    <w:rsid w:val="005302CC"/>
    <w:rsid w:val="00530AC0"/>
    <w:rsid w:val="00530B48"/>
    <w:rsid w:val="00530D15"/>
    <w:rsid w:val="00531486"/>
    <w:rsid w:val="0053175E"/>
    <w:rsid w:val="005318D5"/>
    <w:rsid w:val="005318F7"/>
    <w:rsid w:val="00531DF3"/>
    <w:rsid w:val="005323C7"/>
    <w:rsid w:val="00532511"/>
    <w:rsid w:val="0053254D"/>
    <w:rsid w:val="00532595"/>
    <w:rsid w:val="00532F3F"/>
    <w:rsid w:val="0053342E"/>
    <w:rsid w:val="00533997"/>
    <w:rsid w:val="00533E3E"/>
    <w:rsid w:val="0053485E"/>
    <w:rsid w:val="00534C49"/>
    <w:rsid w:val="00534CDC"/>
    <w:rsid w:val="00534E88"/>
    <w:rsid w:val="00534EF0"/>
    <w:rsid w:val="00534FA4"/>
    <w:rsid w:val="00535125"/>
    <w:rsid w:val="00535308"/>
    <w:rsid w:val="005357CF"/>
    <w:rsid w:val="00535A38"/>
    <w:rsid w:val="00535A90"/>
    <w:rsid w:val="00535B34"/>
    <w:rsid w:val="00535C53"/>
    <w:rsid w:val="00535CFB"/>
    <w:rsid w:val="00536195"/>
    <w:rsid w:val="0053652F"/>
    <w:rsid w:val="00536FAC"/>
    <w:rsid w:val="005376F3"/>
    <w:rsid w:val="005377AF"/>
    <w:rsid w:val="00537A6E"/>
    <w:rsid w:val="005406D4"/>
    <w:rsid w:val="00540A3E"/>
    <w:rsid w:val="00540B62"/>
    <w:rsid w:val="00540E34"/>
    <w:rsid w:val="00541086"/>
    <w:rsid w:val="005413DB"/>
    <w:rsid w:val="00541D7E"/>
    <w:rsid w:val="005424CE"/>
    <w:rsid w:val="0054264E"/>
    <w:rsid w:val="00542C86"/>
    <w:rsid w:val="00543592"/>
    <w:rsid w:val="00543975"/>
    <w:rsid w:val="00543E09"/>
    <w:rsid w:val="0054407D"/>
    <w:rsid w:val="0054420D"/>
    <w:rsid w:val="005448DF"/>
    <w:rsid w:val="00544944"/>
    <w:rsid w:val="00544A88"/>
    <w:rsid w:val="0054535B"/>
    <w:rsid w:val="00545CB6"/>
    <w:rsid w:val="00545D10"/>
    <w:rsid w:val="0054615C"/>
    <w:rsid w:val="00546289"/>
    <w:rsid w:val="00546417"/>
    <w:rsid w:val="00546926"/>
    <w:rsid w:val="00546A2F"/>
    <w:rsid w:val="00546F5A"/>
    <w:rsid w:val="00547162"/>
    <w:rsid w:val="00547297"/>
    <w:rsid w:val="005505AB"/>
    <w:rsid w:val="00550B57"/>
    <w:rsid w:val="00550D25"/>
    <w:rsid w:val="00551289"/>
    <w:rsid w:val="00551308"/>
    <w:rsid w:val="00551885"/>
    <w:rsid w:val="00551CDF"/>
    <w:rsid w:val="00551E5B"/>
    <w:rsid w:val="00552755"/>
    <w:rsid w:val="00552B92"/>
    <w:rsid w:val="00552E2F"/>
    <w:rsid w:val="00553462"/>
    <w:rsid w:val="00553606"/>
    <w:rsid w:val="005537A3"/>
    <w:rsid w:val="0055383E"/>
    <w:rsid w:val="00553C71"/>
    <w:rsid w:val="00554599"/>
    <w:rsid w:val="005546E4"/>
    <w:rsid w:val="00554AAF"/>
    <w:rsid w:val="00554AB6"/>
    <w:rsid w:val="00554E43"/>
    <w:rsid w:val="00554EB5"/>
    <w:rsid w:val="00555181"/>
    <w:rsid w:val="00555925"/>
    <w:rsid w:val="00555CAC"/>
    <w:rsid w:val="005561B9"/>
    <w:rsid w:val="00556818"/>
    <w:rsid w:val="00556BC4"/>
    <w:rsid w:val="0055711C"/>
    <w:rsid w:val="0055715B"/>
    <w:rsid w:val="005574BA"/>
    <w:rsid w:val="005575FC"/>
    <w:rsid w:val="00557DED"/>
    <w:rsid w:val="00557EF5"/>
    <w:rsid w:val="005606DB"/>
    <w:rsid w:val="00560803"/>
    <w:rsid w:val="00560931"/>
    <w:rsid w:val="00560A45"/>
    <w:rsid w:val="00560A9B"/>
    <w:rsid w:val="005616EA"/>
    <w:rsid w:val="005617D7"/>
    <w:rsid w:val="00561A57"/>
    <w:rsid w:val="00561B2E"/>
    <w:rsid w:val="005628C9"/>
    <w:rsid w:val="005634CF"/>
    <w:rsid w:val="00563B6D"/>
    <w:rsid w:val="005646EF"/>
    <w:rsid w:val="0056471F"/>
    <w:rsid w:val="00564E5D"/>
    <w:rsid w:val="00564F74"/>
    <w:rsid w:val="00565AEA"/>
    <w:rsid w:val="00565E51"/>
    <w:rsid w:val="00566275"/>
    <w:rsid w:val="00566645"/>
    <w:rsid w:val="00566677"/>
    <w:rsid w:val="00566C6B"/>
    <w:rsid w:val="00566CFA"/>
    <w:rsid w:val="00566DDD"/>
    <w:rsid w:val="0056796E"/>
    <w:rsid w:val="00567D93"/>
    <w:rsid w:val="005701EF"/>
    <w:rsid w:val="00570635"/>
    <w:rsid w:val="005707FB"/>
    <w:rsid w:val="00570E46"/>
    <w:rsid w:val="00571033"/>
    <w:rsid w:val="00571437"/>
    <w:rsid w:val="005716D2"/>
    <w:rsid w:val="005716FA"/>
    <w:rsid w:val="00571BDE"/>
    <w:rsid w:val="00571D89"/>
    <w:rsid w:val="005723B4"/>
    <w:rsid w:val="00572759"/>
    <w:rsid w:val="00572FE9"/>
    <w:rsid w:val="00573111"/>
    <w:rsid w:val="00573565"/>
    <w:rsid w:val="005735E4"/>
    <w:rsid w:val="00573D61"/>
    <w:rsid w:val="0057413E"/>
    <w:rsid w:val="00574182"/>
    <w:rsid w:val="00574232"/>
    <w:rsid w:val="005745B7"/>
    <w:rsid w:val="00574861"/>
    <w:rsid w:val="00574911"/>
    <w:rsid w:val="00575103"/>
    <w:rsid w:val="00575599"/>
    <w:rsid w:val="00575653"/>
    <w:rsid w:val="0057567D"/>
    <w:rsid w:val="00575B7C"/>
    <w:rsid w:val="00575D25"/>
    <w:rsid w:val="00575FB1"/>
    <w:rsid w:val="00576577"/>
    <w:rsid w:val="00576A3F"/>
    <w:rsid w:val="00576C5C"/>
    <w:rsid w:val="00576F61"/>
    <w:rsid w:val="00577460"/>
    <w:rsid w:val="005778EC"/>
    <w:rsid w:val="0057796D"/>
    <w:rsid w:val="00577E86"/>
    <w:rsid w:val="00580102"/>
    <w:rsid w:val="00580CD1"/>
    <w:rsid w:val="00580D20"/>
    <w:rsid w:val="00580F32"/>
    <w:rsid w:val="0058141F"/>
    <w:rsid w:val="00581532"/>
    <w:rsid w:val="00581C3D"/>
    <w:rsid w:val="005821BD"/>
    <w:rsid w:val="00582404"/>
    <w:rsid w:val="005827AB"/>
    <w:rsid w:val="0058286B"/>
    <w:rsid w:val="00582C43"/>
    <w:rsid w:val="00582FD5"/>
    <w:rsid w:val="00582FF1"/>
    <w:rsid w:val="005830C6"/>
    <w:rsid w:val="005830CA"/>
    <w:rsid w:val="00583297"/>
    <w:rsid w:val="005833EF"/>
    <w:rsid w:val="00583A20"/>
    <w:rsid w:val="00584021"/>
    <w:rsid w:val="00584435"/>
    <w:rsid w:val="005844CF"/>
    <w:rsid w:val="005849AD"/>
    <w:rsid w:val="005849B5"/>
    <w:rsid w:val="00584E22"/>
    <w:rsid w:val="00585A3C"/>
    <w:rsid w:val="00585BAA"/>
    <w:rsid w:val="00585E99"/>
    <w:rsid w:val="00586179"/>
    <w:rsid w:val="00586454"/>
    <w:rsid w:val="005868AE"/>
    <w:rsid w:val="00587304"/>
    <w:rsid w:val="0058781C"/>
    <w:rsid w:val="005901AC"/>
    <w:rsid w:val="00590398"/>
    <w:rsid w:val="005904CB"/>
    <w:rsid w:val="005923E9"/>
    <w:rsid w:val="00592B94"/>
    <w:rsid w:val="00592BA1"/>
    <w:rsid w:val="00593188"/>
    <w:rsid w:val="0059330C"/>
    <w:rsid w:val="00593958"/>
    <w:rsid w:val="00593A60"/>
    <w:rsid w:val="00593D37"/>
    <w:rsid w:val="00594AC5"/>
    <w:rsid w:val="00594B5E"/>
    <w:rsid w:val="00594BAB"/>
    <w:rsid w:val="00595270"/>
    <w:rsid w:val="0059563C"/>
    <w:rsid w:val="00595867"/>
    <w:rsid w:val="00595AE1"/>
    <w:rsid w:val="00595FC4"/>
    <w:rsid w:val="005963C5"/>
    <w:rsid w:val="00596607"/>
    <w:rsid w:val="00596832"/>
    <w:rsid w:val="00596878"/>
    <w:rsid w:val="00596942"/>
    <w:rsid w:val="00596D94"/>
    <w:rsid w:val="00596E86"/>
    <w:rsid w:val="005972C2"/>
    <w:rsid w:val="00597450"/>
    <w:rsid w:val="00597926"/>
    <w:rsid w:val="00597A8A"/>
    <w:rsid w:val="00597CBE"/>
    <w:rsid w:val="005A1156"/>
    <w:rsid w:val="005A177E"/>
    <w:rsid w:val="005A1CC2"/>
    <w:rsid w:val="005A2067"/>
    <w:rsid w:val="005A2657"/>
    <w:rsid w:val="005A2E72"/>
    <w:rsid w:val="005A30D9"/>
    <w:rsid w:val="005A415F"/>
    <w:rsid w:val="005A4580"/>
    <w:rsid w:val="005A4F1A"/>
    <w:rsid w:val="005A516B"/>
    <w:rsid w:val="005A5A77"/>
    <w:rsid w:val="005A5CDE"/>
    <w:rsid w:val="005A5CED"/>
    <w:rsid w:val="005A650B"/>
    <w:rsid w:val="005A6661"/>
    <w:rsid w:val="005A6875"/>
    <w:rsid w:val="005A6B18"/>
    <w:rsid w:val="005A6F2F"/>
    <w:rsid w:val="005A71E2"/>
    <w:rsid w:val="005A7249"/>
    <w:rsid w:val="005A78CB"/>
    <w:rsid w:val="005A7CC2"/>
    <w:rsid w:val="005B00C9"/>
    <w:rsid w:val="005B0371"/>
    <w:rsid w:val="005B0765"/>
    <w:rsid w:val="005B0F29"/>
    <w:rsid w:val="005B119E"/>
    <w:rsid w:val="005B1324"/>
    <w:rsid w:val="005B1614"/>
    <w:rsid w:val="005B1DA6"/>
    <w:rsid w:val="005B2470"/>
    <w:rsid w:val="005B25FB"/>
    <w:rsid w:val="005B268B"/>
    <w:rsid w:val="005B27E8"/>
    <w:rsid w:val="005B27F8"/>
    <w:rsid w:val="005B3979"/>
    <w:rsid w:val="005B3EB4"/>
    <w:rsid w:val="005B4CC4"/>
    <w:rsid w:val="005B4DE0"/>
    <w:rsid w:val="005B5081"/>
    <w:rsid w:val="005B5141"/>
    <w:rsid w:val="005B52CF"/>
    <w:rsid w:val="005B5748"/>
    <w:rsid w:val="005B5CC5"/>
    <w:rsid w:val="005B5D4F"/>
    <w:rsid w:val="005B5FAB"/>
    <w:rsid w:val="005B616B"/>
    <w:rsid w:val="005B676B"/>
    <w:rsid w:val="005B6B20"/>
    <w:rsid w:val="005B6CB9"/>
    <w:rsid w:val="005B75EC"/>
    <w:rsid w:val="005B763D"/>
    <w:rsid w:val="005B7F30"/>
    <w:rsid w:val="005C0161"/>
    <w:rsid w:val="005C0C09"/>
    <w:rsid w:val="005C10AB"/>
    <w:rsid w:val="005C11BE"/>
    <w:rsid w:val="005C1543"/>
    <w:rsid w:val="005C1545"/>
    <w:rsid w:val="005C1D81"/>
    <w:rsid w:val="005C2687"/>
    <w:rsid w:val="005C292C"/>
    <w:rsid w:val="005C309D"/>
    <w:rsid w:val="005C33DF"/>
    <w:rsid w:val="005C3B67"/>
    <w:rsid w:val="005C49B9"/>
    <w:rsid w:val="005C49FD"/>
    <w:rsid w:val="005C5050"/>
    <w:rsid w:val="005C5960"/>
    <w:rsid w:val="005C5C1C"/>
    <w:rsid w:val="005C5C73"/>
    <w:rsid w:val="005C6463"/>
    <w:rsid w:val="005C656F"/>
    <w:rsid w:val="005C6A4D"/>
    <w:rsid w:val="005C6C94"/>
    <w:rsid w:val="005C6FCB"/>
    <w:rsid w:val="005C7124"/>
    <w:rsid w:val="005C751E"/>
    <w:rsid w:val="005C76F4"/>
    <w:rsid w:val="005C7BE2"/>
    <w:rsid w:val="005C7BF5"/>
    <w:rsid w:val="005C7CB2"/>
    <w:rsid w:val="005D04A5"/>
    <w:rsid w:val="005D04B1"/>
    <w:rsid w:val="005D07C5"/>
    <w:rsid w:val="005D0929"/>
    <w:rsid w:val="005D0950"/>
    <w:rsid w:val="005D13E8"/>
    <w:rsid w:val="005D1673"/>
    <w:rsid w:val="005D2836"/>
    <w:rsid w:val="005D3459"/>
    <w:rsid w:val="005D4C78"/>
    <w:rsid w:val="005D51BC"/>
    <w:rsid w:val="005D5A19"/>
    <w:rsid w:val="005D63F3"/>
    <w:rsid w:val="005D65DC"/>
    <w:rsid w:val="005D6C0E"/>
    <w:rsid w:val="005D6F93"/>
    <w:rsid w:val="005D75D1"/>
    <w:rsid w:val="005D7711"/>
    <w:rsid w:val="005D7A9C"/>
    <w:rsid w:val="005E1055"/>
    <w:rsid w:val="005E1551"/>
    <w:rsid w:val="005E21BE"/>
    <w:rsid w:val="005E2849"/>
    <w:rsid w:val="005E2E85"/>
    <w:rsid w:val="005E30FD"/>
    <w:rsid w:val="005E3FA7"/>
    <w:rsid w:val="005E3FB0"/>
    <w:rsid w:val="005E4193"/>
    <w:rsid w:val="005E41A3"/>
    <w:rsid w:val="005E42C1"/>
    <w:rsid w:val="005E4705"/>
    <w:rsid w:val="005E48F9"/>
    <w:rsid w:val="005E4B7D"/>
    <w:rsid w:val="005E530A"/>
    <w:rsid w:val="005E564B"/>
    <w:rsid w:val="005E61E3"/>
    <w:rsid w:val="005E692A"/>
    <w:rsid w:val="005E7327"/>
    <w:rsid w:val="005F033D"/>
    <w:rsid w:val="005F05F9"/>
    <w:rsid w:val="005F0D7E"/>
    <w:rsid w:val="005F15DA"/>
    <w:rsid w:val="005F1631"/>
    <w:rsid w:val="005F193D"/>
    <w:rsid w:val="005F1945"/>
    <w:rsid w:val="005F1A16"/>
    <w:rsid w:val="005F1BE5"/>
    <w:rsid w:val="005F1E79"/>
    <w:rsid w:val="005F2387"/>
    <w:rsid w:val="005F23B6"/>
    <w:rsid w:val="005F2464"/>
    <w:rsid w:val="005F2F5B"/>
    <w:rsid w:val="005F34F1"/>
    <w:rsid w:val="005F3535"/>
    <w:rsid w:val="005F3681"/>
    <w:rsid w:val="005F3AC7"/>
    <w:rsid w:val="005F3CC9"/>
    <w:rsid w:val="005F3E05"/>
    <w:rsid w:val="005F3FA1"/>
    <w:rsid w:val="005F407C"/>
    <w:rsid w:val="005F463B"/>
    <w:rsid w:val="005F4CE6"/>
    <w:rsid w:val="005F5407"/>
    <w:rsid w:val="005F6974"/>
    <w:rsid w:val="005F69DE"/>
    <w:rsid w:val="005F7555"/>
    <w:rsid w:val="005F79CA"/>
    <w:rsid w:val="005F7BEE"/>
    <w:rsid w:val="005F7C22"/>
    <w:rsid w:val="005F7F1C"/>
    <w:rsid w:val="006000A5"/>
    <w:rsid w:val="00600186"/>
    <w:rsid w:val="00600F8A"/>
    <w:rsid w:val="00601153"/>
    <w:rsid w:val="006016CD"/>
    <w:rsid w:val="006018D4"/>
    <w:rsid w:val="0060261E"/>
    <w:rsid w:val="006026F1"/>
    <w:rsid w:val="006028DF"/>
    <w:rsid w:val="00602F2C"/>
    <w:rsid w:val="0060382D"/>
    <w:rsid w:val="00603C51"/>
    <w:rsid w:val="00603DB5"/>
    <w:rsid w:val="006040F4"/>
    <w:rsid w:val="00604EA3"/>
    <w:rsid w:val="00605384"/>
    <w:rsid w:val="0060541B"/>
    <w:rsid w:val="006058AC"/>
    <w:rsid w:val="00605956"/>
    <w:rsid w:val="00605C59"/>
    <w:rsid w:val="00605D90"/>
    <w:rsid w:val="006063F2"/>
    <w:rsid w:val="00606420"/>
    <w:rsid w:val="00606501"/>
    <w:rsid w:val="0060656E"/>
    <w:rsid w:val="00606578"/>
    <w:rsid w:val="00606665"/>
    <w:rsid w:val="0060694C"/>
    <w:rsid w:val="00607775"/>
    <w:rsid w:val="00607A81"/>
    <w:rsid w:val="00607C41"/>
    <w:rsid w:val="00610109"/>
    <w:rsid w:val="00610ADC"/>
    <w:rsid w:val="00610FE8"/>
    <w:rsid w:val="006112F9"/>
    <w:rsid w:val="00611B45"/>
    <w:rsid w:val="00612363"/>
    <w:rsid w:val="0061284B"/>
    <w:rsid w:val="00612B07"/>
    <w:rsid w:val="00612C29"/>
    <w:rsid w:val="0061341B"/>
    <w:rsid w:val="00613543"/>
    <w:rsid w:val="0061367F"/>
    <w:rsid w:val="0061393C"/>
    <w:rsid w:val="00613B93"/>
    <w:rsid w:val="00613C04"/>
    <w:rsid w:val="0061408C"/>
    <w:rsid w:val="00614270"/>
    <w:rsid w:val="00614364"/>
    <w:rsid w:val="006146D1"/>
    <w:rsid w:val="00614F02"/>
    <w:rsid w:val="00614F39"/>
    <w:rsid w:val="00614FEB"/>
    <w:rsid w:val="00614FF8"/>
    <w:rsid w:val="00615850"/>
    <w:rsid w:val="00615C3F"/>
    <w:rsid w:val="00615E53"/>
    <w:rsid w:val="00615EE8"/>
    <w:rsid w:val="006160E0"/>
    <w:rsid w:val="00616637"/>
    <w:rsid w:val="00616B96"/>
    <w:rsid w:val="0061734C"/>
    <w:rsid w:val="006176BF"/>
    <w:rsid w:val="00617A8F"/>
    <w:rsid w:val="00617E90"/>
    <w:rsid w:val="0062003B"/>
    <w:rsid w:val="00620170"/>
    <w:rsid w:val="0062018F"/>
    <w:rsid w:val="006201CD"/>
    <w:rsid w:val="0062020A"/>
    <w:rsid w:val="00620377"/>
    <w:rsid w:val="006209B8"/>
    <w:rsid w:val="00620A40"/>
    <w:rsid w:val="00620EA0"/>
    <w:rsid w:val="00620EAA"/>
    <w:rsid w:val="00621753"/>
    <w:rsid w:val="00621CBA"/>
    <w:rsid w:val="006220E2"/>
    <w:rsid w:val="006224CD"/>
    <w:rsid w:val="006228F4"/>
    <w:rsid w:val="00622AF7"/>
    <w:rsid w:val="00623C99"/>
    <w:rsid w:val="0062412F"/>
    <w:rsid w:val="006248EE"/>
    <w:rsid w:val="00624A3D"/>
    <w:rsid w:val="00624A5D"/>
    <w:rsid w:val="00624B0D"/>
    <w:rsid w:val="0062522D"/>
    <w:rsid w:val="00625431"/>
    <w:rsid w:val="00625482"/>
    <w:rsid w:val="00625A1C"/>
    <w:rsid w:val="00625A59"/>
    <w:rsid w:val="00625BC5"/>
    <w:rsid w:val="00625F65"/>
    <w:rsid w:val="006260A9"/>
    <w:rsid w:val="00626211"/>
    <w:rsid w:val="006263B7"/>
    <w:rsid w:val="00626794"/>
    <w:rsid w:val="00626925"/>
    <w:rsid w:val="00626C84"/>
    <w:rsid w:val="00626FED"/>
    <w:rsid w:val="00627584"/>
    <w:rsid w:val="006302E5"/>
    <w:rsid w:val="00630390"/>
    <w:rsid w:val="00630705"/>
    <w:rsid w:val="00630A46"/>
    <w:rsid w:val="00630B2B"/>
    <w:rsid w:val="00631585"/>
    <w:rsid w:val="0063193E"/>
    <w:rsid w:val="00631DAB"/>
    <w:rsid w:val="00631E5E"/>
    <w:rsid w:val="00631FD8"/>
    <w:rsid w:val="006322BF"/>
    <w:rsid w:val="006326C9"/>
    <w:rsid w:val="00632735"/>
    <w:rsid w:val="00632BEA"/>
    <w:rsid w:val="00632EA3"/>
    <w:rsid w:val="006331AF"/>
    <w:rsid w:val="0063383E"/>
    <w:rsid w:val="00633EB3"/>
    <w:rsid w:val="006342B9"/>
    <w:rsid w:val="00634A46"/>
    <w:rsid w:val="00635073"/>
    <w:rsid w:val="00635281"/>
    <w:rsid w:val="006356A5"/>
    <w:rsid w:val="00635A92"/>
    <w:rsid w:val="00635D6B"/>
    <w:rsid w:val="006366C1"/>
    <w:rsid w:val="00636AAC"/>
    <w:rsid w:val="00636DDA"/>
    <w:rsid w:val="00636E5D"/>
    <w:rsid w:val="006372F5"/>
    <w:rsid w:val="006373BF"/>
    <w:rsid w:val="00637797"/>
    <w:rsid w:val="00637AD1"/>
    <w:rsid w:val="00637DDD"/>
    <w:rsid w:val="00640028"/>
    <w:rsid w:val="006402FD"/>
    <w:rsid w:val="006409E5"/>
    <w:rsid w:val="006415DF"/>
    <w:rsid w:val="00641A68"/>
    <w:rsid w:val="00641B06"/>
    <w:rsid w:val="006424AE"/>
    <w:rsid w:val="006429BA"/>
    <w:rsid w:val="0064326B"/>
    <w:rsid w:val="006437ED"/>
    <w:rsid w:val="006437F9"/>
    <w:rsid w:val="0064398E"/>
    <w:rsid w:val="00644155"/>
    <w:rsid w:val="00644685"/>
    <w:rsid w:val="00644BE9"/>
    <w:rsid w:val="00644BF2"/>
    <w:rsid w:val="00645806"/>
    <w:rsid w:val="00645980"/>
    <w:rsid w:val="00645E18"/>
    <w:rsid w:val="006466DC"/>
    <w:rsid w:val="00646A1B"/>
    <w:rsid w:val="00646AC5"/>
    <w:rsid w:val="00647135"/>
    <w:rsid w:val="006474B2"/>
    <w:rsid w:val="0064755C"/>
    <w:rsid w:val="00647B24"/>
    <w:rsid w:val="006502CD"/>
    <w:rsid w:val="00650576"/>
    <w:rsid w:val="006508AF"/>
    <w:rsid w:val="00650B69"/>
    <w:rsid w:val="00651274"/>
    <w:rsid w:val="00651655"/>
    <w:rsid w:val="006529AB"/>
    <w:rsid w:val="0065354B"/>
    <w:rsid w:val="00653A9E"/>
    <w:rsid w:val="006542B2"/>
    <w:rsid w:val="00654340"/>
    <w:rsid w:val="006545DB"/>
    <w:rsid w:val="00654720"/>
    <w:rsid w:val="00654C56"/>
    <w:rsid w:val="00654EDE"/>
    <w:rsid w:val="00655FEB"/>
    <w:rsid w:val="006560AD"/>
    <w:rsid w:val="0065657A"/>
    <w:rsid w:val="0065668B"/>
    <w:rsid w:val="006573E9"/>
    <w:rsid w:val="0065778D"/>
    <w:rsid w:val="00657B25"/>
    <w:rsid w:val="00657B9E"/>
    <w:rsid w:val="00657BCE"/>
    <w:rsid w:val="00657C7D"/>
    <w:rsid w:val="006604E9"/>
    <w:rsid w:val="00661392"/>
    <w:rsid w:val="00661D6B"/>
    <w:rsid w:val="006621FD"/>
    <w:rsid w:val="00662DD8"/>
    <w:rsid w:val="00662EE0"/>
    <w:rsid w:val="00663121"/>
    <w:rsid w:val="00663DCB"/>
    <w:rsid w:val="00663E52"/>
    <w:rsid w:val="00664106"/>
    <w:rsid w:val="00664396"/>
    <w:rsid w:val="006643E6"/>
    <w:rsid w:val="006646F2"/>
    <w:rsid w:val="00664B20"/>
    <w:rsid w:val="00665285"/>
    <w:rsid w:val="00665530"/>
    <w:rsid w:val="00665F60"/>
    <w:rsid w:val="00666416"/>
    <w:rsid w:val="00666800"/>
    <w:rsid w:val="006668ED"/>
    <w:rsid w:val="00666B42"/>
    <w:rsid w:val="00667664"/>
    <w:rsid w:val="0066795C"/>
    <w:rsid w:val="00667C97"/>
    <w:rsid w:val="00667E06"/>
    <w:rsid w:val="00670DC4"/>
    <w:rsid w:val="00670DD9"/>
    <w:rsid w:val="0067119E"/>
    <w:rsid w:val="0067123E"/>
    <w:rsid w:val="006713ED"/>
    <w:rsid w:val="0067158F"/>
    <w:rsid w:val="0067182D"/>
    <w:rsid w:val="006719BE"/>
    <w:rsid w:val="0067205E"/>
    <w:rsid w:val="0067206B"/>
    <w:rsid w:val="006725F1"/>
    <w:rsid w:val="00672708"/>
    <w:rsid w:val="006730B2"/>
    <w:rsid w:val="00673339"/>
    <w:rsid w:val="006736B9"/>
    <w:rsid w:val="00673821"/>
    <w:rsid w:val="006738CF"/>
    <w:rsid w:val="006749DB"/>
    <w:rsid w:val="00674A13"/>
    <w:rsid w:val="006753BC"/>
    <w:rsid w:val="00675580"/>
    <w:rsid w:val="0067564D"/>
    <w:rsid w:val="00675683"/>
    <w:rsid w:val="00675FBB"/>
    <w:rsid w:val="006765A1"/>
    <w:rsid w:val="00676B41"/>
    <w:rsid w:val="00676C5A"/>
    <w:rsid w:val="00676D84"/>
    <w:rsid w:val="0067708C"/>
    <w:rsid w:val="00677666"/>
    <w:rsid w:val="00677A64"/>
    <w:rsid w:val="00677EC5"/>
    <w:rsid w:val="006803AC"/>
    <w:rsid w:val="00680DBE"/>
    <w:rsid w:val="00680F08"/>
    <w:rsid w:val="00681320"/>
    <w:rsid w:val="00681323"/>
    <w:rsid w:val="00681940"/>
    <w:rsid w:val="00681CB8"/>
    <w:rsid w:val="00681EF9"/>
    <w:rsid w:val="00681EFA"/>
    <w:rsid w:val="006822F6"/>
    <w:rsid w:val="00682670"/>
    <w:rsid w:val="00682995"/>
    <w:rsid w:val="00682B04"/>
    <w:rsid w:val="00682E26"/>
    <w:rsid w:val="006833F7"/>
    <w:rsid w:val="006835D8"/>
    <w:rsid w:val="00684150"/>
    <w:rsid w:val="00684682"/>
    <w:rsid w:val="00684B61"/>
    <w:rsid w:val="00685091"/>
    <w:rsid w:val="00685F2F"/>
    <w:rsid w:val="006860C6"/>
    <w:rsid w:val="00686258"/>
    <w:rsid w:val="00686412"/>
    <w:rsid w:val="006868D3"/>
    <w:rsid w:val="006873E4"/>
    <w:rsid w:val="006879E8"/>
    <w:rsid w:val="00687C5D"/>
    <w:rsid w:val="00687E2A"/>
    <w:rsid w:val="0068EDFD"/>
    <w:rsid w:val="0069003B"/>
    <w:rsid w:val="006900CC"/>
    <w:rsid w:val="006907C7"/>
    <w:rsid w:val="006908EC"/>
    <w:rsid w:val="00690F2A"/>
    <w:rsid w:val="00690F2B"/>
    <w:rsid w:val="0069212D"/>
    <w:rsid w:val="006924C6"/>
    <w:rsid w:val="006927D3"/>
    <w:rsid w:val="00692DF9"/>
    <w:rsid w:val="00692E60"/>
    <w:rsid w:val="006931A8"/>
    <w:rsid w:val="006939F0"/>
    <w:rsid w:val="00693A84"/>
    <w:rsid w:val="00694450"/>
    <w:rsid w:val="00694A5F"/>
    <w:rsid w:val="006950A4"/>
    <w:rsid w:val="006953A2"/>
    <w:rsid w:val="00695AF3"/>
    <w:rsid w:val="00695FB0"/>
    <w:rsid w:val="0069636C"/>
    <w:rsid w:val="00696A8F"/>
    <w:rsid w:val="00696BC6"/>
    <w:rsid w:val="006972C3"/>
    <w:rsid w:val="0069773D"/>
    <w:rsid w:val="006977FA"/>
    <w:rsid w:val="00697A23"/>
    <w:rsid w:val="00697C6C"/>
    <w:rsid w:val="00697CC7"/>
    <w:rsid w:val="006A00F0"/>
    <w:rsid w:val="006A0B42"/>
    <w:rsid w:val="006A104A"/>
    <w:rsid w:val="006A1AF8"/>
    <w:rsid w:val="006A1EEA"/>
    <w:rsid w:val="006A2328"/>
    <w:rsid w:val="006A2440"/>
    <w:rsid w:val="006A25F3"/>
    <w:rsid w:val="006A26B5"/>
    <w:rsid w:val="006A2D1D"/>
    <w:rsid w:val="006A2E18"/>
    <w:rsid w:val="006A2E5B"/>
    <w:rsid w:val="006A3696"/>
    <w:rsid w:val="006A38CC"/>
    <w:rsid w:val="006A418A"/>
    <w:rsid w:val="006A4B13"/>
    <w:rsid w:val="006A59AA"/>
    <w:rsid w:val="006A5A7F"/>
    <w:rsid w:val="006A5BCA"/>
    <w:rsid w:val="006A5BE6"/>
    <w:rsid w:val="006A6469"/>
    <w:rsid w:val="006A669B"/>
    <w:rsid w:val="006A6C64"/>
    <w:rsid w:val="006A7437"/>
    <w:rsid w:val="006A7951"/>
    <w:rsid w:val="006A7CC8"/>
    <w:rsid w:val="006B0885"/>
    <w:rsid w:val="006B0A06"/>
    <w:rsid w:val="006B0DD7"/>
    <w:rsid w:val="006B1C47"/>
    <w:rsid w:val="006B221D"/>
    <w:rsid w:val="006B236C"/>
    <w:rsid w:val="006B265E"/>
    <w:rsid w:val="006B2778"/>
    <w:rsid w:val="006B312A"/>
    <w:rsid w:val="006B33DE"/>
    <w:rsid w:val="006B3609"/>
    <w:rsid w:val="006B3DE5"/>
    <w:rsid w:val="006B3E2C"/>
    <w:rsid w:val="006B41F4"/>
    <w:rsid w:val="006B43EF"/>
    <w:rsid w:val="006B4635"/>
    <w:rsid w:val="006B48E1"/>
    <w:rsid w:val="006B4E2A"/>
    <w:rsid w:val="006B55C7"/>
    <w:rsid w:val="006B5CAC"/>
    <w:rsid w:val="006B5EC8"/>
    <w:rsid w:val="006B5F6B"/>
    <w:rsid w:val="006B60DF"/>
    <w:rsid w:val="006B6776"/>
    <w:rsid w:val="006B67F6"/>
    <w:rsid w:val="006B6D26"/>
    <w:rsid w:val="006B7784"/>
    <w:rsid w:val="006B7B07"/>
    <w:rsid w:val="006B7F74"/>
    <w:rsid w:val="006C00D6"/>
    <w:rsid w:val="006C09D1"/>
    <w:rsid w:val="006C0FD5"/>
    <w:rsid w:val="006C1038"/>
    <w:rsid w:val="006C109A"/>
    <w:rsid w:val="006C1135"/>
    <w:rsid w:val="006C192C"/>
    <w:rsid w:val="006C2301"/>
    <w:rsid w:val="006C2315"/>
    <w:rsid w:val="006C2DFA"/>
    <w:rsid w:val="006C2FC5"/>
    <w:rsid w:val="006C3104"/>
    <w:rsid w:val="006C31BA"/>
    <w:rsid w:val="006C331C"/>
    <w:rsid w:val="006C336D"/>
    <w:rsid w:val="006C3AEB"/>
    <w:rsid w:val="006C3C80"/>
    <w:rsid w:val="006C4E17"/>
    <w:rsid w:val="006C5893"/>
    <w:rsid w:val="006C590A"/>
    <w:rsid w:val="006C6D1E"/>
    <w:rsid w:val="006C7CBB"/>
    <w:rsid w:val="006D02C8"/>
    <w:rsid w:val="006D040D"/>
    <w:rsid w:val="006D1437"/>
    <w:rsid w:val="006D230C"/>
    <w:rsid w:val="006D2661"/>
    <w:rsid w:val="006D274C"/>
    <w:rsid w:val="006D2BB2"/>
    <w:rsid w:val="006D324A"/>
    <w:rsid w:val="006D38D5"/>
    <w:rsid w:val="006D3D0F"/>
    <w:rsid w:val="006D3FD7"/>
    <w:rsid w:val="006D438A"/>
    <w:rsid w:val="006D439D"/>
    <w:rsid w:val="006D43A4"/>
    <w:rsid w:val="006D44A3"/>
    <w:rsid w:val="006D4C2B"/>
    <w:rsid w:val="006D59CE"/>
    <w:rsid w:val="006D699C"/>
    <w:rsid w:val="006D7044"/>
    <w:rsid w:val="006D77D5"/>
    <w:rsid w:val="006D77F6"/>
    <w:rsid w:val="006D7B84"/>
    <w:rsid w:val="006D7D28"/>
    <w:rsid w:val="006E03B6"/>
    <w:rsid w:val="006E0534"/>
    <w:rsid w:val="006E058C"/>
    <w:rsid w:val="006E19E0"/>
    <w:rsid w:val="006E1AA9"/>
    <w:rsid w:val="006E1D56"/>
    <w:rsid w:val="006E1E02"/>
    <w:rsid w:val="006E1F79"/>
    <w:rsid w:val="006E2498"/>
    <w:rsid w:val="006E24E9"/>
    <w:rsid w:val="006E2988"/>
    <w:rsid w:val="006E2AD1"/>
    <w:rsid w:val="006E3215"/>
    <w:rsid w:val="006E33C4"/>
    <w:rsid w:val="006E34A3"/>
    <w:rsid w:val="006E387D"/>
    <w:rsid w:val="006E3C94"/>
    <w:rsid w:val="006E4B3D"/>
    <w:rsid w:val="006E4FC1"/>
    <w:rsid w:val="006E53A4"/>
    <w:rsid w:val="006E5D00"/>
    <w:rsid w:val="006E666C"/>
    <w:rsid w:val="006E7019"/>
    <w:rsid w:val="006E7C28"/>
    <w:rsid w:val="006F014A"/>
    <w:rsid w:val="006F076F"/>
    <w:rsid w:val="006F09CD"/>
    <w:rsid w:val="006F14F8"/>
    <w:rsid w:val="006F1923"/>
    <w:rsid w:val="006F1DE6"/>
    <w:rsid w:val="006F1FF7"/>
    <w:rsid w:val="006F2085"/>
    <w:rsid w:val="006F23AE"/>
    <w:rsid w:val="006F24EF"/>
    <w:rsid w:val="006F26FD"/>
    <w:rsid w:val="006F29F3"/>
    <w:rsid w:val="006F2AF6"/>
    <w:rsid w:val="006F2C63"/>
    <w:rsid w:val="006F3480"/>
    <w:rsid w:val="006F3AAB"/>
    <w:rsid w:val="006F4318"/>
    <w:rsid w:val="006F446D"/>
    <w:rsid w:val="006F4760"/>
    <w:rsid w:val="006F502A"/>
    <w:rsid w:val="006F5C8C"/>
    <w:rsid w:val="006F609C"/>
    <w:rsid w:val="006F6641"/>
    <w:rsid w:val="006F6C0A"/>
    <w:rsid w:val="006F6CB9"/>
    <w:rsid w:val="006F7175"/>
    <w:rsid w:val="006F7B66"/>
    <w:rsid w:val="006F7DBE"/>
    <w:rsid w:val="007000BB"/>
    <w:rsid w:val="00700254"/>
    <w:rsid w:val="0070136A"/>
    <w:rsid w:val="00701632"/>
    <w:rsid w:val="007018D0"/>
    <w:rsid w:val="00701A9C"/>
    <w:rsid w:val="00701CCC"/>
    <w:rsid w:val="00702714"/>
    <w:rsid w:val="00702BFB"/>
    <w:rsid w:val="00702DF4"/>
    <w:rsid w:val="00702E3C"/>
    <w:rsid w:val="00702E5E"/>
    <w:rsid w:val="00703303"/>
    <w:rsid w:val="007033B6"/>
    <w:rsid w:val="007034A8"/>
    <w:rsid w:val="00703DEE"/>
    <w:rsid w:val="00703F25"/>
    <w:rsid w:val="0070410C"/>
    <w:rsid w:val="00704813"/>
    <w:rsid w:val="00704B9A"/>
    <w:rsid w:val="00705104"/>
    <w:rsid w:val="007052DD"/>
    <w:rsid w:val="00705480"/>
    <w:rsid w:val="007056E1"/>
    <w:rsid w:val="007057B8"/>
    <w:rsid w:val="00705CC5"/>
    <w:rsid w:val="00705EC7"/>
    <w:rsid w:val="00706587"/>
    <w:rsid w:val="0070658B"/>
    <w:rsid w:val="00706E6B"/>
    <w:rsid w:val="007071EF"/>
    <w:rsid w:val="00707C9B"/>
    <w:rsid w:val="00710556"/>
    <w:rsid w:val="00710D24"/>
    <w:rsid w:val="00710EE8"/>
    <w:rsid w:val="007110AA"/>
    <w:rsid w:val="007117BB"/>
    <w:rsid w:val="00711DF4"/>
    <w:rsid w:val="007124F0"/>
    <w:rsid w:val="00712786"/>
    <w:rsid w:val="007138FD"/>
    <w:rsid w:val="00713AD4"/>
    <w:rsid w:val="00713D4D"/>
    <w:rsid w:val="00713E6B"/>
    <w:rsid w:val="00714000"/>
    <w:rsid w:val="007140BB"/>
    <w:rsid w:val="007144B7"/>
    <w:rsid w:val="007145E8"/>
    <w:rsid w:val="007148A9"/>
    <w:rsid w:val="00714F65"/>
    <w:rsid w:val="00715B3B"/>
    <w:rsid w:val="00715C72"/>
    <w:rsid w:val="00715FCE"/>
    <w:rsid w:val="0071743A"/>
    <w:rsid w:val="00717C0F"/>
    <w:rsid w:val="00721741"/>
    <w:rsid w:val="00721ADC"/>
    <w:rsid w:val="00722437"/>
    <w:rsid w:val="007237FB"/>
    <w:rsid w:val="007238D0"/>
    <w:rsid w:val="00723F4B"/>
    <w:rsid w:val="00723F7F"/>
    <w:rsid w:val="00724ECE"/>
    <w:rsid w:val="0072514D"/>
    <w:rsid w:val="00725ABE"/>
    <w:rsid w:val="00725B86"/>
    <w:rsid w:val="00725E6A"/>
    <w:rsid w:val="00726CFF"/>
    <w:rsid w:val="00727565"/>
    <w:rsid w:val="00727971"/>
    <w:rsid w:val="00727D83"/>
    <w:rsid w:val="0073079C"/>
    <w:rsid w:val="00730824"/>
    <w:rsid w:val="00731043"/>
    <w:rsid w:val="007313E9"/>
    <w:rsid w:val="007314A7"/>
    <w:rsid w:val="007318A1"/>
    <w:rsid w:val="00731AF0"/>
    <w:rsid w:val="00732054"/>
    <w:rsid w:val="00732324"/>
    <w:rsid w:val="007328D4"/>
    <w:rsid w:val="00732A23"/>
    <w:rsid w:val="00733061"/>
    <w:rsid w:val="007336D7"/>
    <w:rsid w:val="00733AA9"/>
    <w:rsid w:val="00733FCD"/>
    <w:rsid w:val="00734CC0"/>
    <w:rsid w:val="00735169"/>
    <w:rsid w:val="007356B8"/>
    <w:rsid w:val="00736243"/>
    <w:rsid w:val="0073707B"/>
    <w:rsid w:val="00737B3C"/>
    <w:rsid w:val="0074058E"/>
    <w:rsid w:val="007406ED"/>
    <w:rsid w:val="007408E9"/>
    <w:rsid w:val="00741167"/>
    <w:rsid w:val="00741946"/>
    <w:rsid w:val="00741FE6"/>
    <w:rsid w:val="007420FB"/>
    <w:rsid w:val="00742360"/>
    <w:rsid w:val="00742E48"/>
    <w:rsid w:val="00742E7C"/>
    <w:rsid w:val="007430F2"/>
    <w:rsid w:val="007437AE"/>
    <w:rsid w:val="00743EAB"/>
    <w:rsid w:val="00744A6D"/>
    <w:rsid w:val="00744D20"/>
    <w:rsid w:val="00744D38"/>
    <w:rsid w:val="00745294"/>
    <w:rsid w:val="007454A9"/>
    <w:rsid w:val="007455D9"/>
    <w:rsid w:val="007466C9"/>
    <w:rsid w:val="0074774E"/>
    <w:rsid w:val="007479F1"/>
    <w:rsid w:val="00747B89"/>
    <w:rsid w:val="00747C62"/>
    <w:rsid w:val="00750198"/>
    <w:rsid w:val="00750E19"/>
    <w:rsid w:val="007514B7"/>
    <w:rsid w:val="00751EC2"/>
    <w:rsid w:val="007520C8"/>
    <w:rsid w:val="007521E3"/>
    <w:rsid w:val="00752388"/>
    <w:rsid w:val="0075286E"/>
    <w:rsid w:val="00752E87"/>
    <w:rsid w:val="00752E89"/>
    <w:rsid w:val="007533EE"/>
    <w:rsid w:val="007538E8"/>
    <w:rsid w:val="00753AC1"/>
    <w:rsid w:val="007547AE"/>
    <w:rsid w:val="00754D11"/>
    <w:rsid w:val="00755088"/>
    <w:rsid w:val="00755569"/>
    <w:rsid w:val="007559D3"/>
    <w:rsid w:val="00755A98"/>
    <w:rsid w:val="00756024"/>
    <w:rsid w:val="007564DB"/>
    <w:rsid w:val="00756EA2"/>
    <w:rsid w:val="00756F12"/>
    <w:rsid w:val="0075751F"/>
    <w:rsid w:val="00757726"/>
    <w:rsid w:val="007578C1"/>
    <w:rsid w:val="00757E8C"/>
    <w:rsid w:val="007604F1"/>
    <w:rsid w:val="00760736"/>
    <w:rsid w:val="0076099F"/>
    <w:rsid w:val="00760A30"/>
    <w:rsid w:val="00760CDC"/>
    <w:rsid w:val="00760ED2"/>
    <w:rsid w:val="00760F3D"/>
    <w:rsid w:val="007615B8"/>
    <w:rsid w:val="00761CDA"/>
    <w:rsid w:val="00761E03"/>
    <w:rsid w:val="00762198"/>
    <w:rsid w:val="0076285A"/>
    <w:rsid w:val="007629EA"/>
    <w:rsid w:val="00762AB7"/>
    <w:rsid w:val="007643BE"/>
    <w:rsid w:val="00764984"/>
    <w:rsid w:val="00764FD9"/>
    <w:rsid w:val="00765128"/>
    <w:rsid w:val="00765F20"/>
    <w:rsid w:val="00766000"/>
    <w:rsid w:val="007677BF"/>
    <w:rsid w:val="00767A87"/>
    <w:rsid w:val="00767E62"/>
    <w:rsid w:val="00767F29"/>
    <w:rsid w:val="0077044A"/>
    <w:rsid w:val="00770881"/>
    <w:rsid w:val="00770C47"/>
    <w:rsid w:val="00770DDA"/>
    <w:rsid w:val="00770E20"/>
    <w:rsid w:val="0077134F"/>
    <w:rsid w:val="00771464"/>
    <w:rsid w:val="00771CC5"/>
    <w:rsid w:val="0077261A"/>
    <w:rsid w:val="00772B55"/>
    <w:rsid w:val="00772E1A"/>
    <w:rsid w:val="00772F03"/>
    <w:rsid w:val="00773273"/>
    <w:rsid w:val="00773670"/>
    <w:rsid w:val="007739BB"/>
    <w:rsid w:val="00774727"/>
    <w:rsid w:val="007749AE"/>
    <w:rsid w:val="00774B89"/>
    <w:rsid w:val="007750E5"/>
    <w:rsid w:val="0077514C"/>
    <w:rsid w:val="007753D5"/>
    <w:rsid w:val="00775C1A"/>
    <w:rsid w:val="00775C28"/>
    <w:rsid w:val="00776006"/>
    <w:rsid w:val="00776A6A"/>
    <w:rsid w:val="00776E1B"/>
    <w:rsid w:val="00777CE7"/>
    <w:rsid w:val="00780079"/>
    <w:rsid w:val="00780115"/>
    <w:rsid w:val="00780593"/>
    <w:rsid w:val="00780E56"/>
    <w:rsid w:val="00781731"/>
    <w:rsid w:val="00781901"/>
    <w:rsid w:val="00781DBC"/>
    <w:rsid w:val="0078280F"/>
    <w:rsid w:val="00782B25"/>
    <w:rsid w:val="00782E75"/>
    <w:rsid w:val="007834EF"/>
    <w:rsid w:val="007835DD"/>
    <w:rsid w:val="00783D58"/>
    <w:rsid w:val="007840DC"/>
    <w:rsid w:val="007842B5"/>
    <w:rsid w:val="0078446A"/>
    <w:rsid w:val="0078463D"/>
    <w:rsid w:val="007850F3"/>
    <w:rsid w:val="007851AC"/>
    <w:rsid w:val="007854BC"/>
    <w:rsid w:val="007857D5"/>
    <w:rsid w:val="00785C3F"/>
    <w:rsid w:val="00785EC7"/>
    <w:rsid w:val="0078619E"/>
    <w:rsid w:val="007865AC"/>
    <w:rsid w:val="007871D6"/>
    <w:rsid w:val="00787434"/>
    <w:rsid w:val="007878C0"/>
    <w:rsid w:val="00787AD1"/>
    <w:rsid w:val="0079061D"/>
    <w:rsid w:val="00791000"/>
    <w:rsid w:val="00791138"/>
    <w:rsid w:val="007916CC"/>
    <w:rsid w:val="00791E89"/>
    <w:rsid w:val="00792276"/>
    <w:rsid w:val="00792945"/>
    <w:rsid w:val="00792B35"/>
    <w:rsid w:val="00792CD0"/>
    <w:rsid w:val="00792CDA"/>
    <w:rsid w:val="00792CEA"/>
    <w:rsid w:val="00793038"/>
    <w:rsid w:val="00793186"/>
    <w:rsid w:val="007931C6"/>
    <w:rsid w:val="00793250"/>
    <w:rsid w:val="00793D71"/>
    <w:rsid w:val="007950DE"/>
    <w:rsid w:val="0079515A"/>
    <w:rsid w:val="0079532D"/>
    <w:rsid w:val="00795405"/>
    <w:rsid w:val="007954DF"/>
    <w:rsid w:val="007955E3"/>
    <w:rsid w:val="00796239"/>
    <w:rsid w:val="0079641F"/>
    <w:rsid w:val="0079681A"/>
    <w:rsid w:val="007968CF"/>
    <w:rsid w:val="0079692C"/>
    <w:rsid w:val="007969DC"/>
    <w:rsid w:val="00796FA5"/>
    <w:rsid w:val="00797013"/>
    <w:rsid w:val="007974DC"/>
    <w:rsid w:val="00797716"/>
    <w:rsid w:val="007979B2"/>
    <w:rsid w:val="00797C7D"/>
    <w:rsid w:val="007A00DF"/>
    <w:rsid w:val="007A0254"/>
    <w:rsid w:val="007A05FE"/>
    <w:rsid w:val="007A084F"/>
    <w:rsid w:val="007A0CC8"/>
    <w:rsid w:val="007A1040"/>
    <w:rsid w:val="007A1594"/>
    <w:rsid w:val="007A1B9C"/>
    <w:rsid w:val="007A1C82"/>
    <w:rsid w:val="007A1E29"/>
    <w:rsid w:val="007A1FBC"/>
    <w:rsid w:val="007A246A"/>
    <w:rsid w:val="007A2979"/>
    <w:rsid w:val="007A31E6"/>
    <w:rsid w:val="007A33EF"/>
    <w:rsid w:val="007A35F4"/>
    <w:rsid w:val="007A3624"/>
    <w:rsid w:val="007A375D"/>
    <w:rsid w:val="007A4001"/>
    <w:rsid w:val="007A45E2"/>
    <w:rsid w:val="007A4833"/>
    <w:rsid w:val="007A4993"/>
    <w:rsid w:val="007A4AA0"/>
    <w:rsid w:val="007A4CD9"/>
    <w:rsid w:val="007A526B"/>
    <w:rsid w:val="007A53AF"/>
    <w:rsid w:val="007A584D"/>
    <w:rsid w:val="007A5A10"/>
    <w:rsid w:val="007A6D5C"/>
    <w:rsid w:val="007A6F4B"/>
    <w:rsid w:val="007A707B"/>
    <w:rsid w:val="007A7DAA"/>
    <w:rsid w:val="007A7E73"/>
    <w:rsid w:val="007A7F17"/>
    <w:rsid w:val="007B00E1"/>
    <w:rsid w:val="007B02F2"/>
    <w:rsid w:val="007B0437"/>
    <w:rsid w:val="007B06A2"/>
    <w:rsid w:val="007B06B4"/>
    <w:rsid w:val="007B0A4F"/>
    <w:rsid w:val="007B0B5C"/>
    <w:rsid w:val="007B0CD9"/>
    <w:rsid w:val="007B0D2A"/>
    <w:rsid w:val="007B1123"/>
    <w:rsid w:val="007B13CC"/>
    <w:rsid w:val="007B18E8"/>
    <w:rsid w:val="007B1AE2"/>
    <w:rsid w:val="007B1D78"/>
    <w:rsid w:val="007B26E6"/>
    <w:rsid w:val="007B33C2"/>
    <w:rsid w:val="007B3AB1"/>
    <w:rsid w:val="007B4038"/>
    <w:rsid w:val="007B4364"/>
    <w:rsid w:val="007B4620"/>
    <w:rsid w:val="007B4674"/>
    <w:rsid w:val="007B4ACB"/>
    <w:rsid w:val="007B4B8B"/>
    <w:rsid w:val="007B4DBC"/>
    <w:rsid w:val="007B52DD"/>
    <w:rsid w:val="007B5395"/>
    <w:rsid w:val="007B59AF"/>
    <w:rsid w:val="007B5C92"/>
    <w:rsid w:val="007B613B"/>
    <w:rsid w:val="007B639E"/>
    <w:rsid w:val="007B7242"/>
    <w:rsid w:val="007B7715"/>
    <w:rsid w:val="007C03A8"/>
    <w:rsid w:val="007C05EE"/>
    <w:rsid w:val="007C0958"/>
    <w:rsid w:val="007C0B29"/>
    <w:rsid w:val="007C0BB3"/>
    <w:rsid w:val="007C0EDF"/>
    <w:rsid w:val="007C1039"/>
    <w:rsid w:val="007C1058"/>
    <w:rsid w:val="007C1619"/>
    <w:rsid w:val="007C1FC3"/>
    <w:rsid w:val="007C21A4"/>
    <w:rsid w:val="007C2815"/>
    <w:rsid w:val="007C29DB"/>
    <w:rsid w:val="007C2B4F"/>
    <w:rsid w:val="007C2E47"/>
    <w:rsid w:val="007C3043"/>
    <w:rsid w:val="007C366E"/>
    <w:rsid w:val="007C36E8"/>
    <w:rsid w:val="007C3A72"/>
    <w:rsid w:val="007C3E18"/>
    <w:rsid w:val="007C3EA7"/>
    <w:rsid w:val="007C416A"/>
    <w:rsid w:val="007C41A1"/>
    <w:rsid w:val="007C427F"/>
    <w:rsid w:val="007C459E"/>
    <w:rsid w:val="007C45D0"/>
    <w:rsid w:val="007C485E"/>
    <w:rsid w:val="007C5438"/>
    <w:rsid w:val="007C6385"/>
    <w:rsid w:val="007C63D0"/>
    <w:rsid w:val="007C6827"/>
    <w:rsid w:val="007C6D0A"/>
    <w:rsid w:val="007C71FA"/>
    <w:rsid w:val="007C724F"/>
    <w:rsid w:val="007C7F22"/>
    <w:rsid w:val="007D1478"/>
    <w:rsid w:val="007D174B"/>
    <w:rsid w:val="007D175C"/>
    <w:rsid w:val="007D277F"/>
    <w:rsid w:val="007D281B"/>
    <w:rsid w:val="007D3AD5"/>
    <w:rsid w:val="007D3D44"/>
    <w:rsid w:val="007D3F5C"/>
    <w:rsid w:val="007D44A5"/>
    <w:rsid w:val="007D4584"/>
    <w:rsid w:val="007D4CE4"/>
    <w:rsid w:val="007D5517"/>
    <w:rsid w:val="007D58D0"/>
    <w:rsid w:val="007D62DC"/>
    <w:rsid w:val="007D67DB"/>
    <w:rsid w:val="007D6AAE"/>
    <w:rsid w:val="007D6B11"/>
    <w:rsid w:val="007D6B27"/>
    <w:rsid w:val="007D6DA1"/>
    <w:rsid w:val="007D7980"/>
    <w:rsid w:val="007E0DEA"/>
    <w:rsid w:val="007E0E8B"/>
    <w:rsid w:val="007E11C6"/>
    <w:rsid w:val="007E1317"/>
    <w:rsid w:val="007E1927"/>
    <w:rsid w:val="007E251F"/>
    <w:rsid w:val="007E27C6"/>
    <w:rsid w:val="007E2864"/>
    <w:rsid w:val="007E2C4F"/>
    <w:rsid w:val="007E3322"/>
    <w:rsid w:val="007E3446"/>
    <w:rsid w:val="007E38FF"/>
    <w:rsid w:val="007E3F79"/>
    <w:rsid w:val="007E449C"/>
    <w:rsid w:val="007E4591"/>
    <w:rsid w:val="007E4A0D"/>
    <w:rsid w:val="007E4DEB"/>
    <w:rsid w:val="007E4FF9"/>
    <w:rsid w:val="007E52F6"/>
    <w:rsid w:val="007E52F8"/>
    <w:rsid w:val="007E540E"/>
    <w:rsid w:val="007E63DE"/>
    <w:rsid w:val="007E64E2"/>
    <w:rsid w:val="007E684C"/>
    <w:rsid w:val="007E687A"/>
    <w:rsid w:val="007E68FA"/>
    <w:rsid w:val="007E6D88"/>
    <w:rsid w:val="007E7BE4"/>
    <w:rsid w:val="007E7D69"/>
    <w:rsid w:val="007F058B"/>
    <w:rsid w:val="007F12CD"/>
    <w:rsid w:val="007F1361"/>
    <w:rsid w:val="007F1772"/>
    <w:rsid w:val="007F1C61"/>
    <w:rsid w:val="007F2C22"/>
    <w:rsid w:val="007F3204"/>
    <w:rsid w:val="007F33D2"/>
    <w:rsid w:val="007F385E"/>
    <w:rsid w:val="007F3D90"/>
    <w:rsid w:val="007F48F8"/>
    <w:rsid w:val="007F49DC"/>
    <w:rsid w:val="007F4A01"/>
    <w:rsid w:val="007F6287"/>
    <w:rsid w:val="007F638A"/>
    <w:rsid w:val="007F641B"/>
    <w:rsid w:val="007F6BB5"/>
    <w:rsid w:val="007F7128"/>
    <w:rsid w:val="007F71A2"/>
    <w:rsid w:val="007F71DF"/>
    <w:rsid w:val="007F7843"/>
    <w:rsid w:val="007F7901"/>
    <w:rsid w:val="00800005"/>
    <w:rsid w:val="00800121"/>
    <w:rsid w:val="0080017C"/>
    <w:rsid w:val="00800813"/>
    <w:rsid w:val="00800D2F"/>
    <w:rsid w:val="00801215"/>
    <w:rsid w:val="00801C17"/>
    <w:rsid w:val="008020F4"/>
    <w:rsid w:val="008022FC"/>
    <w:rsid w:val="008029DA"/>
    <w:rsid w:val="00802C5C"/>
    <w:rsid w:val="00802DDD"/>
    <w:rsid w:val="008033A3"/>
    <w:rsid w:val="0080369D"/>
    <w:rsid w:val="00803D8C"/>
    <w:rsid w:val="00804083"/>
    <w:rsid w:val="00804949"/>
    <w:rsid w:val="008049D9"/>
    <w:rsid w:val="0080501E"/>
    <w:rsid w:val="00805357"/>
    <w:rsid w:val="008054C0"/>
    <w:rsid w:val="008063E6"/>
    <w:rsid w:val="0080677D"/>
    <w:rsid w:val="008067E9"/>
    <w:rsid w:val="00806C66"/>
    <w:rsid w:val="00806D4E"/>
    <w:rsid w:val="00807022"/>
    <w:rsid w:val="0080769F"/>
    <w:rsid w:val="00807FE9"/>
    <w:rsid w:val="0081036A"/>
    <w:rsid w:val="008108F9"/>
    <w:rsid w:val="0081094A"/>
    <w:rsid w:val="00810D87"/>
    <w:rsid w:val="00810DB8"/>
    <w:rsid w:val="00811BE8"/>
    <w:rsid w:val="00811D0F"/>
    <w:rsid w:val="00811D3C"/>
    <w:rsid w:val="00811F87"/>
    <w:rsid w:val="00812027"/>
    <w:rsid w:val="00812221"/>
    <w:rsid w:val="008125E9"/>
    <w:rsid w:val="008129D3"/>
    <w:rsid w:val="00812A40"/>
    <w:rsid w:val="00812A82"/>
    <w:rsid w:val="00812B1C"/>
    <w:rsid w:val="00812B58"/>
    <w:rsid w:val="00812BBA"/>
    <w:rsid w:val="00812BC1"/>
    <w:rsid w:val="00813B57"/>
    <w:rsid w:val="00813BE9"/>
    <w:rsid w:val="008145D1"/>
    <w:rsid w:val="00814C3D"/>
    <w:rsid w:val="00814F9E"/>
    <w:rsid w:val="00815D3A"/>
    <w:rsid w:val="00815D64"/>
    <w:rsid w:val="00816155"/>
    <w:rsid w:val="008164D6"/>
    <w:rsid w:val="00816B4B"/>
    <w:rsid w:val="00816D4A"/>
    <w:rsid w:val="00817112"/>
    <w:rsid w:val="00817656"/>
    <w:rsid w:val="0081787B"/>
    <w:rsid w:val="008201D4"/>
    <w:rsid w:val="00820259"/>
    <w:rsid w:val="0082027E"/>
    <w:rsid w:val="008207D7"/>
    <w:rsid w:val="00820CAB"/>
    <w:rsid w:val="00820DDE"/>
    <w:rsid w:val="00820E67"/>
    <w:rsid w:val="008214EE"/>
    <w:rsid w:val="00821555"/>
    <w:rsid w:val="00821633"/>
    <w:rsid w:val="00821A87"/>
    <w:rsid w:val="00821E8F"/>
    <w:rsid w:val="00822548"/>
    <w:rsid w:val="0082287B"/>
    <w:rsid w:val="00822CED"/>
    <w:rsid w:val="00822DC6"/>
    <w:rsid w:val="00822FE4"/>
    <w:rsid w:val="008232A5"/>
    <w:rsid w:val="00823449"/>
    <w:rsid w:val="00823A91"/>
    <w:rsid w:val="00823BB5"/>
    <w:rsid w:val="00823BDD"/>
    <w:rsid w:val="008246DD"/>
    <w:rsid w:val="00824AEF"/>
    <w:rsid w:val="00824CB9"/>
    <w:rsid w:val="00824F30"/>
    <w:rsid w:val="0082502C"/>
    <w:rsid w:val="00825100"/>
    <w:rsid w:val="008253C5"/>
    <w:rsid w:val="00825849"/>
    <w:rsid w:val="00825E72"/>
    <w:rsid w:val="00825F3F"/>
    <w:rsid w:val="0082614C"/>
    <w:rsid w:val="008264A9"/>
    <w:rsid w:val="0082674C"/>
    <w:rsid w:val="0082730F"/>
    <w:rsid w:val="008278F8"/>
    <w:rsid w:val="00827AE1"/>
    <w:rsid w:val="00827CCF"/>
    <w:rsid w:val="008300D3"/>
    <w:rsid w:val="0083016E"/>
    <w:rsid w:val="00830675"/>
    <w:rsid w:val="008312E2"/>
    <w:rsid w:val="0083131C"/>
    <w:rsid w:val="00831668"/>
    <w:rsid w:val="008318F6"/>
    <w:rsid w:val="0083194E"/>
    <w:rsid w:val="00831B6D"/>
    <w:rsid w:val="00832104"/>
    <w:rsid w:val="008328AF"/>
    <w:rsid w:val="008335F7"/>
    <w:rsid w:val="00833739"/>
    <w:rsid w:val="00833D45"/>
    <w:rsid w:val="00833ED7"/>
    <w:rsid w:val="00834479"/>
    <w:rsid w:val="00834935"/>
    <w:rsid w:val="0083497B"/>
    <w:rsid w:val="00834AB3"/>
    <w:rsid w:val="00834C87"/>
    <w:rsid w:val="0083506D"/>
    <w:rsid w:val="00835E4F"/>
    <w:rsid w:val="00835ED7"/>
    <w:rsid w:val="00837226"/>
    <w:rsid w:val="00837386"/>
    <w:rsid w:val="00837B59"/>
    <w:rsid w:val="00837EA0"/>
    <w:rsid w:val="00840C48"/>
    <w:rsid w:val="008410D1"/>
    <w:rsid w:val="00841162"/>
    <w:rsid w:val="008417CA"/>
    <w:rsid w:val="0084187F"/>
    <w:rsid w:val="00841A9D"/>
    <w:rsid w:val="00842159"/>
    <w:rsid w:val="00842C95"/>
    <w:rsid w:val="0084303D"/>
    <w:rsid w:val="00843095"/>
    <w:rsid w:val="00843C4D"/>
    <w:rsid w:val="00843E5D"/>
    <w:rsid w:val="0084458B"/>
    <w:rsid w:val="00844DE1"/>
    <w:rsid w:val="00844EB1"/>
    <w:rsid w:val="0084502E"/>
    <w:rsid w:val="00845067"/>
    <w:rsid w:val="00845688"/>
    <w:rsid w:val="00845CEE"/>
    <w:rsid w:val="00845F26"/>
    <w:rsid w:val="0084694E"/>
    <w:rsid w:val="0084717B"/>
    <w:rsid w:val="008471EA"/>
    <w:rsid w:val="0084740B"/>
    <w:rsid w:val="00847A56"/>
    <w:rsid w:val="00847BB1"/>
    <w:rsid w:val="008501BE"/>
    <w:rsid w:val="00850261"/>
    <w:rsid w:val="00850266"/>
    <w:rsid w:val="00850286"/>
    <w:rsid w:val="0085048A"/>
    <w:rsid w:val="0085069E"/>
    <w:rsid w:val="00850EA6"/>
    <w:rsid w:val="008515B6"/>
    <w:rsid w:val="008517E4"/>
    <w:rsid w:val="0085182F"/>
    <w:rsid w:val="00851989"/>
    <w:rsid w:val="00851FD8"/>
    <w:rsid w:val="0085201F"/>
    <w:rsid w:val="00852259"/>
    <w:rsid w:val="00852685"/>
    <w:rsid w:val="008526A9"/>
    <w:rsid w:val="00853963"/>
    <w:rsid w:val="00853E66"/>
    <w:rsid w:val="00854597"/>
    <w:rsid w:val="00854CFE"/>
    <w:rsid w:val="00855767"/>
    <w:rsid w:val="00855B06"/>
    <w:rsid w:val="0085639E"/>
    <w:rsid w:val="00856576"/>
    <w:rsid w:val="008570D3"/>
    <w:rsid w:val="00857271"/>
    <w:rsid w:val="0085787C"/>
    <w:rsid w:val="0085790B"/>
    <w:rsid w:val="00857F68"/>
    <w:rsid w:val="008604C1"/>
    <w:rsid w:val="00860623"/>
    <w:rsid w:val="00860691"/>
    <w:rsid w:val="00860C59"/>
    <w:rsid w:val="00860FA3"/>
    <w:rsid w:val="00861058"/>
    <w:rsid w:val="008612E7"/>
    <w:rsid w:val="00861448"/>
    <w:rsid w:val="00861C92"/>
    <w:rsid w:val="0086203F"/>
    <w:rsid w:val="00862219"/>
    <w:rsid w:val="00862B27"/>
    <w:rsid w:val="00862D6D"/>
    <w:rsid w:val="00863475"/>
    <w:rsid w:val="0086391A"/>
    <w:rsid w:val="008639A5"/>
    <w:rsid w:val="00863ADE"/>
    <w:rsid w:val="00863B2B"/>
    <w:rsid w:val="00863BEF"/>
    <w:rsid w:val="0086438B"/>
    <w:rsid w:val="00864496"/>
    <w:rsid w:val="00864750"/>
    <w:rsid w:val="008649ED"/>
    <w:rsid w:val="00864A1D"/>
    <w:rsid w:val="00864B8D"/>
    <w:rsid w:val="00864D2D"/>
    <w:rsid w:val="00864DD9"/>
    <w:rsid w:val="00864F8C"/>
    <w:rsid w:val="0086599F"/>
    <w:rsid w:val="008659D2"/>
    <w:rsid w:val="00865B0C"/>
    <w:rsid w:val="00865EBF"/>
    <w:rsid w:val="00866551"/>
    <w:rsid w:val="008668A0"/>
    <w:rsid w:val="00866933"/>
    <w:rsid w:val="00866F03"/>
    <w:rsid w:val="008670D1"/>
    <w:rsid w:val="008675AB"/>
    <w:rsid w:val="00867649"/>
    <w:rsid w:val="0087009D"/>
    <w:rsid w:val="0087090C"/>
    <w:rsid w:val="00870B74"/>
    <w:rsid w:val="00870CB0"/>
    <w:rsid w:val="00870F21"/>
    <w:rsid w:val="0087121C"/>
    <w:rsid w:val="008713F9"/>
    <w:rsid w:val="00871E9A"/>
    <w:rsid w:val="00871F6E"/>
    <w:rsid w:val="008721F2"/>
    <w:rsid w:val="0087234D"/>
    <w:rsid w:val="00872A6F"/>
    <w:rsid w:val="00872C12"/>
    <w:rsid w:val="00873A4D"/>
    <w:rsid w:val="00873AA9"/>
    <w:rsid w:val="00873D64"/>
    <w:rsid w:val="00874132"/>
    <w:rsid w:val="00874522"/>
    <w:rsid w:val="00875794"/>
    <w:rsid w:val="00875817"/>
    <w:rsid w:val="00875BD2"/>
    <w:rsid w:val="00876349"/>
    <w:rsid w:val="0087644B"/>
    <w:rsid w:val="00876564"/>
    <w:rsid w:val="0087693A"/>
    <w:rsid w:val="00876A75"/>
    <w:rsid w:val="00877C43"/>
    <w:rsid w:val="00877C76"/>
    <w:rsid w:val="00880A39"/>
    <w:rsid w:val="00880E96"/>
    <w:rsid w:val="008810A2"/>
    <w:rsid w:val="00881544"/>
    <w:rsid w:val="0088178A"/>
    <w:rsid w:val="00881AB2"/>
    <w:rsid w:val="00881D02"/>
    <w:rsid w:val="00882253"/>
    <w:rsid w:val="0088226A"/>
    <w:rsid w:val="00882313"/>
    <w:rsid w:val="00882999"/>
    <w:rsid w:val="008829BF"/>
    <w:rsid w:val="00882C83"/>
    <w:rsid w:val="008835F4"/>
    <w:rsid w:val="00883CFF"/>
    <w:rsid w:val="00883DBC"/>
    <w:rsid w:val="00883FCD"/>
    <w:rsid w:val="0088436C"/>
    <w:rsid w:val="00884FAE"/>
    <w:rsid w:val="008862C1"/>
    <w:rsid w:val="0088689E"/>
    <w:rsid w:val="00886A16"/>
    <w:rsid w:val="00886CDD"/>
    <w:rsid w:val="008901EE"/>
    <w:rsid w:val="0089056D"/>
    <w:rsid w:val="00890624"/>
    <w:rsid w:val="00890EE8"/>
    <w:rsid w:val="008912FF"/>
    <w:rsid w:val="00891BCC"/>
    <w:rsid w:val="0089229C"/>
    <w:rsid w:val="008925E1"/>
    <w:rsid w:val="00892753"/>
    <w:rsid w:val="00892917"/>
    <w:rsid w:val="00892CAE"/>
    <w:rsid w:val="00893309"/>
    <w:rsid w:val="008935F5"/>
    <w:rsid w:val="00893CCD"/>
    <w:rsid w:val="00893FA4"/>
    <w:rsid w:val="00894255"/>
    <w:rsid w:val="00894750"/>
    <w:rsid w:val="00894862"/>
    <w:rsid w:val="008949A6"/>
    <w:rsid w:val="00894DF7"/>
    <w:rsid w:val="008950BC"/>
    <w:rsid w:val="008951BC"/>
    <w:rsid w:val="0089556A"/>
    <w:rsid w:val="0089566A"/>
    <w:rsid w:val="008958A4"/>
    <w:rsid w:val="00895D68"/>
    <w:rsid w:val="00896096"/>
    <w:rsid w:val="0089614D"/>
    <w:rsid w:val="008965BE"/>
    <w:rsid w:val="00896759"/>
    <w:rsid w:val="00897775"/>
    <w:rsid w:val="008A0101"/>
    <w:rsid w:val="008A07E8"/>
    <w:rsid w:val="008A0913"/>
    <w:rsid w:val="008A091D"/>
    <w:rsid w:val="008A0DB5"/>
    <w:rsid w:val="008A0E66"/>
    <w:rsid w:val="008A1294"/>
    <w:rsid w:val="008A1413"/>
    <w:rsid w:val="008A16AF"/>
    <w:rsid w:val="008A1F72"/>
    <w:rsid w:val="008A25C9"/>
    <w:rsid w:val="008A261E"/>
    <w:rsid w:val="008A2857"/>
    <w:rsid w:val="008A2880"/>
    <w:rsid w:val="008A297A"/>
    <w:rsid w:val="008A2BBF"/>
    <w:rsid w:val="008A2DB7"/>
    <w:rsid w:val="008A36D8"/>
    <w:rsid w:val="008A3784"/>
    <w:rsid w:val="008A3973"/>
    <w:rsid w:val="008A3A5C"/>
    <w:rsid w:val="008A4016"/>
    <w:rsid w:val="008A42EB"/>
    <w:rsid w:val="008A487E"/>
    <w:rsid w:val="008A4FD3"/>
    <w:rsid w:val="008A6639"/>
    <w:rsid w:val="008A6CC4"/>
    <w:rsid w:val="008A7699"/>
    <w:rsid w:val="008A7A00"/>
    <w:rsid w:val="008A7CDE"/>
    <w:rsid w:val="008B0144"/>
    <w:rsid w:val="008B0687"/>
    <w:rsid w:val="008B09FC"/>
    <w:rsid w:val="008B0B87"/>
    <w:rsid w:val="008B0FCE"/>
    <w:rsid w:val="008B15FD"/>
    <w:rsid w:val="008B1705"/>
    <w:rsid w:val="008B1800"/>
    <w:rsid w:val="008B1A37"/>
    <w:rsid w:val="008B1FD6"/>
    <w:rsid w:val="008B2195"/>
    <w:rsid w:val="008B2205"/>
    <w:rsid w:val="008B22DF"/>
    <w:rsid w:val="008B27BD"/>
    <w:rsid w:val="008B29A9"/>
    <w:rsid w:val="008B2D40"/>
    <w:rsid w:val="008B2E63"/>
    <w:rsid w:val="008B2EA8"/>
    <w:rsid w:val="008B3284"/>
    <w:rsid w:val="008B362B"/>
    <w:rsid w:val="008B38BE"/>
    <w:rsid w:val="008B3A08"/>
    <w:rsid w:val="008B3CA1"/>
    <w:rsid w:val="008B3DCF"/>
    <w:rsid w:val="008B3FBE"/>
    <w:rsid w:val="008B4690"/>
    <w:rsid w:val="008B4963"/>
    <w:rsid w:val="008B50B3"/>
    <w:rsid w:val="008B554A"/>
    <w:rsid w:val="008B597A"/>
    <w:rsid w:val="008B5BD5"/>
    <w:rsid w:val="008B5C83"/>
    <w:rsid w:val="008B5CCD"/>
    <w:rsid w:val="008B5DE5"/>
    <w:rsid w:val="008B5E68"/>
    <w:rsid w:val="008B652C"/>
    <w:rsid w:val="008B65DE"/>
    <w:rsid w:val="008B66BC"/>
    <w:rsid w:val="008B6836"/>
    <w:rsid w:val="008B6AA5"/>
    <w:rsid w:val="008B6EF9"/>
    <w:rsid w:val="008B6FDC"/>
    <w:rsid w:val="008B796C"/>
    <w:rsid w:val="008B7B51"/>
    <w:rsid w:val="008C00FC"/>
    <w:rsid w:val="008C029B"/>
    <w:rsid w:val="008C0EF1"/>
    <w:rsid w:val="008C0F1C"/>
    <w:rsid w:val="008C17B9"/>
    <w:rsid w:val="008C1A81"/>
    <w:rsid w:val="008C1B64"/>
    <w:rsid w:val="008C1F94"/>
    <w:rsid w:val="008C20BA"/>
    <w:rsid w:val="008C2545"/>
    <w:rsid w:val="008C2BDB"/>
    <w:rsid w:val="008C37E3"/>
    <w:rsid w:val="008C3CDE"/>
    <w:rsid w:val="008C4870"/>
    <w:rsid w:val="008C48D7"/>
    <w:rsid w:val="008C4C86"/>
    <w:rsid w:val="008C50A9"/>
    <w:rsid w:val="008C513E"/>
    <w:rsid w:val="008C527F"/>
    <w:rsid w:val="008C5C9B"/>
    <w:rsid w:val="008C60F7"/>
    <w:rsid w:val="008C661E"/>
    <w:rsid w:val="008C67F6"/>
    <w:rsid w:val="008C765E"/>
    <w:rsid w:val="008C77CE"/>
    <w:rsid w:val="008C7FA4"/>
    <w:rsid w:val="008D0209"/>
    <w:rsid w:val="008D03B2"/>
    <w:rsid w:val="008D04B5"/>
    <w:rsid w:val="008D0BB7"/>
    <w:rsid w:val="008D115F"/>
    <w:rsid w:val="008D162C"/>
    <w:rsid w:val="008D166B"/>
    <w:rsid w:val="008D16FC"/>
    <w:rsid w:val="008D17B2"/>
    <w:rsid w:val="008D1FEA"/>
    <w:rsid w:val="008D2351"/>
    <w:rsid w:val="008D30A0"/>
    <w:rsid w:val="008D3248"/>
    <w:rsid w:val="008D3538"/>
    <w:rsid w:val="008D3585"/>
    <w:rsid w:val="008D38C6"/>
    <w:rsid w:val="008D39B2"/>
    <w:rsid w:val="008D3B23"/>
    <w:rsid w:val="008D3D74"/>
    <w:rsid w:val="008D3DA4"/>
    <w:rsid w:val="008D438F"/>
    <w:rsid w:val="008D4B6E"/>
    <w:rsid w:val="008D4D07"/>
    <w:rsid w:val="008D4FF2"/>
    <w:rsid w:val="008D56FF"/>
    <w:rsid w:val="008D5A84"/>
    <w:rsid w:val="008D5AA6"/>
    <w:rsid w:val="008D5CC7"/>
    <w:rsid w:val="008D6391"/>
    <w:rsid w:val="008D7227"/>
    <w:rsid w:val="008D7914"/>
    <w:rsid w:val="008D7DA5"/>
    <w:rsid w:val="008E00F8"/>
    <w:rsid w:val="008E017E"/>
    <w:rsid w:val="008E021B"/>
    <w:rsid w:val="008E094A"/>
    <w:rsid w:val="008E0BA4"/>
    <w:rsid w:val="008E12AC"/>
    <w:rsid w:val="008E1712"/>
    <w:rsid w:val="008E1856"/>
    <w:rsid w:val="008E1C71"/>
    <w:rsid w:val="008E1D86"/>
    <w:rsid w:val="008E217F"/>
    <w:rsid w:val="008E22BF"/>
    <w:rsid w:val="008E22EE"/>
    <w:rsid w:val="008E2B0F"/>
    <w:rsid w:val="008E31F0"/>
    <w:rsid w:val="008E3696"/>
    <w:rsid w:val="008E370B"/>
    <w:rsid w:val="008E3D1D"/>
    <w:rsid w:val="008E43E3"/>
    <w:rsid w:val="008E4784"/>
    <w:rsid w:val="008E4DDF"/>
    <w:rsid w:val="008E4EA0"/>
    <w:rsid w:val="008E4FAD"/>
    <w:rsid w:val="008E5E9B"/>
    <w:rsid w:val="008E5F0B"/>
    <w:rsid w:val="008E5F3C"/>
    <w:rsid w:val="008E5FD1"/>
    <w:rsid w:val="008E62B9"/>
    <w:rsid w:val="008E6E13"/>
    <w:rsid w:val="008E70E8"/>
    <w:rsid w:val="008E7DDD"/>
    <w:rsid w:val="008F0052"/>
    <w:rsid w:val="008F035A"/>
    <w:rsid w:val="008F0465"/>
    <w:rsid w:val="008F04A8"/>
    <w:rsid w:val="008F0594"/>
    <w:rsid w:val="008F0690"/>
    <w:rsid w:val="008F0B52"/>
    <w:rsid w:val="008F0C3A"/>
    <w:rsid w:val="008F0FCF"/>
    <w:rsid w:val="008F168D"/>
    <w:rsid w:val="008F1B05"/>
    <w:rsid w:val="008F1F10"/>
    <w:rsid w:val="008F23A4"/>
    <w:rsid w:val="008F2836"/>
    <w:rsid w:val="008F2A4A"/>
    <w:rsid w:val="008F2DFC"/>
    <w:rsid w:val="008F3A79"/>
    <w:rsid w:val="008F3C21"/>
    <w:rsid w:val="008F48D2"/>
    <w:rsid w:val="008F492E"/>
    <w:rsid w:val="008F4D11"/>
    <w:rsid w:val="008F53CD"/>
    <w:rsid w:val="008F576B"/>
    <w:rsid w:val="008F5A09"/>
    <w:rsid w:val="008F5ADF"/>
    <w:rsid w:val="008F5E01"/>
    <w:rsid w:val="008F5ED9"/>
    <w:rsid w:val="008F5F7F"/>
    <w:rsid w:val="008F60BE"/>
    <w:rsid w:val="008F63B2"/>
    <w:rsid w:val="008F65E8"/>
    <w:rsid w:val="008F71E2"/>
    <w:rsid w:val="008F733E"/>
    <w:rsid w:val="00900167"/>
    <w:rsid w:val="00900881"/>
    <w:rsid w:val="00900925"/>
    <w:rsid w:val="00900E3E"/>
    <w:rsid w:val="00900EC8"/>
    <w:rsid w:val="009010B2"/>
    <w:rsid w:val="00901383"/>
    <w:rsid w:val="00901C5C"/>
    <w:rsid w:val="00901D1A"/>
    <w:rsid w:val="00901E19"/>
    <w:rsid w:val="00902040"/>
    <w:rsid w:val="00903640"/>
    <w:rsid w:val="00903C1F"/>
    <w:rsid w:val="00904091"/>
    <w:rsid w:val="00905570"/>
    <w:rsid w:val="00905904"/>
    <w:rsid w:val="00905ABB"/>
    <w:rsid w:val="00905F1A"/>
    <w:rsid w:val="009063AD"/>
    <w:rsid w:val="009067F5"/>
    <w:rsid w:val="00906D8B"/>
    <w:rsid w:val="00906DAB"/>
    <w:rsid w:val="0090706F"/>
    <w:rsid w:val="0090788B"/>
    <w:rsid w:val="00907D91"/>
    <w:rsid w:val="00907EC7"/>
    <w:rsid w:val="009101A7"/>
    <w:rsid w:val="0091055C"/>
    <w:rsid w:val="00910680"/>
    <w:rsid w:val="009108B3"/>
    <w:rsid w:val="00910930"/>
    <w:rsid w:val="0091123D"/>
    <w:rsid w:val="00911665"/>
    <w:rsid w:val="009117A6"/>
    <w:rsid w:val="00911B9E"/>
    <w:rsid w:val="00912711"/>
    <w:rsid w:val="00912EEF"/>
    <w:rsid w:val="00913121"/>
    <w:rsid w:val="00913156"/>
    <w:rsid w:val="009135CA"/>
    <w:rsid w:val="009139C4"/>
    <w:rsid w:val="00913CDA"/>
    <w:rsid w:val="00913F07"/>
    <w:rsid w:val="009148E6"/>
    <w:rsid w:val="00914D65"/>
    <w:rsid w:val="009150D6"/>
    <w:rsid w:val="0091523C"/>
    <w:rsid w:val="00915853"/>
    <w:rsid w:val="00915AF0"/>
    <w:rsid w:val="009165CD"/>
    <w:rsid w:val="009165E1"/>
    <w:rsid w:val="00916747"/>
    <w:rsid w:val="00916991"/>
    <w:rsid w:val="00916F18"/>
    <w:rsid w:val="00917612"/>
    <w:rsid w:val="00917A69"/>
    <w:rsid w:val="00917C62"/>
    <w:rsid w:val="009205D1"/>
    <w:rsid w:val="00921243"/>
    <w:rsid w:val="0092175C"/>
    <w:rsid w:val="009217C6"/>
    <w:rsid w:val="00922B54"/>
    <w:rsid w:val="00923134"/>
    <w:rsid w:val="00923367"/>
    <w:rsid w:val="00923493"/>
    <w:rsid w:val="00923677"/>
    <w:rsid w:val="00923728"/>
    <w:rsid w:val="0092391E"/>
    <w:rsid w:val="00923FDC"/>
    <w:rsid w:val="00924173"/>
    <w:rsid w:val="009243E1"/>
    <w:rsid w:val="00924ABA"/>
    <w:rsid w:val="00924BAD"/>
    <w:rsid w:val="00924D39"/>
    <w:rsid w:val="00924ED6"/>
    <w:rsid w:val="00925118"/>
    <w:rsid w:val="009252AE"/>
    <w:rsid w:val="0092531C"/>
    <w:rsid w:val="00925484"/>
    <w:rsid w:val="0092571C"/>
    <w:rsid w:val="00925AF0"/>
    <w:rsid w:val="00925C11"/>
    <w:rsid w:val="00926C7A"/>
    <w:rsid w:val="00926E26"/>
    <w:rsid w:val="009270A4"/>
    <w:rsid w:val="00927356"/>
    <w:rsid w:val="009275AA"/>
    <w:rsid w:val="00927B53"/>
    <w:rsid w:val="00927FD8"/>
    <w:rsid w:val="0093092D"/>
    <w:rsid w:val="00930ABF"/>
    <w:rsid w:val="00930D56"/>
    <w:rsid w:val="009315CE"/>
    <w:rsid w:val="00931A8C"/>
    <w:rsid w:val="00931E69"/>
    <w:rsid w:val="009320DD"/>
    <w:rsid w:val="00932140"/>
    <w:rsid w:val="009324B7"/>
    <w:rsid w:val="009328D2"/>
    <w:rsid w:val="00932957"/>
    <w:rsid w:val="00932A8F"/>
    <w:rsid w:val="009335F6"/>
    <w:rsid w:val="00933CA3"/>
    <w:rsid w:val="00934141"/>
    <w:rsid w:val="009341E6"/>
    <w:rsid w:val="009346A0"/>
    <w:rsid w:val="00934ABA"/>
    <w:rsid w:val="00934B24"/>
    <w:rsid w:val="00934C7D"/>
    <w:rsid w:val="00934E15"/>
    <w:rsid w:val="00935A94"/>
    <w:rsid w:val="00935E3B"/>
    <w:rsid w:val="00935F5F"/>
    <w:rsid w:val="00935FDD"/>
    <w:rsid w:val="00936FCD"/>
    <w:rsid w:val="009372FB"/>
    <w:rsid w:val="00940988"/>
    <w:rsid w:val="00940A50"/>
    <w:rsid w:val="00940AF9"/>
    <w:rsid w:val="00940D1D"/>
    <w:rsid w:val="00940ED1"/>
    <w:rsid w:val="009410E5"/>
    <w:rsid w:val="00941118"/>
    <w:rsid w:val="009416D5"/>
    <w:rsid w:val="009416EF"/>
    <w:rsid w:val="009419F8"/>
    <w:rsid w:val="00941A9E"/>
    <w:rsid w:val="00942031"/>
    <w:rsid w:val="00942125"/>
    <w:rsid w:val="009424DA"/>
    <w:rsid w:val="00942D4E"/>
    <w:rsid w:val="00943558"/>
    <w:rsid w:val="009438BD"/>
    <w:rsid w:val="0094429B"/>
    <w:rsid w:val="009442ED"/>
    <w:rsid w:val="009444FD"/>
    <w:rsid w:val="009449FC"/>
    <w:rsid w:val="00945154"/>
    <w:rsid w:val="0094532F"/>
    <w:rsid w:val="009458E3"/>
    <w:rsid w:val="00945CC2"/>
    <w:rsid w:val="00946E0C"/>
    <w:rsid w:val="00947037"/>
    <w:rsid w:val="0094706D"/>
    <w:rsid w:val="00947562"/>
    <w:rsid w:val="009503AE"/>
    <w:rsid w:val="009504E2"/>
    <w:rsid w:val="009506BE"/>
    <w:rsid w:val="009508B8"/>
    <w:rsid w:val="0095116D"/>
    <w:rsid w:val="00951512"/>
    <w:rsid w:val="00951660"/>
    <w:rsid w:val="00951A46"/>
    <w:rsid w:val="00951B38"/>
    <w:rsid w:val="00951B3A"/>
    <w:rsid w:val="00951B5C"/>
    <w:rsid w:val="009522C2"/>
    <w:rsid w:val="0095274A"/>
    <w:rsid w:val="009527C8"/>
    <w:rsid w:val="00952A9C"/>
    <w:rsid w:val="00952AC7"/>
    <w:rsid w:val="00952BCF"/>
    <w:rsid w:val="00952C36"/>
    <w:rsid w:val="00953807"/>
    <w:rsid w:val="00953AAC"/>
    <w:rsid w:val="009544B4"/>
    <w:rsid w:val="0095474D"/>
    <w:rsid w:val="00954A7F"/>
    <w:rsid w:val="009552FC"/>
    <w:rsid w:val="0095537C"/>
    <w:rsid w:val="0095567F"/>
    <w:rsid w:val="00955755"/>
    <w:rsid w:val="009567C6"/>
    <w:rsid w:val="00956C03"/>
    <w:rsid w:val="00956E22"/>
    <w:rsid w:val="00956E31"/>
    <w:rsid w:val="00956F63"/>
    <w:rsid w:val="0095735B"/>
    <w:rsid w:val="00957C43"/>
    <w:rsid w:val="00957EC5"/>
    <w:rsid w:val="00957F43"/>
    <w:rsid w:val="009607FE"/>
    <w:rsid w:val="00960CCC"/>
    <w:rsid w:val="00960E47"/>
    <w:rsid w:val="00960E9B"/>
    <w:rsid w:val="009614AE"/>
    <w:rsid w:val="009626E3"/>
    <w:rsid w:val="009630B4"/>
    <w:rsid w:val="00963237"/>
    <w:rsid w:val="0096364C"/>
    <w:rsid w:val="0096393F"/>
    <w:rsid w:val="00963F3F"/>
    <w:rsid w:val="0096448D"/>
    <w:rsid w:val="0096483B"/>
    <w:rsid w:val="00964A80"/>
    <w:rsid w:val="00964C52"/>
    <w:rsid w:val="009652A8"/>
    <w:rsid w:val="009655A5"/>
    <w:rsid w:val="00965602"/>
    <w:rsid w:val="009658DB"/>
    <w:rsid w:val="0096663A"/>
    <w:rsid w:val="00966712"/>
    <w:rsid w:val="00966B37"/>
    <w:rsid w:val="00966FB9"/>
    <w:rsid w:val="0096730D"/>
    <w:rsid w:val="00967771"/>
    <w:rsid w:val="009701E9"/>
    <w:rsid w:val="0097022F"/>
    <w:rsid w:val="009709F0"/>
    <w:rsid w:val="00970F27"/>
    <w:rsid w:val="00971115"/>
    <w:rsid w:val="00971144"/>
    <w:rsid w:val="0097197A"/>
    <w:rsid w:val="00971A1B"/>
    <w:rsid w:val="009727BD"/>
    <w:rsid w:val="00972818"/>
    <w:rsid w:val="00972880"/>
    <w:rsid w:val="0097358D"/>
    <w:rsid w:val="00973623"/>
    <w:rsid w:val="00973718"/>
    <w:rsid w:val="00973D5F"/>
    <w:rsid w:val="00973DF9"/>
    <w:rsid w:val="00974243"/>
    <w:rsid w:val="00974479"/>
    <w:rsid w:val="009747CC"/>
    <w:rsid w:val="00974B7B"/>
    <w:rsid w:val="00974CDB"/>
    <w:rsid w:val="00974FBC"/>
    <w:rsid w:val="00975005"/>
    <w:rsid w:val="00975530"/>
    <w:rsid w:val="009757CF"/>
    <w:rsid w:val="00975EEE"/>
    <w:rsid w:val="00975F99"/>
    <w:rsid w:val="009762E6"/>
    <w:rsid w:val="0097689F"/>
    <w:rsid w:val="009769D3"/>
    <w:rsid w:val="00976FA4"/>
    <w:rsid w:val="009778F4"/>
    <w:rsid w:val="00977ACF"/>
    <w:rsid w:val="00977E3D"/>
    <w:rsid w:val="00977F8A"/>
    <w:rsid w:val="009809BD"/>
    <w:rsid w:val="00980AD3"/>
    <w:rsid w:val="00980CBC"/>
    <w:rsid w:val="0098172F"/>
    <w:rsid w:val="0098197A"/>
    <w:rsid w:val="00981B27"/>
    <w:rsid w:val="00981E79"/>
    <w:rsid w:val="009825AD"/>
    <w:rsid w:val="00982D26"/>
    <w:rsid w:val="00982E79"/>
    <w:rsid w:val="00983BCE"/>
    <w:rsid w:val="009843ED"/>
    <w:rsid w:val="009848B0"/>
    <w:rsid w:val="00985349"/>
    <w:rsid w:val="00985CAC"/>
    <w:rsid w:val="009861AD"/>
    <w:rsid w:val="00986F51"/>
    <w:rsid w:val="00987438"/>
    <w:rsid w:val="009874F7"/>
    <w:rsid w:val="009875AD"/>
    <w:rsid w:val="00987B74"/>
    <w:rsid w:val="0099003E"/>
    <w:rsid w:val="0099070E"/>
    <w:rsid w:val="009908B6"/>
    <w:rsid w:val="00990A7E"/>
    <w:rsid w:val="00990E3F"/>
    <w:rsid w:val="0099133E"/>
    <w:rsid w:val="00991700"/>
    <w:rsid w:val="00991D72"/>
    <w:rsid w:val="00991E94"/>
    <w:rsid w:val="009923A6"/>
    <w:rsid w:val="009931FE"/>
    <w:rsid w:val="00993358"/>
    <w:rsid w:val="00993A8E"/>
    <w:rsid w:val="00993AB2"/>
    <w:rsid w:val="00993EBA"/>
    <w:rsid w:val="00993F70"/>
    <w:rsid w:val="009942EE"/>
    <w:rsid w:val="009944F5"/>
    <w:rsid w:val="00994585"/>
    <w:rsid w:val="00994662"/>
    <w:rsid w:val="009949BE"/>
    <w:rsid w:val="00994BB1"/>
    <w:rsid w:val="00994E87"/>
    <w:rsid w:val="00994F17"/>
    <w:rsid w:val="009956EB"/>
    <w:rsid w:val="00996451"/>
    <w:rsid w:val="00997482"/>
    <w:rsid w:val="009A04D7"/>
    <w:rsid w:val="009A0BA7"/>
    <w:rsid w:val="009A0D5A"/>
    <w:rsid w:val="009A0E4B"/>
    <w:rsid w:val="009A0F2B"/>
    <w:rsid w:val="009A1331"/>
    <w:rsid w:val="009A1426"/>
    <w:rsid w:val="009A1B5C"/>
    <w:rsid w:val="009A1D88"/>
    <w:rsid w:val="009A2589"/>
    <w:rsid w:val="009A2631"/>
    <w:rsid w:val="009A2699"/>
    <w:rsid w:val="009A2781"/>
    <w:rsid w:val="009A2B38"/>
    <w:rsid w:val="009A3311"/>
    <w:rsid w:val="009A3990"/>
    <w:rsid w:val="009A3AB2"/>
    <w:rsid w:val="009A3D3B"/>
    <w:rsid w:val="009A56B1"/>
    <w:rsid w:val="009A56B5"/>
    <w:rsid w:val="009A56DB"/>
    <w:rsid w:val="009A5C33"/>
    <w:rsid w:val="009A6088"/>
    <w:rsid w:val="009A6416"/>
    <w:rsid w:val="009A6705"/>
    <w:rsid w:val="009A67FA"/>
    <w:rsid w:val="009A6B51"/>
    <w:rsid w:val="009A6ED8"/>
    <w:rsid w:val="009A72BC"/>
    <w:rsid w:val="009A73F8"/>
    <w:rsid w:val="009B03B2"/>
    <w:rsid w:val="009B1E93"/>
    <w:rsid w:val="009B2119"/>
    <w:rsid w:val="009B217C"/>
    <w:rsid w:val="009B21B3"/>
    <w:rsid w:val="009B23DE"/>
    <w:rsid w:val="009B247D"/>
    <w:rsid w:val="009B2CE1"/>
    <w:rsid w:val="009B2DA0"/>
    <w:rsid w:val="009B31CC"/>
    <w:rsid w:val="009B34C1"/>
    <w:rsid w:val="009B3981"/>
    <w:rsid w:val="009B3A59"/>
    <w:rsid w:val="009B3C92"/>
    <w:rsid w:val="009B3E43"/>
    <w:rsid w:val="009B3F04"/>
    <w:rsid w:val="009B4785"/>
    <w:rsid w:val="009B47C9"/>
    <w:rsid w:val="009B4999"/>
    <w:rsid w:val="009B4E37"/>
    <w:rsid w:val="009B4FE4"/>
    <w:rsid w:val="009B50D9"/>
    <w:rsid w:val="009B50FE"/>
    <w:rsid w:val="009B54B1"/>
    <w:rsid w:val="009B55FB"/>
    <w:rsid w:val="009B5736"/>
    <w:rsid w:val="009B5F26"/>
    <w:rsid w:val="009B61AD"/>
    <w:rsid w:val="009B6934"/>
    <w:rsid w:val="009B6EC3"/>
    <w:rsid w:val="009B76C4"/>
    <w:rsid w:val="009B781E"/>
    <w:rsid w:val="009B7888"/>
    <w:rsid w:val="009B78EB"/>
    <w:rsid w:val="009B7973"/>
    <w:rsid w:val="009C0456"/>
    <w:rsid w:val="009C0848"/>
    <w:rsid w:val="009C124E"/>
    <w:rsid w:val="009C1606"/>
    <w:rsid w:val="009C184F"/>
    <w:rsid w:val="009C1A74"/>
    <w:rsid w:val="009C1B34"/>
    <w:rsid w:val="009C1F68"/>
    <w:rsid w:val="009C224A"/>
    <w:rsid w:val="009C2F98"/>
    <w:rsid w:val="009C3813"/>
    <w:rsid w:val="009C3843"/>
    <w:rsid w:val="009C39B9"/>
    <w:rsid w:val="009C3E93"/>
    <w:rsid w:val="009C4350"/>
    <w:rsid w:val="009C4947"/>
    <w:rsid w:val="009C4950"/>
    <w:rsid w:val="009C4A09"/>
    <w:rsid w:val="009C4A8E"/>
    <w:rsid w:val="009C5393"/>
    <w:rsid w:val="009C53F3"/>
    <w:rsid w:val="009C56CA"/>
    <w:rsid w:val="009C5B01"/>
    <w:rsid w:val="009C5D60"/>
    <w:rsid w:val="009C6059"/>
    <w:rsid w:val="009C659F"/>
    <w:rsid w:val="009C6864"/>
    <w:rsid w:val="009C6D65"/>
    <w:rsid w:val="009C7161"/>
    <w:rsid w:val="009C74C2"/>
    <w:rsid w:val="009C75F4"/>
    <w:rsid w:val="009C7794"/>
    <w:rsid w:val="009C799C"/>
    <w:rsid w:val="009C7F72"/>
    <w:rsid w:val="009D0192"/>
    <w:rsid w:val="009D020D"/>
    <w:rsid w:val="009D0C41"/>
    <w:rsid w:val="009D0F56"/>
    <w:rsid w:val="009D127D"/>
    <w:rsid w:val="009D1733"/>
    <w:rsid w:val="009D1B75"/>
    <w:rsid w:val="009D1B81"/>
    <w:rsid w:val="009D220B"/>
    <w:rsid w:val="009D2AAB"/>
    <w:rsid w:val="009D2F1A"/>
    <w:rsid w:val="009D2F82"/>
    <w:rsid w:val="009D33B3"/>
    <w:rsid w:val="009D394E"/>
    <w:rsid w:val="009D43DD"/>
    <w:rsid w:val="009D466D"/>
    <w:rsid w:val="009D4C96"/>
    <w:rsid w:val="009D51A7"/>
    <w:rsid w:val="009D559E"/>
    <w:rsid w:val="009D56C0"/>
    <w:rsid w:val="009D59C8"/>
    <w:rsid w:val="009D5D24"/>
    <w:rsid w:val="009D5DF7"/>
    <w:rsid w:val="009D679F"/>
    <w:rsid w:val="009D6DBD"/>
    <w:rsid w:val="009D7461"/>
    <w:rsid w:val="009D74E6"/>
    <w:rsid w:val="009D78A7"/>
    <w:rsid w:val="009D78C2"/>
    <w:rsid w:val="009E016B"/>
    <w:rsid w:val="009E02BC"/>
    <w:rsid w:val="009E0414"/>
    <w:rsid w:val="009E0C7D"/>
    <w:rsid w:val="009E0DA1"/>
    <w:rsid w:val="009E0ED7"/>
    <w:rsid w:val="009E1358"/>
    <w:rsid w:val="009E1CA3"/>
    <w:rsid w:val="009E1E92"/>
    <w:rsid w:val="009E21B6"/>
    <w:rsid w:val="009E22AD"/>
    <w:rsid w:val="009E257A"/>
    <w:rsid w:val="009E28E7"/>
    <w:rsid w:val="009E2D0E"/>
    <w:rsid w:val="009E2D45"/>
    <w:rsid w:val="009E31D5"/>
    <w:rsid w:val="009E35BA"/>
    <w:rsid w:val="009E36FA"/>
    <w:rsid w:val="009E3B5F"/>
    <w:rsid w:val="009E3EE8"/>
    <w:rsid w:val="009E3FEE"/>
    <w:rsid w:val="009E4520"/>
    <w:rsid w:val="009E467B"/>
    <w:rsid w:val="009E4770"/>
    <w:rsid w:val="009E48C2"/>
    <w:rsid w:val="009E48E1"/>
    <w:rsid w:val="009E4FEF"/>
    <w:rsid w:val="009E51B2"/>
    <w:rsid w:val="009E54E4"/>
    <w:rsid w:val="009E5684"/>
    <w:rsid w:val="009E58A1"/>
    <w:rsid w:val="009E5962"/>
    <w:rsid w:val="009E5F00"/>
    <w:rsid w:val="009E619D"/>
    <w:rsid w:val="009E6D57"/>
    <w:rsid w:val="009E6F27"/>
    <w:rsid w:val="009E73C6"/>
    <w:rsid w:val="009E762D"/>
    <w:rsid w:val="009E769C"/>
    <w:rsid w:val="009E772E"/>
    <w:rsid w:val="009F01E7"/>
    <w:rsid w:val="009F04E0"/>
    <w:rsid w:val="009F053C"/>
    <w:rsid w:val="009F05D2"/>
    <w:rsid w:val="009F0B13"/>
    <w:rsid w:val="009F0C2D"/>
    <w:rsid w:val="009F0E88"/>
    <w:rsid w:val="009F14E8"/>
    <w:rsid w:val="009F20E8"/>
    <w:rsid w:val="009F2B16"/>
    <w:rsid w:val="009F337E"/>
    <w:rsid w:val="009F33F8"/>
    <w:rsid w:val="009F343E"/>
    <w:rsid w:val="009F38BE"/>
    <w:rsid w:val="009F3F32"/>
    <w:rsid w:val="009F3FE0"/>
    <w:rsid w:val="009F426F"/>
    <w:rsid w:val="009F4635"/>
    <w:rsid w:val="009F4EEF"/>
    <w:rsid w:val="009F54FB"/>
    <w:rsid w:val="009F5927"/>
    <w:rsid w:val="009F5B1C"/>
    <w:rsid w:val="009F5C9D"/>
    <w:rsid w:val="009F5FD7"/>
    <w:rsid w:val="009F6670"/>
    <w:rsid w:val="009F6D91"/>
    <w:rsid w:val="009F74A8"/>
    <w:rsid w:val="009F772D"/>
    <w:rsid w:val="009F77E9"/>
    <w:rsid w:val="009F7C24"/>
    <w:rsid w:val="00A00117"/>
    <w:rsid w:val="00A003F1"/>
    <w:rsid w:val="00A005A9"/>
    <w:rsid w:val="00A00F47"/>
    <w:rsid w:val="00A00F5A"/>
    <w:rsid w:val="00A01528"/>
    <w:rsid w:val="00A01A77"/>
    <w:rsid w:val="00A01AE1"/>
    <w:rsid w:val="00A02306"/>
    <w:rsid w:val="00A02B57"/>
    <w:rsid w:val="00A02CF9"/>
    <w:rsid w:val="00A0371A"/>
    <w:rsid w:val="00A03797"/>
    <w:rsid w:val="00A03924"/>
    <w:rsid w:val="00A03D98"/>
    <w:rsid w:val="00A04866"/>
    <w:rsid w:val="00A04A6D"/>
    <w:rsid w:val="00A04A7B"/>
    <w:rsid w:val="00A04DC1"/>
    <w:rsid w:val="00A056B7"/>
    <w:rsid w:val="00A05B43"/>
    <w:rsid w:val="00A05B48"/>
    <w:rsid w:val="00A06166"/>
    <w:rsid w:val="00A061B0"/>
    <w:rsid w:val="00A062EA"/>
    <w:rsid w:val="00A06403"/>
    <w:rsid w:val="00A06711"/>
    <w:rsid w:val="00A070F1"/>
    <w:rsid w:val="00A074B4"/>
    <w:rsid w:val="00A07532"/>
    <w:rsid w:val="00A07828"/>
    <w:rsid w:val="00A07C59"/>
    <w:rsid w:val="00A10149"/>
    <w:rsid w:val="00A101EA"/>
    <w:rsid w:val="00A104AE"/>
    <w:rsid w:val="00A10567"/>
    <w:rsid w:val="00A10A7F"/>
    <w:rsid w:val="00A10B68"/>
    <w:rsid w:val="00A10B82"/>
    <w:rsid w:val="00A10BDA"/>
    <w:rsid w:val="00A10F00"/>
    <w:rsid w:val="00A11164"/>
    <w:rsid w:val="00A11C1F"/>
    <w:rsid w:val="00A11F6D"/>
    <w:rsid w:val="00A12052"/>
    <w:rsid w:val="00A121DA"/>
    <w:rsid w:val="00A1234B"/>
    <w:rsid w:val="00A1237F"/>
    <w:rsid w:val="00A1247A"/>
    <w:rsid w:val="00A12587"/>
    <w:rsid w:val="00A12A4C"/>
    <w:rsid w:val="00A12EB5"/>
    <w:rsid w:val="00A13005"/>
    <w:rsid w:val="00A1338E"/>
    <w:rsid w:val="00A13579"/>
    <w:rsid w:val="00A13B67"/>
    <w:rsid w:val="00A13D71"/>
    <w:rsid w:val="00A14071"/>
    <w:rsid w:val="00A14804"/>
    <w:rsid w:val="00A14D99"/>
    <w:rsid w:val="00A14EF4"/>
    <w:rsid w:val="00A15780"/>
    <w:rsid w:val="00A1578E"/>
    <w:rsid w:val="00A15BC9"/>
    <w:rsid w:val="00A160A1"/>
    <w:rsid w:val="00A16AD4"/>
    <w:rsid w:val="00A16C5A"/>
    <w:rsid w:val="00A16F35"/>
    <w:rsid w:val="00A16F81"/>
    <w:rsid w:val="00A17A72"/>
    <w:rsid w:val="00A20155"/>
    <w:rsid w:val="00A204B7"/>
    <w:rsid w:val="00A20611"/>
    <w:rsid w:val="00A2087B"/>
    <w:rsid w:val="00A209C3"/>
    <w:rsid w:val="00A20B29"/>
    <w:rsid w:val="00A20F11"/>
    <w:rsid w:val="00A210F0"/>
    <w:rsid w:val="00A2135F"/>
    <w:rsid w:val="00A2161C"/>
    <w:rsid w:val="00A21A03"/>
    <w:rsid w:val="00A21C76"/>
    <w:rsid w:val="00A2205A"/>
    <w:rsid w:val="00A2225E"/>
    <w:rsid w:val="00A2261D"/>
    <w:rsid w:val="00A23471"/>
    <w:rsid w:val="00A23731"/>
    <w:rsid w:val="00A239A2"/>
    <w:rsid w:val="00A23C26"/>
    <w:rsid w:val="00A2453E"/>
    <w:rsid w:val="00A24A46"/>
    <w:rsid w:val="00A24BEF"/>
    <w:rsid w:val="00A24E46"/>
    <w:rsid w:val="00A25266"/>
    <w:rsid w:val="00A25DE1"/>
    <w:rsid w:val="00A25EA2"/>
    <w:rsid w:val="00A2604F"/>
    <w:rsid w:val="00A261D5"/>
    <w:rsid w:val="00A268C8"/>
    <w:rsid w:val="00A26C9F"/>
    <w:rsid w:val="00A272ED"/>
    <w:rsid w:val="00A27829"/>
    <w:rsid w:val="00A27D6B"/>
    <w:rsid w:val="00A3010B"/>
    <w:rsid w:val="00A3039B"/>
    <w:rsid w:val="00A307A9"/>
    <w:rsid w:val="00A3085E"/>
    <w:rsid w:val="00A317C5"/>
    <w:rsid w:val="00A324F8"/>
    <w:rsid w:val="00A327F1"/>
    <w:rsid w:val="00A3296D"/>
    <w:rsid w:val="00A32E6B"/>
    <w:rsid w:val="00A335F6"/>
    <w:rsid w:val="00A337E0"/>
    <w:rsid w:val="00A33A0D"/>
    <w:rsid w:val="00A33A5B"/>
    <w:rsid w:val="00A33FE6"/>
    <w:rsid w:val="00A34404"/>
    <w:rsid w:val="00A348CD"/>
    <w:rsid w:val="00A350B1"/>
    <w:rsid w:val="00A350C1"/>
    <w:rsid w:val="00A35504"/>
    <w:rsid w:val="00A3589B"/>
    <w:rsid w:val="00A35F97"/>
    <w:rsid w:val="00A364DD"/>
    <w:rsid w:val="00A36FE2"/>
    <w:rsid w:val="00A370E6"/>
    <w:rsid w:val="00A37121"/>
    <w:rsid w:val="00A371CC"/>
    <w:rsid w:val="00A373E5"/>
    <w:rsid w:val="00A37A46"/>
    <w:rsid w:val="00A37DA9"/>
    <w:rsid w:val="00A401AD"/>
    <w:rsid w:val="00A4066C"/>
    <w:rsid w:val="00A407B4"/>
    <w:rsid w:val="00A40818"/>
    <w:rsid w:val="00A40C8B"/>
    <w:rsid w:val="00A4144A"/>
    <w:rsid w:val="00A418A3"/>
    <w:rsid w:val="00A4198B"/>
    <w:rsid w:val="00A420A5"/>
    <w:rsid w:val="00A42747"/>
    <w:rsid w:val="00A42ACF"/>
    <w:rsid w:val="00A42B62"/>
    <w:rsid w:val="00A42F56"/>
    <w:rsid w:val="00A437A8"/>
    <w:rsid w:val="00A438C4"/>
    <w:rsid w:val="00A43F6C"/>
    <w:rsid w:val="00A4447B"/>
    <w:rsid w:val="00A446C1"/>
    <w:rsid w:val="00A44801"/>
    <w:rsid w:val="00A44936"/>
    <w:rsid w:val="00A44999"/>
    <w:rsid w:val="00A44BD6"/>
    <w:rsid w:val="00A45056"/>
    <w:rsid w:val="00A45C34"/>
    <w:rsid w:val="00A46E80"/>
    <w:rsid w:val="00A46EDC"/>
    <w:rsid w:val="00A47022"/>
    <w:rsid w:val="00A474C0"/>
    <w:rsid w:val="00A47747"/>
    <w:rsid w:val="00A47BEA"/>
    <w:rsid w:val="00A47CB1"/>
    <w:rsid w:val="00A47D7B"/>
    <w:rsid w:val="00A50207"/>
    <w:rsid w:val="00A503ED"/>
    <w:rsid w:val="00A505C6"/>
    <w:rsid w:val="00A5076E"/>
    <w:rsid w:val="00A50B7F"/>
    <w:rsid w:val="00A50D53"/>
    <w:rsid w:val="00A50F3F"/>
    <w:rsid w:val="00A51627"/>
    <w:rsid w:val="00A517CC"/>
    <w:rsid w:val="00A51EF9"/>
    <w:rsid w:val="00A51F5C"/>
    <w:rsid w:val="00A52372"/>
    <w:rsid w:val="00A532CB"/>
    <w:rsid w:val="00A53452"/>
    <w:rsid w:val="00A534B1"/>
    <w:rsid w:val="00A53792"/>
    <w:rsid w:val="00A53950"/>
    <w:rsid w:val="00A539F2"/>
    <w:rsid w:val="00A54041"/>
    <w:rsid w:val="00A54873"/>
    <w:rsid w:val="00A54B33"/>
    <w:rsid w:val="00A54DB2"/>
    <w:rsid w:val="00A552CC"/>
    <w:rsid w:val="00A55E82"/>
    <w:rsid w:val="00A5638B"/>
    <w:rsid w:val="00A56776"/>
    <w:rsid w:val="00A56B97"/>
    <w:rsid w:val="00A570DC"/>
    <w:rsid w:val="00A570E1"/>
    <w:rsid w:val="00A57B33"/>
    <w:rsid w:val="00A57CAC"/>
    <w:rsid w:val="00A57FAB"/>
    <w:rsid w:val="00A60BF0"/>
    <w:rsid w:val="00A615FB"/>
    <w:rsid w:val="00A6160B"/>
    <w:rsid w:val="00A61671"/>
    <w:rsid w:val="00A61948"/>
    <w:rsid w:val="00A61C85"/>
    <w:rsid w:val="00A61E38"/>
    <w:rsid w:val="00A61E4F"/>
    <w:rsid w:val="00A62238"/>
    <w:rsid w:val="00A623DB"/>
    <w:rsid w:val="00A62545"/>
    <w:rsid w:val="00A62C2D"/>
    <w:rsid w:val="00A63107"/>
    <w:rsid w:val="00A63589"/>
    <w:rsid w:val="00A636E7"/>
    <w:rsid w:val="00A6372F"/>
    <w:rsid w:val="00A63883"/>
    <w:rsid w:val="00A63F51"/>
    <w:rsid w:val="00A64414"/>
    <w:rsid w:val="00A645A7"/>
    <w:rsid w:val="00A64606"/>
    <w:rsid w:val="00A64D73"/>
    <w:rsid w:val="00A64FC3"/>
    <w:rsid w:val="00A66007"/>
    <w:rsid w:val="00A66304"/>
    <w:rsid w:val="00A66D6C"/>
    <w:rsid w:val="00A66DA7"/>
    <w:rsid w:val="00A66E0D"/>
    <w:rsid w:val="00A671BC"/>
    <w:rsid w:val="00A673BD"/>
    <w:rsid w:val="00A67556"/>
    <w:rsid w:val="00A675E8"/>
    <w:rsid w:val="00A67903"/>
    <w:rsid w:val="00A67D70"/>
    <w:rsid w:val="00A700F7"/>
    <w:rsid w:val="00A70D54"/>
    <w:rsid w:val="00A70D7E"/>
    <w:rsid w:val="00A7108D"/>
    <w:rsid w:val="00A71731"/>
    <w:rsid w:val="00A717FB"/>
    <w:rsid w:val="00A72258"/>
    <w:rsid w:val="00A7232F"/>
    <w:rsid w:val="00A72769"/>
    <w:rsid w:val="00A72C70"/>
    <w:rsid w:val="00A72CD7"/>
    <w:rsid w:val="00A72E16"/>
    <w:rsid w:val="00A730EB"/>
    <w:rsid w:val="00A73150"/>
    <w:rsid w:val="00A7358C"/>
    <w:rsid w:val="00A73623"/>
    <w:rsid w:val="00A73895"/>
    <w:rsid w:val="00A73B6A"/>
    <w:rsid w:val="00A73CCF"/>
    <w:rsid w:val="00A73E63"/>
    <w:rsid w:val="00A73F32"/>
    <w:rsid w:val="00A742E6"/>
    <w:rsid w:val="00A74319"/>
    <w:rsid w:val="00A74733"/>
    <w:rsid w:val="00A74B2F"/>
    <w:rsid w:val="00A74BCE"/>
    <w:rsid w:val="00A7511C"/>
    <w:rsid w:val="00A75220"/>
    <w:rsid w:val="00A7536D"/>
    <w:rsid w:val="00A75424"/>
    <w:rsid w:val="00A75564"/>
    <w:rsid w:val="00A75691"/>
    <w:rsid w:val="00A756F0"/>
    <w:rsid w:val="00A75740"/>
    <w:rsid w:val="00A757E9"/>
    <w:rsid w:val="00A758C7"/>
    <w:rsid w:val="00A75927"/>
    <w:rsid w:val="00A759F1"/>
    <w:rsid w:val="00A75E58"/>
    <w:rsid w:val="00A7662F"/>
    <w:rsid w:val="00A76768"/>
    <w:rsid w:val="00A76898"/>
    <w:rsid w:val="00A768DF"/>
    <w:rsid w:val="00A76922"/>
    <w:rsid w:val="00A7785D"/>
    <w:rsid w:val="00A77951"/>
    <w:rsid w:val="00A77988"/>
    <w:rsid w:val="00A77F7C"/>
    <w:rsid w:val="00A80079"/>
    <w:rsid w:val="00A8104F"/>
    <w:rsid w:val="00A811DF"/>
    <w:rsid w:val="00A81304"/>
    <w:rsid w:val="00A81345"/>
    <w:rsid w:val="00A816E2"/>
    <w:rsid w:val="00A818EA"/>
    <w:rsid w:val="00A81D43"/>
    <w:rsid w:val="00A826B4"/>
    <w:rsid w:val="00A827B5"/>
    <w:rsid w:val="00A8292C"/>
    <w:rsid w:val="00A8325A"/>
    <w:rsid w:val="00A8389D"/>
    <w:rsid w:val="00A839FD"/>
    <w:rsid w:val="00A83BCF"/>
    <w:rsid w:val="00A858C2"/>
    <w:rsid w:val="00A85E0E"/>
    <w:rsid w:val="00A86F5C"/>
    <w:rsid w:val="00A87937"/>
    <w:rsid w:val="00A87B99"/>
    <w:rsid w:val="00A87CFC"/>
    <w:rsid w:val="00A90158"/>
    <w:rsid w:val="00A90676"/>
    <w:rsid w:val="00A907EC"/>
    <w:rsid w:val="00A90F9E"/>
    <w:rsid w:val="00A9170A"/>
    <w:rsid w:val="00A91764"/>
    <w:rsid w:val="00A91A60"/>
    <w:rsid w:val="00A91AAC"/>
    <w:rsid w:val="00A91AE8"/>
    <w:rsid w:val="00A92288"/>
    <w:rsid w:val="00A924C0"/>
    <w:rsid w:val="00A929F4"/>
    <w:rsid w:val="00A92E6D"/>
    <w:rsid w:val="00A934D3"/>
    <w:rsid w:val="00A939F3"/>
    <w:rsid w:val="00A93D13"/>
    <w:rsid w:val="00A93F36"/>
    <w:rsid w:val="00A942DE"/>
    <w:rsid w:val="00A945A9"/>
    <w:rsid w:val="00A95861"/>
    <w:rsid w:val="00A9586E"/>
    <w:rsid w:val="00A959E7"/>
    <w:rsid w:val="00A95B04"/>
    <w:rsid w:val="00A95C40"/>
    <w:rsid w:val="00A97749"/>
    <w:rsid w:val="00A9774C"/>
    <w:rsid w:val="00A97832"/>
    <w:rsid w:val="00A97987"/>
    <w:rsid w:val="00A97EC8"/>
    <w:rsid w:val="00AA025D"/>
    <w:rsid w:val="00AA06AC"/>
    <w:rsid w:val="00AA07E8"/>
    <w:rsid w:val="00AA08DD"/>
    <w:rsid w:val="00AA0F74"/>
    <w:rsid w:val="00AA126C"/>
    <w:rsid w:val="00AA1EB1"/>
    <w:rsid w:val="00AA2180"/>
    <w:rsid w:val="00AA280F"/>
    <w:rsid w:val="00AA29D3"/>
    <w:rsid w:val="00AA2B07"/>
    <w:rsid w:val="00AA2F1F"/>
    <w:rsid w:val="00AA3003"/>
    <w:rsid w:val="00AA34E9"/>
    <w:rsid w:val="00AA3606"/>
    <w:rsid w:val="00AA3DEF"/>
    <w:rsid w:val="00AA437E"/>
    <w:rsid w:val="00AA4466"/>
    <w:rsid w:val="00AA4A70"/>
    <w:rsid w:val="00AA55FA"/>
    <w:rsid w:val="00AA57B0"/>
    <w:rsid w:val="00AA580A"/>
    <w:rsid w:val="00AA62D8"/>
    <w:rsid w:val="00AA6841"/>
    <w:rsid w:val="00AB0717"/>
    <w:rsid w:val="00AB0935"/>
    <w:rsid w:val="00AB0C36"/>
    <w:rsid w:val="00AB10E0"/>
    <w:rsid w:val="00AB1C7E"/>
    <w:rsid w:val="00AB1F5C"/>
    <w:rsid w:val="00AB2BF2"/>
    <w:rsid w:val="00AB2EA1"/>
    <w:rsid w:val="00AB31B2"/>
    <w:rsid w:val="00AB36DE"/>
    <w:rsid w:val="00AB3C66"/>
    <w:rsid w:val="00AB3EDA"/>
    <w:rsid w:val="00AB4810"/>
    <w:rsid w:val="00AB49A4"/>
    <w:rsid w:val="00AB4F17"/>
    <w:rsid w:val="00AB4FA3"/>
    <w:rsid w:val="00AB4FF1"/>
    <w:rsid w:val="00AB5037"/>
    <w:rsid w:val="00AB50F1"/>
    <w:rsid w:val="00AB51AC"/>
    <w:rsid w:val="00AB5237"/>
    <w:rsid w:val="00AB598A"/>
    <w:rsid w:val="00AB625D"/>
    <w:rsid w:val="00AB62E3"/>
    <w:rsid w:val="00AB632A"/>
    <w:rsid w:val="00AB6360"/>
    <w:rsid w:val="00AB6679"/>
    <w:rsid w:val="00AB6E52"/>
    <w:rsid w:val="00AB7F1A"/>
    <w:rsid w:val="00AC043B"/>
    <w:rsid w:val="00AC0565"/>
    <w:rsid w:val="00AC07A7"/>
    <w:rsid w:val="00AC109A"/>
    <w:rsid w:val="00AC15F7"/>
    <w:rsid w:val="00AC1EA1"/>
    <w:rsid w:val="00AC2704"/>
    <w:rsid w:val="00AC2B1B"/>
    <w:rsid w:val="00AC37D7"/>
    <w:rsid w:val="00AC380C"/>
    <w:rsid w:val="00AC3C41"/>
    <w:rsid w:val="00AC3D2D"/>
    <w:rsid w:val="00AC4198"/>
    <w:rsid w:val="00AC41F1"/>
    <w:rsid w:val="00AC589B"/>
    <w:rsid w:val="00AC5BFC"/>
    <w:rsid w:val="00AC6312"/>
    <w:rsid w:val="00AC63D6"/>
    <w:rsid w:val="00AC6BB5"/>
    <w:rsid w:val="00AC74C3"/>
    <w:rsid w:val="00AC788C"/>
    <w:rsid w:val="00AD0322"/>
    <w:rsid w:val="00AD04FB"/>
    <w:rsid w:val="00AD09C0"/>
    <w:rsid w:val="00AD1391"/>
    <w:rsid w:val="00AD14A6"/>
    <w:rsid w:val="00AD1CBC"/>
    <w:rsid w:val="00AD23F1"/>
    <w:rsid w:val="00AD2A55"/>
    <w:rsid w:val="00AD2C34"/>
    <w:rsid w:val="00AD2C4F"/>
    <w:rsid w:val="00AD3926"/>
    <w:rsid w:val="00AD431E"/>
    <w:rsid w:val="00AD4A02"/>
    <w:rsid w:val="00AD53F8"/>
    <w:rsid w:val="00AD54DC"/>
    <w:rsid w:val="00AD590E"/>
    <w:rsid w:val="00AD62CE"/>
    <w:rsid w:val="00AD64AD"/>
    <w:rsid w:val="00AD6661"/>
    <w:rsid w:val="00AD66F1"/>
    <w:rsid w:val="00AD6806"/>
    <w:rsid w:val="00AD6B6A"/>
    <w:rsid w:val="00AD7303"/>
    <w:rsid w:val="00AD743D"/>
    <w:rsid w:val="00AD7444"/>
    <w:rsid w:val="00AE02E2"/>
    <w:rsid w:val="00AE03E5"/>
    <w:rsid w:val="00AE0637"/>
    <w:rsid w:val="00AE0907"/>
    <w:rsid w:val="00AE115B"/>
    <w:rsid w:val="00AE14E5"/>
    <w:rsid w:val="00AE1DDF"/>
    <w:rsid w:val="00AE1E42"/>
    <w:rsid w:val="00AE1EA2"/>
    <w:rsid w:val="00AE2024"/>
    <w:rsid w:val="00AE2C25"/>
    <w:rsid w:val="00AE383F"/>
    <w:rsid w:val="00AE420F"/>
    <w:rsid w:val="00AE47A4"/>
    <w:rsid w:val="00AE49F0"/>
    <w:rsid w:val="00AE4AC9"/>
    <w:rsid w:val="00AE4B1A"/>
    <w:rsid w:val="00AE4B35"/>
    <w:rsid w:val="00AE4DF1"/>
    <w:rsid w:val="00AE5D3F"/>
    <w:rsid w:val="00AE645B"/>
    <w:rsid w:val="00AE650D"/>
    <w:rsid w:val="00AE7151"/>
    <w:rsid w:val="00AE7172"/>
    <w:rsid w:val="00AE7290"/>
    <w:rsid w:val="00AE746A"/>
    <w:rsid w:val="00AE7643"/>
    <w:rsid w:val="00AE769E"/>
    <w:rsid w:val="00AE78D8"/>
    <w:rsid w:val="00AE7B1B"/>
    <w:rsid w:val="00AE7B39"/>
    <w:rsid w:val="00AF0186"/>
    <w:rsid w:val="00AF045A"/>
    <w:rsid w:val="00AF1353"/>
    <w:rsid w:val="00AF13D7"/>
    <w:rsid w:val="00AF14D9"/>
    <w:rsid w:val="00AF180B"/>
    <w:rsid w:val="00AF1A6B"/>
    <w:rsid w:val="00AF1AA3"/>
    <w:rsid w:val="00AF1EF4"/>
    <w:rsid w:val="00AF20FD"/>
    <w:rsid w:val="00AF24D5"/>
    <w:rsid w:val="00AF2867"/>
    <w:rsid w:val="00AF2E91"/>
    <w:rsid w:val="00AF3C68"/>
    <w:rsid w:val="00AF4673"/>
    <w:rsid w:val="00AF48B1"/>
    <w:rsid w:val="00AF4939"/>
    <w:rsid w:val="00AF4AE1"/>
    <w:rsid w:val="00AF4C40"/>
    <w:rsid w:val="00AF4F8D"/>
    <w:rsid w:val="00AF578B"/>
    <w:rsid w:val="00AF5961"/>
    <w:rsid w:val="00AF598E"/>
    <w:rsid w:val="00AF6276"/>
    <w:rsid w:val="00AF633D"/>
    <w:rsid w:val="00AF6B60"/>
    <w:rsid w:val="00AF719E"/>
    <w:rsid w:val="00AF7455"/>
    <w:rsid w:val="00AF7D40"/>
    <w:rsid w:val="00B00391"/>
    <w:rsid w:val="00B007E6"/>
    <w:rsid w:val="00B00C0D"/>
    <w:rsid w:val="00B00FF3"/>
    <w:rsid w:val="00B0137E"/>
    <w:rsid w:val="00B0147F"/>
    <w:rsid w:val="00B02075"/>
    <w:rsid w:val="00B0213D"/>
    <w:rsid w:val="00B03721"/>
    <w:rsid w:val="00B03EF2"/>
    <w:rsid w:val="00B0408F"/>
    <w:rsid w:val="00B0454D"/>
    <w:rsid w:val="00B0465E"/>
    <w:rsid w:val="00B04B9E"/>
    <w:rsid w:val="00B04F84"/>
    <w:rsid w:val="00B04F88"/>
    <w:rsid w:val="00B052A7"/>
    <w:rsid w:val="00B0543C"/>
    <w:rsid w:val="00B05B5B"/>
    <w:rsid w:val="00B0640D"/>
    <w:rsid w:val="00B07283"/>
    <w:rsid w:val="00B073C7"/>
    <w:rsid w:val="00B07BF4"/>
    <w:rsid w:val="00B1013D"/>
    <w:rsid w:val="00B10510"/>
    <w:rsid w:val="00B10B02"/>
    <w:rsid w:val="00B11498"/>
    <w:rsid w:val="00B11A96"/>
    <w:rsid w:val="00B1262F"/>
    <w:rsid w:val="00B12878"/>
    <w:rsid w:val="00B128A5"/>
    <w:rsid w:val="00B12E3C"/>
    <w:rsid w:val="00B131FE"/>
    <w:rsid w:val="00B13434"/>
    <w:rsid w:val="00B136E1"/>
    <w:rsid w:val="00B13EC1"/>
    <w:rsid w:val="00B146A4"/>
    <w:rsid w:val="00B15A77"/>
    <w:rsid w:val="00B16206"/>
    <w:rsid w:val="00B16330"/>
    <w:rsid w:val="00B1637B"/>
    <w:rsid w:val="00B163FA"/>
    <w:rsid w:val="00B166F8"/>
    <w:rsid w:val="00B16834"/>
    <w:rsid w:val="00B169B9"/>
    <w:rsid w:val="00B16C64"/>
    <w:rsid w:val="00B17134"/>
    <w:rsid w:val="00B177CB"/>
    <w:rsid w:val="00B201B6"/>
    <w:rsid w:val="00B202DA"/>
    <w:rsid w:val="00B207A0"/>
    <w:rsid w:val="00B20BE6"/>
    <w:rsid w:val="00B2179C"/>
    <w:rsid w:val="00B219F8"/>
    <w:rsid w:val="00B21C43"/>
    <w:rsid w:val="00B23155"/>
    <w:rsid w:val="00B23C93"/>
    <w:rsid w:val="00B24000"/>
    <w:rsid w:val="00B240A8"/>
    <w:rsid w:val="00B248D0"/>
    <w:rsid w:val="00B24D0E"/>
    <w:rsid w:val="00B24E51"/>
    <w:rsid w:val="00B255E1"/>
    <w:rsid w:val="00B25A7A"/>
    <w:rsid w:val="00B265C1"/>
    <w:rsid w:val="00B265E4"/>
    <w:rsid w:val="00B26BB9"/>
    <w:rsid w:val="00B27089"/>
    <w:rsid w:val="00B27507"/>
    <w:rsid w:val="00B276D0"/>
    <w:rsid w:val="00B277C3"/>
    <w:rsid w:val="00B279A0"/>
    <w:rsid w:val="00B27B73"/>
    <w:rsid w:val="00B27D1A"/>
    <w:rsid w:val="00B30195"/>
    <w:rsid w:val="00B301C1"/>
    <w:rsid w:val="00B30258"/>
    <w:rsid w:val="00B309B5"/>
    <w:rsid w:val="00B30B94"/>
    <w:rsid w:val="00B30C44"/>
    <w:rsid w:val="00B3130F"/>
    <w:rsid w:val="00B31635"/>
    <w:rsid w:val="00B3192D"/>
    <w:rsid w:val="00B3196D"/>
    <w:rsid w:val="00B31D67"/>
    <w:rsid w:val="00B31FC1"/>
    <w:rsid w:val="00B327A3"/>
    <w:rsid w:val="00B3283C"/>
    <w:rsid w:val="00B3366F"/>
    <w:rsid w:val="00B33DCF"/>
    <w:rsid w:val="00B34119"/>
    <w:rsid w:val="00B3420F"/>
    <w:rsid w:val="00B34446"/>
    <w:rsid w:val="00B345D9"/>
    <w:rsid w:val="00B34865"/>
    <w:rsid w:val="00B34E0D"/>
    <w:rsid w:val="00B34F77"/>
    <w:rsid w:val="00B34FF2"/>
    <w:rsid w:val="00B363CF"/>
    <w:rsid w:val="00B36744"/>
    <w:rsid w:val="00B36A4B"/>
    <w:rsid w:val="00B36A97"/>
    <w:rsid w:val="00B36AB6"/>
    <w:rsid w:val="00B36AF5"/>
    <w:rsid w:val="00B36E16"/>
    <w:rsid w:val="00B374E2"/>
    <w:rsid w:val="00B37AC8"/>
    <w:rsid w:val="00B40B99"/>
    <w:rsid w:val="00B4112F"/>
    <w:rsid w:val="00B41772"/>
    <w:rsid w:val="00B41A00"/>
    <w:rsid w:val="00B43389"/>
    <w:rsid w:val="00B434BE"/>
    <w:rsid w:val="00B437AE"/>
    <w:rsid w:val="00B43BC8"/>
    <w:rsid w:val="00B43F3C"/>
    <w:rsid w:val="00B43F6A"/>
    <w:rsid w:val="00B446BC"/>
    <w:rsid w:val="00B44F4B"/>
    <w:rsid w:val="00B45190"/>
    <w:rsid w:val="00B45BDE"/>
    <w:rsid w:val="00B45E6B"/>
    <w:rsid w:val="00B4635F"/>
    <w:rsid w:val="00B46660"/>
    <w:rsid w:val="00B4682E"/>
    <w:rsid w:val="00B46B4E"/>
    <w:rsid w:val="00B47235"/>
    <w:rsid w:val="00B474E4"/>
    <w:rsid w:val="00B47508"/>
    <w:rsid w:val="00B47523"/>
    <w:rsid w:val="00B47653"/>
    <w:rsid w:val="00B4768E"/>
    <w:rsid w:val="00B476DC"/>
    <w:rsid w:val="00B476F2"/>
    <w:rsid w:val="00B50423"/>
    <w:rsid w:val="00B5176A"/>
    <w:rsid w:val="00B51859"/>
    <w:rsid w:val="00B5210D"/>
    <w:rsid w:val="00B521AD"/>
    <w:rsid w:val="00B5267D"/>
    <w:rsid w:val="00B526C4"/>
    <w:rsid w:val="00B5298A"/>
    <w:rsid w:val="00B52E7D"/>
    <w:rsid w:val="00B535D5"/>
    <w:rsid w:val="00B53903"/>
    <w:rsid w:val="00B541D9"/>
    <w:rsid w:val="00B543FA"/>
    <w:rsid w:val="00B54437"/>
    <w:rsid w:val="00B5469F"/>
    <w:rsid w:val="00B546B0"/>
    <w:rsid w:val="00B54893"/>
    <w:rsid w:val="00B55949"/>
    <w:rsid w:val="00B55B9B"/>
    <w:rsid w:val="00B55D5B"/>
    <w:rsid w:val="00B5610D"/>
    <w:rsid w:val="00B56C92"/>
    <w:rsid w:val="00B56CEC"/>
    <w:rsid w:val="00B5713A"/>
    <w:rsid w:val="00B57323"/>
    <w:rsid w:val="00B5738D"/>
    <w:rsid w:val="00B5774E"/>
    <w:rsid w:val="00B604F4"/>
    <w:rsid w:val="00B60CED"/>
    <w:rsid w:val="00B613AD"/>
    <w:rsid w:val="00B61661"/>
    <w:rsid w:val="00B617D0"/>
    <w:rsid w:val="00B61AC2"/>
    <w:rsid w:val="00B6265A"/>
    <w:rsid w:val="00B62669"/>
    <w:rsid w:val="00B6374F"/>
    <w:rsid w:val="00B63B37"/>
    <w:rsid w:val="00B63B89"/>
    <w:rsid w:val="00B63CFF"/>
    <w:rsid w:val="00B649E8"/>
    <w:rsid w:val="00B64A89"/>
    <w:rsid w:val="00B65137"/>
    <w:rsid w:val="00B6587C"/>
    <w:rsid w:val="00B658C5"/>
    <w:rsid w:val="00B65D9F"/>
    <w:rsid w:val="00B65DA1"/>
    <w:rsid w:val="00B6628A"/>
    <w:rsid w:val="00B664EF"/>
    <w:rsid w:val="00B669E4"/>
    <w:rsid w:val="00B66A5D"/>
    <w:rsid w:val="00B67141"/>
    <w:rsid w:val="00B67196"/>
    <w:rsid w:val="00B6730D"/>
    <w:rsid w:val="00B6790C"/>
    <w:rsid w:val="00B67BBF"/>
    <w:rsid w:val="00B67EEA"/>
    <w:rsid w:val="00B67F3C"/>
    <w:rsid w:val="00B67FA9"/>
    <w:rsid w:val="00B70146"/>
    <w:rsid w:val="00B70E0A"/>
    <w:rsid w:val="00B71342"/>
    <w:rsid w:val="00B71A92"/>
    <w:rsid w:val="00B71B2F"/>
    <w:rsid w:val="00B71DE8"/>
    <w:rsid w:val="00B71FCF"/>
    <w:rsid w:val="00B720D0"/>
    <w:rsid w:val="00B722D3"/>
    <w:rsid w:val="00B72346"/>
    <w:rsid w:val="00B72409"/>
    <w:rsid w:val="00B724AE"/>
    <w:rsid w:val="00B72501"/>
    <w:rsid w:val="00B7262F"/>
    <w:rsid w:val="00B729E6"/>
    <w:rsid w:val="00B72A13"/>
    <w:rsid w:val="00B72FD3"/>
    <w:rsid w:val="00B73B3F"/>
    <w:rsid w:val="00B741EE"/>
    <w:rsid w:val="00B74B84"/>
    <w:rsid w:val="00B7511A"/>
    <w:rsid w:val="00B75B73"/>
    <w:rsid w:val="00B75B83"/>
    <w:rsid w:val="00B75E09"/>
    <w:rsid w:val="00B7690A"/>
    <w:rsid w:val="00B76A67"/>
    <w:rsid w:val="00B76E9D"/>
    <w:rsid w:val="00B7717E"/>
    <w:rsid w:val="00B772D1"/>
    <w:rsid w:val="00B7752E"/>
    <w:rsid w:val="00B7796E"/>
    <w:rsid w:val="00B77D76"/>
    <w:rsid w:val="00B77DC3"/>
    <w:rsid w:val="00B80581"/>
    <w:rsid w:val="00B80B93"/>
    <w:rsid w:val="00B81B86"/>
    <w:rsid w:val="00B822EF"/>
    <w:rsid w:val="00B828B9"/>
    <w:rsid w:val="00B82D5A"/>
    <w:rsid w:val="00B8301B"/>
    <w:rsid w:val="00B831EB"/>
    <w:rsid w:val="00B832F0"/>
    <w:rsid w:val="00B836C9"/>
    <w:rsid w:val="00B838F8"/>
    <w:rsid w:val="00B83D9F"/>
    <w:rsid w:val="00B83DA3"/>
    <w:rsid w:val="00B84241"/>
    <w:rsid w:val="00B84470"/>
    <w:rsid w:val="00B8466F"/>
    <w:rsid w:val="00B84696"/>
    <w:rsid w:val="00B849E6"/>
    <w:rsid w:val="00B84A33"/>
    <w:rsid w:val="00B84A46"/>
    <w:rsid w:val="00B84DBD"/>
    <w:rsid w:val="00B8521E"/>
    <w:rsid w:val="00B8536E"/>
    <w:rsid w:val="00B85E10"/>
    <w:rsid w:val="00B860B5"/>
    <w:rsid w:val="00B862BB"/>
    <w:rsid w:val="00B86613"/>
    <w:rsid w:val="00B87165"/>
    <w:rsid w:val="00B87338"/>
    <w:rsid w:val="00B876CD"/>
    <w:rsid w:val="00B877B6"/>
    <w:rsid w:val="00B879BD"/>
    <w:rsid w:val="00B879CB"/>
    <w:rsid w:val="00B87E58"/>
    <w:rsid w:val="00B87E95"/>
    <w:rsid w:val="00B87F0E"/>
    <w:rsid w:val="00B90CD4"/>
    <w:rsid w:val="00B90E03"/>
    <w:rsid w:val="00B90EB3"/>
    <w:rsid w:val="00B91346"/>
    <w:rsid w:val="00B9138A"/>
    <w:rsid w:val="00B915EC"/>
    <w:rsid w:val="00B9179A"/>
    <w:rsid w:val="00B917F9"/>
    <w:rsid w:val="00B91D1F"/>
    <w:rsid w:val="00B91EEA"/>
    <w:rsid w:val="00B91F50"/>
    <w:rsid w:val="00B92301"/>
    <w:rsid w:val="00B927C3"/>
    <w:rsid w:val="00B92CA2"/>
    <w:rsid w:val="00B9313E"/>
    <w:rsid w:val="00B9322A"/>
    <w:rsid w:val="00B93570"/>
    <w:rsid w:val="00B9362B"/>
    <w:rsid w:val="00B93B76"/>
    <w:rsid w:val="00B93CD8"/>
    <w:rsid w:val="00B93EFF"/>
    <w:rsid w:val="00B945A3"/>
    <w:rsid w:val="00B94E74"/>
    <w:rsid w:val="00B94EAF"/>
    <w:rsid w:val="00B94EC8"/>
    <w:rsid w:val="00B94EFE"/>
    <w:rsid w:val="00B95778"/>
    <w:rsid w:val="00B96308"/>
    <w:rsid w:val="00B9635E"/>
    <w:rsid w:val="00B96572"/>
    <w:rsid w:val="00B97980"/>
    <w:rsid w:val="00BA06AD"/>
    <w:rsid w:val="00BA0838"/>
    <w:rsid w:val="00BA10AF"/>
    <w:rsid w:val="00BA19B6"/>
    <w:rsid w:val="00BA244B"/>
    <w:rsid w:val="00BA2AE8"/>
    <w:rsid w:val="00BA2E3B"/>
    <w:rsid w:val="00BA2FED"/>
    <w:rsid w:val="00BA34A3"/>
    <w:rsid w:val="00BA3B61"/>
    <w:rsid w:val="00BA4027"/>
    <w:rsid w:val="00BA41FA"/>
    <w:rsid w:val="00BA4AA3"/>
    <w:rsid w:val="00BA4F00"/>
    <w:rsid w:val="00BA50BF"/>
    <w:rsid w:val="00BA7536"/>
    <w:rsid w:val="00BA78EA"/>
    <w:rsid w:val="00BA79DD"/>
    <w:rsid w:val="00BA7B33"/>
    <w:rsid w:val="00BA7BC2"/>
    <w:rsid w:val="00BA7CA5"/>
    <w:rsid w:val="00BA7D45"/>
    <w:rsid w:val="00BB02EF"/>
    <w:rsid w:val="00BB0E36"/>
    <w:rsid w:val="00BB2F58"/>
    <w:rsid w:val="00BB37BD"/>
    <w:rsid w:val="00BB37C2"/>
    <w:rsid w:val="00BB3FFD"/>
    <w:rsid w:val="00BB4493"/>
    <w:rsid w:val="00BB4D1B"/>
    <w:rsid w:val="00BB4FF4"/>
    <w:rsid w:val="00BB51E0"/>
    <w:rsid w:val="00BB526D"/>
    <w:rsid w:val="00BB5508"/>
    <w:rsid w:val="00BB552F"/>
    <w:rsid w:val="00BB653E"/>
    <w:rsid w:val="00BB6855"/>
    <w:rsid w:val="00BB6B30"/>
    <w:rsid w:val="00BB6D24"/>
    <w:rsid w:val="00BB742A"/>
    <w:rsid w:val="00BB79B0"/>
    <w:rsid w:val="00BC0025"/>
    <w:rsid w:val="00BC005E"/>
    <w:rsid w:val="00BC04B5"/>
    <w:rsid w:val="00BC0536"/>
    <w:rsid w:val="00BC05DA"/>
    <w:rsid w:val="00BC1FF9"/>
    <w:rsid w:val="00BC2162"/>
    <w:rsid w:val="00BC29A6"/>
    <w:rsid w:val="00BC2E3C"/>
    <w:rsid w:val="00BC2E4D"/>
    <w:rsid w:val="00BC3125"/>
    <w:rsid w:val="00BC39B2"/>
    <w:rsid w:val="00BC3C21"/>
    <w:rsid w:val="00BC3FFB"/>
    <w:rsid w:val="00BC4491"/>
    <w:rsid w:val="00BC4B1B"/>
    <w:rsid w:val="00BC4C6B"/>
    <w:rsid w:val="00BC542F"/>
    <w:rsid w:val="00BC5717"/>
    <w:rsid w:val="00BC5AF5"/>
    <w:rsid w:val="00BC5F72"/>
    <w:rsid w:val="00BC6361"/>
    <w:rsid w:val="00BC65BE"/>
    <w:rsid w:val="00BC671D"/>
    <w:rsid w:val="00BC6955"/>
    <w:rsid w:val="00BC6B7D"/>
    <w:rsid w:val="00BC7A12"/>
    <w:rsid w:val="00BC7B18"/>
    <w:rsid w:val="00BD061B"/>
    <w:rsid w:val="00BD0825"/>
    <w:rsid w:val="00BD0BDF"/>
    <w:rsid w:val="00BD0CB5"/>
    <w:rsid w:val="00BD122B"/>
    <w:rsid w:val="00BD1410"/>
    <w:rsid w:val="00BD1D7A"/>
    <w:rsid w:val="00BD224E"/>
    <w:rsid w:val="00BD24EF"/>
    <w:rsid w:val="00BD2857"/>
    <w:rsid w:val="00BD2AD6"/>
    <w:rsid w:val="00BD3292"/>
    <w:rsid w:val="00BD3367"/>
    <w:rsid w:val="00BD349B"/>
    <w:rsid w:val="00BD34C4"/>
    <w:rsid w:val="00BD3850"/>
    <w:rsid w:val="00BD3AD5"/>
    <w:rsid w:val="00BD3D57"/>
    <w:rsid w:val="00BD46B5"/>
    <w:rsid w:val="00BD482D"/>
    <w:rsid w:val="00BD4E61"/>
    <w:rsid w:val="00BD519A"/>
    <w:rsid w:val="00BD5E24"/>
    <w:rsid w:val="00BD60F2"/>
    <w:rsid w:val="00BD60F7"/>
    <w:rsid w:val="00BD639A"/>
    <w:rsid w:val="00BD713B"/>
    <w:rsid w:val="00BD74CE"/>
    <w:rsid w:val="00BD77DA"/>
    <w:rsid w:val="00BD7A32"/>
    <w:rsid w:val="00BD7F78"/>
    <w:rsid w:val="00BD7FC8"/>
    <w:rsid w:val="00BE02D6"/>
    <w:rsid w:val="00BE083C"/>
    <w:rsid w:val="00BE0ACC"/>
    <w:rsid w:val="00BE0DFD"/>
    <w:rsid w:val="00BE10C0"/>
    <w:rsid w:val="00BE12AD"/>
    <w:rsid w:val="00BE169C"/>
    <w:rsid w:val="00BE172D"/>
    <w:rsid w:val="00BE1A3A"/>
    <w:rsid w:val="00BE1D97"/>
    <w:rsid w:val="00BE278B"/>
    <w:rsid w:val="00BE2ACA"/>
    <w:rsid w:val="00BE34D4"/>
    <w:rsid w:val="00BE36B7"/>
    <w:rsid w:val="00BE3A78"/>
    <w:rsid w:val="00BE462D"/>
    <w:rsid w:val="00BE4ABD"/>
    <w:rsid w:val="00BE4BAB"/>
    <w:rsid w:val="00BE52DB"/>
    <w:rsid w:val="00BE5660"/>
    <w:rsid w:val="00BE5B0D"/>
    <w:rsid w:val="00BE6084"/>
    <w:rsid w:val="00BE66B5"/>
    <w:rsid w:val="00BE6901"/>
    <w:rsid w:val="00BE6A09"/>
    <w:rsid w:val="00BE6A6F"/>
    <w:rsid w:val="00BE6F2F"/>
    <w:rsid w:val="00BE6F39"/>
    <w:rsid w:val="00BE77DC"/>
    <w:rsid w:val="00BEA65F"/>
    <w:rsid w:val="00BF008E"/>
    <w:rsid w:val="00BF063A"/>
    <w:rsid w:val="00BF23E8"/>
    <w:rsid w:val="00BF2F7E"/>
    <w:rsid w:val="00BF339C"/>
    <w:rsid w:val="00BF3774"/>
    <w:rsid w:val="00BF3794"/>
    <w:rsid w:val="00BF396C"/>
    <w:rsid w:val="00BF3C3F"/>
    <w:rsid w:val="00BF3F1F"/>
    <w:rsid w:val="00BF4935"/>
    <w:rsid w:val="00BF4B90"/>
    <w:rsid w:val="00BF54F1"/>
    <w:rsid w:val="00BF6D4A"/>
    <w:rsid w:val="00BF7736"/>
    <w:rsid w:val="00BF7C27"/>
    <w:rsid w:val="00C00602"/>
    <w:rsid w:val="00C0067B"/>
    <w:rsid w:val="00C0083F"/>
    <w:rsid w:val="00C00FFC"/>
    <w:rsid w:val="00C010F2"/>
    <w:rsid w:val="00C01CBD"/>
    <w:rsid w:val="00C01E0F"/>
    <w:rsid w:val="00C024F9"/>
    <w:rsid w:val="00C02527"/>
    <w:rsid w:val="00C02529"/>
    <w:rsid w:val="00C02B94"/>
    <w:rsid w:val="00C02E7A"/>
    <w:rsid w:val="00C032BE"/>
    <w:rsid w:val="00C03766"/>
    <w:rsid w:val="00C03992"/>
    <w:rsid w:val="00C05348"/>
    <w:rsid w:val="00C05B41"/>
    <w:rsid w:val="00C05CAA"/>
    <w:rsid w:val="00C06922"/>
    <w:rsid w:val="00C06EB7"/>
    <w:rsid w:val="00C0732B"/>
    <w:rsid w:val="00C073A2"/>
    <w:rsid w:val="00C07C1A"/>
    <w:rsid w:val="00C1039A"/>
    <w:rsid w:val="00C10437"/>
    <w:rsid w:val="00C106A1"/>
    <w:rsid w:val="00C107BA"/>
    <w:rsid w:val="00C10D75"/>
    <w:rsid w:val="00C116A0"/>
    <w:rsid w:val="00C11855"/>
    <w:rsid w:val="00C11D01"/>
    <w:rsid w:val="00C1208A"/>
    <w:rsid w:val="00C12388"/>
    <w:rsid w:val="00C12459"/>
    <w:rsid w:val="00C124F5"/>
    <w:rsid w:val="00C12E21"/>
    <w:rsid w:val="00C13210"/>
    <w:rsid w:val="00C13869"/>
    <w:rsid w:val="00C1405B"/>
    <w:rsid w:val="00C1418E"/>
    <w:rsid w:val="00C14452"/>
    <w:rsid w:val="00C147DF"/>
    <w:rsid w:val="00C14AD8"/>
    <w:rsid w:val="00C14B7C"/>
    <w:rsid w:val="00C158BB"/>
    <w:rsid w:val="00C15B2B"/>
    <w:rsid w:val="00C1640C"/>
    <w:rsid w:val="00C1688E"/>
    <w:rsid w:val="00C16BF2"/>
    <w:rsid w:val="00C16C8D"/>
    <w:rsid w:val="00C16FF8"/>
    <w:rsid w:val="00C1707E"/>
    <w:rsid w:val="00C1713D"/>
    <w:rsid w:val="00C176E7"/>
    <w:rsid w:val="00C20E91"/>
    <w:rsid w:val="00C213B8"/>
    <w:rsid w:val="00C217A3"/>
    <w:rsid w:val="00C21B7E"/>
    <w:rsid w:val="00C21D54"/>
    <w:rsid w:val="00C22186"/>
    <w:rsid w:val="00C225E0"/>
    <w:rsid w:val="00C227C2"/>
    <w:rsid w:val="00C22BCA"/>
    <w:rsid w:val="00C22C51"/>
    <w:rsid w:val="00C22E42"/>
    <w:rsid w:val="00C235D1"/>
    <w:rsid w:val="00C23A96"/>
    <w:rsid w:val="00C23C94"/>
    <w:rsid w:val="00C23E78"/>
    <w:rsid w:val="00C2410C"/>
    <w:rsid w:val="00C2410E"/>
    <w:rsid w:val="00C249B5"/>
    <w:rsid w:val="00C24CB2"/>
    <w:rsid w:val="00C24D52"/>
    <w:rsid w:val="00C2582D"/>
    <w:rsid w:val="00C25A4E"/>
    <w:rsid w:val="00C25EE1"/>
    <w:rsid w:val="00C26240"/>
    <w:rsid w:val="00C262B7"/>
    <w:rsid w:val="00C267FA"/>
    <w:rsid w:val="00C27AE6"/>
    <w:rsid w:val="00C27BDE"/>
    <w:rsid w:val="00C30232"/>
    <w:rsid w:val="00C305ED"/>
    <w:rsid w:val="00C30D2C"/>
    <w:rsid w:val="00C30DA1"/>
    <w:rsid w:val="00C30EA4"/>
    <w:rsid w:val="00C312A4"/>
    <w:rsid w:val="00C31492"/>
    <w:rsid w:val="00C317D6"/>
    <w:rsid w:val="00C32538"/>
    <w:rsid w:val="00C32930"/>
    <w:rsid w:val="00C32D7B"/>
    <w:rsid w:val="00C331C2"/>
    <w:rsid w:val="00C33690"/>
    <w:rsid w:val="00C33B32"/>
    <w:rsid w:val="00C33C5F"/>
    <w:rsid w:val="00C33D54"/>
    <w:rsid w:val="00C3465A"/>
    <w:rsid w:val="00C3467A"/>
    <w:rsid w:val="00C367A8"/>
    <w:rsid w:val="00C36AE4"/>
    <w:rsid w:val="00C36C2E"/>
    <w:rsid w:val="00C37A14"/>
    <w:rsid w:val="00C37B42"/>
    <w:rsid w:val="00C37BB1"/>
    <w:rsid w:val="00C40395"/>
    <w:rsid w:val="00C40403"/>
    <w:rsid w:val="00C40FFB"/>
    <w:rsid w:val="00C41793"/>
    <w:rsid w:val="00C41ECD"/>
    <w:rsid w:val="00C42082"/>
    <w:rsid w:val="00C4227E"/>
    <w:rsid w:val="00C42D14"/>
    <w:rsid w:val="00C43018"/>
    <w:rsid w:val="00C43265"/>
    <w:rsid w:val="00C43530"/>
    <w:rsid w:val="00C43626"/>
    <w:rsid w:val="00C43C17"/>
    <w:rsid w:val="00C43DB8"/>
    <w:rsid w:val="00C44CC4"/>
    <w:rsid w:val="00C4528C"/>
    <w:rsid w:val="00C45E91"/>
    <w:rsid w:val="00C46690"/>
    <w:rsid w:val="00C46A9C"/>
    <w:rsid w:val="00C47FCF"/>
    <w:rsid w:val="00C505A8"/>
    <w:rsid w:val="00C506C7"/>
    <w:rsid w:val="00C506FB"/>
    <w:rsid w:val="00C50FF7"/>
    <w:rsid w:val="00C51862"/>
    <w:rsid w:val="00C51E65"/>
    <w:rsid w:val="00C522B9"/>
    <w:rsid w:val="00C527ED"/>
    <w:rsid w:val="00C52C4F"/>
    <w:rsid w:val="00C52E1B"/>
    <w:rsid w:val="00C52F85"/>
    <w:rsid w:val="00C542F1"/>
    <w:rsid w:val="00C54AC6"/>
    <w:rsid w:val="00C54CAC"/>
    <w:rsid w:val="00C55CF7"/>
    <w:rsid w:val="00C55D09"/>
    <w:rsid w:val="00C55F84"/>
    <w:rsid w:val="00C5620C"/>
    <w:rsid w:val="00C5648C"/>
    <w:rsid w:val="00C564B8"/>
    <w:rsid w:val="00C5692C"/>
    <w:rsid w:val="00C56A03"/>
    <w:rsid w:val="00C5717B"/>
    <w:rsid w:val="00C5758B"/>
    <w:rsid w:val="00C57604"/>
    <w:rsid w:val="00C579FE"/>
    <w:rsid w:val="00C601FA"/>
    <w:rsid w:val="00C6157A"/>
    <w:rsid w:val="00C61694"/>
    <w:rsid w:val="00C61887"/>
    <w:rsid w:val="00C618AB"/>
    <w:rsid w:val="00C61D13"/>
    <w:rsid w:val="00C625B8"/>
    <w:rsid w:val="00C62818"/>
    <w:rsid w:val="00C62892"/>
    <w:rsid w:val="00C62B24"/>
    <w:rsid w:val="00C62F03"/>
    <w:rsid w:val="00C632AF"/>
    <w:rsid w:val="00C633C9"/>
    <w:rsid w:val="00C634A7"/>
    <w:rsid w:val="00C63B4A"/>
    <w:rsid w:val="00C63C5E"/>
    <w:rsid w:val="00C640C6"/>
    <w:rsid w:val="00C6456D"/>
    <w:rsid w:val="00C645E2"/>
    <w:rsid w:val="00C6473A"/>
    <w:rsid w:val="00C648EF"/>
    <w:rsid w:val="00C64C03"/>
    <w:rsid w:val="00C652B0"/>
    <w:rsid w:val="00C666EA"/>
    <w:rsid w:val="00C668D7"/>
    <w:rsid w:val="00C66DA6"/>
    <w:rsid w:val="00C66F70"/>
    <w:rsid w:val="00C66F7B"/>
    <w:rsid w:val="00C677B5"/>
    <w:rsid w:val="00C679DA"/>
    <w:rsid w:val="00C679E0"/>
    <w:rsid w:val="00C67EF6"/>
    <w:rsid w:val="00C7031E"/>
    <w:rsid w:val="00C7071B"/>
    <w:rsid w:val="00C70902"/>
    <w:rsid w:val="00C70919"/>
    <w:rsid w:val="00C70C42"/>
    <w:rsid w:val="00C7110B"/>
    <w:rsid w:val="00C7112D"/>
    <w:rsid w:val="00C711B0"/>
    <w:rsid w:val="00C720BA"/>
    <w:rsid w:val="00C72584"/>
    <w:rsid w:val="00C726DF"/>
    <w:rsid w:val="00C7270A"/>
    <w:rsid w:val="00C728D9"/>
    <w:rsid w:val="00C729A5"/>
    <w:rsid w:val="00C72EEB"/>
    <w:rsid w:val="00C73051"/>
    <w:rsid w:val="00C730F3"/>
    <w:rsid w:val="00C73598"/>
    <w:rsid w:val="00C7374F"/>
    <w:rsid w:val="00C73B44"/>
    <w:rsid w:val="00C73B86"/>
    <w:rsid w:val="00C7433D"/>
    <w:rsid w:val="00C74419"/>
    <w:rsid w:val="00C746CE"/>
    <w:rsid w:val="00C74874"/>
    <w:rsid w:val="00C74A3E"/>
    <w:rsid w:val="00C74DD9"/>
    <w:rsid w:val="00C75215"/>
    <w:rsid w:val="00C753F4"/>
    <w:rsid w:val="00C7561F"/>
    <w:rsid w:val="00C75B90"/>
    <w:rsid w:val="00C75D33"/>
    <w:rsid w:val="00C767A8"/>
    <w:rsid w:val="00C76C0D"/>
    <w:rsid w:val="00C76F47"/>
    <w:rsid w:val="00C76F49"/>
    <w:rsid w:val="00C772B1"/>
    <w:rsid w:val="00C77331"/>
    <w:rsid w:val="00C7748B"/>
    <w:rsid w:val="00C8018E"/>
    <w:rsid w:val="00C80237"/>
    <w:rsid w:val="00C80424"/>
    <w:rsid w:val="00C8043F"/>
    <w:rsid w:val="00C812FE"/>
    <w:rsid w:val="00C81D8D"/>
    <w:rsid w:val="00C81EDD"/>
    <w:rsid w:val="00C81FAC"/>
    <w:rsid w:val="00C825E5"/>
    <w:rsid w:val="00C82645"/>
    <w:rsid w:val="00C82CC8"/>
    <w:rsid w:val="00C83324"/>
    <w:rsid w:val="00C83938"/>
    <w:rsid w:val="00C83F70"/>
    <w:rsid w:val="00C841FD"/>
    <w:rsid w:val="00C842F0"/>
    <w:rsid w:val="00C8458C"/>
    <w:rsid w:val="00C84F4B"/>
    <w:rsid w:val="00C855D3"/>
    <w:rsid w:val="00C857AB"/>
    <w:rsid w:val="00C85A6E"/>
    <w:rsid w:val="00C85CC6"/>
    <w:rsid w:val="00C86948"/>
    <w:rsid w:val="00C86E60"/>
    <w:rsid w:val="00C87481"/>
    <w:rsid w:val="00C87695"/>
    <w:rsid w:val="00C878F7"/>
    <w:rsid w:val="00C87FDA"/>
    <w:rsid w:val="00C901FC"/>
    <w:rsid w:val="00C9080F"/>
    <w:rsid w:val="00C90BE9"/>
    <w:rsid w:val="00C912BD"/>
    <w:rsid w:val="00C91495"/>
    <w:rsid w:val="00C91723"/>
    <w:rsid w:val="00C91F14"/>
    <w:rsid w:val="00C9226C"/>
    <w:rsid w:val="00C92941"/>
    <w:rsid w:val="00C929E6"/>
    <w:rsid w:val="00C9307D"/>
    <w:rsid w:val="00C930B3"/>
    <w:rsid w:val="00C93341"/>
    <w:rsid w:val="00C93ACF"/>
    <w:rsid w:val="00C93F0A"/>
    <w:rsid w:val="00C950A0"/>
    <w:rsid w:val="00C9518F"/>
    <w:rsid w:val="00C95262"/>
    <w:rsid w:val="00C9549C"/>
    <w:rsid w:val="00C955D4"/>
    <w:rsid w:val="00C96251"/>
    <w:rsid w:val="00C9663A"/>
    <w:rsid w:val="00C96736"/>
    <w:rsid w:val="00C96A4E"/>
    <w:rsid w:val="00C96B4B"/>
    <w:rsid w:val="00C96D44"/>
    <w:rsid w:val="00C96F0F"/>
    <w:rsid w:val="00C97125"/>
    <w:rsid w:val="00C97622"/>
    <w:rsid w:val="00C97780"/>
    <w:rsid w:val="00C977E3"/>
    <w:rsid w:val="00C97CA8"/>
    <w:rsid w:val="00C97E8A"/>
    <w:rsid w:val="00CA0108"/>
    <w:rsid w:val="00CA08D3"/>
    <w:rsid w:val="00CA08FD"/>
    <w:rsid w:val="00CA0CF8"/>
    <w:rsid w:val="00CA0D3C"/>
    <w:rsid w:val="00CA0F0E"/>
    <w:rsid w:val="00CA14A6"/>
    <w:rsid w:val="00CA1D2E"/>
    <w:rsid w:val="00CA1D82"/>
    <w:rsid w:val="00CA1DF4"/>
    <w:rsid w:val="00CA202F"/>
    <w:rsid w:val="00CA204E"/>
    <w:rsid w:val="00CA282B"/>
    <w:rsid w:val="00CA2A68"/>
    <w:rsid w:val="00CA2D23"/>
    <w:rsid w:val="00CA2D84"/>
    <w:rsid w:val="00CA2FFB"/>
    <w:rsid w:val="00CA334B"/>
    <w:rsid w:val="00CA3C49"/>
    <w:rsid w:val="00CA4D93"/>
    <w:rsid w:val="00CA4E4B"/>
    <w:rsid w:val="00CA521F"/>
    <w:rsid w:val="00CA52FD"/>
    <w:rsid w:val="00CA5524"/>
    <w:rsid w:val="00CA57B2"/>
    <w:rsid w:val="00CA6336"/>
    <w:rsid w:val="00CA64CF"/>
    <w:rsid w:val="00CA66B4"/>
    <w:rsid w:val="00CA6929"/>
    <w:rsid w:val="00CA7661"/>
    <w:rsid w:val="00CB00F3"/>
    <w:rsid w:val="00CB05AC"/>
    <w:rsid w:val="00CB0843"/>
    <w:rsid w:val="00CB0873"/>
    <w:rsid w:val="00CB0C7F"/>
    <w:rsid w:val="00CB0CED"/>
    <w:rsid w:val="00CB0E69"/>
    <w:rsid w:val="00CB13F1"/>
    <w:rsid w:val="00CB1477"/>
    <w:rsid w:val="00CB1697"/>
    <w:rsid w:val="00CB1E7D"/>
    <w:rsid w:val="00CB2859"/>
    <w:rsid w:val="00CB2BA1"/>
    <w:rsid w:val="00CB3BF5"/>
    <w:rsid w:val="00CB42AC"/>
    <w:rsid w:val="00CB436B"/>
    <w:rsid w:val="00CB45A7"/>
    <w:rsid w:val="00CB4BA3"/>
    <w:rsid w:val="00CB4E99"/>
    <w:rsid w:val="00CB4ECC"/>
    <w:rsid w:val="00CB58E8"/>
    <w:rsid w:val="00CB5AD1"/>
    <w:rsid w:val="00CB5C79"/>
    <w:rsid w:val="00CB5D78"/>
    <w:rsid w:val="00CB6AEE"/>
    <w:rsid w:val="00CB75E1"/>
    <w:rsid w:val="00CB7A99"/>
    <w:rsid w:val="00CB7B2B"/>
    <w:rsid w:val="00CB7B63"/>
    <w:rsid w:val="00CB7DCE"/>
    <w:rsid w:val="00CB7FCB"/>
    <w:rsid w:val="00CC0071"/>
    <w:rsid w:val="00CC0096"/>
    <w:rsid w:val="00CC04C4"/>
    <w:rsid w:val="00CC090F"/>
    <w:rsid w:val="00CC09A2"/>
    <w:rsid w:val="00CC0C03"/>
    <w:rsid w:val="00CC145B"/>
    <w:rsid w:val="00CC180F"/>
    <w:rsid w:val="00CC1918"/>
    <w:rsid w:val="00CC25CB"/>
    <w:rsid w:val="00CC2BD4"/>
    <w:rsid w:val="00CC3896"/>
    <w:rsid w:val="00CC3BAA"/>
    <w:rsid w:val="00CC3FF5"/>
    <w:rsid w:val="00CC4731"/>
    <w:rsid w:val="00CC4B0F"/>
    <w:rsid w:val="00CC4CB5"/>
    <w:rsid w:val="00CC5DF3"/>
    <w:rsid w:val="00CC657D"/>
    <w:rsid w:val="00CC6A37"/>
    <w:rsid w:val="00CC6D48"/>
    <w:rsid w:val="00CC6DF0"/>
    <w:rsid w:val="00CC746D"/>
    <w:rsid w:val="00CC75B5"/>
    <w:rsid w:val="00CC771C"/>
    <w:rsid w:val="00CC7829"/>
    <w:rsid w:val="00CC7AE3"/>
    <w:rsid w:val="00CC7B74"/>
    <w:rsid w:val="00CD02ED"/>
    <w:rsid w:val="00CD0E1F"/>
    <w:rsid w:val="00CD0ECA"/>
    <w:rsid w:val="00CD1857"/>
    <w:rsid w:val="00CD1870"/>
    <w:rsid w:val="00CD18DB"/>
    <w:rsid w:val="00CD1BE2"/>
    <w:rsid w:val="00CD1D0B"/>
    <w:rsid w:val="00CD1F96"/>
    <w:rsid w:val="00CD21B6"/>
    <w:rsid w:val="00CD25CF"/>
    <w:rsid w:val="00CD293D"/>
    <w:rsid w:val="00CD3050"/>
    <w:rsid w:val="00CD38D8"/>
    <w:rsid w:val="00CD3904"/>
    <w:rsid w:val="00CD3912"/>
    <w:rsid w:val="00CD3B05"/>
    <w:rsid w:val="00CD401C"/>
    <w:rsid w:val="00CD458D"/>
    <w:rsid w:val="00CD499E"/>
    <w:rsid w:val="00CD4B00"/>
    <w:rsid w:val="00CD548D"/>
    <w:rsid w:val="00CD55BA"/>
    <w:rsid w:val="00CD56ED"/>
    <w:rsid w:val="00CD586E"/>
    <w:rsid w:val="00CD5944"/>
    <w:rsid w:val="00CD5BA4"/>
    <w:rsid w:val="00CD5E90"/>
    <w:rsid w:val="00CD6886"/>
    <w:rsid w:val="00CD6A09"/>
    <w:rsid w:val="00CD6C9E"/>
    <w:rsid w:val="00CD6DA4"/>
    <w:rsid w:val="00CD78F3"/>
    <w:rsid w:val="00CE05D4"/>
    <w:rsid w:val="00CE06DC"/>
    <w:rsid w:val="00CE212E"/>
    <w:rsid w:val="00CE22B7"/>
    <w:rsid w:val="00CE23EF"/>
    <w:rsid w:val="00CE268A"/>
    <w:rsid w:val="00CE294C"/>
    <w:rsid w:val="00CE29FC"/>
    <w:rsid w:val="00CE2B52"/>
    <w:rsid w:val="00CE2FD8"/>
    <w:rsid w:val="00CE34BB"/>
    <w:rsid w:val="00CE3AB0"/>
    <w:rsid w:val="00CE4138"/>
    <w:rsid w:val="00CE4320"/>
    <w:rsid w:val="00CE4D7C"/>
    <w:rsid w:val="00CE5687"/>
    <w:rsid w:val="00CE5911"/>
    <w:rsid w:val="00CE5D83"/>
    <w:rsid w:val="00CE5F32"/>
    <w:rsid w:val="00CE6222"/>
    <w:rsid w:val="00CE6714"/>
    <w:rsid w:val="00CE68C4"/>
    <w:rsid w:val="00CE6A7F"/>
    <w:rsid w:val="00CE7732"/>
    <w:rsid w:val="00CE7A4C"/>
    <w:rsid w:val="00CE7D86"/>
    <w:rsid w:val="00CF026A"/>
    <w:rsid w:val="00CF08C0"/>
    <w:rsid w:val="00CF0A1D"/>
    <w:rsid w:val="00CF0C2A"/>
    <w:rsid w:val="00CF0D20"/>
    <w:rsid w:val="00CF0DDA"/>
    <w:rsid w:val="00CF1115"/>
    <w:rsid w:val="00CF1B9E"/>
    <w:rsid w:val="00CF1C2E"/>
    <w:rsid w:val="00CF1C56"/>
    <w:rsid w:val="00CF2339"/>
    <w:rsid w:val="00CF2F0E"/>
    <w:rsid w:val="00CF3040"/>
    <w:rsid w:val="00CF3419"/>
    <w:rsid w:val="00CF3A5A"/>
    <w:rsid w:val="00CF3E9E"/>
    <w:rsid w:val="00CF4689"/>
    <w:rsid w:val="00CF471A"/>
    <w:rsid w:val="00CF4CF7"/>
    <w:rsid w:val="00CF540C"/>
    <w:rsid w:val="00CF56CD"/>
    <w:rsid w:val="00CF5A8D"/>
    <w:rsid w:val="00CF5CE2"/>
    <w:rsid w:val="00CF5E1A"/>
    <w:rsid w:val="00CF6301"/>
    <w:rsid w:val="00CF65CF"/>
    <w:rsid w:val="00CF6984"/>
    <w:rsid w:val="00CF69E2"/>
    <w:rsid w:val="00CF7D1B"/>
    <w:rsid w:val="00CF7F8E"/>
    <w:rsid w:val="00D0055A"/>
    <w:rsid w:val="00D00CC0"/>
    <w:rsid w:val="00D00FF3"/>
    <w:rsid w:val="00D01A63"/>
    <w:rsid w:val="00D01BD1"/>
    <w:rsid w:val="00D01BDE"/>
    <w:rsid w:val="00D01C02"/>
    <w:rsid w:val="00D02141"/>
    <w:rsid w:val="00D02321"/>
    <w:rsid w:val="00D02DD5"/>
    <w:rsid w:val="00D02F51"/>
    <w:rsid w:val="00D0310A"/>
    <w:rsid w:val="00D03365"/>
    <w:rsid w:val="00D03854"/>
    <w:rsid w:val="00D04489"/>
    <w:rsid w:val="00D04DF5"/>
    <w:rsid w:val="00D05991"/>
    <w:rsid w:val="00D05CED"/>
    <w:rsid w:val="00D05ED7"/>
    <w:rsid w:val="00D065A9"/>
    <w:rsid w:val="00D06F8B"/>
    <w:rsid w:val="00D0732A"/>
    <w:rsid w:val="00D10E97"/>
    <w:rsid w:val="00D10FED"/>
    <w:rsid w:val="00D11B12"/>
    <w:rsid w:val="00D11CD5"/>
    <w:rsid w:val="00D127BF"/>
    <w:rsid w:val="00D129BE"/>
    <w:rsid w:val="00D13358"/>
    <w:rsid w:val="00D13800"/>
    <w:rsid w:val="00D139A4"/>
    <w:rsid w:val="00D14269"/>
    <w:rsid w:val="00D1429A"/>
    <w:rsid w:val="00D1467D"/>
    <w:rsid w:val="00D14A51"/>
    <w:rsid w:val="00D14DA9"/>
    <w:rsid w:val="00D151BD"/>
    <w:rsid w:val="00D156D2"/>
    <w:rsid w:val="00D157DF"/>
    <w:rsid w:val="00D15A0E"/>
    <w:rsid w:val="00D15C28"/>
    <w:rsid w:val="00D16338"/>
    <w:rsid w:val="00D1639F"/>
    <w:rsid w:val="00D163D9"/>
    <w:rsid w:val="00D16D23"/>
    <w:rsid w:val="00D16EBB"/>
    <w:rsid w:val="00D172B5"/>
    <w:rsid w:val="00D17CEF"/>
    <w:rsid w:val="00D17D32"/>
    <w:rsid w:val="00D17DEC"/>
    <w:rsid w:val="00D20060"/>
    <w:rsid w:val="00D20FA9"/>
    <w:rsid w:val="00D210BD"/>
    <w:rsid w:val="00D2134B"/>
    <w:rsid w:val="00D21CC5"/>
    <w:rsid w:val="00D22043"/>
    <w:rsid w:val="00D22086"/>
    <w:rsid w:val="00D222AD"/>
    <w:rsid w:val="00D22341"/>
    <w:rsid w:val="00D22C35"/>
    <w:rsid w:val="00D23236"/>
    <w:rsid w:val="00D2344C"/>
    <w:rsid w:val="00D23F56"/>
    <w:rsid w:val="00D24002"/>
    <w:rsid w:val="00D24612"/>
    <w:rsid w:val="00D247D4"/>
    <w:rsid w:val="00D24816"/>
    <w:rsid w:val="00D24BC7"/>
    <w:rsid w:val="00D24CD7"/>
    <w:rsid w:val="00D24D38"/>
    <w:rsid w:val="00D24DC5"/>
    <w:rsid w:val="00D2544F"/>
    <w:rsid w:val="00D254EE"/>
    <w:rsid w:val="00D25722"/>
    <w:rsid w:val="00D25CDA"/>
    <w:rsid w:val="00D2608D"/>
    <w:rsid w:val="00D26480"/>
    <w:rsid w:val="00D26759"/>
    <w:rsid w:val="00D267F0"/>
    <w:rsid w:val="00D269C6"/>
    <w:rsid w:val="00D2733F"/>
    <w:rsid w:val="00D273EA"/>
    <w:rsid w:val="00D27E95"/>
    <w:rsid w:val="00D3036E"/>
    <w:rsid w:val="00D30B2A"/>
    <w:rsid w:val="00D30C42"/>
    <w:rsid w:val="00D30D6C"/>
    <w:rsid w:val="00D31567"/>
    <w:rsid w:val="00D31AF2"/>
    <w:rsid w:val="00D31B08"/>
    <w:rsid w:val="00D320BC"/>
    <w:rsid w:val="00D3214D"/>
    <w:rsid w:val="00D32235"/>
    <w:rsid w:val="00D3228A"/>
    <w:rsid w:val="00D32474"/>
    <w:rsid w:val="00D3256E"/>
    <w:rsid w:val="00D32636"/>
    <w:rsid w:val="00D32694"/>
    <w:rsid w:val="00D32BBA"/>
    <w:rsid w:val="00D32D67"/>
    <w:rsid w:val="00D32FF8"/>
    <w:rsid w:val="00D33E30"/>
    <w:rsid w:val="00D34E3D"/>
    <w:rsid w:val="00D34E73"/>
    <w:rsid w:val="00D36B77"/>
    <w:rsid w:val="00D36FD0"/>
    <w:rsid w:val="00D373C3"/>
    <w:rsid w:val="00D3746B"/>
    <w:rsid w:val="00D376F6"/>
    <w:rsid w:val="00D37848"/>
    <w:rsid w:val="00D37DA5"/>
    <w:rsid w:val="00D37DC8"/>
    <w:rsid w:val="00D402C6"/>
    <w:rsid w:val="00D40CF9"/>
    <w:rsid w:val="00D40E67"/>
    <w:rsid w:val="00D414A6"/>
    <w:rsid w:val="00D415EA"/>
    <w:rsid w:val="00D41887"/>
    <w:rsid w:val="00D41936"/>
    <w:rsid w:val="00D41D6C"/>
    <w:rsid w:val="00D41F28"/>
    <w:rsid w:val="00D42385"/>
    <w:rsid w:val="00D42741"/>
    <w:rsid w:val="00D42810"/>
    <w:rsid w:val="00D42900"/>
    <w:rsid w:val="00D4322F"/>
    <w:rsid w:val="00D4323B"/>
    <w:rsid w:val="00D432FD"/>
    <w:rsid w:val="00D437FC"/>
    <w:rsid w:val="00D44D48"/>
    <w:rsid w:val="00D4500F"/>
    <w:rsid w:val="00D45150"/>
    <w:rsid w:val="00D45571"/>
    <w:rsid w:val="00D45A75"/>
    <w:rsid w:val="00D45F36"/>
    <w:rsid w:val="00D4629D"/>
    <w:rsid w:val="00D464FD"/>
    <w:rsid w:val="00D46F70"/>
    <w:rsid w:val="00D503BC"/>
    <w:rsid w:val="00D50C6E"/>
    <w:rsid w:val="00D51289"/>
    <w:rsid w:val="00D51447"/>
    <w:rsid w:val="00D5165A"/>
    <w:rsid w:val="00D51FA0"/>
    <w:rsid w:val="00D52271"/>
    <w:rsid w:val="00D52478"/>
    <w:rsid w:val="00D525AF"/>
    <w:rsid w:val="00D526D5"/>
    <w:rsid w:val="00D527D4"/>
    <w:rsid w:val="00D529F2"/>
    <w:rsid w:val="00D52CD5"/>
    <w:rsid w:val="00D52E70"/>
    <w:rsid w:val="00D52F06"/>
    <w:rsid w:val="00D52F16"/>
    <w:rsid w:val="00D53B68"/>
    <w:rsid w:val="00D54115"/>
    <w:rsid w:val="00D54286"/>
    <w:rsid w:val="00D54BBC"/>
    <w:rsid w:val="00D55199"/>
    <w:rsid w:val="00D563C7"/>
    <w:rsid w:val="00D563D1"/>
    <w:rsid w:val="00D565AA"/>
    <w:rsid w:val="00D566BC"/>
    <w:rsid w:val="00D57053"/>
    <w:rsid w:val="00D57162"/>
    <w:rsid w:val="00D571DD"/>
    <w:rsid w:val="00D57C7F"/>
    <w:rsid w:val="00D57E61"/>
    <w:rsid w:val="00D606B6"/>
    <w:rsid w:val="00D60779"/>
    <w:rsid w:val="00D60A94"/>
    <w:rsid w:val="00D60C2D"/>
    <w:rsid w:val="00D6103E"/>
    <w:rsid w:val="00D61371"/>
    <w:rsid w:val="00D61904"/>
    <w:rsid w:val="00D620FF"/>
    <w:rsid w:val="00D6242D"/>
    <w:rsid w:val="00D625ED"/>
    <w:rsid w:val="00D62DC8"/>
    <w:rsid w:val="00D62ED1"/>
    <w:rsid w:val="00D6319F"/>
    <w:rsid w:val="00D63A30"/>
    <w:rsid w:val="00D63F5E"/>
    <w:rsid w:val="00D6475E"/>
    <w:rsid w:val="00D64F75"/>
    <w:rsid w:val="00D6562F"/>
    <w:rsid w:val="00D656A5"/>
    <w:rsid w:val="00D65EF7"/>
    <w:rsid w:val="00D66241"/>
    <w:rsid w:val="00D6633F"/>
    <w:rsid w:val="00D664A5"/>
    <w:rsid w:val="00D66D3C"/>
    <w:rsid w:val="00D66E0A"/>
    <w:rsid w:val="00D66E4F"/>
    <w:rsid w:val="00D67443"/>
    <w:rsid w:val="00D67791"/>
    <w:rsid w:val="00D67809"/>
    <w:rsid w:val="00D67BF6"/>
    <w:rsid w:val="00D67C40"/>
    <w:rsid w:val="00D70038"/>
    <w:rsid w:val="00D71661"/>
    <w:rsid w:val="00D71C86"/>
    <w:rsid w:val="00D72069"/>
    <w:rsid w:val="00D720F5"/>
    <w:rsid w:val="00D72722"/>
    <w:rsid w:val="00D72984"/>
    <w:rsid w:val="00D72DFF"/>
    <w:rsid w:val="00D73044"/>
    <w:rsid w:val="00D73584"/>
    <w:rsid w:val="00D7363A"/>
    <w:rsid w:val="00D73697"/>
    <w:rsid w:val="00D738BE"/>
    <w:rsid w:val="00D73FE4"/>
    <w:rsid w:val="00D7410F"/>
    <w:rsid w:val="00D74451"/>
    <w:rsid w:val="00D7498B"/>
    <w:rsid w:val="00D74D7D"/>
    <w:rsid w:val="00D7519D"/>
    <w:rsid w:val="00D7531C"/>
    <w:rsid w:val="00D753A9"/>
    <w:rsid w:val="00D755C8"/>
    <w:rsid w:val="00D756F9"/>
    <w:rsid w:val="00D7592D"/>
    <w:rsid w:val="00D75D80"/>
    <w:rsid w:val="00D76656"/>
    <w:rsid w:val="00D76BC7"/>
    <w:rsid w:val="00D7738A"/>
    <w:rsid w:val="00D77F11"/>
    <w:rsid w:val="00D805A5"/>
    <w:rsid w:val="00D808A6"/>
    <w:rsid w:val="00D80C6C"/>
    <w:rsid w:val="00D80F0B"/>
    <w:rsid w:val="00D8111F"/>
    <w:rsid w:val="00D8183A"/>
    <w:rsid w:val="00D81878"/>
    <w:rsid w:val="00D81904"/>
    <w:rsid w:val="00D822D8"/>
    <w:rsid w:val="00D82905"/>
    <w:rsid w:val="00D82EC7"/>
    <w:rsid w:val="00D82EF7"/>
    <w:rsid w:val="00D83D7D"/>
    <w:rsid w:val="00D84006"/>
    <w:rsid w:val="00D84319"/>
    <w:rsid w:val="00D8441F"/>
    <w:rsid w:val="00D84C52"/>
    <w:rsid w:val="00D8550D"/>
    <w:rsid w:val="00D85535"/>
    <w:rsid w:val="00D85BF3"/>
    <w:rsid w:val="00D860EE"/>
    <w:rsid w:val="00D868F2"/>
    <w:rsid w:val="00D86951"/>
    <w:rsid w:val="00D869CF"/>
    <w:rsid w:val="00D86A02"/>
    <w:rsid w:val="00D86E6A"/>
    <w:rsid w:val="00D87065"/>
    <w:rsid w:val="00D873C0"/>
    <w:rsid w:val="00D878AA"/>
    <w:rsid w:val="00D87E80"/>
    <w:rsid w:val="00D902B7"/>
    <w:rsid w:val="00D905E7"/>
    <w:rsid w:val="00D906A6"/>
    <w:rsid w:val="00D90C07"/>
    <w:rsid w:val="00D91916"/>
    <w:rsid w:val="00D919D0"/>
    <w:rsid w:val="00D9227F"/>
    <w:rsid w:val="00D92458"/>
    <w:rsid w:val="00D9250E"/>
    <w:rsid w:val="00D92B3B"/>
    <w:rsid w:val="00D92F85"/>
    <w:rsid w:val="00D93074"/>
    <w:rsid w:val="00D931CC"/>
    <w:rsid w:val="00D933D7"/>
    <w:rsid w:val="00D93B44"/>
    <w:rsid w:val="00D93D05"/>
    <w:rsid w:val="00D940E6"/>
    <w:rsid w:val="00D94193"/>
    <w:rsid w:val="00D94466"/>
    <w:rsid w:val="00D946CB"/>
    <w:rsid w:val="00D94B2D"/>
    <w:rsid w:val="00D95622"/>
    <w:rsid w:val="00D957D0"/>
    <w:rsid w:val="00D9581D"/>
    <w:rsid w:val="00D95A41"/>
    <w:rsid w:val="00D961CE"/>
    <w:rsid w:val="00D96277"/>
    <w:rsid w:val="00D96382"/>
    <w:rsid w:val="00D96565"/>
    <w:rsid w:val="00D971C3"/>
    <w:rsid w:val="00D97220"/>
    <w:rsid w:val="00D975CB"/>
    <w:rsid w:val="00D977B7"/>
    <w:rsid w:val="00D97962"/>
    <w:rsid w:val="00D97AE1"/>
    <w:rsid w:val="00D97DE6"/>
    <w:rsid w:val="00D97DFD"/>
    <w:rsid w:val="00D97EC2"/>
    <w:rsid w:val="00DA004F"/>
    <w:rsid w:val="00DA04FC"/>
    <w:rsid w:val="00DA05F2"/>
    <w:rsid w:val="00DA14D9"/>
    <w:rsid w:val="00DA158B"/>
    <w:rsid w:val="00DA1D4C"/>
    <w:rsid w:val="00DA2371"/>
    <w:rsid w:val="00DA273E"/>
    <w:rsid w:val="00DA28D5"/>
    <w:rsid w:val="00DA2A9D"/>
    <w:rsid w:val="00DA2F25"/>
    <w:rsid w:val="00DA3044"/>
    <w:rsid w:val="00DA393A"/>
    <w:rsid w:val="00DA3B91"/>
    <w:rsid w:val="00DA4086"/>
    <w:rsid w:val="00DA4167"/>
    <w:rsid w:val="00DA4433"/>
    <w:rsid w:val="00DA46AC"/>
    <w:rsid w:val="00DA478D"/>
    <w:rsid w:val="00DA51E6"/>
    <w:rsid w:val="00DA569A"/>
    <w:rsid w:val="00DA59D0"/>
    <w:rsid w:val="00DA6191"/>
    <w:rsid w:val="00DA620A"/>
    <w:rsid w:val="00DA6781"/>
    <w:rsid w:val="00DA6E6F"/>
    <w:rsid w:val="00DA7757"/>
    <w:rsid w:val="00DA77CF"/>
    <w:rsid w:val="00DB04ED"/>
    <w:rsid w:val="00DB06BF"/>
    <w:rsid w:val="00DB0715"/>
    <w:rsid w:val="00DB0BFF"/>
    <w:rsid w:val="00DB169A"/>
    <w:rsid w:val="00DB1A9B"/>
    <w:rsid w:val="00DB2234"/>
    <w:rsid w:val="00DB2B8B"/>
    <w:rsid w:val="00DB39D4"/>
    <w:rsid w:val="00DB4202"/>
    <w:rsid w:val="00DB4535"/>
    <w:rsid w:val="00DB54B9"/>
    <w:rsid w:val="00DB5AE0"/>
    <w:rsid w:val="00DB6CC1"/>
    <w:rsid w:val="00DB7BF2"/>
    <w:rsid w:val="00DB7C15"/>
    <w:rsid w:val="00DC00F7"/>
    <w:rsid w:val="00DC056D"/>
    <w:rsid w:val="00DC0B8C"/>
    <w:rsid w:val="00DC0CC2"/>
    <w:rsid w:val="00DC10C4"/>
    <w:rsid w:val="00DC10E3"/>
    <w:rsid w:val="00DC11A8"/>
    <w:rsid w:val="00DC162C"/>
    <w:rsid w:val="00DC1BB1"/>
    <w:rsid w:val="00DC231C"/>
    <w:rsid w:val="00DC26BC"/>
    <w:rsid w:val="00DC28C4"/>
    <w:rsid w:val="00DC2963"/>
    <w:rsid w:val="00DC2B3B"/>
    <w:rsid w:val="00DC3313"/>
    <w:rsid w:val="00DC358A"/>
    <w:rsid w:val="00DC3CE6"/>
    <w:rsid w:val="00DC3F62"/>
    <w:rsid w:val="00DC45D0"/>
    <w:rsid w:val="00DC4617"/>
    <w:rsid w:val="00DC4925"/>
    <w:rsid w:val="00DC4CC8"/>
    <w:rsid w:val="00DC5276"/>
    <w:rsid w:val="00DC5494"/>
    <w:rsid w:val="00DC5CAB"/>
    <w:rsid w:val="00DC5CAC"/>
    <w:rsid w:val="00DC5DD4"/>
    <w:rsid w:val="00DC5F83"/>
    <w:rsid w:val="00DC5FA3"/>
    <w:rsid w:val="00DC615A"/>
    <w:rsid w:val="00DC6633"/>
    <w:rsid w:val="00DC664B"/>
    <w:rsid w:val="00DC6A2C"/>
    <w:rsid w:val="00DC6B52"/>
    <w:rsid w:val="00DC6CCC"/>
    <w:rsid w:val="00DC7373"/>
    <w:rsid w:val="00DC7463"/>
    <w:rsid w:val="00DC7926"/>
    <w:rsid w:val="00DC7FC0"/>
    <w:rsid w:val="00DD0431"/>
    <w:rsid w:val="00DD09BA"/>
    <w:rsid w:val="00DD0A4F"/>
    <w:rsid w:val="00DD0F40"/>
    <w:rsid w:val="00DD0FD4"/>
    <w:rsid w:val="00DD1409"/>
    <w:rsid w:val="00DD15C1"/>
    <w:rsid w:val="00DD18F1"/>
    <w:rsid w:val="00DD1AD0"/>
    <w:rsid w:val="00DD1EED"/>
    <w:rsid w:val="00DD21FA"/>
    <w:rsid w:val="00DD226E"/>
    <w:rsid w:val="00DD2474"/>
    <w:rsid w:val="00DD267B"/>
    <w:rsid w:val="00DD2DB2"/>
    <w:rsid w:val="00DD3046"/>
    <w:rsid w:val="00DD3B52"/>
    <w:rsid w:val="00DD3BC4"/>
    <w:rsid w:val="00DD3E2E"/>
    <w:rsid w:val="00DD4D9D"/>
    <w:rsid w:val="00DD4E37"/>
    <w:rsid w:val="00DD503F"/>
    <w:rsid w:val="00DD52C7"/>
    <w:rsid w:val="00DD5ADC"/>
    <w:rsid w:val="00DD63AF"/>
    <w:rsid w:val="00DD684E"/>
    <w:rsid w:val="00DD6973"/>
    <w:rsid w:val="00DD6E71"/>
    <w:rsid w:val="00DE00EE"/>
    <w:rsid w:val="00DE0289"/>
    <w:rsid w:val="00DE0290"/>
    <w:rsid w:val="00DE0329"/>
    <w:rsid w:val="00DE0411"/>
    <w:rsid w:val="00DE06D8"/>
    <w:rsid w:val="00DE0D1A"/>
    <w:rsid w:val="00DE0E3D"/>
    <w:rsid w:val="00DE1163"/>
    <w:rsid w:val="00DE14AE"/>
    <w:rsid w:val="00DE178C"/>
    <w:rsid w:val="00DE1E8F"/>
    <w:rsid w:val="00DE2007"/>
    <w:rsid w:val="00DE22DE"/>
    <w:rsid w:val="00DE2F24"/>
    <w:rsid w:val="00DE2F59"/>
    <w:rsid w:val="00DE3726"/>
    <w:rsid w:val="00DE3745"/>
    <w:rsid w:val="00DE3873"/>
    <w:rsid w:val="00DE3CF8"/>
    <w:rsid w:val="00DE4234"/>
    <w:rsid w:val="00DE4C00"/>
    <w:rsid w:val="00DE4FEA"/>
    <w:rsid w:val="00DE52A3"/>
    <w:rsid w:val="00DE53CE"/>
    <w:rsid w:val="00DE5767"/>
    <w:rsid w:val="00DE5916"/>
    <w:rsid w:val="00DE5A3F"/>
    <w:rsid w:val="00DE5C40"/>
    <w:rsid w:val="00DE60C6"/>
    <w:rsid w:val="00DE6362"/>
    <w:rsid w:val="00DE6521"/>
    <w:rsid w:val="00DE6916"/>
    <w:rsid w:val="00DE6DC7"/>
    <w:rsid w:val="00DE6F7F"/>
    <w:rsid w:val="00DE72FA"/>
    <w:rsid w:val="00DE7E50"/>
    <w:rsid w:val="00DF0096"/>
    <w:rsid w:val="00DF03E6"/>
    <w:rsid w:val="00DF0659"/>
    <w:rsid w:val="00DF1132"/>
    <w:rsid w:val="00DF1388"/>
    <w:rsid w:val="00DF1630"/>
    <w:rsid w:val="00DF1D08"/>
    <w:rsid w:val="00DF1EE4"/>
    <w:rsid w:val="00DF2141"/>
    <w:rsid w:val="00DF2216"/>
    <w:rsid w:val="00DF2609"/>
    <w:rsid w:val="00DF2EE8"/>
    <w:rsid w:val="00DF3151"/>
    <w:rsid w:val="00DF322B"/>
    <w:rsid w:val="00DF33EB"/>
    <w:rsid w:val="00DF363E"/>
    <w:rsid w:val="00DF36C6"/>
    <w:rsid w:val="00DF431C"/>
    <w:rsid w:val="00DF434A"/>
    <w:rsid w:val="00DF4C6E"/>
    <w:rsid w:val="00DF4CB0"/>
    <w:rsid w:val="00DF5435"/>
    <w:rsid w:val="00DF5825"/>
    <w:rsid w:val="00DF5D0F"/>
    <w:rsid w:val="00DF5F82"/>
    <w:rsid w:val="00DF5FB3"/>
    <w:rsid w:val="00DF62B4"/>
    <w:rsid w:val="00DF62BD"/>
    <w:rsid w:val="00DF7167"/>
    <w:rsid w:val="00DF74D9"/>
    <w:rsid w:val="00DF7563"/>
    <w:rsid w:val="00DF7711"/>
    <w:rsid w:val="00DF7ACB"/>
    <w:rsid w:val="00E00034"/>
    <w:rsid w:val="00E007C3"/>
    <w:rsid w:val="00E00D60"/>
    <w:rsid w:val="00E00D85"/>
    <w:rsid w:val="00E00D9A"/>
    <w:rsid w:val="00E00E74"/>
    <w:rsid w:val="00E01203"/>
    <w:rsid w:val="00E01BBC"/>
    <w:rsid w:val="00E01ED7"/>
    <w:rsid w:val="00E01FC6"/>
    <w:rsid w:val="00E02279"/>
    <w:rsid w:val="00E023D9"/>
    <w:rsid w:val="00E02BB2"/>
    <w:rsid w:val="00E02FF2"/>
    <w:rsid w:val="00E03382"/>
    <w:rsid w:val="00E03E48"/>
    <w:rsid w:val="00E041AA"/>
    <w:rsid w:val="00E041DF"/>
    <w:rsid w:val="00E04FD0"/>
    <w:rsid w:val="00E05364"/>
    <w:rsid w:val="00E0572D"/>
    <w:rsid w:val="00E05AA5"/>
    <w:rsid w:val="00E067DB"/>
    <w:rsid w:val="00E06D94"/>
    <w:rsid w:val="00E06DEC"/>
    <w:rsid w:val="00E07547"/>
    <w:rsid w:val="00E078C0"/>
    <w:rsid w:val="00E07C3D"/>
    <w:rsid w:val="00E07EF4"/>
    <w:rsid w:val="00E07F5B"/>
    <w:rsid w:val="00E10510"/>
    <w:rsid w:val="00E11068"/>
    <w:rsid w:val="00E11835"/>
    <w:rsid w:val="00E11A03"/>
    <w:rsid w:val="00E11AF1"/>
    <w:rsid w:val="00E11EAB"/>
    <w:rsid w:val="00E120EB"/>
    <w:rsid w:val="00E124A6"/>
    <w:rsid w:val="00E1267A"/>
    <w:rsid w:val="00E12CB4"/>
    <w:rsid w:val="00E12CC2"/>
    <w:rsid w:val="00E12F4A"/>
    <w:rsid w:val="00E13312"/>
    <w:rsid w:val="00E13BC0"/>
    <w:rsid w:val="00E13E46"/>
    <w:rsid w:val="00E1419B"/>
    <w:rsid w:val="00E147CC"/>
    <w:rsid w:val="00E147F6"/>
    <w:rsid w:val="00E14D87"/>
    <w:rsid w:val="00E157E1"/>
    <w:rsid w:val="00E15B15"/>
    <w:rsid w:val="00E15E76"/>
    <w:rsid w:val="00E15F9B"/>
    <w:rsid w:val="00E1624B"/>
    <w:rsid w:val="00E16417"/>
    <w:rsid w:val="00E16634"/>
    <w:rsid w:val="00E1680F"/>
    <w:rsid w:val="00E16C30"/>
    <w:rsid w:val="00E16F17"/>
    <w:rsid w:val="00E1702E"/>
    <w:rsid w:val="00E17625"/>
    <w:rsid w:val="00E17C9B"/>
    <w:rsid w:val="00E17CBA"/>
    <w:rsid w:val="00E209D5"/>
    <w:rsid w:val="00E20C56"/>
    <w:rsid w:val="00E21854"/>
    <w:rsid w:val="00E21A34"/>
    <w:rsid w:val="00E21B13"/>
    <w:rsid w:val="00E21BD2"/>
    <w:rsid w:val="00E22062"/>
    <w:rsid w:val="00E22BA8"/>
    <w:rsid w:val="00E22BDB"/>
    <w:rsid w:val="00E22E53"/>
    <w:rsid w:val="00E2302E"/>
    <w:rsid w:val="00E23593"/>
    <w:rsid w:val="00E237BC"/>
    <w:rsid w:val="00E23CB5"/>
    <w:rsid w:val="00E247A8"/>
    <w:rsid w:val="00E2483E"/>
    <w:rsid w:val="00E24A6B"/>
    <w:rsid w:val="00E24BEF"/>
    <w:rsid w:val="00E24FB5"/>
    <w:rsid w:val="00E251D8"/>
    <w:rsid w:val="00E25388"/>
    <w:rsid w:val="00E25FA1"/>
    <w:rsid w:val="00E25FA4"/>
    <w:rsid w:val="00E265C8"/>
    <w:rsid w:val="00E26726"/>
    <w:rsid w:val="00E26B5E"/>
    <w:rsid w:val="00E26EFA"/>
    <w:rsid w:val="00E273B9"/>
    <w:rsid w:val="00E274C7"/>
    <w:rsid w:val="00E301A2"/>
    <w:rsid w:val="00E3031F"/>
    <w:rsid w:val="00E30859"/>
    <w:rsid w:val="00E30C70"/>
    <w:rsid w:val="00E30F23"/>
    <w:rsid w:val="00E318D0"/>
    <w:rsid w:val="00E31A13"/>
    <w:rsid w:val="00E31D3A"/>
    <w:rsid w:val="00E32331"/>
    <w:rsid w:val="00E32711"/>
    <w:rsid w:val="00E32760"/>
    <w:rsid w:val="00E3297F"/>
    <w:rsid w:val="00E3384A"/>
    <w:rsid w:val="00E33CA9"/>
    <w:rsid w:val="00E33D06"/>
    <w:rsid w:val="00E3408F"/>
    <w:rsid w:val="00E340D1"/>
    <w:rsid w:val="00E34147"/>
    <w:rsid w:val="00E3420E"/>
    <w:rsid w:val="00E3482F"/>
    <w:rsid w:val="00E34CEE"/>
    <w:rsid w:val="00E3544D"/>
    <w:rsid w:val="00E358E0"/>
    <w:rsid w:val="00E35B36"/>
    <w:rsid w:val="00E36228"/>
    <w:rsid w:val="00E366C1"/>
    <w:rsid w:val="00E369C1"/>
    <w:rsid w:val="00E3763A"/>
    <w:rsid w:val="00E37AD7"/>
    <w:rsid w:val="00E40422"/>
    <w:rsid w:val="00E404C3"/>
    <w:rsid w:val="00E408F8"/>
    <w:rsid w:val="00E40CB7"/>
    <w:rsid w:val="00E41361"/>
    <w:rsid w:val="00E413F7"/>
    <w:rsid w:val="00E414D0"/>
    <w:rsid w:val="00E418A7"/>
    <w:rsid w:val="00E418DF"/>
    <w:rsid w:val="00E41A11"/>
    <w:rsid w:val="00E41C6C"/>
    <w:rsid w:val="00E420D2"/>
    <w:rsid w:val="00E422AD"/>
    <w:rsid w:val="00E4296B"/>
    <w:rsid w:val="00E43578"/>
    <w:rsid w:val="00E45136"/>
    <w:rsid w:val="00E45BD6"/>
    <w:rsid w:val="00E45CA0"/>
    <w:rsid w:val="00E462DA"/>
    <w:rsid w:val="00E4669D"/>
    <w:rsid w:val="00E467CB"/>
    <w:rsid w:val="00E468CE"/>
    <w:rsid w:val="00E468D8"/>
    <w:rsid w:val="00E46CCB"/>
    <w:rsid w:val="00E473D1"/>
    <w:rsid w:val="00E477BC"/>
    <w:rsid w:val="00E47A33"/>
    <w:rsid w:val="00E47C34"/>
    <w:rsid w:val="00E50518"/>
    <w:rsid w:val="00E50625"/>
    <w:rsid w:val="00E50B65"/>
    <w:rsid w:val="00E50C39"/>
    <w:rsid w:val="00E5100C"/>
    <w:rsid w:val="00E512CC"/>
    <w:rsid w:val="00E51742"/>
    <w:rsid w:val="00E51756"/>
    <w:rsid w:val="00E51831"/>
    <w:rsid w:val="00E51ECC"/>
    <w:rsid w:val="00E52B02"/>
    <w:rsid w:val="00E5324F"/>
    <w:rsid w:val="00E53781"/>
    <w:rsid w:val="00E53ABD"/>
    <w:rsid w:val="00E53F42"/>
    <w:rsid w:val="00E5400C"/>
    <w:rsid w:val="00E540F1"/>
    <w:rsid w:val="00E546B4"/>
    <w:rsid w:val="00E55459"/>
    <w:rsid w:val="00E558A2"/>
    <w:rsid w:val="00E55B35"/>
    <w:rsid w:val="00E55F9C"/>
    <w:rsid w:val="00E5629C"/>
    <w:rsid w:val="00E5661E"/>
    <w:rsid w:val="00E57003"/>
    <w:rsid w:val="00E5730F"/>
    <w:rsid w:val="00E57881"/>
    <w:rsid w:val="00E602AD"/>
    <w:rsid w:val="00E60440"/>
    <w:rsid w:val="00E60566"/>
    <w:rsid w:val="00E60594"/>
    <w:rsid w:val="00E60BAF"/>
    <w:rsid w:val="00E61D21"/>
    <w:rsid w:val="00E62238"/>
    <w:rsid w:val="00E622F7"/>
    <w:rsid w:val="00E6244A"/>
    <w:rsid w:val="00E62BAB"/>
    <w:rsid w:val="00E63714"/>
    <w:rsid w:val="00E63B26"/>
    <w:rsid w:val="00E63C04"/>
    <w:rsid w:val="00E644DE"/>
    <w:rsid w:val="00E649A6"/>
    <w:rsid w:val="00E64EDE"/>
    <w:rsid w:val="00E65246"/>
    <w:rsid w:val="00E653D3"/>
    <w:rsid w:val="00E654C5"/>
    <w:rsid w:val="00E656C1"/>
    <w:rsid w:val="00E659C2"/>
    <w:rsid w:val="00E66256"/>
    <w:rsid w:val="00E668C6"/>
    <w:rsid w:val="00E66EC1"/>
    <w:rsid w:val="00E673DF"/>
    <w:rsid w:val="00E67528"/>
    <w:rsid w:val="00E67B2D"/>
    <w:rsid w:val="00E706D4"/>
    <w:rsid w:val="00E70C2C"/>
    <w:rsid w:val="00E70F87"/>
    <w:rsid w:val="00E71759"/>
    <w:rsid w:val="00E718CC"/>
    <w:rsid w:val="00E71E22"/>
    <w:rsid w:val="00E72186"/>
    <w:rsid w:val="00E722D1"/>
    <w:rsid w:val="00E72396"/>
    <w:rsid w:val="00E72D65"/>
    <w:rsid w:val="00E72E3C"/>
    <w:rsid w:val="00E73045"/>
    <w:rsid w:val="00E730DF"/>
    <w:rsid w:val="00E73757"/>
    <w:rsid w:val="00E73CFD"/>
    <w:rsid w:val="00E742CE"/>
    <w:rsid w:val="00E74A1A"/>
    <w:rsid w:val="00E74A4B"/>
    <w:rsid w:val="00E74ADE"/>
    <w:rsid w:val="00E75411"/>
    <w:rsid w:val="00E758D4"/>
    <w:rsid w:val="00E75ED5"/>
    <w:rsid w:val="00E76178"/>
    <w:rsid w:val="00E763CD"/>
    <w:rsid w:val="00E764C4"/>
    <w:rsid w:val="00E764DA"/>
    <w:rsid w:val="00E76ADE"/>
    <w:rsid w:val="00E76C35"/>
    <w:rsid w:val="00E773E5"/>
    <w:rsid w:val="00E7767A"/>
    <w:rsid w:val="00E77A03"/>
    <w:rsid w:val="00E81312"/>
    <w:rsid w:val="00E81331"/>
    <w:rsid w:val="00E81A55"/>
    <w:rsid w:val="00E81AB9"/>
    <w:rsid w:val="00E81AD5"/>
    <w:rsid w:val="00E81B33"/>
    <w:rsid w:val="00E81C8F"/>
    <w:rsid w:val="00E82BA6"/>
    <w:rsid w:val="00E82D88"/>
    <w:rsid w:val="00E82DB5"/>
    <w:rsid w:val="00E82DEF"/>
    <w:rsid w:val="00E836C5"/>
    <w:rsid w:val="00E83A2D"/>
    <w:rsid w:val="00E83AD8"/>
    <w:rsid w:val="00E83BB5"/>
    <w:rsid w:val="00E841C3"/>
    <w:rsid w:val="00E8450E"/>
    <w:rsid w:val="00E847D1"/>
    <w:rsid w:val="00E84D7D"/>
    <w:rsid w:val="00E84E38"/>
    <w:rsid w:val="00E84E51"/>
    <w:rsid w:val="00E84EA5"/>
    <w:rsid w:val="00E85A47"/>
    <w:rsid w:val="00E85E40"/>
    <w:rsid w:val="00E8601A"/>
    <w:rsid w:val="00E86266"/>
    <w:rsid w:val="00E8678F"/>
    <w:rsid w:val="00E86B81"/>
    <w:rsid w:val="00E86BBE"/>
    <w:rsid w:val="00E875BB"/>
    <w:rsid w:val="00E877F2"/>
    <w:rsid w:val="00E87A96"/>
    <w:rsid w:val="00E87FEE"/>
    <w:rsid w:val="00E87FFE"/>
    <w:rsid w:val="00E905AB"/>
    <w:rsid w:val="00E9078A"/>
    <w:rsid w:val="00E90B28"/>
    <w:rsid w:val="00E90B73"/>
    <w:rsid w:val="00E913C7"/>
    <w:rsid w:val="00E91A70"/>
    <w:rsid w:val="00E92468"/>
    <w:rsid w:val="00E9266C"/>
    <w:rsid w:val="00E93313"/>
    <w:rsid w:val="00E93871"/>
    <w:rsid w:val="00E93CCD"/>
    <w:rsid w:val="00E94078"/>
    <w:rsid w:val="00E9409F"/>
    <w:rsid w:val="00E9469B"/>
    <w:rsid w:val="00E9501C"/>
    <w:rsid w:val="00E95190"/>
    <w:rsid w:val="00E955AD"/>
    <w:rsid w:val="00E95605"/>
    <w:rsid w:val="00E9585B"/>
    <w:rsid w:val="00E9618C"/>
    <w:rsid w:val="00E96287"/>
    <w:rsid w:val="00E967E2"/>
    <w:rsid w:val="00E96AA2"/>
    <w:rsid w:val="00E96B7B"/>
    <w:rsid w:val="00E97009"/>
    <w:rsid w:val="00E97057"/>
    <w:rsid w:val="00E97156"/>
    <w:rsid w:val="00E97382"/>
    <w:rsid w:val="00E97504"/>
    <w:rsid w:val="00E9776E"/>
    <w:rsid w:val="00E97FC7"/>
    <w:rsid w:val="00EA01F0"/>
    <w:rsid w:val="00EA043E"/>
    <w:rsid w:val="00EA09E5"/>
    <w:rsid w:val="00EA0C4D"/>
    <w:rsid w:val="00EA12E5"/>
    <w:rsid w:val="00EA1336"/>
    <w:rsid w:val="00EA1C9B"/>
    <w:rsid w:val="00EA1FE2"/>
    <w:rsid w:val="00EA2035"/>
    <w:rsid w:val="00EA2269"/>
    <w:rsid w:val="00EA22A9"/>
    <w:rsid w:val="00EA2584"/>
    <w:rsid w:val="00EA26F6"/>
    <w:rsid w:val="00EA2F61"/>
    <w:rsid w:val="00EA3204"/>
    <w:rsid w:val="00EA3302"/>
    <w:rsid w:val="00EA377E"/>
    <w:rsid w:val="00EA382F"/>
    <w:rsid w:val="00EA4427"/>
    <w:rsid w:val="00EA45C9"/>
    <w:rsid w:val="00EA4C11"/>
    <w:rsid w:val="00EA50A2"/>
    <w:rsid w:val="00EA523C"/>
    <w:rsid w:val="00EA5368"/>
    <w:rsid w:val="00EA53C8"/>
    <w:rsid w:val="00EA579F"/>
    <w:rsid w:val="00EA5A99"/>
    <w:rsid w:val="00EA5DEE"/>
    <w:rsid w:val="00EA645C"/>
    <w:rsid w:val="00EA6591"/>
    <w:rsid w:val="00EA683A"/>
    <w:rsid w:val="00EA696A"/>
    <w:rsid w:val="00EA70C5"/>
    <w:rsid w:val="00EA70DE"/>
    <w:rsid w:val="00EA7804"/>
    <w:rsid w:val="00EA7ADB"/>
    <w:rsid w:val="00EA7BD8"/>
    <w:rsid w:val="00EB09F7"/>
    <w:rsid w:val="00EB1076"/>
    <w:rsid w:val="00EB19AD"/>
    <w:rsid w:val="00EB29D3"/>
    <w:rsid w:val="00EB2AEB"/>
    <w:rsid w:val="00EB2B52"/>
    <w:rsid w:val="00EB2C7C"/>
    <w:rsid w:val="00EB2CF3"/>
    <w:rsid w:val="00EB2E8F"/>
    <w:rsid w:val="00EB2EAE"/>
    <w:rsid w:val="00EB3149"/>
    <w:rsid w:val="00EB328C"/>
    <w:rsid w:val="00EB33FB"/>
    <w:rsid w:val="00EB3528"/>
    <w:rsid w:val="00EB3719"/>
    <w:rsid w:val="00EB4446"/>
    <w:rsid w:val="00EB4E0E"/>
    <w:rsid w:val="00EB5129"/>
    <w:rsid w:val="00EB53FD"/>
    <w:rsid w:val="00EB5A99"/>
    <w:rsid w:val="00EB5D0B"/>
    <w:rsid w:val="00EB6A49"/>
    <w:rsid w:val="00EB7287"/>
    <w:rsid w:val="00EB733C"/>
    <w:rsid w:val="00EB760B"/>
    <w:rsid w:val="00EB7686"/>
    <w:rsid w:val="00EB77BC"/>
    <w:rsid w:val="00EB7B61"/>
    <w:rsid w:val="00EB7B78"/>
    <w:rsid w:val="00EB7FBF"/>
    <w:rsid w:val="00EC002D"/>
    <w:rsid w:val="00EC0053"/>
    <w:rsid w:val="00EC00A5"/>
    <w:rsid w:val="00EC09F6"/>
    <w:rsid w:val="00EC19E8"/>
    <w:rsid w:val="00EC2206"/>
    <w:rsid w:val="00EC2982"/>
    <w:rsid w:val="00EC2A7A"/>
    <w:rsid w:val="00EC2BFF"/>
    <w:rsid w:val="00EC2F03"/>
    <w:rsid w:val="00EC32E4"/>
    <w:rsid w:val="00EC350A"/>
    <w:rsid w:val="00EC3560"/>
    <w:rsid w:val="00EC366D"/>
    <w:rsid w:val="00EC3934"/>
    <w:rsid w:val="00EC3E68"/>
    <w:rsid w:val="00EC3EB6"/>
    <w:rsid w:val="00EC466D"/>
    <w:rsid w:val="00EC4974"/>
    <w:rsid w:val="00EC4DDE"/>
    <w:rsid w:val="00EC4EE1"/>
    <w:rsid w:val="00EC5141"/>
    <w:rsid w:val="00EC54F7"/>
    <w:rsid w:val="00EC5622"/>
    <w:rsid w:val="00EC6244"/>
    <w:rsid w:val="00EC675A"/>
    <w:rsid w:val="00EC6AD7"/>
    <w:rsid w:val="00EC6FCE"/>
    <w:rsid w:val="00EC72CD"/>
    <w:rsid w:val="00EC739C"/>
    <w:rsid w:val="00EC7482"/>
    <w:rsid w:val="00EC7C1C"/>
    <w:rsid w:val="00ED0456"/>
    <w:rsid w:val="00ED0ADB"/>
    <w:rsid w:val="00ED0B6B"/>
    <w:rsid w:val="00ED1187"/>
    <w:rsid w:val="00ED14BF"/>
    <w:rsid w:val="00ED16E2"/>
    <w:rsid w:val="00ED1CED"/>
    <w:rsid w:val="00ED1CF3"/>
    <w:rsid w:val="00ED1F8B"/>
    <w:rsid w:val="00ED203D"/>
    <w:rsid w:val="00ED22FE"/>
    <w:rsid w:val="00ED2997"/>
    <w:rsid w:val="00ED29E3"/>
    <w:rsid w:val="00ED338B"/>
    <w:rsid w:val="00ED3EFB"/>
    <w:rsid w:val="00ED466D"/>
    <w:rsid w:val="00ED5E8C"/>
    <w:rsid w:val="00ED5FE2"/>
    <w:rsid w:val="00ED6221"/>
    <w:rsid w:val="00ED624B"/>
    <w:rsid w:val="00ED63D0"/>
    <w:rsid w:val="00ED6633"/>
    <w:rsid w:val="00ED789B"/>
    <w:rsid w:val="00ED79FC"/>
    <w:rsid w:val="00ED7A23"/>
    <w:rsid w:val="00ED7C1A"/>
    <w:rsid w:val="00ED7CEE"/>
    <w:rsid w:val="00ED7DDB"/>
    <w:rsid w:val="00ED7F3E"/>
    <w:rsid w:val="00EE0288"/>
    <w:rsid w:val="00EE0B3B"/>
    <w:rsid w:val="00EE10A0"/>
    <w:rsid w:val="00EE1459"/>
    <w:rsid w:val="00EE1B6A"/>
    <w:rsid w:val="00EE2147"/>
    <w:rsid w:val="00EE332D"/>
    <w:rsid w:val="00EE3413"/>
    <w:rsid w:val="00EE358C"/>
    <w:rsid w:val="00EE3692"/>
    <w:rsid w:val="00EE40BD"/>
    <w:rsid w:val="00EE48E6"/>
    <w:rsid w:val="00EE4BFC"/>
    <w:rsid w:val="00EE4EE9"/>
    <w:rsid w:val="00EE51AE"/>
    <w:rsid w:val="00EE5529"/>
    <w:rsid w:val="00EE6523"/>
    <w:rsid w:val="00EE65E9"/>
    <w:rsid w:val="00EE7219"/>
    <w:rsid w:val="00EE7666"/>
    <w:rsid w:val="00EE7CFA"/>
    <w:rsid w:val="00EF097F"/>
    <w:rsid w:val="00EF0D3A"/>
    <w:rsid w:val="00EF1798"/>
    <w:rsid w:val="00EF196A"/>
    <w:rsid w:val="00EF1E4E"/>
    <w:rsid w:val="00EF1F50"/>
    <w:rsid w:val="00EF2090"/>
    <w:rsid w:val="00EF20F3"/>
    <w:rsid w:val="00EF25DA"/>
    <w:rsid w:val="00EF296B"/>
    <w:rsid w:val="00EF2D70"/>
    <w:rsid w:val="00EF2F60"/>
    <w:rsid w:val="00EF3099"/>
    <w:rsid w:val="00EF3112"/>
    <w:rsid w:val="00EF32DD"/>
    <w:rsid w:val="00EF337D"/>
    <w:rsid w:val="00EF339B"/>
    <w:rsid w:val="00EF3A18"/>
    <w:rsid w:val="00EF3DF8"/>
    <w:rsid w:val="00EF410E"/>
    <w:rsid w:val="00EF43DA"/>
    <w:rsid w:val="00EF45F5"/>
    <w:rsid w:val="00EF47C8"/>
    <w:rsid w:val="00EF4824"/>
    <w:rsid w:val="00EF4ADE"/>
    <w:rsid w:val="00EF501E"/>
    <w:rsid w:val="00EF5540"/>
    <w:rsid w:val="00EF5BB4"/>
    <w:rsid w:val="00EF656F"/>
    <w:rsid w:val="00EF661F"/>
    <w:rsid w:val="00EF6AE7"/>
    <w:rsid w:val="00EF6BDE"/>
    <w:rsid w:val="00EF6E5F"/>
    <w:rsid w:val="00EF6EF1"/>
    <w:rsid w:val="00EF78F3"/>
    <w:rsid w:val="00EF79DC"/>
    <w:rsid w:val="00EF7C85"/>
    <w:rsid w:val="00F00216"/>
    <w:rsid w:val="00F00786"/>
    <w:rsid w:val="00F009CF"/>
    <w:rsid w:val="00F00E32"/>
    <w:rsid w:val="00F0100A"/>
    <w:rsid w:val="00F014D0"/>
    <w:rsid w:val="00F015A2"/>
    <w:rsid w:val="00F0220A"/>
    <w:rsid w:val="00F02216"/>
    <w:rsid w:val="00F031A0"/>
    <w:rsid w:val="00F0337A"/>
    <w:rsid w:val="00F0369C"/>
    <w:rsid w:val="00F0394C"/>
    <w:rsid w:val="00F04FD3"/>
    <w:rsid w:val="00F057E9"/>
    <w:rsid w:val="00F05845"/>
    <w:rsid w:val="00F05999"/>
    <w:rsid w:val="00F059C2"/>
    <w:rsid w:val="00F05A0B"/>
    <w:rsid w:val="00F05A7E"/>
    <w:rsid w:val="00F05DDD"/>
    <w:rsid w:val="00F07009"/>
    <w:rsid w:val="00F072D6"/>
    <w:rsid w:val="00F07CC2"/>
    <w:rsid w:val="00F07F91"/>
    <w:rsid w:val="00F1044E"/>
    <w:rsid w:val="00F1054C"/>
    <w:rsid w:val="00F10883"/>
    <w:rsid w:val="00F108B6"/>
    <w:rsid w:val="00F10A0D"/>
    <w:rsid w:val="00F1182D"/>
    <w:rsid w:val="00F11B86"/>
    <w:rsid w:val="00F1216E"/>
    <w:rsid w:val="00F126CF"/>
    <w:rsid w:val="00F1283D"/>
    <w:rsid w:val="00F12E97"/>
    <w:rsid w:val="00F136A8"/>
    <w:rsid w:val="00F13A64"/>
    <w:rsid w:val="00F1448B"/>
    <w:rsid w:val="00F14C4D"/>
    <w:rsid w:val="00F14EE6"/>
    <w:rsid w:val="00F1581F"/>
    <w:rsid w:val="00F165AB"/>
    <w:rsid w:val="00F168ED"/>
    <w:rsid w:val="00F1695C"/>
    <w:rsid w:val="00F17B61"/>
    <w:rsid w:val="00F17B8B"/>
    <w:rsid w:val="00F2039C"/>
    <w:rsid w:val="00F20420"/>
    <w:rsid w:val="00F205DA"/>
    <w:rsid w:val="00F205FF"/>
    <w:rsid w:val="00F2061C"/>
    <w:rsid w:val="00F2071D"/>
    <w:rsid w:val="00F20C85"/>
    <w:rsid w:val="00F21E9A"/>
    <w:rsid w:val="00F22018"/>
    <w:rsid w:val="00F22062"/>
    <w:rsid w:val="00F2292F"/>
    <w:rsid w:val="00F22BFB"/>
    <w:rsid w:val="00F22FE0"/>
    <w:rsid w:val="00F234F7"/>
    <w:rsid w:val="00F2371C"/>
    <w:rsid w:val="00F23872"/>
    <w:rsid w:val="00F239FF"/>
    <w:rsid w:val="00F23A54"/>
    <w:rsid w:val="00F23E90"/>
    <w:rsid w:val="00F2453C"/>
    <w:rsid w:val="00F246DA"/>
    <w:rsid w:val="00F24F70"/>
    <w:rsid w:val="00F25159"/>
    <w:rsid w:val="00F2546B"/>
    <w:rsid w:val="00F25476"/>
    <w:rsid w:val="00F256EF"/>
    <w:rsid w:val="00F25DD3"/>
    <w:rsid w:val="00F25ED3"/>
    <w:rsid w:val="00F26458"/>
    <w:rsid w:val="00F26963"/>
    <w:rsid w:val="00F269B7"/>
    <w:rsid w:val="00F26AC5"/>
    <w:rsid w:val="00F26B1C"/>
    <w:rsid w:val="00F26D91"/>
    <w:rsid w:val="00F271E9"/>
    <w:rsid w:val="00F27604"/>
    <w:rsid w:val="00F2771F"/>
    <w:rsid w:val="00F27EBD"/>
    <w:rsid w:val="00F3050E"/>
    <w:rsid w:val="00F30597"/>
    <w:rsid w:val="00F3093A"/>
    <w:rsid w:val="00F309F6"/>
    <w:rsid w:val="00F30B21"/>
    <w:rsid w:val="00F30F23"/>
    <w:rsid w:val="00F30FDF"/>
    <w:rsid w:val="00F312FC"/>
    <w:rsid w:val="00F31A30"/>
    <w:rsid w:val="00F32207"/>
    <w:rsid w:val="00F323FE"/>
    <w:rsid w:val="00F326BD"/>
    <w:rsid w:val="00F32776"/>
    <w:rsid w:val="00F3312F"/>
    <w:rsid w:val="00F33752"/>
    <w:rsid w:val="00F35AA9"/>
    <w:rsid w:val="00F36043"/>
    <w:rsid w:val="00F362A4"/>
    <w:rsid w:val="00F36300"/>
    <w:rsid w:val="00F3659D"/>
    <w:rsid w:val="00F36FF5"/>
    <w:rsid w:val="00F37170"/>
    <w:rsid w:val="00F37A52"/>
    <w:rsid w:val="00F37A8F"/>
    <w:rsid w:val="00F40018"/>
    <w:rsid w:val="00F403EF"/>
    <w:rsid w:val="00F405A8"/>
    <w:rsid w:val="00F405BA"/>
    <w:rsid w:val="00F4070E"/>
    <w:rsid w:val="00F40A16"/>
    <w:rsid w:val="00F40E3E"/>
    <w:rsid w:val="00F40FF1"/>
    <w:rsid w:val="00F4201E"/>
    <w:rsid w:val="00F42451"/>
    <w:rsid w:val="00F425C2"/>
    <w:rsid w:val="00F42B4C"/>
    <w:rsid w:val="00F42BD4"/>
    <w:rsid w:val="00F43357"/>
    <w:rsid w:val="00F43857"/>
    <w:rsid w:val="00F43B2E"/>
    <w:rsid w:val="00F4412A"/>
    <w:rsid w:val="00F446F1"/>
    <w:rsid w:val="00F4477D"/>
    <w:rsid w:val="00F4495E"/>
    <w:rsid w:val="00F44DD9"/>
    <w:rsid w:val="00F44E79"/>
    <w:rsid w:val="00F44E7D"/>
    <w:rsid w:val="00F45B41"/>
    <w:rsid w:val="00F464EA"/>
    <w:rsid w:val="00F46E2C"/>
    <w:rsid w:val="00F50025"/>
    <w:rsid w:val="00F507A3"/>
    <w:rsid w:val="00F50DCB"/>
    <w:rsid w:val="00F510C9"/>
    <w:rsid w:val="00F51461"/>
    <w:rsid w:val="00F514ED"/>
    <w:rsid w:val="00F5177F"/>
    <w:rsid w:val="00F5193E"/>
    <w:rsid w:val="00F51944"/>
    <w:rsid w:val="00F52852"/>
    <w:rsid w:val="00F533A5"/>
    <w:rsid w:val="00F53C51"/>
    <w:rsid w:val="00F53E43"/>
    <w:rsid w:val="00F53EA3"/>
    <w:rsid w:val="00F54009"/>
    <w:rsid w:val="00F5415F"/>
    <w:rsid w:val="00F5454D"/>
    <w:rsid w:val="00F546F0"/>
    <w:rsid w:val="00F5481E"/>
    <w:rsid w:val="00F55011"/>
    <w:rsid w:val="00F5513F"/>
    <w:rsid w:val="00F5541F"/>
    <w:rsid w:val="00F55CBA"/>
    <w:rsid w:val="00F55D1D"/>
    <w:rsid w:val="00F56239"/>
    <w:rsid w:val="00F56323"/>
    <w:rsid w:val="00F56A84"/>
    <w:rsid w:val="00F56AEE"/>
    <w:rsid w:val="00F57479"/>
    <w:rsid w:val="00F575CE"/>
    <w:rsid w:val="00F5768F"/>
    <w:rsid w:val="00F5781F"/>
    <w:rsid w:val="00F57EB0"/>
    <w:rsid w:val="00F60300"/>
    <w:rsid w:val="00F60D8C"/>
    <w:rsid w:val="00F60F80"/>
    <w:rsid w:val="00F61283"/>
    <w:rsid w:val="00F61730"/>
    <w:rsid w:val="00F61EC7"/>
    <w:rsid w:val="00F6251D"/>
    <w:rsid w:val="00F625D5"/>
    <w:rsid w:val="00F625F6"/>
    <w:rsid w:val="00F626C1"/>
    <w:rsid w:val="00F62AFF"/>
    <w:rsid w:val="00F62EAB"/>
    <w:rsid w:val="00F63080"/>
    <w:rsid w:val="00F632CC"/>
    <w:rsid w:val="00F63A78"/>
    <w:rsid w:val="00F64143"/>
    <w:rsid w:val="00F644C8"/>
    <w:rsid w:val="00F64EB7"/>
    <w:rsid w:val="00F65194"/>
    <w:rsid w:val="00F657FD"/>
    <w:rsid w:val="00F6587C"/>
    <w:rsid w:val="00F65B9C"/>
    <w:rsid w:val="00F65D11"/>
    <w:rsid w:val="00F6669F"/>
    <w:rsid w:val="00F66D23"/>
    <w:rsid w:val="00F67736"/>
    <w:rsid w:val="00F678F9"/>
    <w:rsid w:val="00F70388"/>
    <w:rsid w:val="00F70AAA"/>
    <w:rsid w:val="00F70C36"/>
    <w:rsid w:val="00F70D9D"/>
    <w:rsid w:val="00F7188E"/>
    <w:rsid w:val="00F7196C"/>
    <w:rsid w:val="00F7208E"/>
    <w:rsid w:val="00F72EC7"/>
    <w:rsid w:val="00F7335A"/>
    <w:rsid w:val="00F733DC"/>
    <w:rsid w:val="00F735A3"/>
    <w:rsid w:val="00F74F4B"/>
    <w:rsid w:val="00F752C1"/>
    <w:rsid w:val="00F75393"/>
    <w:rsid w:val="00F75A92"/>
    <w:rsid w:val="00F75D0C"/>
    <w:rsid w:val="00F75FC6"/>
    <w:rsid w:val="00F76219"/>
    <w:rsid w:val="00F76297"/>
    <w:rsid w:val="00F76327"/>
    <w:rsid w:val="00F7653A"/>
    <w:rsid w:val="00F766CF"/>
    <w:rsid w:val="00F767B4"/>
    <w:rsid w:val="00F7719B"/>
    <w:rsid w:val="00F77C4C"/>
    <w:rsid w:val="00F801ED"/>
    <w:rsid w:val="00F80265"/>
    <w:rsid w:val="00F81A85"/>
    <w:rsid w:val="00F81BD4"/>
    <w:rsid w:val="00F82855"/>
    <w:rsid w:val="00F829DD"/>
    <w:rsid w:val="00F82B45"/>
    <w:rsid w:val="00F82CCE"/>
    <w:rsid w:val="00F83048"/>
    <w:rsid w:val="00F8353B"/>
    <w:rsid w:val="00F8353C"/>
    <w:rsid w:val="00F8384F"/>
    <w:rsid w:val="00F83932"/>
    <w:rsid w:val="00F83F8D"/>
    <w:rsid w:val="00F8420D"/>
    <w:rsid w:val="00F8437B"/>
    <w:rsid w:val="00F84443"/>
    <w:rsid w:val="00F845E8"/>
    <w:rsid w:val="00F848BF"/>
    <w:rsid w:val="00F84991"/>
    <w:rsid w:val="00F84DCF"/>
    <w:rsid w:val="00F85029"/>
    <w:rsid w:val="00F851A2"/>
    <w:rsid w:val="00F852C7"/>
    <w:rsid w:val="00F85A56"/>
    <w:rsid w:val="00F85B34"/>
    <w:rsid w:val="00F85E7D"/>
    <w:rsid w:val="00F85F12"/>
    <w:rsid w:val="00F8600F"/>
    <w:rsid w:val="00F8658C"/>
    <w:rsid w:val="00F866E4"/>
    <w:rsid w:val="00F86F19"/>
    <w:rsid w:val="00F86FEB"/>
    <w:rsid w:val="00F8734B"/>
    <w:rsid w:val="00F87501"/>
    <w:rsid w:val="00F87717"/>
    <w:rsid w:val="00F87E18"/>
    <w:rsid w:val="00F901D8"/>
    <w:rsid w:val="00F905D8"/>
    <w:rsid w:val="00F9068B"/>
    <w:rsid w:val="00F90BA6"/>
    <w:rsid w:val="00F914D0"/>
    <w:rsid w:val="00F9154D"/>
    <w:rsid w:val="00F917B7"/>
    <w:rsid w:val="00F91C34"/>
    <w:rsid w:val="00F91DA3"/>
    <w:rsid w:val="00F921DB"/>
    <w:rsid w:val="00F92394"/>
    <w:rsid w:val="00F92848"/>
    <w:rsid w:val="00F92A5D"/>
    <w:rsid w:val="00F92C87"/>
    <w:rsid w:val="00F9310E"/>
    <w:rsid w:val="00F932F2"/>
    <w:rsid w:val="00F938DE"/>
    <w:rsid w:val="00F939B2"/>
    <w:rsid w:val="00F93F2D"/>
    <w:rsid w:val="00F94111"/>
    <w:rsid w:val="00F94653"/>
    <w:rsid w:val="00F94758"/>
    <w:rsid w:val="00F94800"/>
    <w:rsid w:val="00F954AD"/>
    <w:rsid w:val="00F95670"/>
    <w:rsid w:val="00F9575D"/>
    <w:rsid w:val="00F95ADD"/>
    <w:rsid w:val="00F95C54"/>
    <w:rsid w:val="00F95F02"/>
    <w:rsid w:val="00F9677E"/>
    <w:rsid w:val="00F977BA"/>
    <w:rsid w:val="00F97B06"/>
    <w:rsid w:val="00FA0263"/>
    <w:rsid w:val="00FA02B8"/>
    <w:rsid w:val="00FA0403"/>
    <w:rsid w:val="00FA050C"/>
    <w:rsid w:val="00FA05C5"/>
    <w:rsid w:val="00FA05FA"/>
    <w:rsid w:val="00FA078A"/>
    <w:rsid w:val="00FA136D"/>
    <w:rsid w:val="00FA1694"/>
    <w:rsid w:val="00FA18BD"/>
    <w:rsid w:val="00FA1A13"/>
    <w:rsid w:val="00FA1F5F"/>
    <w:rsid w:val="00FA203C"/>
    <w:rsid w:val="00FA2C26"/>
    <w:rsid w:val="00FA3610"/>
    <w:rsid w:val="00FA450E"/>
    <w:rsid w:val="00FA468E"/>
    <w:rsid w:val="00FA47EB"/>
    <w:rsid w:val="00FA4834"/>
    <w:rsid w:val="00FA5118"/>
    <w:rsid w:val="00FA5D79"/>
    <w:rsid w:val="00FA6300"/>
    <w:rsid w:val="00FA67D8"/>
    <w:rsid w:val="00FA690D"/>
    <w:rsid w:val="00FA698A"/>
    <w:rsid w:val="00FA6AF9"/>
    <w:rsid w:val="00FA6C6B"/>
    <w:rsid w:val="00FA74EF"/>
    <w:rsid w:val="00FA754E"/>
    <w:rsid w:val="00FA7D7A"/>
    <w:rsid w:val="00FB0258"/>
    <w:rsid w:val="00FB0524"/>
    <w:rsid w:val="00FB0D55"/>
    <w:rsid w:val="00FB105A"/>
    <w:rsid w:val="00FB1159"/>
    <w:rsid w:val="00FB178F"/>
    <w:rsid w:val="00FB1845"/>
    <w:rsid w:val="00FB1DEC"/>
    <w:rsid w:val="00FB2360"/>
    <w:rsid w:val="00FB243D"/>
    <w:rsid w:val="00FB289E"/>
    <w:rsid w:val="00FB2B82"/>
    <w:rsid w:val="00FB2EB4"/>
    <w:rsid w:val="00FB306F"/>
    <w:rsid w:val="00FB3865"/>
    <w:rsid w:val="00FB38C7"/>
    <w:rsid w:val="00FB3FE1"/>
    <w:rsid w:val="00FB41F8"/>
    <w:rsid w:val="00FB4624"/>
    <w:rsid w:val="00FB55AB"/>
    <w:rsid w:val="00FB5742"/>
    <w:rsid w:val="00FB5A52"/>
    <w:rsid w:val="00FB5C08"/>
    <w:rsid w:val="00FB6151"/>
    <w:rsid w:val="00FB6311"/>
    <w:rsid w:val="00FB6429"/>
    <w:rsid w:val="00FB6902"/>
    <w:rsid w:val="00FB6927"/>
    <w:rsid w:val="00FB6B94"/>
    <w:rsid w:val="00FB6C68"/>
    <w:rsid w:val="00FB75FB"/>
    <w:rsid w:val="00FB7958"/>
    <w:rsid w:val="00FC03FD"/>
    <w:rsid w:val="00FC078F"/>
    <w:rsid w:val="00FC0812"/>
    <w:rsid w:val="00FC0907"/>
    <w:rsid w:val="00FC0938"/>
    <w:rsid w:val="00FC13B3"/>
    <w:rsid w:val="00FC202E"/>
    <w:rsid w:val="00FC23B9"/>
    <w:rsid w:val="00FC25FF"/>
    <w:rsid w:val="00FC26A5"/>
    <w:rsid w:val="00FC2F48"/>
    <w:rsid w:val="00FC3032"/>
    <w:rsid w:val="00FC3317"/>
    <w:rsid w:val="00FC38B3"/>
    <w:rsid w:val="00FC4206"/>
    <w:rsid w:val="00FC4A12"/>
    <w:rsid w:val="00FC513D"/>
    <w:rsid w:val="00FC54F7"/>
    <w:rsid w:val="00FC5932"/>
    <w:rsid w:val="00FC5D86"/>
    <w:rsid w:val="00FC6F47"/>
    <w:rsid w:val="00FC6F5F"/>
    <w:rsid w:val="00FC76B2"/>
    <w:rsid w:val="00FC7FFA"/>
    <w:rsid w:val="00FD0336"/>
    <w:rsid w:val="00FD06A3"/>
    <w:rsid w:val="00FD0828"/>
    <w:rsid w:val="00FD0921"/>
    <w:rsid w:val="00FD1386"/>
    <w:rsid w:val="00FD15E1"/>
    <w:rsid w:val="00FD1A7C"/>
    <w:rsid w:val="00FD22B2"/>
    <w:rsid w:val="00FD33FB"/>
    <w:rsid w:val="00FD3617"/>
    <w:rsid w:val="00FD3D35"/>
    <w:rsid w:val="00FD403D"/>
    <w:rsid w:val="00FD40BC"/>
    <w:rsid w:val="00FD4175"/>
    <w:rsid w:val="00FD4CDC"/>
    <w:rsid w:val="00FD50C4"/>
    <w:rsid w:val="00FD51C0"/>
    <w:rsid w:val="00FD529A"/>
    <w:rsid w:val="00FD572E"/>
    <w:rsid w:val="00FD59CB"/>
    <w:rsid w:val="00FD5F75"/>
    <w:rsid w:val="00FD65DB"/>
    <w:rsid w:val="00FD6897"/>
    <w:rsid w:val="00FD6DA6"/>
    <w:rsid w:val="00FD7002"/>
    <w:rsid w:val="00FD71DE"/>
    <w:rsid w:val="00FD789C"/>
    <w:rsid w:val="00FD7C22"/>
    <w:rsid w:val="00FD7E20"/>
    <w:rsid w:val="00FD7E41"/>
    <w:rsid w:val="00FD7F65"/>
    <w:rsid w:val="00FE0A57"/>
    <w:rsid w:val="00FE0A9A"/>
    <w:rsid w:val="00FE0DF9"/>
    <w:rsid w:val="00FE10B7"/>
    <w:rsid w:val="00FE1220"/>
    <w:rsid w:val="00FE1804"/>
    <w:rsid w:val="00FE237C"/>
    <w:rsid w:val="00FE2C61"/>
    <w:rsid w:val="00FE2C69"/>
    <w:rsid w:val="00FE34D2"/>
    <w:rsid w:val="00FE385E"/>
    <w:rsid w:val="00FE3B92"/>
    <w:rsid w:val="00FE3B93"/>
    <w:rsid w:val="00FE4183"/>
    <w:rsid w:val="00FE43D8"/>
    <w:rsid w:val="00FE4BCC"/>
    <w:rsid w:val="00FE5101"/>
    <w:rsid w:val="00FE5868"/>
    <w:rsid w:val="00FE6655"/>
    <w:rsid w:val="00FE6666"/>
    <w:rsid w:val="00FE6742"/>
    <w:rsid w:val="00FE674A"/>
    <w:rsid w:val="00FE68A9"/>
    <w:rsid w:val="00FE6930"/>
    <w:rsid w:val="00FE70A1"/>
    <w:rsid w:val="00FE765B"/>
    <w:rsid w:val="00FE7A92"/>
    <w:rsid w:val="00FE7B1E"/>
    <w:rsid w:val="00FE7BE3"/>
    <w:rsid w:val="00FF0052"/>
    <w:rsid w:val="00FF0160"/>
    <w:rsid w:val="00FF020B"/>
    <w:rsid w:val="00FF0431"/>
    <w:rsid w:val="00FF0858"/>
    <w:rsid w:val="00FF107E"/>
    <w:rsid w:val="00FF1207"/>
    <w:rsid w:val="00FF1231"/>
    <w:rsid w:val="00FF1C66"/>
    <w:rsid w:val="00FF2172"/>
    <w:rsid w:val="00FF278C"/>
    <w:rsid w:val="00FF279E"/>
    <w:rsid w:val="00FF3272"/>
    <w:rsid w:val="00FF3502"/>
    <w:rsid w:val="00FF3BFE"/>
    <w:rsid w:val="00FF3C7E"/>
    <w:rsid w:val="00FF3D2A"/>
    <w:rsid w:val="00FF41F1"/>
    <w:rsid w:val="00FF430E"/>
    <w:rsid w:val="00FF4462"/>
    <w:rsid w:val="00FF4965"/>
    <w:rsid w:val="00FF4DB9"/>
    <w:rsid w:val="00FF4EAB"/>
    <w:rsid w:val="00FF523E"/>
    <w:rsid w:val="00FF59C8"/>
    <w:rsid w:val="00FF612D"/>
    <w:rsid w:val="00FF65F1"/>
    <w:rsid w:val="00FF68DD"/>
    <w:rsid w:val="00FF723D"/>
    <w:rsid w:val="00FF72ED"/>
    <w:rsid w:val="00FF763E"/>
    <w:rsid w:val="00FF792D"/>
    <w:rsid w:val="010F0005"/>
    <w:rsid w:val="01102842"/>
    <w:rsid w:val="012F97E0"/>
    <w:rsid w:val="013001E1"/>
    <w:rsid w:val="0135B4FA"/>
    <w:rsid w:val="013C555A"/>
    <w:rsid w:val="015206A7"/>
    <w:rsid w:val="0161BB4E"/>
    <w:rsid w:val="0162D03C"/>
    <w:rsid w:val="01706229"/>
    <w:rsid w:val="017D09CD"/>
    <w:rsid w:val="018323D4"/>
    <w:rsid w:val="01FF1526"/>
    <w:rsid w:val="027E5F8D"/>
    <w:rsid w:val="0288F894"/>
    <w:rsid w:val="02A14F00"/>
    <w:rsid w:val="02B48814"/>
    <w:rsid w:val="02BBFE99"/>
    <w:rsid w:val="030E0F61"/>
    <w:rsid w:val="0345ED68"/>
    <w:rsid w:val="038B8CD9"/>
    <w:rsid w:val="03A3589D"/>
    <w:rsid w:val="03AC1DF6"/>
    <w:rsid w:val="03D145CB"/>
    <w:rsid w:val="03E405A5"/>
    <w:rsid w:val="0412BF16"/>
    <w:rsid w:val="043E0177"/>
    <w:rsid w:val="046BD3C3"/>
    <w:rsid w:val="04AB21FD"/>
    <w:rsid w:val="04DE41F1"/>
    <w:rsid w:val="04F40E2C"/>
    <w:rsid w:val="05163D4F"/>
    <w:rsid w:val="0520B60B"/>
    <w:rsid w:val="0546D82B"/>
    <w:rsid w:val="05505B77"/>
    <w:rsid w:val="05562E13"/>
    <w:rsid w:val="0574C3FF"/>
    <w:rsid w:val="05843705"/>
    <w:rsid w:val="05A162A7"/>
    <w:rsid w:val="05A7E2DF"/>
    <w:rsid w:val="05F79600"/>
    <w:rsid w:val="0603B244"/>
    <w:rsid w:val="061C1099"/>
    <w:rsid w:val="061EA419"/>
    <w:rsid w:val="06205887"/>
    <w:rsid w:val="062D59C2"/>
    <w:rsid w:val="064D70E3"/>
    <w:rsid w:val="065F6BDB"/>
    <w:rsid w:val="0697DA7D"/>
    <w:rsid w:val="06E63CB0"/>
    <w:rsid w:val="07062152"/>
    <w:rsid w:val="07184929"/>
    <w:rsid w:val="072B8413"/>
    <w:rsid w:val="07504BBB"/>
    <w:rsid w:val="0765CE7D"/>
    <w:rsid w:val="07B3B000"/>
    <w:rsid w:val="07BE418C"/>
    <w:rsid w:val="07E76412"/>
    <w:rsid w:val="07EB9528"/>
    <w:rsid w:val="07F9D498"/>
    <w:rsid w:val="08071391"/>
    <w:rsid w:val="0808112F"/>
    <w:rsid w:val="08277981"/>
    <w:rsid w:val="083AFF08"/>
    <w:rsid w:val="083BE04A"/>
    <w:rsid w:val="084C40B1"/>
    <w:rsid w:val="0899371A"/>
    <w:rsid w:val="09113E3B"/>
    <w:rsid w:val="092096A0"/>
    <w:rsid w:val="09237850"/>
    <w:rsid w:val="093E53D8"/>
    <w:rsid w:val="094DF2AB"/>
    <w:rsid w:val="09A06998"/>
    <w:rsid w:val="09B6CC5C"/>
    <w:rsid w:val="09B72870"/>
    <w:rsid w:val="09F1C527"/>
    <w:rsid w:val="09F5FBB7"/>
    <w:rsid w:val="0A00990F"/>
    <w:rsid w:val="0A10FC23"/>
    <w:rsid w:val="0A3929F0"/>
    <w:rsid w:val="0A5F29EA"/>
    <w:rsid w:val="0ABC9B1C"/>
    <w:rsid w:val="0AF14405"/>
    <w:rsid w:val="0B066AC5"/>
    <w:rsid w:val="0B16A123"/>
    <w:rsid w:val="0B6D4C1F"/>
    <w:rsid w:val="0B8B14F0"/>
    <w:rsid w:val="0C08E786"/>
    <w:rsid w:val="0C3A71EF"/>
    <w:rsid w:val="0C3EE776"/>
    <w:rsid w:val="0C6AE671"/>
    <w:rsid w:val="0C74C6AC"/>
    <w:rsid w:val="0C7E643A"/>
    <w:rsid w:val="0CC8DCAA"/>
    <w:rsid w:val="0CDCE83C"/>
    <w:rsid w:val="0CFA260F"/>
    <w:rsid w:val="0D03E37C"/>
    <w:rsid w:val="0D04221D"/>
    <w:rsid w:val="0D17450D"/>
    <w:rsid w:val="0D574661"/>
    <w:rsid w:val="0D5CDC0C"/>
    <w:rsid w:val="0D5E1CC3"/>
    <w:rsid w:val="0D700DEE"/>
    <w:rsid w:val="0DB23BB7"/>
    <w:rsid w:val="0DB94480"/>
    <w:rsid w:val="0DDCDD0D"/>
    <w:rsid w:val="0E31CB93"/>
    <w:rsid w:val="0E336442"/>
    <w:rsid w:val="0E3FA027"/>
    <w:rsid w:val="0E447C51"/>
    <w:rsid w:val="0E5E40B4"/>
    <w:rsid w:val="0EA415C1"/>
    <w:rsid w:val="0EEA76A6"/>
    <w:rsid w:val="0EF0F4F2"/>
    <w:rsid w:val="0EFC27F2"/>
    <w:rsid w:val="0F007BE8"/>
    <w:rsid w:val="0F0FDD4A"/>
    <w:rsid w:val="0F185757"/>
    <w:rsid w:val="0F19FB68"/>
    <w:rsid w:val="0F2D072E"/>
    <w:rsid w:val="0F3997CA"/>
    <w:rsid w:val="0F64B52B"/>
    <w:rsid w:val="0FAF19F3"/>
    <w:rsid w:val="0FB0A80C"/>
    <w:rsid w:val="0FD4195A"/>
    <w:rsid w:val="0FEAFCD5"/>
    <w:rsid w:val="100FEAB1"/>
    <w:rsid w:val="101337A6"/>
    <w:rsid w:val="103BBE3F"/>
    <w:rsid w:val="109C79A1"/>
    <w:rsid w:val="10C2C4F1"/>
    <w:rsid w:val="11185620"/>
    <w:rsid w:val="11328C82"/>
    <w:rsid w:val="116BA40B"/>
    <w:rsid w:val="11706CEE"/>
    <w:rsid w:val="11852AAB"/>
    <w:rsid w:val="11A41F28"/>
    <w:rsid w:val="11DC07D2"/>
    <w:rsid w:val="11F224AE"/>
    <w:rsid w:val="12007FE3"/>
    <w:rsid w:val="125FD5ED"/>
    <w:rsid w:val="1260D98C"/>
    <w:rsid w:val="12950548"/>
    <w:rsid w:val="12A1062A"/>
    <w:rsid w:val="12F0069A"/>
    <w:rsid w:val="12F42965"/>
    <w:rsid w:val="13017C11"/>
    <w:rsid w:val="1359B890"/>
    <w:rsid w:val="13649465"/>
    <w:rsid w:val="136881E5"/>
    <w:rsid w:val="13779810"/>
    <w:rsid w:val="138B8EDE"/>
    <w:rsid w:val="139D2BB4"/>
    <w:rsid w:val="13C2120C"/>
    <w:rsid w:val="13CEA422"/>
    <w:rsid w:val="140C8640"/>
    <w:rsid w:val="145BF8E2"/>
    <w:rsid w:val="146E0A20"/>
    <w:rsid w:val="1475B8FB"/>
    <w:rsid w:val="14843E41"/>
    <w:rsid w:val="1490D68E"/>
    <w:rsid w:val="14954AFF"/>
    <w:rsid w:val="14A27F08"/>
    <w:rsid w:val="14CB4F0F"/>
    <w:rsid w:val="1501F25A"/>
    <w:rsid w:val="1502AFBC"/>
    <w:rsid w:val="1507CFC8"/>
    <w:rsid w:val="155226EF"/>
    <w:rsid w:val="1569BA20"/>
    <w:rsid w:val="156CE5D3"/>
    <w:rsid w:val="15B2EE6F"/>
    <w:rsid w:val="15CABA25"/>
    <w:rsid w:val="15EDE556"/>
    <w:rsid w:val="15F965D7"/>
    <w:rsid w:val="16008173"/>
    <w:rsid w:val="160C9C6E"/>
    <w:rsid w:val="1610651F"/>
    <w:rsid w:val="1624ACD4"/>
    <w:rsid w:val="1624C57A"/>
    <w:rsid w:val="162A7655"/>
    <w:rsid w:val="162BDC29"/>
    <w:rsid w:val="1674E9C6"/>
    <w:rsid w:val="1678378D"/>
    <w:rsid w:val="16A6A999"/>
    <w:rsid w:val="16A8BCBB"/>
    <w:rsid w:val="1700BF49"/>
    <w:rsid w:val="1748540B"/>
    <w:rsid w:val="17ADF702"/>
    <w:rsid w:val="17B277FB"/>
    <w:rsid w:val="17BB2E08"/>
    <w:rsid w:val="17D37167"/>
    <w:rsid w:val="17D94266"/>
    <w:rsid w:val="184C2C48"/>
    <w:rsid w:val="1881F097"/>
    <w:rsid w:val="1895A099"/>
    <w:rsid w:val="189649EF"/>
    <w:rsid w:val="18D16040"/>
    <w:rsid w:val="18D51B66"/>
    <w:rsid w:val="18F1B630"/>
    <w:rsid w:val="190B6C55"/>
    <w:rsid w:val="190CDDB3"/>
    <w:rsid w:val="190D76F3"/>
    <w:rsid w:val="1920969B"/>
    <w:rsid w:val="192343CE"/>
    <w:rsid w:val="1966B5C6"/>
    <w:rsid w:val="19AFA297"/>
    <w:rsid w:val="19B19F90"/>
    <w:rsid w:val="19B77530"/>
    <w:rsid w:val="19D37834"/>
    <w:rsid w:val="1A0ABA85"/>
    <w:rsid w:val="1A23D664"/>
    <w:rsid w:val="1A78DF10"/>
    <w:rsid w:val="1A9BB504"/>
    <w:rsid w:val="1AC5FFB2"/>
    <w:rsid w:val="1ACE31DF"/>
    <w:rsid w:val="1AEBB0D2"/>
    <w:rsid w:val="1AF5CD53"/>
    <w:rsid w:val="1AFE5C7E"/>
    <w:rsid w:val="1B009D9B"/>
    <w:rsid w:val="1B19ADDC"/>
    <w:rsid w:val="1B390F30"/>
    <w:rsid w:val="1B3A8933"/>
    <w:rsid w:val="1B3E2254"/>
    <w:rsid w:val="1B770B48"/>
    <w:rsid w:val="1B845E57"/>
    <w:rsid w:val="1BA3174C"/>
    <w:rsid w:val="1BB39460"/>
    <w:rsid w:val="1BE5B3CE"/>
    <w:rsid w:val="1BFA3EEB"/>
    <w:rsid w:val="1BFBCA6E"/>
    <w:rsid w:val="1C13E027"/>
    <w:rsid w:val="1C294E81"/>
    <w:rsid w:val="1C542FA0"/>
    <w:rsid w:val="1C6C21CF"/>
    <w:rsid w:val="1CB80217"/>
    <w:rsid w:val="1CCABCAD"/>
    <w:rsid w:val="1CE4A6E8"/>
    <w:rsid w:val="1D02DD3E"/>
    <w:rsid w:val="1D248828"/>
    <w:rsid w:val="1D2C5861"/>
    <w:rsid w:val="1D4F16DB"/>
    <w:rsid w:val="1D752922"/>
    <w:rsid w:val="1D7DE803"/>
    <w:rsid w:val="1DC00638"/>
    <w:rsid w:val="1E026210"/>
    <w:rsid w:val="1E22C2EC"/>
    <w:rsid w:val="1E2B6A18"/>
    <w:rsid w:val="1E327263"/>
    <w:rsid w:val="1E464684"/>
    <w:rsid w:val="1E727A8A"/>
    <w:rsid w:val="1E8207FF"/>
    <w:rsid w:val="1E8C0284"/>
    <w:rsid w:val="1E9DD8C8"/>
    <w:rsid w:val="1EA218E1"/>
    <w:rsid w:val="1EA2FF9A"/>
    <w:rsid w:val="1ED27A59"/>
    <w:rsid w:val="1ED79BAD"/>
    <w:rsid w:val="1EDC9B52"/>
    <w:rsid w:val="1EFEE948"/>
    <w:rsid w:val="1F1903B0"/>
    <w:rsid w:val="1F28110D"/>
    <w:rsid w:val="1F2D3774"/>
    <w:rsid w:val="1F455459"/>
    <w:rsid w:val="1F5970FA"/>
    <w:rsid w:val="1F88C769"/>
    <w:rsid w:val="1FBA084C"/>
    <w:rsid w:val="1FC18862"/>
    <w:rsid w:val="1FCF5C86"/>
    <w:rsid w:val="1FF83DEF"/>
    <w:rsid w:val="2018FE8E"/>
    <w:rsid w:val="204107C4"/>
    <w:rsid w:val="20474270"/>
    <w:rsid w:val="2047F7B4"/>
    <w:rsid w:val="20585BE4"/>
    <w:rsid w:val="20692D47"/>
    <w:rsid w:val="208407D3"/>
    <w:rsid w:val="20B1844F"/>
    <w:rsid w:val="20F1720D"/>
    <w:rsid w:val="21085212"/>
    <w:rsid w:val="216257DE"/>
    <w:rsid w:val="2180F3DA"/>
    <w:rsid w:val="2197B5AE"/>
    <w:rsid w:val="21A000FB"/>
    <w:rsid w:val="21A1FF04"/>
    <w:rsid w:val="21FC194F"/>
    <w:rsid w:val="2206C0E6"/>
    <w:rsid w:val="22272467"/>
    <w:rsid w:val="223F2D38"/>
    <w:rsid w:val="2248A391"/>
    <w:rsid w:val="227B408D"/>
    <w:rsid w:val="227BC44C"/>
    <w:rsid w:val="2282F23C"/>
    <w:rsid w:val="228DA26B"/>
    <w:rsid w:val="2294BBF0"/>
    <w:rsid w:val="2298F77B"/>
    <w:rsid w:val="229990A2"/>
    <w:rsid w:val="22C70D9E"/>
    <w:rsid w:val="22CE50D8"/>
    <w:rsid w:val="22CF5BD0"/>
    <w:rsid w:val="22DBE6D4"/>
    <w:rsid w:val="23322D75"/>
    <w:rsid w:val="2385463F"/>
    <w:rsid w:val="23980129"/>
    <w:rsid w:val="23B07EA4"/>
    <w:rsid w:val="23B22188"/>
    <w:rsid w:val="23B766B2"/>
    <w:rsid w:val="243FF34B"/>
    <w:rsid w:val="24A781E9"/>
    <w:rsid w:val="24C99F31"/>
    <w:rsid w:val="24CE17E3"/>
    <w:rsid w:val="24D48CFD"/>
    <w:rsid w:val="24DF7B5B"/>
    <w:rsid w:val="24E7A40C"/>
    <w:rsid w:val="24FF4BB3"/>
    <w:rsid w:val="2508CA08"/>
    <w:rsid w:val="250D1461"/>
    <w:rsid w:val="25134656"/>
    <w:rsid w:val="256BC41C"/>
    <w:rsid w:val="256C72BF"/>
    <w:rsid w:val="2572864E"/>
    <w:rsid w:val="257C3BCD"/>
    <w:rsid w:val="25DEED01"/>
    <w:rsid w:val="25EDFF08"/>
    <w:rsid w:val="263B25C9"/>
    <w:rsid w:val="26453A5A"/>
    <w:rsid w:val="264FE779"/>
    <w:rsid w:val="265E6CB4"/>
    <w:rsid w:val="266DFE99"/>
    <w:rsid w:val="26723E01"/>
    <w:rsid w:val="26766AB9"/>
    <w:rsid w:val="26A63245"/>
    <w:rsid w:val="270D60D6"/>
    <w:rsid w:val="2728B234"/>
    <w:rsid w:val="27385378"/>
    <w:rsid w:val="2751E7D8"/>
    <w:rsid w:val="275EBEA0"/>
    <w:rsid w:val="275EE278"/>
    <w:rsid w:val="27666832"/>
    <w:rsid w:val="2769DF76"/>
    <w:rsid w:val="277500BB"/>
    <w:rsid w:val="2790C304"/>
    <w:rsid w:val="2794E527"/>
    <w:rsid w:val="27DF4E82"/>
    <w:rsid w:val="2821BB31"/>
    <w:rsid w:val="283EE047"/>
    <w:rsid w:val="284A7B53"/>
    <w:rsid w:val="285177DF"/>
    <w:rsid w:val="28553877"/>
    <w:rsid w:val="287B884E"/>
    <w:rsid w:val="287C09DA"/>
    <w:rsid w:val="287F7B12"/>
    <w:rsid w:val="28BC62E4"/>
    <w:rsid w:val="28C4402C"/>
    <w:rsid w:val="28CD6AF3"/>
    <w:rsid w:val="28EA78B6"/>
    <w:rsid w:val="291C2752"/>
    <w:rsid w:val="2940838D"/>
    <w:rsid w:val="29784761"/>
    <w:rsid w:val="298C207A"/>
    <w:rsid w:val="299FB810"/>
    <w:rsid w:val="29A5CB1D"/>
    <w:rsid w:val="29CFA450"/>
    <w:rsid w:val="2A9490A9"/>
    <w:rsid w:val="2AA237F6"/>
    <w:rsid w:val="2AB439B3"/>
    <w:rsid w:val="2ACF1C5E"/>
    <w:rsid w:val="2AF0489E"/>
    <w:rsid w:val="2B010EDE"/>
    <w:rsid w:val="2B0C6109"/>
    <w:rsid w:val="2B236CEC"/>
    <w:rsid w:val="2B46435D"/>
    <w:rsid w:val="2B6226F6"/>
    <w:rsid w:val="2B6451EF"/>
    <w:rsid w:val="2B6E20BA"/>
    <w:rsid w:val="2B7ACA76"/>
    <w:rsid w:val="2B9CA648"/>
    <w:rsid w:val="2BBF68DB"/>
    <w:rsid w:val="2BC6EB28"/>
    <w:rsid w:val="2BD2E111"/>
    <w:rsid w:val="2BD81FD5"/>
    <w:rsid w:val="2C116E72"/>
    <w:rsid w:val="2C1F83B5"/>
    <w:rsid w:val="2C3478C8"/>
    <w:rsid w:val="2C6785B3"/>
    <w:rsid w:val="2C844505"/>
    <w:rsid w:val="2C9A0519"/>
    <w:rsid w:val="2C9E29DF"/>
    <w:rsid w:val="2CA0FECA"/>
    <w:rsid w:val="2CAC11B0"/>
    <w:rsid w:val="2CB68DBA"/>
    <w:rsid w:val="2CBAD818"/>
    <w:rsid w:val="2CD12BF3"/>
    <w:rsid w:val="2CFB572D"/>
    <w:rsid w:val="2D741A0B"/>
    <w:rsid w:val="2D7C5B2C"/>
    <w:rsid w:val="2D7CF91F"/>
    <w:rsid w:val="2DA2DEE8"/>
    <w:rsid w:val="2DB091AA"/>
    <w:rsid w:val="2DE08C62"/>
    <w:rsid w:val="2E0E89E6"/>
    <w:rsid w:val="2E420BDC"/>
    <w:rsid w:val="2E47AE4A"/>
    <w:rsid w:val="2E5CFC08"/>
    <w:rsid w:val="2E9F99D9"/>
    <w:rsid w:val="2EAC5ECA"/>
    <w:rsid w:val="2EBDF8CE"/>
    <w:rsid w:val="2ED70FE1"/>
    <w:rsid w:val="2EDC6399"/>
    <w:rsid w:val="2F6993FE"/>
    <w:rsid w:val="2FA0DF74"/>
    <w:rsid w:val="2FA6F1BE"/>
    <w:rsid w:val="2FAFA887"/>
    <w:rsid w:val="2FB4705A"/>
    <w:rsid w:val="2FC2219F"/>
    <w:rsid w:val="2FCC66F6"/>
    <w:rsid w:val="2FDB1FE6"/>
    <w:rsid w:val="2FF4B760"/>
    <w:rsid w:val="2FFCA609"/>
    <w:rsid w:val="30026DFF"/>
    <w:rsid w:val="30148E22"/>
    <w:rsid w:val="3014B435"/>
    <w:rsid w:val="30288DCE"/>
    <w:rsid w:val="3046E616"/>
    <w:rsid w:val="30633A62"/>
    <w:rsid w:val="30A3540B"/>
    <w:rsid w:val="30D1C980"/>
    <w:rsid w:val="3121E7E1"/>
    <w:rsid w:val="3137C2BF"/>
    <w:rsid w:val="314E3BFA"/>
    <w:rsid w:val="3155C15A"/>
    <w:rsid w:val="31642198"/>
    <w:rsid w:val="31675FC2"/>
    <w:rsid w:val="316E5549"/>
    <w:rsid w:val="317279A0"/>
    <w:rsid w:val="3182A026"/>
    <w:rsid w:val="3195FD5F"/>
    <w:rsid w:val="31978550"/>
    <w:rsid w:val="31CCC810"/>
    <w:rsid w:val="3236518E"/>
    <w:rsid w:val="324674A8"/>
    <w:rsid w:val="324E180B"/>
    <w:rsid w:val="325BA9F8"/>
    <w:rsid w:val="326B8016"/>
    <w:rsid w:val="3282B70E"/>
    <w:rsid w:val="32AB5053"/>
    <w:rsid w:val="32ADF72A"/>
    <w:rsid w:val="32C690F1"/>
    <w:rsid w:val="32F14186"/>
    <w:rsid w:val="334DB7F5"/>
    <w:rsid w:val="335562CC"/>
    <w:rsid w:val="339E3B77"/>
    <w:rsid w:val="33B4A993"/>
    <w:rsid w:val="33CE859D"/>
    <w:rsid w:val="33D23814"/>
    <w:rsid w:val="33F6BF0E"/>
    <w:rsid w:val="3431F30F"/>
    <w:rsid w:val="3456BAC7"/>
    <w:rsid w:val="346EEBB2"/>
    <w:rsid w:val="34D31104"/>
    <w:rsid w:val="34D63A28"/>
    <w:rsid w:val="34FC521C"/>
    <w:rsid w:val="350A3A94"/>
    <w:rsid w:val="356A7FCF"/>
    <w:rsid w:val="35E3C8DA"/>
    <w:rsid w:val="35E6A75B"/>
    <w:rsid w:val="35F83437"/>
    <w:rsid w:val="35F8D103"/>
    <w:rsid w:val="35FF674C"/>
    <w:rsid w:val="3603CC09"/>
    <w:rsid w:val="3635854C"/>
    <w:rsid w:val="3645C55B"/>
    <w:rsid w:val="3682198E"/>
    <w:rsid w:val="36B02F2F"/>
    <w:rsid w:val="36C91E1B"/>
    <w:rsid w:val="36F59FFA"/>
    <w:rsid w:val="370C3651"/>
    <w:rsid w:val="3738578E"/>
    <w:rsid w:val="376524B4"/>
    <w:rsid w:val="3787467C"/>
    <w:rsid w:val="37892130"/>
    <w:rsid w:val="378E18F9"/>
    <w:rsid w:val="37E41EEE"/>
    <w:rsid w:val="37EDE4E9"/>
    <w:rsid w:val="383240BC"/>
    <w:rsid w:val="38499B49"/>
    <w:rsid w:val="38546BA2"/>
    <w:rsid w:val="3893BC5B"/>
    <w:rsid w:val="3894A808"/>
    <w:rsid w:val="38A699ED"/>
    <w:rsid w:val="38D534CE"/>
    <w:rsid w:val="38E2C91D"/>
    <w:rsid w:val="391174E4"/>
    <w:rsid w:val="392DBCC0"/>
    <w:rsid w:val="3935399F"/>
    <w:rsid w:val="3958B985"/>
    <w:rsid w:val="39605FD1"/>
    <w:rsid w:val="3981F294"/>
    <w:rsid w:val="39A273D2"/>
    <w:rsid w:val="39AA3B00"/>
    <w:rsid w:val="39B2E09B"/>
    <w:rsid w:val="39CC2263"/>
    <w:rsid w:val="39DB7E14"/>
    <w:rsid w:val="39DE351E"/>
    <w:rsid w:val="39E70870"/>
    <w:rsid w:val="3A1AAACC"/>
    <w:rsid w:val="3A32CCEF"/>
    <w:rsid w:val="3A35559C"/>
    <w:rsid w:val="3A39EC37"/>
    <w:rsid w:val="3A3B6908"/>
    <w:rsid w:val="3A69464A"/>
    <w:rsid w:val="3A74B68E"/>
    <w:rsid w:val="3A8BCE66"/>
    <w:rsid w:val="3A9F5C0A"/>
    <w:rsid w:val="3ABB5B7E"/>
    <w:rsid w:val="3ACF818A"/>
    <w:rsid w:val="3AD343F2"/>
    <w:rsid w:val="3AE26471"/>
    <w:rsid w:val="3AF2FE33"/>
    <w:rsid w:val="3AF7ED57"/>
    <w:rsid w:val="3B1A9276"/>
    <w:rsid w:val="3B4ACFA1"/>
    <w:rsid w:val="3B4ECD13"/>
    <w:rsid w:val="3B7BCF01"/>
    <w:rsid w:val="3BA19D84"/>
    <w:rsid w:val="3BD5EE1F"/>
    <w:rsid w:val="3BF33C9D"/>
    <w:rsid w:val="3C1EDC05"/>
    <w:rsid w:val="3C3A819F"/>
    <w:rsid w:val="3C3E80E8"/>
    <w:rsid w:val="3C523B9C"/>
    <w:rsid w:val="3C53756A"/>
    <w:rsid w:val="3C8FF1B3"/>
    <w:rsid w:val="3CD8F6D6"/>
    <w:rsid w:val="3CD9376A"/>
    <w:rsid w:val="3D0F59D1"/>
    <w:rsid w:val="3D164F36"/>
    <w:rsid w:val="3D3899DC"/>
    <w:rsid w:val="3D68E066"/>
    <w:rsid w:val="3DCF1AC8"/>
    <w:rsid w:val="3DD4BB81"/>
    <w:rsid w:val="3DD7F3E6"/>
    <w:rsid w:val="3E360298"/>
    <w:rsid w:val="3E40E352"/>
    <w:rsid w:val="3E42C134"/>
    <w:rsid w:val="3E60E5E9"/>
    <w:rsid w:val="3E746FB2"/>
    <w:rsid w:val="3E8AA8BD"/>
    <w:rsid w:val="3EA54B17"/>
    <w:rsid w:val="3ED17B84"/>
    <w:rsid w:val="3EE0504B"/>
    <w:rsid w:val="3F183701"/>
    <w:rsid w:val="3F309772"/>
    <w:rsid w:val="3F351D24"/>
    <w:rsid w:val="3F8C46E4"/>
    <w:rsid w:val="3F8D092B"/>
    <w:rsid w:val="3FB43721"/>
    <w:rsid w:val="3FC4770F"/>
    <w:rsid w:val="3FCC59FB"/>
    <w:rsid w:val="3FCD2360"/>
    <w:rsid w:val="3FE02F28"/>
    <w:rsid w:val="3FEADEA3"/>
    <w:rsid w:val="3FED0E8A"/>
    <w:rsid w:val="408DAC1A"/>
    <w:rsid w:val="40A349F0"/>
    <w:rsid w:val="40EFC76C"/>
    <w:rsid w:val="40FF2603"/>
    <w:rsid w:val="41226B6C"/>
    <w:rsid w:val="413943E1"/>
    <w:rsid w:val="41767D24"/>
    <w:rsid w:val="41868138"/>
    <w:rsid w:val="41CD7A8C"/>
    <w:rsid w:val="42051A6B"/>
    <w:rsid w:val="42096F89"/>
    <w:rsid w:val="421F8EC8"/>
    <w:rsid w:val="422739D1"/>
    <w:rsid w:val="42637D75"/>
    <w:rsid w:val="4284AA5C"/>
    <w:rsid w:val="42A96A77"/>
    <w:rsid w:val="42AA6AED"/>
    <w:rsid w:val="42F299C5"/>
    <w:rsid w:val="42F60013"/>
    <w:rsid w:val="430BBA6E"/>
    <w:rsid w:val="4330E107"/>
    <w:rsid w:val="434FC57D"/>
    <w:rsid w:val="4385D2FA"/>
    <w:rsid w:val="439A82A5"/>
    <w:rsid w:val="43B9CB58"/>
    <w:rsid w:val="43D345C8"/>
    <w:rsid w:val="43DB76D4"/>
    <w:rsid w:val="43DD76AC"/>
    <w:rsid w:val="4446363A"/>
    <w:rsid w:val="44474601"/>
    <w:rsid w:val="447CD63F"/>
    <w:rsid w:val="44C29746"/>
    <w:rsid w:val="44C2EC8B"/>
    <w:rsid w:val="44EA43CF"/>
    <w:rsid w:val="44F638CE"/>
    <w:rsid w:val="44F63C6C"/>
    <w:rsid w:val="450E6217"/>
    <w:rsid w:val="4535FEF3"/>
    <w:rsid w:val="4585C8F3"/>
    <w:rsid w:val="459DA535"/>
    <w:rsid w:val="45DDBFC2"/>
    <w:rsid w:val="45DF16B4"/>
    <w:rsid w:val="45E8318F"/>
    <w:rsid w:val="45F395E0"/>
    <w:rsid w:val="461A9F33"/>
    <w:rsid w:val="461BD7CC"/>
    <w:rsid w:val="462CB668"/>
    <w:rsid w:val="46437080"/>
    <w:rsid w:val="464544B7"/>
    <w:rsid w:val="4675F426"/>
    <w:rsid w:val="469C4502"/>
    <w:rsid w:val="46AE3630"/>
    <w:rsid w:val="46B68EF2"/>
    <w:rsid w:val="46D75953"/>
    <w:rsid w:val="4700770E"/>
    <w:rsid w:val="471C8DA9"/>
    <w:rsid w:val="47928616"/>
    <w:rsid w:val="4793C6F4"/>
    <w:rsid w:val="479D87AB"/>
    <w:rsid w:val="47A9B0BD"/>
    <w:rsid w:val="47AE5060"/>
    <w:rsid w:val="47AE649B"/>
    <w:rsid w:val="47B97793"/>
    <w:rsid w:val="47C4016C"/>
    <w:rsid w:val="47CAC077"/>
    <w:rsid w:val="47E533D6"/>
    <w:rsid w:val="47FADB10"/>
    <w:rsid w:val="480AF2E5"/>
    <w:rsid w:val="480F5DCC"/>
    <w:rsid w:val="481EAA33"/>
    <w:rsid w:val="4833A8E8"/>
    <w:rsid w:val="4842CFF0"/>
    <w:rsid w:val="4847FA46"/>
    <w:rsid w:val="484FECC8"/>
    <w:rsid w:val="48A85C17"/>
    <w:rsid w:val="48B01314"/>
    <w:rsid w:val="48EBCB5F"/>
    <w:rsid w:val="490C88E8"/>
    <w:rsid w:val="4938479D"/>
    <w:rsid w:val="496E7B8E"/>
    <w:rsid w:val="4983E91D"/>
    <w:rsid w:val="49855B02"/>
    <w:rsid w:val="49CEF685"/>
    <w:rsid w:val="4A140225"/>
    <w:rsid w:val="4A40A497"/>
    <w:rsid w:val="4A48DE63"/>
    <w:rsid w:val="4A53C35D"/>
    <w:rsid w:val="4A7734DC"/>
    <w:rsid w:val="4A8D2E64"/>
    <w:rsid w:val="4AD5EA43"/>
    <w:rsid w:val="4B0A0094"/>
    <w:rsid w:val="4B3604D6"/>
    <w:rsid w:val="4B3CAA70"/>
    <w:rsid w:val="4B63FB81"/>
    <w:rsid w:val="4B6D78AC"/>
    <w:rsid w:val="4B9F0A2B"/>
    <w:rsid w:val="4BCD0367"/>
    <w:rsid w:val="4C347ADD"/>
    <w:rsid w:val="4C4781DF"/>
    <w:rsid w:val="4CAEA42E"/>
    <w:rsid w:val="4CB4DBCD"/>
    <w:rsid w:val="4D0ED0B2"/>
    <w:rsid w:val="4D17477B"/>
    <w:rsid w:val="4D4A321B"/>
    <w:rsid w:val="4D836816"/>
    <w:rsid w:val="4DBBDC63"/>
    <w:rsid w:val="4DC45244"/>
    <w:rsid w:val="4DD8C2F0"/>
    <w:rsid w:val="4E1C14F4"/>
    <w:rsid w:val="4E3199CF"/>
    <w:rsid w:val="4E471EBA"/>
    <w:rsid w:val="4E5280FF"/>
    <w:rsid w:val="4E53DA8B"/>
    <w:rsid w:val="4E5780CD"/>
    <w:rsid w:val="4E63C5C0"/>
    <w:rsid w:val="4E904E67"/>
    <w:rsid w:val="4EA1A133"/>
    <w:rsid w:val="4EAE1283"/>
    <w:rsid w:val="4EB5698A"/>
    <w:rsid w:val="4EE6D02E"/>
    <w:rsid w:val="4F3D0318"/>
    <w:rsid w:val="4F42BCC1"/>
    <w:rsid w:val="4F5574E5"/>
    <w:rsid w:val="4F855AA6"/>
    <w:rsid w:val="4F85832C"/>
    <w:rsid w:val="4F97EAC8"/>
    <w:rsid w:val="4F9F6660"/>
    <w:rsid w:val="4FC71039"/>
    <w:rsid w:val="5029D027"/>
    <w:rsid w:val="502C8FB5"/>
    <w:rsid w:val="50553698"/>
    <w:rsid w:val="5074ABEF"/>
    <w:rsid w:val="507887F0"/>
    <w:rsid w:val="508226C4"/>
    <w:rsid w:val="509BC89A"/>
    <w:rsid w:val="50CE0E99"/>
    <w:rsid w:val="5101867A"/>
    <w:rsid w:val="5101D4D2"/>
    <w:rsid w:val="513F6C26"/>
    <w:rsid w:val="5141A12E"/>
    <w:rsid w:val="5162D59C"/>
    <w:rsid w:val="517843CB"/>
    <w:rsid w:val="517D3C46"/>
    <w:rsid w:val="51A9A499"/>
    <w:rsid w:val="51BDD2C3"/>
    <w:rsid w:val="51EFFF8F"/>
    <w:rsid w:val="523F3BA3"/>
    <w:rsid w:val="524E6382"/>
    <w:rsid w:val="525033BA"/>
    <w:rsid w:val="52DF1650"/>
    <w:rsid w:val="5320BDFF"/>
    <w:rsid w:val="532D92C9"/>
    <w:rsid w:val="5339A0D1"/>
    <w:rsid w:val="534E63D2"/>
    <w:rsid w:val="538DB27A"/>
    <w:rsid w:val="53A0F881"/>
    <w:rsid w:val="53CB241C"/>
    <w:rsid w:val="5404D402"/>
    <w:rsid w:val="54314DB2"/>
    <w:rsid w:val="54618079"/>
    <w:rsid w:val="5464DB17"/>
    <w:rsid w:val="54702770"/>
    <w:rsid w:val="547C2354"/>
    <w:rsid w:val="54A94AEA"/>
    <w:rsid w:val="54BB000B"/>
    <w:rsid w:val="550E5DB8"/>
    <w:rsid w:val="551454BB"/>
    <w:rsid w:val="55321DF3"/>
    <w:rsid w:val="553AA964"/>
    <w:rsid w:val="5553B5BB"/>
    <w:rsid w:val="555F8347"/>
    <w:rsid w:val="5562DB47"/>
    <w:rsid w:val="5586F95E"/>
    <w:rsid w:val="558986DD"/>
    <w:rsid w:val="5592A9DA"/>
    <w:rsid w:val="55D3A4EB"/>
    <w:rsid w:val="55D6CFC9"/>
    <w:rsid w:val="55E30820"/>
    <w:rsid w:val="55F8F969"/>
    <w:rsid w:val="562BCCBE"/>
    <w:rsid w:val="563F6A41"/>
    <w:rsid w:val="56540845"/>
    <w:rsid w:val="5665F368"/>
    <w:rsid w:val="5682B2E0"/>
    <w:rsid w:val="569BE7A9"/>
    <w:rsid w:val="56A9D8ED"/>
    <w:rsid w:val="570AC3F5"/>
    <w:rsid w:val="5765B8FD"/>
    <w:rsid w:val="5770A4D8"/>
    <w:rsid w:val="5773E38F"/>
    <w:rsid w:val="577A6422"/>
    <w:rsid w:val="579BDE14"/>
    <w:rsid w:val="579D75BE"/>
    <w:rsid w:val="579D8CC2"/>
    <w:rsid w:val="57DAD1AC"/>
    <w:rsid w:val="5812E483"/>
    <w:rsid w:val="58194DEF"/>
    <w:rsid w:val="581F404E"/>
    <w:rsid w:val="58A273ED"/>
    <w:rsid w:val="58A83523"/>
    <w:rsid w:val="58BDAB15"/>
    <w:rsid w:val="58BFFE22"/>
    <w:rsid w:val="58F1AE9C"/>
    <w:rsid w:val="5900F448"/>
    <w:rsid w:val="591FF18F"/>
    <w:rsid w:val="59376744"/>
    <w:rsid w:val="5943FFAE"/>
    <w:rsid w:val="5954B064"/>
    <w:rsid w:val="595C8E05"/>
    <w:rsid w:val="5973E738"/>
    <w:rsid w:val="597D8231"/>
    <w:rsid w:val="59958CB4"/>
    <w:rsid w:val="59C0981E"/>
    <w:rsid w:val="5A0C61E9"/>
    <w:rsid w:val="5A1C10CB"/>
    <w:rsid w:val="5A23F6BD"/>
    <w:rsid w:val="5A390617"/>
    <w:rsid w:val="5A4A8FC3"/>
    <w:rsid w:val="5A67DB43"/>
    <w:rsid w:val="5A70079B"/>
    <w:rsid w:val="5AC4DAB5"/>
    <w:rsid w:val="5AE9533E"/>
    <w:rsid w:val="5B1F815E"/>
    <w:rsid w:val="5B25B5C9"/>
    <w:rsid w:val="5B40F264"/>
    <w:rsid w:val="5B455156"/>
    <w:rsid w:val="5B4BC685"/>
    <w:rsid w:val="5B4E72E0"/>
    <w:rsid w:val="5B4EBE07"/>
    <w:rsid w:val="5B56A99A"/>
    <w:rsid w:val="5B878496"/>
    <w:rsid w:val="5BC3F29C"/>
    <w:rsid w:val="5BD9E457"/>
    <w:rsid w:val="5BF7318C"/>
    <w:rsid w:val="5C04C8C9"/>
    <w:rsid w:val="5C087873"/>
    <w:rsid w:val="5C3B3BD8"/>
    <w:rsid w:val="5C418931"/>
    <w:rsid w:val="5C50928E"/>
    <w:rsid w:val="5C50F248"/>
    <w:rsid w:val="5C7BC42B"/>
    <w:rsid w:val="5C9A3BD3"/>
    <w:rsid w:val="5CA4C13A"/>
    <w:rsid w:val="5CA4EFD8"/>
    <w:rsid w:val="5CB9AFF4"/>
    <w:rsid w:val="5CD200F1"/>
    <w:rsid w:val="5CD23370"/>
    <w:rsid w:val="5D07E8E4"/>
    <w:rsid w:val="5D0F7217"/>
    <w:rsid w:val="5D21024A"/>
    <w:rsid w:val="5D213700"/>
    <w:rsid w:val="5D2B9F08"/>
    <w:rsid w:val="5D7384E1"/>
    <w:rsid w:val="5DAC9472"/>
    <w:rsid w:val="5DBA9DA1"/>
    <w:rsid w:val="5DDCAA11"/>
    <w:rsid w:val="5DDDD2FB"/>
    <w:rsid w:val="5DDDDB27"/>
    <w:rsid w:val="5DDE27F8"/>
    <w:rsid w:val="5E1E3C7F"/>
    <w:rsid w:val="5E7EE03C"/>
    <w:rsid w:val="5E8E731E"/>
    <w:rsid w:val="5E94ED2E"/>
    <w:rsid w:val="5E9C4EBA"/>
    <w:rsid w:val="5EA96E48"/>
    <w:rsid w:val="5EC3B007"/>
    <w:rsid w:val="5F21EFF8"/>
    <w:rsid w:val="5F23B6FD"/>
    <w:rsid w:val="5F31BEC1"/>
    <w:rsid w:val="5F5189E3"/>
    <w:rsid w:val="5FA19198"/>
    <w:rsid w:val="5FFF75D4"/>
    <w:rsid w:val="602C3179"/>
    <w:rsid w:val="607731C1"/>
    <w:rsid w:val="60AE5E28"/>
    <w:rsid w:val="60BB3D90"/>
    <w:rsid w:val="60CAF54F"/>
    <w:rsid w:val="6104CC9E"/>
    <w:rsid w:val="612D5D87"/>
    <w:rsid w:val="6152D6D3"/>
    <w:rsid w:val="61793B86"/>
    <w:rsid w:val="617C74DA"/>
    <w:rsid w:val="618879A5"/>
    <w:rsid w:val="61AFF810"/>
    <w:rsid w:val="61B0A4F1"/>
    <w:rsid w:val="620DDC0E"/>
    <w:rsid w:val="62111EA6"/>
    <w:rsid w:val="6229CA7E"/>
    <w:rsid w:val="62350C33"/>
    <w:rsid w:val="625CDA5B"/>
    <w:rsid w:val="6276A16E"/>
    <w:rsid w:val="6281B458"/>
    <w:rsid w:val="62865C5E"/>
    <w:rsid w:val="62B3B849"/>
    <w:rsid w:val="62B5915A"/>
    <w:rsid w:val="62DF63E1"/>
    <w:rsid w:val="6308ED52"/>
    <w:rsid w:val="632D0780"/>
    <w:rsid w:val="6356388C"/>
    <w:rsid w:val="6373AC92"/>
    <w:rsid w:val="6375CFA0"/>
    <w:rsid w:val="6384A17A"/>
    <w:rsid w:val="63F4D984"/>
    <w:rsid w:val="64099C8A"/>
    <w:rsid w:val="6409A5C1"/>
    <w:rsid w:val="6414508C"/>
    <w:rsid w:val="6444087C"/>
    <w:rsid w:val="6454F20A"/>
    <w:rsid w:val="647892CF"/>
    <w:rsid w:val="649C5561"/>
    <w:rsid w:val="64AA0596"/>
    <w:rsid w:val="64ABDA35"/>
    <w:rsid w:val="64CAE64B"/>
    <w:rsid w:val="64D1B453"/>
    <w:rsid w:val="652B7097"/>
    <w:rsid w:val="652FDE19"/>
    <w:rsid w:val="658DFC7B"/>
    <w:rsid w:val="659062AC"/>
    <w:rsid w:val="65D840A0"/>
    <w:rsid w:val="65E0AF7A"/>
    <w:rsid w:val="65F16F5C"/>
    <w:rsid w:val="65FD5AB3"/>
    <w:rsid w:val="66118672"/>
    <w:rsid w:val="6636B473"/>
    <w:rsid w:val="663BE671"/>
    <w:rsid w:val="664E20A3"/>
    <w:rsid w:val="66580956"/>
    <w:rsid w:val="66A39813"/>
    <w:rsid w:val="66A80981"/>
    <w:rsid w:val="66CF63AA"/>
    <w:rsid w:val="670057A3"/>
    <w:rsid w:val="6705AEEC"/>
    <w:rsid w:val="6739F8C9"/>
    <w:rsid w:val="6741159E"/>
    <w:rsid w:val="67592D36"/>
    <w:rsid w:val="6765064C"/>
    <w:rsid w:val="677ECABC"/>
    <w:rsid w:val="678F0E38"/>
    <w:rsid w:val="67B991D6"/>
    <w:rsid w:val="67F42B4A"/>
    <w:rsid w:val="67FBA294"/>
    <w:rsid w:val="67FE8ADC"/>
    <w:rsid w:val="68261757"/>
    <w:rsid w:val="683A9E2B"/>
    <w:rsid w:val="6853C729"/>
    <w:rsid w:val="686B7DB6"/>
    <w:rsid w:val="686D7B40"/>
    <w:rsid w:val="687BCCF3"/>
    <w:rsid w:val="68997FE6"/>
    <w:rsid w:val="68D6F6EB"/>
    <w:rsid w:val="6907342C"/>
    <w:rsid w:val="6915D8BB"/>
    <w:rsid w:val="691AABF4"/>
    <w:rsid w:val="692A9A68"/>
    <w:rsid w:val="69335978"/>
    <w:rsid w:val="6941B96B"/>
    <w:rsid w:val="69467110"/>
    <w:rsid w:val="694ECFD5"/>
    <w:rsid w:val="6966E02F"/>
    <w:rsid w:val="6968F3B2"/>
    <w:rsid w:val="696C201F"/>
    <w:rsid w:val="696DE944"/>
    <w:rsid w:val="696E9F95"/>
    <w:rsid w:val="6979B1A5"/>
    <w:rsid w:val="6989023A"/>
    <w:rsid w:val="698DA183"/>
    <w:rsid w:val="69AF889A"/>
    <w:rsid w:val="69B6C3AC"/>
    <w:rsid w:val="69B6E060"/>
    <w:rsid w:val="69B93EB9"/>
    <w:rsid w:val="69F25AD8"/>
    <w:rsid w:val="69FC2796"/>
    <w:rsid w:val="6A08FCEF"/>
    <w:rsid w:val="6A10C462"/>
    <w:rsid w:val="6A55186E"/>
    <w:rsid w:val="6A664559"/>
    <w:rsid w:val="6A7645D7"/>
    <w:rsid w:val="6A879BE6"/>
    <w:rsid w:val="6A88E05A"/>
    <w:rsid w:val="6AB313A8"/>
    <w:rsid w:val="6AF3F986"/>
    <w:rsid w:val="6AF68ED1"/>
    <w:rsid w:val="6B152772"/>
    <w:rsid w:val="6B1FE820"/>
    <w:rsid w:val="6B4072C3"/>
    <w:rsid w:val="6B4B6B17"/>
    <w:rsid w:val="6B84585F"/>
    <w:rsid w:val="6B85C351"/>
    <w:rsid w:val="6B9F313B"/>
    <w:rsid w:val="6BAAA364"/>
    <w:rsid w:val="6BAEC187"/>
    <w:rsid w:val="6BE1ACDE"/>
    <w:rsid w:val="6C0DD375"/>
    <w:rsid w:val="6C1F7DFB"/>
    <w:rsid w:val="6C59314B"/>
    <w:rsid w:val="6C6162EC"/>
    <w:rsid w:val="6CC4A6AD"/>
    <w:rsid w:val="6CD64E4C"/>
    <w:rsid w:val="6CDE78EA"/>
    <w:rsid w:val="6D0A7258"/>
    <w:rsid w:val="6D36E8F7"/>
    <w:rsid w:val="6D3E8223"/>
    <w:rsid w:val="6D749946"/>
    <w:rsid w:val="6D8C45B4"/>
    <w:rsid w:val="6DAFFC42"/>
    <w:rsid w:val="6DD762CF"/>
    <w:rsid w:val="6DFE1CF1"/>
    <w:rsid w:val="6E0E64D3"/>
    <w:rsid w:val="6E1CBAEF"/>
    <w:rsid w:val="6E5E39BB"/>
    <w:rsid w:val="6EF7B79E"/>
    <w:rsid w:val="6EFB232E"/>
    <w:rsid w:val="6F06B0BB"/>
    <w:rsid w:val="6F1399F1"/>
    <w:rsid w:val="6F342650"/>
    <w:rsid w:val="6F36A83E"/>
    <w:rsid w:val="6F50E2BD"/>
    <w:rsid w:val="6F6D85AB"/>
    <w:rsid w:val="6F70E99E"/>
    <w:rsid w:val="6FC15718"/>
    <w:rsid w:val="6FC48C46"/>
    <w:rsid w:val="6FDCB3EF"/>
    <w:rsid w:val="6FFE174C"/>
    <w:rsid w:val="700CA05D"/>
    <w:rsid w:val="7016E222"/>
    <w:rsid w:val="7039EC06"/>
    <w:rsid w:val="704BC7DB"/>
    <w:rsid w:val="7050D7D7"/>
    <w:rsid w:val="705F03C5"/>
    <w:rsid w:val="70713BE3"/>
    <w:rsid w:val="709AFC40"/>
    <w:rsid w:val="70BA6335"/>
    <w:rsid w:val="70F0343D"/>
    <w:rsid w:val="7101DA36"/>
    <w:rsid w:val="710756E3"/>
    <w:rsid w:val="712FFE0A"/>
    <w:rsid w:val="7142C48F"/>
    <w:rsid w:val="71457AA2"/>
    <w:rsid w:val="71594F76"/>
    <w:rsid w:val="7179AA07"/>
    <w:rsid w:val="71817D09"/>
    <w:rsid w:val="71D1D0F9"/>
    <w:rsid w:val="71E374CC"/>
    <w:rsid w:val="71FD00BE"/>
    <w:rsid w:val="7202C507"/>
    <w:rsid w:val="7207995A"/>
    <w:rsid w:val="7248B2BE"/>
    <w:rsid w:val="727A33FB"/>
    <w:rsid w:val="72A5D9CC"/>
    <w:rsid w:val="72A83592"/>
    <w:rsid w:val="72AB11D4"/>
    <w:rsid w:val="72EAAD21"/>
    <w:rsid w:val="730A1620"/>
    <w:rsid w:val="73443451"/>
    <w:rsid w:val="73564A06"/>
    <w:rsid w:val="736A7B11"/>
    <w:rsid w:val="73A660A3"/>
    <w:rsid w:val="73AD6C15"/>
    <w:rsid w:val="73C7A8D7"/>
    <w:rsid w:val="73CCB41E"/>
    <w:rsid w:val="73D4EE09"/>
    <w:rsid w:val="73D5A50A"/>
    <w:rsid w:val="73E8B1C4"/>
    <w:rsid w:val="73F152A0"/>
    <w:rsid w:val="73F24E2B"/>
    <w:rsid w:val="73FC4354"/>
    <w:rsid w:val="74055154"/>
    <w:rsid w:val="740FC7A6"/>
    <w:rsid w:val="7430FB9C"/>
    <w:rsid w:val="745846A5"/>
    <w:rsid w:val="745B0EDB"/>
    <w:rsid w:val="7482F757"/>
    <w:rsid w:val="7489366E"/>
    <w:rsid w:val="74895B54"/>
    <w:rsid w:val="74FBDE19"/>
    <w:rsid w:val="7506674E"/>
    <w:rsid w:val="75166EC5"/>
    <w:rsid w:val="751CBBDF"/>
    <w:rsid w:val="751F09B7"/>
    <w:rsid w:val="753F04A2"/>
    <w:rsid w:val="7544EF5B"/>
    <w:rsid w:val="7565EE1E"/>
    <w:rsid w:val="756F4BF7"/>
    <w:rsid w:val="757DDC24"/>
    <w:rsid w:val="75858365"/>
    <w:rsid w:val="758B727A"/>
    <w:rsid w:val="759ADEB4"/>
    <w:rsid w:val="75A2AD12"/>
    <w:rsid w:val="75B260DB"/>
    <w:rsid w:val="75C611BF"/>
    <w:rsid w:val="75C86E09"/>
    <w:rsid w:val="7601BD42"/>
    <w:rsid w:val="76126497"/>
    <w:rsid w:val="76143D23"/>
    <w:rsid w:val="761F9FCB"/>
    <w:rsid w:val="762D3BF8"/>
    <w:rsid w:val="76369484"/>
    <w:rsid w:val="763D201C"/>
    <w:rsid w:val="76889349"/>
    <w:rsid w:val="768FCBCE"/>
    <w:rsid w:val="76CAA9E7"/>
    <w:rsid w:val="76FCD074"/>
    <w:rsid w:val="771923D3"/>
    <w:rsid w:val="77338273"/>
    <w:rsid w:val="77434B31"/>
    <w:rsid w:val="776E950D"/>
    <w:rsid w:val="77922098"/>
    <w:rsid w:val="77EF3B82"/>
    <w:rsid w:val="77F75F0D"/>
    <w:rsid w:val="77F91E6F"/>
    <w:rsid w:val="781AE953"/>
    <w:rsid w:val="78328ED7"/>
    <w:rsid w:val="7838A302"/>
    <w:rsid w:val="784302B5"/>
    <w:rsid w:val="784A840A"/>
    <w:rsid w:val="78562183"/>
    <w:rsid w:val="78852519"/>
    <w:rsid w:val="78CE61A5"/>
    <w:rsid w:val="78E2DBC6"/>
    <w:rsid w:val="78F76CB6"/>
    <w:rsid w:val="78FA00BB"/>
    <w:rsid w:val="7923B75A"/>
    <w:rsid w:val="792D14E6"/>
    <w:rsid w:val="795CF0CF"/>
    <w:rsid w:val="795F0775"/>
    <w:rsid w:val="79675F7B"/>
    <w:rsid w:val="79744019"/>
    <w:rsid w:val="79A0AB25"/>
    <w:rsid w:val="79A623DC"/>
    <w:rsid w:val="79AC29AA"/>
    <w:rsid w:val="79BC0935"/>
    <w:rsid w:val="79D2053F"/>
    <w:rsid w:val="79FB95FB"/>
    <w:rsid w:val="7A14B91E"/>
    <w:rsid w:val="7A1C9BCB"/>
    <w:rsid w:val="7A1F921C"/>
    <w:rsid w:val="7A650555"/>
    <w:rsid w:val="7A69EF65"/>
    <w:rsid w:val="7AAECDB4"/>
    <w:rsid w:val="7AFD4E05"/>
    <w:rsid w:val="7B2710DE"/>
    <w:rsid w:val="7B3373F6"/>
    <w:rsid w:val="7B8150B0"/>
    <w:rsid w:val="7BF63CA3"/>
    <w:rsid w:val="7C136B29"/>
    <w:rsid w:val="7C1B171F"/>
    <w:rsid w:val="7C25F52E"/>
    <w:rsid w:val="7C3FB975"/>
    <w:rsid w:val="7C56A581"/>
    <w:rsid w:val="7C63E74D"/>
    <w:rsid w:val="7C7F5F47"/>
    <w:rsid w:val="7CA470FE"/>
    <w:rsid w:val="7CB10DA0"/>
    <w:rsid w:val="7CBA79A4"/>
    <w:rsid w:val="7CC14F77"/>
    <w:rsid w:val="7CC4703C"/>
    <w:rsid w:val="7CCC48FF"/>
    <w:rsid w:val="7CF1A76E"/>
    <w:rsid w:val="7CF73F2C"/>
    <w:rsid w:val="7D060F9D"/>
    <w:rsid w:val="7D06EB12"/>
    <w:rsid w:val="7D52A4E2"/>
    <w:rsid w:val="7D75F6FB"/>
    <w:rsid w:val="7DAF9043"/>
    <w:rsid w:val="7DBA7139"/>
    <w:rsid w:val="7DC9B85D"/>
    <w:rsid w:val="7DCD1F62"/>
    <w:rsid w:val="7E523F63"/>
    <w:rsid w:val="7E645267"/>
    <w:rsid w:val="7E726D32"/>
    <w:rsid w:val="7E7AE055"/>
    <w:rsid w:val="7E825E71"/>
    <w:rsid w:val="7E8D863B"/>
    <w:rsid w:val="7EA7C9D9"/>
    <w:rsid w:val="7EE20567"/>
    <w:rsid w:val="7EE8854B"/>
    <w:rsid w:val="7F17884D"/>
    <w:rsid w:val="7FBC0A9B"/>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53A0FB"/>
  <w15:chartTrackingRefBased/>
  <w15:docId w15:val="{D752A4E5-1F74-475D-B775-FC900F104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before="120" w:after="120" w:line="257"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1"/>
    <w:uiPriority w:val="9"/>
    <w:qFormat/>
    <w:rsid w:val="006D699C"/>
    <w:pPr>
      <w:keepLines/>
      <w:numPr>
        <w:numId w:val="1"/>
      </w:numPr>
      <w:spacing w:before="360" w:after="80"/>
      <w:outlineLvl w:val="0"/>
    </w:pPr>
    <w:rPr>
      <w:rFonts w:asciiTheme="majorHAnsi" w:eastAsiaTheme="majorEastAsia" w:hAnsiTheme="majorHAnsi" w:cstheme="majorBidi"/>
      <w:color w:val="0F4761" w:themeColor="accent1" w:themeShade="BF"/>
      <w:sz w:val="36"/>
      <w:szCs w:val="40"/>
    </w:rPr>
  </w:style>
  <w:style w:type="paragraph" w:styleId="Nagwek2">
    <w:name w:val="heading 2"/>
    <w:basedOn w:val="Normalny"/>
    <w:next w:val="Normalny"/>
    <w:link w:val="Nagwek2Znak"/>
    <w:uiPriority w:val="9"/>
    <w:unhideWhenUsed/>
    <w:qFormat/>
    <w:rsid w:val="000043B0"/>
    <w:pPr>
      <w:keepNext/>
      <w:keepLines/>
      <w:numPr>
        <w:ilvl w:val="1"/>
        <w:numId w:val="1"/>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rsid w:val="000043B0"/>
    <w:pPr>
      <w:keepNext/>
      <w:keepLines/>
      <w:numPr>
        <w:ilvl w:val="2"/>
        <w:numId w:val="1"/>
      </w:numPr>
      <w:spacing w:before="16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autoRedefine/>
    <w:uiPriority w:val="9"/>
    <w:unhideWhenUsed/>
    <w:qFormat/>
    <w:rsid w:val="00F37170"/>
    <w:pPr>
      <w:keepNext/>
      <w:keepLines/>
      <w:numPr>
        <w:ilvl w:val="3"/>
        <w:numId w:val="1"/>
      </w:numPr>
      <w:tabs>
        <w:tab w:val="left" w:pos="851"/>
      </w:tabs>
      <w:spacing w:line="240" w:lineRule="auto"/>
      <w:ind w:left="864"/>
      <w:outlineLvl w:val="3"/>
    </w:pPr>
    <w:rPr>
      <w:rFonts w:ascii="Aptos" w:eastAsia="Aptos" w:hAnsi="Aptos" w:cs="Aptos"/>
      <w:iCs/>
      <w:color w:val="0F4761" w:themeColor="accent1" w:themeShade="BF"/>
      <w:szCs w:val="22"/>
      <w:lang w:val="en-US"/>
    </w:rPr>
  </w:style>
  <w:style w:type="paragraph" w:styleId="Nagwek5">
    <w:name w:val="heading 5"/>
    <w:basedOn w:val="Normalny"/>
    <w:next w:val="Normalny"/>
    <w:link w:val="Nagwek5Znak"/>
    <w:uiPriority w:val="9"/>
    <w:semiHidden/>
    <w:unhideWhenUsed/>
    <w:qFormat/>
    <w:rsid w:val="00FF4965"/>
    <w:pPr>
      <w:keepNext/>
      <w:keepLines/>
      <w:numPr>
        <w:ilvl w:val="4"/>
        <w:numId w:val="1"/>
      </w:numPr>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FF4965"/>
    <w:pPr>
      <w:keepNext/>
      <w:keepLines/>
      <w:numPr>
        <w:ilvl w:val="5"/>
        <w:numId w:val="1"/>
      </w:numPr>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FF4965"/>
    <w:pPr>
      <w:keepNext/>
      <w:keepLines/>
      <w:numPr>
        <w:ilvl w:val="6"/>
        <w:numId w:val="1"/>
      </w:numPr>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FF4965"/>
    <w:pPr>
      <w:keepNext/>
      <w:keepLines/>
      <w:numPr>
        <w:ilvl w:val="7"/>
        <w:numId w:val="1"/>
      </w:numPr>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FF4965"/>
    <w:pPr>
      <w:keepNext/>
      <w:keepLines/>
      <w:numPr>
        <w:ilvl w:val="8"/>
        <w:numId w:val="1"/>
      </w:numPr>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1">
    <w:name w:val="Nagłówek 1 Znak1"/>
    <w:basedOn w:val="Domylnaczcionkaakapitu"/>
    <w:link w:val="Nagwek1"/>
    <w:uiPriority w:val="9"/>
    <w:rsid w:val="008E1712"/>
    <w:rPr>
      <w:rFonts w:asciiTheme="majorHAnsi" w:eastAsiaTheme="majorEastAsia" w:hAnsiTheme="majorHAnsi" w:cstheme="majorBidi"/>
      <w:color w:val="0F4761" w:themeColor="accent1" w:themeShade="BF"/>
      <w:sz w:val="36"/>
      <w:szCs w:val="40"/>
    </w:rPr>
  </w:style>
  <w:style w:type="character" w:customStyle="1" w:styleId="Nagwek2Znak">
    <w:name w:val="Nagłówek 2 Znak"/>
    <w:basedOn w:val="Domylnaczcionkaakapitu"/>
    <w:link w:val="Nagwek2"/>
    <w:uiPriority w:val="9"/>
    <w:rsid w:val="009B2DA0"/>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sid w:val="00E7175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rsid w:val="00F37170"/>
    <w:rPr>
      <w:rFonts w:ascii="Aptos" w:eastAsia="Aptos" w:hAnsi="Aptos" w:cs="Aptos"/>
      <w:iCs/>
      <w:color w:val="0F4761" w:themeColor="accent1" w:themeShade="BF"/>
      <w:szCs w:val="22"/>
      <w:lang w:val="en-US"/>
    </w:rPr>
  </w:style>
  <w:style w:type="character" w:customStyle="1" w:styleId="Nagwek5Znak">
    <w:name w:val="Nagłówek 5 Znak"/>
    <w:basedOn w:val="Domylnaczcionkaakapitu"/>
    <w:link w:val="Nagwek5"/>
    <w:uiPriority w:val="9"/>
    <w:semiHidden/>
    <w:rsid w:val="00FF4965"/>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FF4965"/>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FF4965"/>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FF4965"/>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FF4965"/>
    <w:rPr>
      <w:rFonts w:eastAsiaTheme="majorEastAsia" w:cstheme="majorBidi"/>
      <w:color w:val="272727" w:themeColor="text1" w:themeTint="D8"/>
    </w:rPr>
  </w:style>
  <w:style w:type="character" w:customStyle="1" w:styleId="Nagwek1Znak">
    <w:name w:val="Nagłówek 1 Znak"/>
    <w:basedOn w:val="Domylnaczcionkaakapitu"/>
    <w:uiPriority w:val="9"/>
    <w:rsid w:val="0061408C"/>
    <w:rPr>
      <w:rFonts w:asciiTheme="majorHAnsi" w:eastAsiaTheme="majorEastAsia" w:hAnsiTheme="majorHAnsi" w:cstheme="majorBidi"/>
      <w:color w:val="0F4761" w:themeColor="accent1" w:themeShade="BF"/>
      <w:sz w:val="36"/>
      <w:szCs w:val="40"/>
    </w:rPr>
  </w:style>
  <w:style w:type="paragraph" w:styleId="Tytu">
    <w:name w:val="Title"/>
    <w:basedOn w:val="Normalny"/>
    <w:next w:val="Normalny"/>
    <w:link w:val="TytuZnak"/>
    <w:uiPriority w:val="10"/>
    <w:qFormat/>
    <w:rsid w:val="00FF49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FF4965"/>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FF4965"/>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FF4965"/>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FF4965"/>
    <w:pPr>
      <w:spacing w:before="160"/>
      <w:jc w:val="center"/>
    </w:pPr>
    <w:rPr>
      <w:i/>
      <w:iCs/>
      <w:color w:val="404040" w:themeColor="text1" w:themeTint="BF"/>
    </w:rPr>
  </w:style>
  <w:style w:type="character" w:customStyle="1" w:styleId="CytatZnak">
    <w:name w:val="Cytat Znak"/>
    <w:basedOn w:val="Domylnaczcionkaakapitu"/>
    <w:link w:val="Cytat"/>
    <w:uiPriority w:val="29"/>
    <w:rsid w:val="00FF4965"/>
    <w:rPr>
      <w:i/>
      <w:iCs/>
      <w:color w:val="404040" w:themeColor="text1" w:themeTint="BF"/>
    </w:rPr>
  </w:style>
  <w:style w:type="paragraph" w:styleId="Akapitzlist">
    <w:name w:val="List Paragraph"/>
    <w:aliases w:val="List_Paragraph,Multilevel para_II,List Paragraph1,Akapit z listą BS,Bullet1,Bullets,List Paragraph 1,References,List Paragraph (numbered (a)),IBL List Paragraph,List Paragraph nowy,Numbered List Paragraph,NS_Akapit z listą,TABELA,Obiekt"/>
    <w:basedOn w:val="Normalny"/>
    <w:link w:val="AkapitzlistZnak"/>
    <w:uiPriority w:val="34"/>
    <w:qFormat/>
    <w:rsid w:val="00FF4965"/>
    <w:pPr>
      <w:ind w:left="720"/>
      <w:contextualSpacing/>
    </w:pPr>
  </w:style>
  <w:style w:type="character" w:customStyle="1" w:styleId="AkapitzlistZnak">
    <w:name w:val="Akapit z listą Znak"/>
    <w:aliases w:val="List_Paragraph Znak,Multilevel para_II Znak,List Paragraph1 Znak,Akapit z listą BS Znak,Bullet1 Znak,Bullets Znak,List Paragraph 1 Znak,References Znak,List Paragraph (numbered (a)) Znak,IBL List Paragraph Znak,NS_Akapit z listą Znak"/>
    <w:link w:val="Akapitzlist"/>
    <w:uiPriority w:val="99"/>
    <w:qFormat/>
    <w:rsid w:val="00D21CC5"/>
  </w:style>
  <w:style w:type="character" w:styleId="Wyrnienieintensywne">
    <w:name w:val="Intense Emphasis"/>
    <w:basedOn w:val="Domylnaczcionkaakapitu"/>
    <w:uiPriority w:val="21"/>
    <w:qFormat/>
    <w:rsid w:val="00FF4965"/>
    <w:rPr>
      <w:i/>
      <w:iCs/>
      <w:color w:val="0F4761" w:themeColor="accent1" w:themeShade="BF"/>
    </w:rPr>
  </w:style>
  <w:style w:type="paragraph" w:styleId="Cytatintensywny">
    <w:name w:val="Intense Quote"/>
    <w:basedOn w:val="Normalny"/>
    <w:next w:val="Normalny"/>
    <w:link w:val="CytatintensywnyZnak"/>
    <w:uiPriority w:val="30"/>
    <w:qFormat/>
    <w:rsid w:val="00FF49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FF4965"/>
    <w:rPr>
      <w:i/>
      <w:iCs/>
      <w:color w:val="0F4761" w:themeColor="accent1" w:themeShade="BF"/>
    </w:rPr>
  </w:style>
  <w:style w:type="character" w:styleId="Odwoanieintensywne">
    <w:name w:val="Intense Reference"/>
    <w:basedOn w:val="Domylnaczcionkaakapitu"/>
    <w:uiPriority w:val="32"/>
    <w:qFormat/>
    <w:rsid w:val="00FF4965"/>
    <w:rPr>
      <w:b/>
      <w:bCs/>
      <w:smallCaps/>
      <w:color w:val="0F4761" w:themeColor="accent1" w:themeShade="BF"/>
      <w:spacing w:val="5"/>
    </w:rPr>
  </w:style>
  <w:style w:type="paragraph" w:styleId="Poprawka">
    <w:name w:val="Revision"/>
    <w:hidden/>
    <w:uiPriority w:val="99"/>
    <w:semiHidden/>
    <w:rsid w:val="00A52372"/>
    <w:pPr>
      <w:spacing w:after="0" w:line="240" w:lineRule="auto"/>
    </w:pPr>
  </w:style>
  <w:style w:type="paragraph" w:styleId="Tekstprzypisudolnego">
    <w:name w:val="footnote text"/>
    <w:aliases w:val="podpisy pod tabelą"/>
    <w:basedOn w:val="Normalny"/>
    <w:link w:val="TekstprzypisudolnegoZnak"/>
    <w:unhideWhenUsed/>
    <w:qFormat/>
    <w:rsid w:val="00B6265A"/>
    <w:pPr>
      <w:spacing w:after="0" w:line="240" w:lineRule="auto"/>
    </w:pPr>
    <w:rPr>
      <w:sz w:val="20"/>
      <w:szCs w:val="20"/>
    </w:rPr>
  </w:style>
  <w:style w:type="character" w:customStyle="1" w:styleId="TekstprzypisudolnegoZnak">
    <w:name w:val="Tekst przypisu dolnego Znak"/>
    <w:aliases w:val="podpisy pod tabelą Znak"/>
    <w:basedOn w:val="Domylnaczcionkaakapitu"/>
    <w:link w:val="Tekstprzypisudolnego"/>
    <w:qFormat/>
    <w:rsid w:val="00B6265A"/>
    <w:rPr>
      <w:sz w:val="20"/>
      <w:szCs w:val="20"/>
    </w:rPr>
  </w:style>
  <w:style w:type="character" w:styleId="Odwoanieprzypisudolnego">
    <w:name w:val="footnote reference"/>
    <w:basedOn w:val="Domylnaczcionkaakapitu"/>
    <w:uiPriority w:val="99"/>
    <w:semiHidden/>
    <w:unhideWhenUsed/>
    <w:rsid w:val="00B6265A"/>
    <w:rPr>
      <w:vertAlign w:val="superscript"/>
    </w:rPr>
  </w:style>
  <w:style w:type="paragraph" w:styleId="Tekstprzypisukocowego">
    <w:name w:val="endnote text"/>
    <w:basedOn w:val="Normalny"/>
    <w:link w:val="TekstprzypisukocowegoZnak"/>
    <w:uiPriority w:val="99"/>
    <w:semiHidden/>
    <w:unhideWhenUsed/>
    <w:rsid w:val="0081787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1787B"/>
    <w:rPr>
      <w:sz w:val="20"/>
      <w:szCs w:val="20"/>
    </w:rPr>
  </w:style>
  <w:style w:type="character" w:styleId="Odwoanieprzypisukocowego">
    <w:name w:val="endnote reference"/>
    <w:basedOn w:val="Domylnaczcionkaakapitu"/>
    <w:uiPriority w:val="99"/>
    <w:semiHidden/>
    <w:unhideWhenUsed/>
    <w:rsid w:val="0081787B"/>
    <w:rPr>
      <w:vertAlign w:val="superscript"/>
    </w:rPr>
  </w:style>
  <w:style w:type="table" w:styleId="Tabela-Siatka">
    <w:name w:val="Table Grid"/>
    <w:aliases w:val="Table Grid SW"/>
    <w:basedOn w:val="Standardowy"/>
    <w:uiPriority w:val="39"/>
    <w:rsid w:val="00331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aliases w:val="P_legenda,~Caption,Podpis pod rysunkiem,Nagłówek Tabeli,Nag3ówek Tabeli,Podpis pod obiektem rys,Legenda Znak Znak Znak,Legenda Znak Znak,Legenda Znak Znak Znak Znak,Legenda Znak Znak Znak Znak Znak Znak,Legenda Znak Znak Znak Znak Znak Znak Znak"/>
    <w:basedOn w:val="Normalny"/>
    <w:next w:val="Normalny"/>
    <w:link w:val="LegendaZnak"/>
    <w:uiPriority w:val="35"/>
    <w:qFormat/>
    <w:rsid w:val="00994E87"/>
    <w:pPr>
      <w:spacing w:before="70" w:line="200" w:lineRule="atLeast"/>
      <w:ind w:left="284" w:right="170"/>
    </w:pPr>
    <w:rPr>
      <w:rFonts w:cstheme="minorHAnsi"/>
      <w:iCs/>
      <w:kern w:val="0"/>
      <w:sz w:val="16"/>
      <w:szCs w:val="20"/>
      <w14:ligatures w14:val="none"/>
    </w:rPr>
  </w:style>
  <w:style w:type="character" w:customStyle="1" w:styleId="LegendaZnak">
    <w:name w:val="Legenda Znak"/>
    <w:aliases w:val="P_legenda Znak,~Caption Znak,Podpis pod rysunkiem Znak,Nagłówek Tabeli Znak,Nag3ówek Tabeli Znak,Podpis pod obiektem rys Znak,Legenda Znak Znak Znak Znak1,Legenda Znak Znak Znak1,Legenda Znak Znak Znak Znak Znak"/>
    <w:link w:val="Legenda"/>
    <w:uiPriority w:val="35"/>
    <w:qFormat/>
    <w:rsid w:val="00994E87"/>
    <w:rPr>
      <w:rFonts w:cstheme="minorHAnsi"/>
      <w:iCs/>
      <w:kern w:val="0"/>
      <w:sz w:val="16"/>
      <w:szCs w:val="20"/>
      <w14:ligatures w14:val="none"/>
    </w:rPr>
  </w:style>
  <w:style w:type="character" w:styleId="Hipercze">
    <w:name w:val="Hyperlink"/>
    <w:basedOn w:val="Domylnaczcionkaakapitu"/>
    <w:uiPriority w:val="99"/>
    <w:unhideWhenUsed/>
    <w:rsid w:val="00A75424"/>
    <w:rPr>
      <w:color w:val="467886" w:themeColor="hyperlink"/>
      <w:u w:val="single"/>
    </w:rPr>
  </w:style>
  <w:style w:type="character" w:styleId="Nierozpoznanawzmianka">
    <w:name w:val="Unresolved Mention"/>
    <w:basedOn w:val="Domylnaczcionkaakapitu"/>
    <w:uiPriority w:val="99"/>
    <w:semiHidden/>
    <w:unhideWhenUsed/>
    <w:rsid w:val="00A75424"/>
    <w:rPr>
      <w:color w:val="605E5C"/>
      <w:shd w:val="clear" w:color="auto" w:fill="E1DFDD"/>
    </w:rPr>
  </w:style>
  <w:style w:type="paragraph" w:customStyle="1" w:styleId="tab">
    <w:name w:val="tab"/>
    <w:basedOn w:val="Normalny"/>
    <w:link w:val="tabZnak"/>
    <w:qFormat/>
    <w:rsid w:val="00E62BAB"/>
    <w:pPr>
      <w:spacing w:before="60" w:after="60" w:line="240" w:lineRule="auto"/>
      <w:ind w:left="-57"/>
      <w:jc w:val="center"/>
    </w:pPr>
    <w:rPr>
      <w:rFonts w:ascii="Arial" w:eastAsia="Times New Roman" w:hAnsi="Arial" w:cs="Times New Roman"/>
      <w:kern w:val="0"/>
      <w:sz w:val="16"/>
      <w:lang w:eastAsia="pl-PL"/>
      <w14:ligatures w14:val="none"/>
    </w:rPr>
  </w:style>
  <w:style w:type="character" w:customStyle="1" w:styleId="tabZnak">
    <w:name w:val="tab Znak"/>
    <w:link w:val="tab"/>
    <w:locked/>
    <w:rsid w:val="00E62BAB"/>
    <w:rPr>
      <w:rFonts w:ascii="Arial" w:eastAsia="Times New Roman" w:hAnsi="Arial" w:cs="Times New Roman"/>
      <w:kern w:val="0"/>
      <w:sz w:val="16"/>
      <w:lang w:eastAsia="pl-PL"/>
      <w14:ligatures w14:val="none"/>
    </w:rPr>
  </w:style>
  <w:style w:type="paragraph" w:customStyle="1" w:styleId="tabnag">
    <w:name w:val="tab_nag"/>
    <w:basedOn w:val="Normalny"/>
    <w:link w:val="tabnagZnak"/>
    <w:qFormat/>
    <w:rsid w:val="00E62BAB"/>
    <w:pPr>
      <w:spacing w:before="20" w:after="20" w:line="360" w:lineRule="auto"/>
      <w:ind w:left="-57"/>
      <w:jc w:val="center"/>
    </w:pPr>
    <w:rPr>
      <w:rFonts w:ascii="Arial" w:eastAsia="Times New Roman" w:hAnsi="Arial" w:cs="Times New Roman"/>
      <w:b/>
      <w:kern w:val="0"/>
      <w:sz w:val="16"/>
      <w:lang w:eastAsia="pl-PL"/>
      <w14:ligatures w14:val="none"/>
    </w:rPr>
  </w:style>
  <w:style w:type="character" w:customStyle="1" w:styleId="tabnagZnak">
    <w:name w:val="tab_nag Znak"/>
    <w:link w:val="tabnag"/>
    <w:locked/>
    <w:rsid w:val="00E62BAB"/>
    <w:rPr>
      <w:rFonts w:ascii="Arial" w:eastAsia="Times New Roman" w:hAnsi="Arial" w:cs="Times New Roman"/>
      <w:b/>
      <w:kern w:val="0"/>
      <w:sz w:val="16"/>
      <w:lang w:eastAsia="pl-PL"/>
      <w14:ligatures w14:val="none"/>
    </w:rPr>
  </w:style>
  <w:style w:type="paragraph" w:styleId="NormalnyWeb">
    <w:name w:val="Normal (Web)"/>
    <w:basedOn w:val="Normalny"/>
    <w:uiPriority w:val="99"/>
    <w:semiHidden/>
    <w:unhideWhenUsed/>
    <w:rsid w:val="003D52FF"/>
    <w:rPr>
      <w:rFonts w:ascii="Times New Roman" w:hAnsi="Times New Roman" w:cs="Times New Roman"/>
    </w:rPr>
  </w:style>
  <w:style w:type="paragraph" w:styleId="Listapunktowana">
    <w:name w:val="List Bullet"/>
    <w:basedOn w:val="Normalny"/>
    <w:uiPriority w:val="99"/>
    <w:semiHidden/>
    <w:unhideWhenUsed/>
    <w:rsid w:val="00382AE6"/>
    <w:pPr>
      <w:numPr>
        <w:numId w:val="2"/>
      </w:numPr>
      <w:contextualSpacing/>
    </w:pPr>
  </w:style>
  <w:style w:type="paragraph" w:styleId="Listanumerowana">
    <w:name w:val="List Number"/>
    <w:basedOn w:val="Normalny"/>
    <w:uiPriority w:val="99"/>
    <w:semiHidden/>
    <w:unhideWhenUsed/>
    <w:rsid w:val="00382AE6"/>
    <w:pPr>
      <w:numPr>
        <w:numId w:val="3"/>
      </w:numPr>
      <w:contextualSpacing/>
    </w:pPr>
  </w:style>
  <w:style w:type="paragraph" w:styleId="Nagwekspisutreci">
    <w:name w:val="TOC Heading"/>
    <w:basedOn w:val="Nagwek1"/>
    <w:next w:val="Normalny"/>
    <w:uiPriority w:val="39"/>
    <w:unhideWhenUsed/>
    <w:qFormat/>
    <w:rsid w:val="00D620FF"/>
    <w:pPr>
      <w:numPr>
        <w:numId w:val="0"/>
      </w:numPr>
      <w:spacing w:before="240" w:after="0" w:line="259" w:lineRule="auto"/>
      <w:outlineLvl w:val="9"/>
    </w:pPr>
    <w:rPr>
      <w:kern w:val="0"/>
      <w:sz w:val="32"/>
      <w:szCs w:val="32"/>
      <w:lang w:eastAsia="pl-PL"/>
      <w14:ligatures w14:val="none"/>
    </w:rPr>
  </w:style>
  <w:style w:type="paragraph" w:styleId="Spistreci2">
    <w:name w:val="toc 2"/>
    <w:basedOn w:val="Normalny"/>
    <w:next w:val="Normalny"/>
    <w:autoRedefine/>
    <w:uiPriority w:val="39"/>
    <w:unhideWhenUsed/>
    <w:rsid w:val="005D1673"/>
    <w:pPr>
      <w:tabs>
        <w:tab w:val="left" w:pos="993"/>
        <w:tab w:val="right" w:leader="dot" w:pos="9062"/>
      </w:tabs>
      <w:spacing w:after="100" w:line="259" w:lineRule="auto"/>
      <w:ind w:left="220"/>
    </w:pPr>
    <w:rPr>
      <w:rFonts w:eastAsiaTheme="minorEastAsia" w:cs="Times New Roman"/>
      <w:kern w:val="0"/>
      <w:sz w:val="22"/>
      <w:szCs w:val="22"/>
      <w:lang w:eastAsia="pl-PL"/>
      <w14:ligatures w14:val="none"/>
    </w:rPr>
  </w:style>
  <w:style w:type="paragraph" w:styleId="Spistreci1">
    <w:name w:val="toc 1"/>
    <w:basedOn w:val="Normalny"/>
    <w:next w:val="Normalny"/>
    <w:autoRedefine/>
    <w:uiPriority w:val="39"/>
    <w:unhideWhenUsed/>
    <w:rsid w:val="005E48F9"/>
    <w:pPr>
      <w:tabs>
        <w:tab w:val="left" w:pos="440"/>
        <w:tab w:val="right" w:leader="dot" w:pos="9060"/>
      </w:tabs>
      <w:spacing w:after="100" w:line="259" w:lineRule="auto"/>
    </w:pPr>
    <w:rPr>
      <w:rFonts w:eastAsiaTheme="minorEastAsia" w:cs="Times New Roman"/>
      <w:noProof/>
      <w:kern w:val="0"/>
      <w:sz w:val="22"/>
      <w:szCs w:val="22"/>
      <w:lang w:eastAsia="pl-PL"/>
      <w14:ligatures w14:val="none"/>
    </w:rPr>
  </w:style>
  <w:style w:type="paragraph" w:styleId="Spistreci3">
    <w:name w:val="toc 3"/>
    <w:basedOn w:val="Normalny"/>
    <w:next w:val="Normalny"/>
    <w:autoRedefine/>
    <w:uiPriority w:val="39"/>
    <w:unhideWhenUsed/>
    <w:rsid w:val="00D620FF"/>
    <w:pPr>
      <w:spacing w:after="100" w:line="259" w:lineRule="auto"/>
      <w:ind w:left="440"/>
    </w:pPr>
    <w:rPr>
      <w:rFonts w:eastAsiaTheme="minorEastAsia" w:cs="Times New Roman"/>
      <w:kern w:val="0"/>
      <w:sz w:val="22"/>
      <w:szCs w:val="22"/>
      <w:lang w:eastAsia="pl-PL"/>
      <w14:ligatures w14:val="none"/>
    </w:rPr>
  </w:style>
  <w:style w:type="paragraph" w:styleId="Spistreci4">
    <w:name w:val="toc 4"/>
    <w:basedOn w:val="Normalny"/>
    <w:next w:val="Normalny"/>
    <w:autoRedefine/>
    <w:uiPriority w:val="39"/>
    <w:unhideWhenUsed/>
    <w:rsid w:val="00585E99"/>
    <w:pPr>
      <w:spacing w:after="100"/>
      <w:ind w:left="720"/>
    </w:pPr>
    <w:rPr>
      <w:rFonts w:eastAsiaTheme="minorEastAsia"/>
      <w:sz w:val="22"/>
      <w:lang w:eastAsia="pl-PL"/>
    </w:rPr>
  </w:style>
  <w:style w:type="paragraph" w:styleId="Spistreci5">
    <w:name w:val="toc 5"/>
    <w:basedOn w:val="Normalny"/>
    <w:next w:val="Normalny"/>
    <w:autoRedefine/>
    <w:uiPriority w:val="39"/>
    <w:unhideWhenUsed/>
    <w:rsid w:val="00D620FF"/>
    <w:pPr>
      <w:spacing w:after="100"/>
      <w:ind w:left="960"/>
    </w:pPr>
    <w:rPr>
      <w:rFonts w:eastAsiaTheme="minorEastAsia"/>
      <w:lang w:eastAsia="pl-PL"/>
    </w:rPr>
  </w:style>
  <w:style w:type="paragraph" w:styleId="Spistreci6">
    <w:name w:val="toc 6"/>
    <w:basedOn w:val="Normalny"/>
    <w:next w:val="Normalny"/>
    <w:autoRedefine/>
    <w:uiPriority w:val="39"/>
    <w:unhideWhenUsed/>
    <w:rsid w:val="00D620FF"/>
    <w:pPr>
      <w:spacing w:after="100"/>
      <w:ind w:left="1200"/>
    </w:pPr>
    <w:rPr>
      <w:rFonts w:eastAsiaTheme="minorEastAsia"/>
      <w:lang w:eastAsia="pl-PL"/>
    </w:rPr>
  </w:style>
  <w:style w:type="paragraph" w:styleId="Spistreci7">
    <w:name w:val="toc 7"/>
    <w:basedOn w:val="Normalny"/>
    <w:next w:val="Normalny"/>
    <w:autoRedefine/>
    <w:uiPriority w:val="39"/>
    <w:unhideWhenUsed/>
    <w:rsid w:val="00D620FF"/>
    <w:pPr>
      <w:spacing w:after="100"/>
      <w:ind w:left="1440"/>
    </w:pPr>
    <w:rPr>
      <w:rFonts w:eastAsiaTheme="minorEastAsia"/>
      <w:lang w:eastAsia="pl-PL"/>
    </w:rPr>
  </w:style>
  <w:style w:type="paragraph" w:styleId="Spistreci8">
    <w:name w:val="toc 8"/>
    <w:basedOn w:val="Normalny"/>
    <w:next w:val="Normalny"/>
    <w:autoRedefine/>
    <w:uiPriority w:val="39"/>
    <w:unhideWhenUsed/>
    <w:rsid w:val="00D620FF"/>
    <w:pPr>
      <w:spacing w:after="100"/>
      <w:ind w:left="1680"/>
    </w:pPr>
    <w:rPr>
      <w:rFonts w:eastAsiaTheme="minorEastAsia"/>
      <w:lang w:eastAsia="pl-PL"/>
    </w:rPr>
  </w:style>
  <w:style w:type="paragraph" w:styleId="Spistreci9">
    <w:name w:val="toc 9"/>
    <w:basedOn w:val="Normalny"/>
    <w:next w:val="Normalny"/>
    <w:autoRedefine/>
    <w:uiPriority w:val="39"/>
    <w:unhideWhenUsed/>
    <w:rsid w:val="00D620FF"/>
    <w:pPr>
      <w:spacing w:after="100"/>
      <w:ind w:left="1920"/>
    </w:pPr>
    <w:rPr>
      <w:rFonts w:eastAsiaTheme="minorEastAsia"/>
      <w:lang w:eastAsia="pl-PL"/>
    </w:rPr>
  </w:style>
  <w:style w:type="paragraph" w:styleId="Spisilustracji">
    <w:name w:val="table of figures"/>
    <w:basedOn w:val="Normalny"/>
    <w:next w:val="Normalny"/>
    <w:uiPriority w:val="99"/>
    <w:unhideWhenUsed/>
    <w:rsid w:val="00B73B3F"/>
    <w:pPr>
      <w:spacing w:after="0"/>
    </w:pPr>
  </w:style>
  <w:style w:type="paragraph" w:styleId="Nagwek">
    <w:name w:val="header"/>
    <w:basedOn w:val="Normalny"/>
    <w:link w:val="NagwekZnak"/>
    <w:uiPriority w:val="99"/>
    <w:unhideWhenUsed/>
    <w:rsid w:val="00E00E7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00E74"/>
  </w:style>
  <w:style w:type="paragraph" w:styleId="Stopka">
    <w:name w:val="footer"/>
    <w:basedOn w:val="Normalny"/>
    <w:link w:val="StopkaZnak"/>
    <w:uiPriority w:val="99"/>
    <w:unhideWhenUsed/>
    <w:rsid w:val="00E00E7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00E74"/>
  </w:style>
  <w:style w:type="character" w:styleId="Wzmianka">
    <w:name w:val="Mention"/>
    <w:basedOn w:val="Domylnaczcionkaakapitu"/>
    <w:uiPriority w:val="99"/>
    <w:unhideWhenUsed/>
    <w:rsid w:val="00FF0160"/>
    <w:rPr>
      <w:color w:val="2B579A"/>
      <w:shd w:val="clear" w:color="auto" w:fill="E1DFDD"/>
    </w:rPr>
  </w:style>
  <w:style w:type="character" w:customStyle="1" w:styleId="Nagwek2Znak1">
    <w:name w:val="Nagłówek 2 Znak1"/>
    <w:basedOn w:val="Domylnaczcionkaakapitu"/>
    <w:uiPriority w:val="9"/>
    <w:rsid w:val="008E1712"/>
    <w:rPr>
      <w:rFonts w:asciiTheme="majorHAnsi" w:eastAsiaTheme="majorEastAsia" w:hAnsiTheme="majorHAnsi" w:cstheme="majorBidi"/>
      <w:color w:val="0F4761" w:themeColor="accent1" w:themeShade="BF"/>
      <w:sz w:val="32"/>
      <w:szCs w:val="32"/>
    </w:rPr>
  </w:style>
  <w:style w:type="character" w:customStyle="1" w:styleId="Nagwek3Znak1">
    <w:name w:val="Nagłówek 3 Znak1"/>
    <w:basedOn w:val="Domylnaczcionkaakapitu"/>
    <w:uiPriority w:val="9"/>
    <w:rsid w:val="008E1712"/>
    <w:rPr>
      <w:rFonts w:eastAsiaTheme="majorEastAsia" w:cstheme="majorBidi"/>
      <w:color w:val="0F4761" w:themeColor="accent1" w:themeShade="BF"/>
      <w:sz w:val="28"/>
      <w:szCs w:val="28"/>
    </w:rPr>
  </w:style>
  <w:style w:type="character" w:customStyle="1" w:styleId="Nagwek4Znak1">
    <w:name w:val="Nagłówek 4 Znak1"/>
    <w:basedOn w:val="Domylnaczcionkaakapitu"/>
    <w:uiPriority w:val="9"/>
    <w:rsid w:val="008E1712"/>
    <w:rPr>
      <w:rFonts w:ascii="Aptos" w:eastAsia="Aptos" w:hAnsi="Aptos" w:cs="Aptos"/>
      <w:iCs/>
      <w:color w:val="0F4761" w:themeColor="accent1" w:themeShade="BF"/>
      <w:szCs w:val="22"/>
    </w:rPr>
  </w:style>
  <w:style w:type="character" w:customStyle="1" w:styleId="Nagwek5Znak1">
    <w:name w:val="Nagłówek 5 Znak1"/>
    <w:basedOn w:val="Domylnaczcionkaakapitu"/>
    <w:uiPriority w:val="9"/>
    <w:semiHidden/>
    <w:rsid w:val="008E1712"/>
    <w:rPr>
      <w:rFonts w:eastAsiaTheme="majorEastAsia" w:cstheme="majorBidi"/>
      <w:color w:val="0F4761" w:themeColor="accent1" w:themeShade="BF"/>
    </w:rPr>
  </w:style>
  <w:style w:type="character" w:customStyle="1" w:styleId="Nagwek6Znak1">
    <w:name w:val="Nagłówek 6 Znak1"/>
    <w:basedOn w:val="Domylnaczcionkaakapitu"/>
    <w:uiPriority w:val="9"/>
    <w:semiHidden/>
    <w:rsid w:val="008E1712"/>
    <w:rPr>
      <w:rFonts w:eastAsiaTheme="majorEastAsia" w:cstheme="majorBidi"/>
      <w:i/>
      <w:iCs/>
      <w:color w:val="595959" w:themeColor="text1" w:themeTint="A6"/>
    </w:rPr>
  </w:style>
  <w:style w:type="character" w:customStyle="1" w:styleId="Nagwek7Znak1">
    <w:name w:val="Nagłówek 7 Znak1"/>
    <w:basedOn w:val="Domylnaczcionkaakapitu"/>
    <w:uiPriority w:val="9"/>
    <w:semiHidden/>
    <w:rsid w:val="008E1712"/>
    <w:rPr>
      <w:rFonts w:eastAsiaTheme="majorEastAsia" w:cstheme="majorBidi"/>
      <w:color w:val="595959" w:themeColor="text1" w:themeTint="A6"/>
    </w:rPr>
  </w:style>
  <w:style w:type="character" w:customStyle="1" w:styleId="Nagwek8Znak1">
    <w:name w:val="Nagłówek 8 Znak1"/>
    <w:basedOn w:val="Domylnaczcionkaakapitu"/>
    <w:uiPriority w:val="9"/>
    <w:semiHidden/>
    <w:rsid w:val="008E1712"/>
    <w:rPr>
      <w:rFonts w:eastAsiaTheme="majorEastAsia" w:cstheme="majorBidi"/>
      <w:i/>
      <w:iCs/>
      <w:color w:val="272727" w:themeColor="text1" w:themeTint="D8"/>
    </w:rPr>
  </w:style>
  <w:style w:type="character" w:customStyle="1" w:styleId="Nagwek9Znak1">
    <w:name w:val="Nagłówek 9 Znak1"/>
    <w:basedOn w:val="Domylnaczcionkaakapitu"/>
    <w:uiPriority w:val="9"/>
    <w:semiHidden/>
    <w:rsid w:val="008E1712"/>
    <w:rPr>
      <w:rFonts w:eastAsiaTheme="majorEastAsia" w:cstheme="majorBidi"/>
      <w:color w:val="272727" w:themeColor="text1" w:themeTint="D8"/>
    </w:rPr>
  </w:style>
  <w:style w:type="character" w:customStyle="1" w:styleId="TytuZnak1">
    <w:name w:val="Tytuł Znak1"/>
    <w:basedOn w:val="Domylnaczcionkaakapitu"/>
    <w:uiPriority w:val="10"/>
    <w:rsid w:val="008E1712"/>
    <w:rPr>
      <w:rFonts w:asciiTheme="majorHAnsi" w:eastAsiaTheme="majorEastAsia" w:hAnsiTheme="majorHAnsi" w:cstheme="majorBidi"/>
      <w:spacing w:val="-10"/>
      <w:kern w:val="28"/>
      <w:sz w:val="56"/>
      <w:szCs w:val="56"/>
    </w:rPr>
  </w:style>
  <w:style w:type="character" w:customStyle="1" w:styleId="PodtytuZnak1">
    <w:name w:val="Podtytuł Znak1"/>
    <w:basedOn w:val="Domylnaczcionkaakapitu"/>
    <w:uiPriority w:val="11"/>
    <w:rsid w:val="008E1712"/>
    <w:rPr>
      <w:rFonts w:eastAsiaTheme="majorEastAsia" w:cstheme="majorBidi"/>
      <w:color w:val="595959" w:themeColor="text1" w:themeTint="A6"/>
      <w:spacing w:val="15"/>
      <w:sz w:val="28"/>
      <w:szCs w:val="28"/>
    </w:rPr>
  </w:style>
  <w:style w:type="character" w:customStyle="1" w:styleId="CytatZnak1">
    <w:name w:val="Cytat Znak1"/>
    <w:basedOn w:val="Domylnaczcionkaakapitu"/>
    <w:uiPriority w:val="29"/>
    <w:rsid w:val="008E1712"/>
    <w:rPr>
      <w:i/>
      <w:iCs/>
      <w:color w:val="404040" w:themeColor="text1" w:themeTint="BF"/>
    </w:rPr>
  </w:style>
  <w:style w:type="character" w:customStyle="1" w:styleId="CytatintensywnyZnak1">
    <w:name w:val="Cytat intensywny Znak1"/>
    <w:basedOn w:val="Domylnaczcionkaakapitu"/>
    <w:uiPriority w:val="30"/>
    <w:rsid w:val="008E1712"/>
    <w:rPr>
      <w:i/>
      <w:iCs/>
      <w:color w:val="0F4761" w:themeColor="accent1" w:themeShade="BF"/>
    </w:rPr>
  </w:style>
  <w:style w:type="character" w:customStyle="1" w:styleId="CommentTextChar">
    <w:name w:val="Comment Text Char"/>
    <w:basedOn w:val="Domylnaczcionkaakapitu"/>
    <w:uiPriority w:val="99"/>
    <w:rsid w:val="008E1712"/>
    <w:rPr>
      <w:sz w:val="20"/>
      <w:szCs w:val="20"/>
    </w:rPr>
  </w:style>
  <w:style w:type="character" w:customStyle="1" w:styleId="CommentReference1">
    <w:name w:val="Comment Reference1"/>
    <w:basedOn w:val="Domylnaczcionkaakapitu"/>
    <w:uiPriority w:val="99"/>
    <w:semiHidden/>
    <w:unhideWhenUsed/>
    <w:rsid w:val="008E1712"/>
    <w:rPr>
      <w:sz w:val="16"/>
      <w:szCs w:val="16"/>
    </w:rPr>
  </w:style>
  <w:style w:type="character" w:customStyle="1" w:styleId="TekstprzypisukocowegoZnak1">
    <w:name w:val="Tekst przypisu końcowego Znak1"/>
    <w:basedOn w:val="Domylnaczcionkaakapitu"/>
    <w:uiPriority w:val="99"/>
    <w:semiHidden/>
    <w:rsid w:val="008E1712"/>
    <w:rPr>
      <w:sz w:val="20"/>
      <w:szCs w:val="20"/>
    </w:rPr>
  </w:style>
  <w:style w:type="character" w:customStyle="1" w:styleId="NagwekZnak1">
    <w:name w:val="Nagłówek Znak1"/>
    <w:basedOn w:val="Domylnaczcionkaakapitu"/>
    <w:uiPriority w:val="99"/>
    <w:semiHidden/>
    <w:rsid w:val="008E1712"/>
  </w:style>
  <w:style w:type="character" w:customStyle="1" w:styleId="StopkaZnak1">
    <w:name w:val="Stopka Znak1"/>
    <w:basedOn w:val="Domylnaczcionkaakapitu"/>
    <w:uiPriority w:val="99"/>
    <w:semiHidden/>
    <w:rsid w:val="008E1712"/>
  </w:style>
  <w:style w:type="table" w:styleId="Zwykatabela1">
    <w:name w:val="Plain Table 1"/>
    <w:basedOn w:val="Standardowy"/>
    <w:uiPriority w:val="41"/>
    <w:rsid w:val="008E171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Zwykatabela3">
    <w:name w:val="Plain Table 3"/>
    <w:basedOn w:val="Standardowy"/>
    <w:uiPriority w:val="43"/>
    <w:rsid w:val="00085D7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Znakiprzypiswdolnych">
    <w:name w:val="Znaki przypisów dolnych"/>
    <w:qFormat/>
    <w:rsid w:val="006058AC"/>
    <w:rPr>
      <w:vertAlign w:val="superscript"/>
    </w:rPr>
  </w:style>
  <w:style w:type="character" w:customStyle="1" w:styleId="TekstprzypisudolnegoZnak1">
    <w:name w:val="Tekst przypisu dolnego Znak1"/>
    <w:basedOn w:val="Domylnaczcionkaakapitu"/>
    <w:rsid w:val="006058AC"/>
    <w:rPr>
      <w:rFonts w:ascii="Times New Roman" w:eastAsia="Times New Roman" w:hAnsi="Times New Roman" w:cs="Times New Roman"/>
      <w:sz w:val="20"/>
      <w:szCs w:val="20"/>
      <w:lang w:eastAsia="zh-CN"/>
    </w:rPr>
  </w:style>
  <w:style w:type="table" w:styleId="Zwykatabela5">
    <w:name w:val="Plain Table 5"/>
    <w:basedOn w:val="Standardowy"/>
    <w:uiPriority w:val="45"/>
    <w:rsid w:val="00B52E7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Default">
    <w:name w:val="Default"/>
    <w:qFormat/>
    <w:rsid w:val="00E16634"/>
    <w:pPr>
      <w:autoSpaceDE w:val="0"/>
      <w:autoSpaceDN w:val="0"/>
      <w:adjustRightInd w:val="0"/>
      <w:spacing w:before="0" w:after="0" w:line="240" w:lineRule="auto"/>
      <w:jc w:val="left"/>
    </w:pPr>
    <w:rPr>
      <w:rFonts w:ascii="Calibri" w:hAnsi="Calibri" w:cs="Calibri"/>
      <w:color w:val="000000"/>
      <w:kern w:val="0"/>
      <w14:ligatures w14:val="none"/>
    </w:rPr>
  </w:style>
  <w:style w:type="paragraph" w:styleId="Tekstdymka">
    <w:name w:val="Balloon Text"/>
    <w:basedOn w:val="Normalny"/>
    <w:link w:val="TekstdymkaZnak"/>
    <w:unhideWhenUsed/>
    <w:rsid w:val="00020C88"/>
    <w:pPr>
      <w:spacing w:before="0" w:after="0" w:line="240" w:lineRule="auto"/>
      <w:jc w:val="left"/>
    </w:pPr>
    <w:rPr>
      <w:rFonts w:ascii="Tahoma" w:hAnsi="Tahoma" w:cs="Tahoma"/>
      <w:kern w:val="0"/>
      <w:sz w:val="16"/>
      <w:szCs w:val="16"/>
      <w14:ligatures w14:val="none"/>
    </w:rPr>
  </w:style>
  <w:style w:type="character" w:customStyle="1" w:styleId="TekstdymkaZnak">
    <w:name w:val="Tekst dymka Znak"/>
    <w:basedOn w:val="Domylnaczcionkaakapitu"/>
    <w:link w:val="Tekstdymka"/>
    <w:rsid w:val="00020C88"/>
    <w:rPr>
      <w:rFonts w:ascii="Tahoma" w:hAnsi="Tahoma" w:cs="Tahoma"/>
      <w:kern w:val="0"/>
      <w:sz w:val="16"/>
      <w:szCs w:val="16"/>
      <w14:ligatures w14:val="none"/>
    </w:rPr>
  </w:style>
  <w:style w:type="paragraph" w:styleId="Bezodstpw">
    <w:name w:val="No Spacing"/>
    <w:uiPriority w:val="1"/>
    <w:qFormat/>
    <w:rsid w:val="00052907"/>
    <w:pPr>
      <w:spacing w:before="0" w:after="0" w:line="240" w:lineRule="auto"/>
    </w:pPr>
  </w:style>
  <w:style w:type="paragraph" w:customStyle="1" w:styleId="CommentText2">
    <w:name w:val="Comment Text2"/>
    <w:basedOn w:val="Normalny"/>
    <w:link w:val="CommentTextChar1"/>
    <w:uiPriority w:val="99"/>
    <w:unhideWhenUsed/>
    <w:rsid w:val="00ED5FE2"/>
    <w:pPr>
      <w:spacing w:line="240" w:lineRule="auto"/>
    </w:pPr>
    <w:rPr>
      <w:sz w:val="20"/>
      <w:szCs w:val="20"/>
    </w:rPr>
  </w:style>
  <w:style w:type="character" w:customStyle="1" w:styleId="CommentReference3">
    <w:name w:val="Comment Reference3"/>
    <w:basedOn w:val="Domylnaczcionkaakapitu"/>
    <w:uiPriority w:val="99"/>
    <w:semiHidden/>
    <w:unhideWhenUsed/>
    <w:rsid w:val="00ED5FE2"/>
    <w:rPr>
      <w:sz w:val="16"/>
      <w:szCs w:val="16"/>
    </w:rPr>
  </w:style>
  <w:style w:type="paragraph" w:customStyle="1" w:styleId="CommentText1">
    <w:name w:val="Comment Text1"/>
    <w:basedOn w:val="Normalny"/>
    <w:uiPriority w:val="99"/>
    <w:unhideWhenUsed/>
    <w:rsid w:val="00E659C2"/>
    <w:pPr>
      <w:spacing w:line="240" w:lineRule="auto"/>
    </w:pPr>
    <w:rPr>
      <w:sz w:val="20"/>
      <w:szCs w:val="20"/>
    </w:rPr>
  </w:style>
  <w:style w:type="character" w:customStyle="1" w:styleId="CommentReference2">
    <w:name w:val="Comment Reference2"/>
    <w:basedOn w:val="Domylnaczcionkaakapitu"/>
    <w:uiPriority w:val="99"/>
    <w:semiHidden/>
    <w:unhideWhenUsed/>
    <w:rsid w:val="00E659C2"/>
    <w:rPr>
      <w:sz w:val="16"/>
      <w:szCs w:val="16"/>
    </w:rPr>
  </w:style>
  <w:style w:type="paragraph" w:customStyle="1" w:styleId="CommentSubject1">
    <w:name w:val="Comment Subject1"/>
    <w:basedOn w:val="CommentText1"/>
    <w:next w:val="CommentText1"/>
    <w:uiPriority w:val="99"/>
    <w:semiHidden/>
    <w:unhideWhenUsed/>
    <w:rsid w:val="00E659C2"/>
    <w:rPr>
      <w:b/>
      <w:bCs/>
    </w:rPr>
  </w:style>
  <w:style w:type="character" w:customStyle="1" w:styleId="CommentTextChar1">
    <w:name w:val="Comment Text Char1"/>
    <w:basedOn w:val="Domylnaczcionkaakapitu"/>
    <w:link w:val="CommentText2"/>
    <w:uiPriority w:val="99"/>
    <w:rsid w:val="007E2C4F"/>
    <w:rPr>
      <w:sz w:val="20"/>
      <w:szCs w:val="20"/>
    </w:rPr>
  </w:style>
  <w:style w:type="character" w:customStyle="1" w:styleId="CommentSubjectChar">
    <w:name w:val="Comment Subject Char"/>
    <w:basedOn w:val="CommentTextChar1"/>
    <w:link w:val="CommentSubject2"/>
    <w:uiPriority w:val="99"/>
    <w:semiHidden/>
    <w:rsid w:val="007E2C4F"/>
    <w:rPr>
      <w:b/>
      <w:bCs/>
      <w:sz w:val="20"/>
      <w:szCs w:val="20"/>
    </w:rPr>
  </w:style>
  <w:style w:type="paragraph" w:customStyle="1" w:styleId="CommentSubject2">
    <w:name w:val="Comment Subject2"/>
    <w:basedOn w:val="CommentText2"/>
    <w:next w:val="CommentText2"/>
    <w:link w:val="CommentSubjectChar"/>
    <w:uiPriority w:val="99"/>
    <w:semiHidden/>
    <w:unhideWhenUsed/>
    <w:rsid w:val="00ED5FE2"/>
    <w:rPr>
      <w:b/>
      <w:bCs/>
    </w:rPr>
  </w:style>
  <w:style w:type="paragraph" w:styleId="Tekstkomentarza">
    <w:name w:val="annotation text"/>
    <w:basedOn w:val="Normalny"/>
    <w:link w:val="TekstkomentarzaZnak"/>
    <w:uiPriority w:val="99"/>
    <w:unhideWhenUsed/>
    <w:rsid w:val="00E31A13"/>
    <w:pPr>
      <w:spacing w:line="240" w:lineRule="auto"/>
    </w:pPr>
    <w:rPr>
      <w:sz w:val="20"/>
      <w:szCs w:val="20"/>
    </w:rPr>
  </w:style>
  <w:style w:type="character" w:customStyle="1" w:styleId="TekstkomentarzaZnak">
    <w:name w:val="Tekst komentarza Znak"/>
    <w:basedOn w:val="Domylnaczcionkaakapitu"/>
    <w:link w:val="Tekstkomentarza"/>
    <w:uiPriority w:val="99"/>
    <w:rsid w:val="00E31A13"/>
    <w:rPr>
      <w:sz w:val="20"/>
      <w:szCs w:val="20"/>
    </w:rPr>
  </w:style>
  <w:style w:type="character" w:styleId="Odwoaniedokomentarza">
    <w:name w:val="annotation reference"/>
    <w:basedOn w:val="Domylnaczcionkaakapitu"/>
    <w:uiPriority w:val="99"/>
    <w:semiHidden/>
    <w:unhideWhenUsed/>
    <w:rsid w:val="00E31A13"/>
    <w:rPr>
      <w:sz w:val="16"/>
      <w:szCs w:val="16"/>
    </w:rPr>
  </w:style>
  <w:style w:type="paragraph" w:styleId="Tematkomentarza">
    <w:name w:val="annotation subject"/>
    <w:basedOn w:val="Tekstkomentarza"/>
    <w:next w:val="Tekstkomentarza"/>
    <w:link w:val="TematkomentarzaZnak"/>
    <w:uiPriority w:val="99"/>
    <w:semiHidden/>
    <w:unhideWhenUsed/>
    <w:rsid w:val="00E31A13"/>
    <w:rPr>
      <w:b/>
      <w:bCs/>
    </w:rPr>
  </w:style>
  <w:style w:type="character" w:customStyle="1" w:styleId="TematkomentarzaZnak">
    <w:name w:val="Temat komentarza Znak"/>
    <w:basedOn w:val="TekstkomentarzaZnak"/>
    <w:link w:val="Tematkomentarza"/>
    <w:uiPriority w:val="99"/>
    <w:semiHidden/>
    <w:rsid w:val="00E31A13"/>
    <w:rPr>
      <w:b/>
      <w:bCs/>
      <w:sz w:val="20"/>
      <w:szCs w:val="20"/>
    </w:rPr>
  </w:style>
  <w:style w:type="character" w:styleId="Pogrubienie">
    <w:name w:val="Strong"/>
    <w:basedOn w:val="Domylnaczcionkaakapitu"/>
    <w:uiPriority w:val="22"/>
    <w:qFormat/>
    <w:rsid w:val="0035761E"/>
    <w:rPr>
      <w:b/>
      <w:bCs/>
    </w:rPr>
  </w:style>
  <w:style w:type="character" w:styleId="Uwydatnienie">
    <w:name w:val="Emphasis"/>
    <w:basedOn w:val="Domylnaczcionkaakapitu"/>
    <w:uiPriority w:val="20"/>
    <w:qFormat/>
    <w:rsid w:val="0035761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11303">
      <w:bodyDiv w:val="1"/>
      <w:marLeft w:val="0"/>
      <w:marRight w:val="0"/>
      <w:marTop w:val="0"/>
      <w:marBottom w:val="0"/>
      <w:divBdr>
        <w:top w:val="none" w:sz="0" w:space="0" w:color="auto"/>
        <w:left w:val="none" w:sz="0" w:space="0" w:color="auto"/>
        <w:bottom w:val="none" w:sz="0" w:space="0" w:color="auto"/>
        <w:right w:val="none" w:sz="0" w:space="0" w:color="auto"/>
      </w:divBdr>
    </w:div>
    <w:div w:id="169301553">
      <w:bodyDiv w:val="1"/>
      <w:marLeft w:val="0"/>
      <w:marRight w:val="0"/>
      <w:marTop w:val="0"/>
      <w:marBottom w:val="0"/>
      <w:divBdr>
        <w:top w:val="none" w:sz="0" w:space="0" w:color="auto"/>
        <w:left w:val="none" w:sz="0" w:space="0" w:color="auto"/>
        <w:bottom w:val="none" w:sz="0" w:space="0" w:color="auto"/>
        <w:right w:val="none" w:sz="0" w:space="0" w:color="auto"/>
      </w:divBdr>
    </w:div>
    <w:div w:id="184682398">
      <w:bodyDiv w:val="1"/>
      <w:marLeft w:val="0"/>
      <w:marRight w:val="0"/>
      <w:marTop w:val="0"/>
      <w:marBottom w:val="0"/>
      <w:divBdr>
        <w:top w:val="none" w:sz="0" w:space="0" w:color="auto"/>
        <w:left w:val="none" w:sz="0" w:space="0" w:color="auto"/>
        <w:bottom w:val="none" w:sz="0" w:space="0" w:color="auto"/>
        <w:right w:val="none" w:sz="0" w:space="0" w:color="auto"/>
      </w:divBdr>
      <w:divsChild>
        <w:div w:id="1053769">
          <w:marLeft w:val="0"/>
          <w:marRight w:val="0"/>
          <w:marTop w:val="0"/>
          <w:marBottom w:val="0"/>
          <w:divBdr>
            <w:top w:val="none" w:sz="0" w:space="0" w:color="auto"/>
            <w:left w:val="none" w:sz="0" w:space="0" w:color="auto"/>
            <w:bottom w:val="none" w:sz="0" w:space="0" w:color="auto"/>
            <w:right w:val="none" w:sz="0" w:space="0" w:color="auto"/>
          </w:divBdr>
          <w:divsChild>
            <w:div w:id="1945264655">
              <w:marLeft w:val="0"/>
              <w:marRight w:val="0"/>
              <w:marTop w:val="0"/>
              <w:marBottom w:val="0"/>
              <w:divBdr>
                <w:top w:val="none" w:sz="0" w:space="0" w:color="auto"/>
                <w:left w:val="none" w:sz="0" w:space="0" w:color="auto"/>
                <w:bottom w:val="none" w:sz="0" w:space="0" w:color="auto"/>
                <w:right w:val="none" w:sz="0" w:space="0" w:color="auto"/>
              </w:divBdr>
            </w:div>
          </w:divsChild>
        </w:div>
        <w:div w:id="7801993">
          <w:marLeft w:val="0"/>
          <w:marRight w:val="0"/>
          <w:marTop w:val="0"/>
          <w:marBottom w:val="0"/>
          <w:divBdr>
            <w:top w:val="none" w:sz="0" w:space="0" w:color="auto"/>
            <w:left w:val="none" w:sz="0" w:space="0" w:color="auto"/>
            <w:bottom w:val="none" w:sz="0" w:space="0" w:color="auto"/>
            <w:right w:val="none" w:sz="0" w:space="0" w:color="auto"/>
          </w:divBdr>
          <w:divsChild>
            <w:div w:id="1317345699">
              <w:marLeft w:val="0"/>
              <w:marRight w:val="0"/>
              <w:marTop w:val="0"/>
              <w:marBottom w:val="0"/>
              <w:divBdr>
                <w:top w:val="none" w:sz="0" w:space="0" w:color="auto"/>
                <w:left w:val="none" w:sz="0" w:space="0" w:color="auto"/>
                <w:bottom w:val="none" w:sz="0" w:space="0" w:color="auto"/>
                <w:right w:val="none" w:sz="0" w:space="0" w:color="auto"/>
              </w:divBdr>
            </w:div>
          </w:divsChild>
        </w:div>
        <w:div w:id="13315158">
          <w:marLeft w:val="0"/>
          <w:marRight w:val="0"/>
          <w:marTop w:val="0"/>
          <w:marBottom w:val="0"/>
          <w:divBdr>
            <w:top w:val="none" w:sz="0" w:space="0" w:color="auto"/>
            <w:left w:val="none" w:sz="0" w:space="0" w:color="auto"/>
            <w:bottom w:val="none" w:sz="0" w:space="0" w:color="auto"/>
            <w:right w:val="none" w:sz="0" w:space="0" w:color="auto"/>
          </w:divBdr>
          <w:divsChild>
            <w:div w:id="2044014318">
              <w:marLeft w:val="0"/>
              <w:marRight w:val="0"/>
              <w:marTop w:val="0"/>
              <w:marBottom w:val="0"/>
              <w:divBdr>
                <w:top w:val="none" w:sz="0" w:space="0" w:color="auto"/>
                <w:left w:val="none" w:sz="0" w:space="0" w:color="auto"/>
                <w:bottom w:val="none" w:sz="0" w:space="0" w:color="auto"/>
                <w:right w:val="none" w:sz="0" w:space="0" w:color="auto"/>
              </w:divBdr>
            </w:div>
          </w:divsChild>
        </w:div>
        <w:div w:id="14306496">
          <w:marLeft w:val="0"/>
          <w:marRight w:val="0"/>
          <w:marTop w:val="0"/>
          <w:marBottom w:val="0"/>
          <w:divBdr>
            <w:top w:val="none" w:sz="0" w:space="0" w:color="auto"/>
            <w:left w:val="none" w:sz="0" w:space="0" w:color="auto"/>
            <w:bottom w:val="none" w:sz="0" w:space="0" w:color="auto"/>
            <w:right w:val="none" w:sz="0" w:space="0" w:color="auto"/>
          </w:divBdr>
          <w:divsChild>
            <w:div w:id="1607695362">
              <w:marLeft w:val="0"/>
              <w:marRight w:val="0"/>
              <w:marTop w:val="0"/>
              <w:marBottom w:val="0"/>
              <w:divBdr>
                <w:top w:val="none" w:sz="0" w:space="0" w:color="auto"/>
                <w:left w:val="none" w:sz="0" w:space="0" w:color="auto"/>
                <w:bottom w:val="none" w:sz="0" w:space="0" w:color="auto"/>
                <w:right w:val="none" w:sz="0" w:space="0" w:color="auto"/>
              </w:divBdr>
            </w:div>
          </w:divsChild>
        </w:div>
        <w:div w:id="43719079">
          <w:marLeft w:val="0"/>
          <w:marRight w:val="0"/>
          <w:marTop w:val="0"/>
          <w:marBottom w:val="0"/>
          <w:divBdr>
            <w:top w:val="none" w:sz="0" w:space="0" w:color="auto"/>
            <w:left w:val="none" w:sz="0" w:space="0" w:color="auto"/>
            <w:bottom w:val="none" w:sz="0" w:space="0" w:color="auto"/>
            <w:right w:val="none" w:sz="0" w:space="0" w:color="auto"/>
          </w:divBdr>
          <w:divsChild>
            <w:div w:id="698899783">
              <w:marLeft w:val="0"/>
              <w:marRight w:val="0"/>
              <w:marTop w:val="0"/>
              <w:marBottom w:val="0"/>
              <w:divBdr>
                <w:top w:val="none" w:sz="0" w:space="0" w:color="auto"/>
                <w:left w:val="none" w:sz="0" w:space="0" w:color="auto"/>
                <w:bottom w:val="none" w:sz="0" w:space="0" w:color="auto"/>
                <w:right w:val="none" w:sz="0" w:space="0" w:color="auto"/>
              </w:divBdr>
            </w:div>
          </w:divsChild>
        </w:div>
        <w:div w:id="69156710">
          <w:marLeft w:val="0"/>
          <w:marRight w:val="0"/>
          <w:marTop w:val="0"/>
          <w:marBottom w:val="0"/>
          <w:divBdr>
            <w:top w:val="none" w:sz="0" w:space="0" w:color="auto"/>
            <w:left w:val="none" w:sz="0" w:space="0" w:color="auto"/>
            <w:bottom w:val="none" w:sz="0" w:space="0" w:color="auto"/>
            <w:right w:val="none" w:sz="0" w:space="0" w:color="auto"/>
          </w:divBdr>
          <w:divsChild>
            <w:div w:id="574170762">
              <w:marLeft w:val="0"/>
              <w:marRight w:val="0"/>
              <w:marTop w:val="0"/>
              <w:marBottom w:val="0"/>
              <w:divBdr>
                <w:top w:val="none" w:sz="0" w:space="0" w:color="auto"/>
                <w:left w:val="none" w:sz="0" w:space="0" w:color="auto"/>
                <w:bottom w:val="none" w:sz="0" w:space="0" w:color="auto"/>
                <w:right w:val="none" w:sz="0" w:space="0" w:color="auto"/>
              </w:divBdr>
            </w:div>
          </w:divsChild>
        </w:div>
        <w:div w:id="69472011">
          <w:marLeft w:val="0"/>
          <w:marRight w:val="0"/>
          <w:marTop w:val="0"/>
          <w:marBottom w:val="0"/>
          <w:divBdr>
            <w:top w:val="none" w:sz="0" w:space="0" w:color="auto"/>
            <w:left w:val="none" w:sz="0" w:space="0" w:color="auto"/>
            <w:bottom w:val="none" w:sz="0" w:space="0" w:color="auto"/>
            <w:right w:val="none" w:sz="0" w:space="0" w:color="auto"/>
          </w:divBdr>
          <w:divsChild>
            <w:div w:id="2032760910">
              <w:marLeft w:val="0"/>
              <w:marRight w:val="0"/>
              <w:marTop w:val="0"/>
              <w:marBottom w:val="0"/>
              <w:divBdr>
                <w:top w:val="none" w:sz="0" w:space="0" w:color="auto"/>
                <w:left w:val="none" w:sz="0" w:space="0" w:color="auto"/>
                <w:bottom w:val="none" w:sz="0" w:space="0" w:color="auto"/>
                <w:right w:val="none" w:sz="0" w:space="0" w:color="auto"/>
              </w:divBdr>
            </w:div>
          </w:divsChild>
        </w:div>
        <w:div w:id="70583422">
          <w:marLeft w:val="0"/>
          <w:marRight w:val="0"/>
          <w:marTop w:val="0"/>
          <w:marBottom w:val="0"/>
          <w:divBdr>
            <w:top w:val="none" w:sz="0" w:space="0" w:color="auto"/>
            <w:left w:val="none" w:sz="0" w:space="0" w:color="auto"/>
            <w:bottom w:val="none" w:sz="0" w:space="0" w:color="auto"/>
            <w:right w:val="none" w:sz="0" w:space="0" w:color="auto"/>
          </w:divBdr>
          <w:divsChild>
            <w:div w:id="940070938">
              <w:marLeft w:val="0"/>
              <w:marRight w:val="0"/>
              <w:marTop w:val="0"/>
              <w:marBottom w:val="0"/>
              <w:divBdr>
                <w:top w:val="none" w:sz="0" w:space="0" w:color="auto"/>
                <w:left w:val="none" w:sz="0" w:space="0" w:color="auto"/>
                <w:bottom w:val="none" w:sz="0" w:space="0" w:color="auto"/>
                <w:right w:val="none" w:sz="0" w:space="0" w:color="auto"/>
              </w:divBdr>
            </w:div>
          </w:divsChild>
        </w:div>
        <w:div w:id="72052177">
          <w:marLeft w:val="0"/>
          <w:marRight w:val="0"/>
          <w:marTop w:val="0"/>
          <w:marBottom w:val="0"/>
          <w:divBdr>
            <w:top w:val="none" w:sz="0" w:space="0" w:color="auto"/>
            <w:left w:val="none" w:sz="0" w:space="0" w:color="auto"/>
            <w:bottom w:val="none" w:sz="0" w:space="0" w:color="auto"/>
            <w:right w:val="none" w:sz="0" w:space="0" w:color="auto"/>
          </w:divBdr>
          <w:divsChild>
            <w:div w:id="1965455672">
              <w:marLeft w:val="0"/>
              <w:marRight w:val="0"/>
              <w:marTop w:val="0"/>
              <w:marBottom w:val="0"/>
              <w:divBdr>
                <w:top w:val="none" w:sz="0" w:space="0" w:color="auto"/>
                <w:left w:val="none" w:sz="0" w:space="0" w:color="auto"/>
                <w:bottom w:val="none" w:sz="0" w:space="0" w:color="auto"/>
                <w:right w:val="none" w:sz="0" w:space="0" w:color="auto"/>
              </w:divBdr>
            </w:div>
          </w:divsChild>
        </w:div>
        <w:div w:id="74131485">
          <w:marLeft w:val="0"/>
          <w:marRight w:val="0"/>
          <w:marTop w:val="0"/>
          <w:marBottom w:val="0"/>
          <w:divBdr>
            <w:top w:val="none" w:sz="0" w:space="0" w:color="auto"/>
            <w:left w:val="none" w:sz="0" w:space="0" w:color="auto"/>
            <w:bottom w:val="none" w:sz="0" w:space="0" w:color="auto"/>
            <w:right w:val="none" w:sz="0" w:space="0" w:color="auto"/>
          </w:divBdr>
          <w:divsChild>
            <w:div w:id="1991787028">
              <w:marLeft w:val="0"/>
              <w:marRight w:val="0"/>
              <w:marTop w:val="0"/>
              <w:marBottom w:val="0"/>
              <w:divBdr>
                <w:top w:val="none" w:sz="0" w:space="0" w:color="auto"/>
                <w:left w:val="none" w:sz="0" w:space="0" w:color="auto"/>
                <w:bottom w:val="none" w:sz="0" w:space="0" w:color="auto"/>
                <w:right w:val="none" w:sz="0" w:space="0" w:color="auto"/>
              </w:divBdr>
            </w:div>
          </w:divsChild>
        </w:div>
        <w:div w:id="87435011">
          <w:marLeft w:val="0"/>
          <w:marRight w:val="0"/>
          <w:marTop w:val="0"/>
          <w:marBottom w:val="0"/>
          <w:divBdr>
            <w:top w:val="none" w:sz="0" w:space="0" w:color="auto"/>
            <w:left w:val="none" w:sz="0" w:space="0" w:color="auto"/>
            <w:bottom w:val="none" w:sz="0" w:space="0" w:color="auto"/>
            <w:right w:val="none" w:sz="0" w:space="0" w:color="auto"/>
          </w:divBdr>
          <w:divsChild>
            <w:div w:id="872502558">
              <w:marLeft w:val="0"/>
              <w:marRight w:val="0"/>
              <w:marTop w:val="0"/>
              <w:marBottom w:val="0"/>
              <w:divBdr>
                <w:top w:val="none" w:sz="0" w:space="0" w:color="auto"/>
                <w:left w:val="none" w:sz="0" w:space="0" w:color="auto"/>
                <w:bottom w:val="none" w:sz="0" w:space="0" w:color="auto"/>
                <w:right w:val="none" w:sz="0" w:space="0" w:color="auto"/>
              </w:divBdr>
            </w:div>
          </w:divsChild>
        </w:div>
        <w:div w:id="94331797">
          <w:marLeft w:val="0"/>
          <w:marRight w:val="0"/>
          <w:marTop w:val="0"/>
          <w:marBottom w:val="0"/>
          <w:divBdr>
            <w:top w:val="none" w:sz="0" w:space="0" w:color="auto"/>
            <w:left w:val="none" w:sz="0" w:space="0" w:color="auto"/>
            <w:bottom w:val="none" w:sz="0" w:space="0" w:color="auto"/>
            <w:right w:val="none" w:sz="0" w:space="0" w:color="auto"/>
          </w:divBdr>
          <w:divsChild>
            <w:div w:id="121506557">
              <w:marLeft w:val="0"/>
              <w:marRight w:val="0"/>
              <w:marTop w:val="0"/>
              <w:marBottom w:val="0"/>
              <w:divBdr>
                <w:top w:val="none" w:sz="0" w:space="0" w:color="auto"/>
                <w:left w:val="none" w:sz="0" w:space="0" w:color="auto"/>
                <w:bottom w:val="none" w:sz="0" w:space="0" w:color="auto"/>
                <w:right w:val="none" w:sz="0" w:space="0" w:color="auto"/>
              </w:divBdr>
            </w:div>
          </w:divsChild>
        </w:div>
        <w:div w:id="99688781">
          <w:marLeft w:val="0"/>
          <w:marRight w:val="0"/>
          <w:marTop w:val="0"/>
          <w:marBottom w:val="0"/>
          <w:divBdr>
            <w:top w:val="none" w:sz="0" w:space="0" w:color="auto"/>
            <w:left w:val="none" w:sz="0" w:space="0" w:color="auto"/>
            <w:bottom w:val="none" w:sz="0" w:space="0" w:color="auto"/>
            <w:right w:val="none" w:sz="0" w:space="0" w:color="auto"/>
          </w:divBdr>
          <w:divsChild>
            <w:div w:id="357850449">
              <w:marLeft w:val="0"/>
              <w:marRight w:val="0"/>
              <w:marTop w:val="0"/>
              <w:marBottom w:val="0"/>
              <w:divBdr>
                <w:top w:val="none" w:sz="0" w:space="0" w:color="auto"/>
                <w:left w:val="none" w:sz="0" w:space="0" w:color="auto"/>
                <w:bottom w:val="none" w:sz="0" w:space="0" w:color="auto"/>
                <w:right w:val="none" w:sz="0" w:space="0" w:color="auto"/>
              </w:divBdr>
            </w:div>
          </w:divsChild>
        </w:div>
        <w:div w:id="104885901">
          <w:marLeft w:val="0"/>
          <w:marRight w:val="0"/>
          <w:marTop w:val="0"/>
          <w:marBottom w:val="0"/>
          <w:divBdr>
            <w:top w:val="none" w:sz="0" w:space="0" w:color="auto"/>
            <w:left w:val="none" w:sz="0" w:space="0" w:color="auto"/>
            <w:bottom w:val="none" w:sz="0" w:space="0" w:color="auto"/>
            <w:right w:val="none" w:sz="0" w:space="0" w:color="auto"/>
          </w:divBdr>
          <w:divsChild>
            <w:div w:id="260572067">
              <w:marLeft w:val="0"/>
              <w:marRight w:val="0"/>
              <w:marTop w:val="0"/>
              <w:marBottom w:val="0"/>
              <w:divBdr>
                <w:top w:val="none" w:sz="0" w:space="0" w:color="auto"/>
                <w:left w:val="none" w:sz="0" w:space="0" w:color="auto"/>
                <w:bottom w:val="none" w:sz="0" w:space="0" w:color="auto"/>
                <w:right w:val="none" w:sz="0" w:space="0" w:color="auto"/>
              </w:divBdr>
            </w:div>
          </w:divsChild>
        </w:div>
        <w:div w:id="105658213">
          <w:marLeft w:val="0"/>
          <w:marRight w:val="0"/>
          <w:marTop w:val="0"/>
          <w:marBottom w:val="0"/>
          <w:divBdr>
            <w:top w:val="none" w:sz="0" w:space="0" w:color="auto"/>
            <w:left w:val="none" w:sz="0" w:space="0" w:color="auto"/>
            <w:bottom w:val="none" w:sz="0" w:space="0" w:color="auto"/>
            <w:right w:val="none" w:sz="0" w:space="0" w:color="auto"/>
          </w:divBdr>
          <w:divsChild>
            <w:div w:id="836529954">
              <w:marLeft w:val="0"/>
              <w:marRight w:val="0"/>
              <w:marTop w:val="0"/>
              <w:marBottom w:val="0"/>
              <w:divBdr>
                <w:top w:val="none" w:sz="0" w:space="0" w:color="auto"/>
                <w:left w:val="none" w:sz="0" w:space="0" w:color="auto"/>
                <w:bottom w:val="none" w:sz="0" w:space="0" w:color="auto"/>
                <w:right w:val="none" w:sz="0" w:space="0" w:color="auto"/>
              </w:divBdr>
            </w:div>
          </w:divsChild>
        </w:div>
        <w:div w:id="105780968">
          <w:marLeft w:val="0"/>
          <w:marRight w:val="0"/>
          <w:marTop w:val="0"/>
          <w:marBottom w:val="0"/>
          <w:divBdr>
            <w:top w:val="none" w:sz="0" w:space="0" w:color="auto"/>
            <w:left w:val="none" w:sz="0" w:space="0" w:color="auto"/>
            <w:bottom w:val="none" w:sz="0" w:space="0" w:color="auto"/>
            <w:right w:val="none" w:sz="0" w:space="0" w:color="auto"/>
          </w:divBdr>
          <w:divsChild>
            <w:div w:id="296301865">
              <w:marLeft w:val="0"/>
              <w:marRight w:val="0"/>
              <w:marTop w:val="0"/>
              <w:marBottom w:val="0"/>
              <w:divBdr>
                <w:top w:val="none" w:sz="0" w:space="0" w:color="auto"/>
                <w:left w:val="none" w:sz="0" w:space="0" w:color="auto"/>
                <w:bottom w:val="none" w:sz="0" w:space="0" w:color="auto"/>
                <w:right w:val="none" w:sz="0" w:space="0" w:color="auto"/>
              </w:divBdr>
            </w:div>
          </w:divsChild>
        </w:div>
        <w:div w:id="112945489">
          <w:marLeft w:val="0"/>
          <w:marRight w:val="0"/>
          <w:marTop w:val="0"/>
          <w:marBottom w:val="0"/>
          <w:divBdr>
            <w:top w:val="none" w:sz="0" w:space="0" w:color="auto"/>
            <w:left w:val="none" w:sz="0" w:space="0" w:color="auto"/>
            <w:bottom w:val="none" w:sz="0" w:space="0" w:color="auto"/>
            <w:right w:val="none" w:sz="0" w:space="0" w:color="auto"/>
          </w:divBdr>
          <w:divsChild>
            <w:div w:id="346176483">
              <w:marLeft w:val="0"/>
              <w:marRight w:val="0"/>
              <w:marTop w:val="0"/>
              <w:marBottom w:val="0"/>
              <w:divBdr>
                <w:top w:val="none" w:sz="0" w:space="0" w:color="auto"/>
                <w:left w:val="none" w:sz="0" w:space="0" w:color="auto"/>
                <w:bottom w:val="none" w:sz="0" w:space="0" w:color="auto"/>
                <w:right w:val="none" w:sz="0" w:space="0" w:color="auto"/>
              </w:divBdr>
            </w:div>
          </w:divsChild>
        </w:div>
        <w:div w:id="124811554">
          <w:marLeft w:val="0"/>
          <w:marRight w:val="0"/>
          <w:marTop w:val="0"/>
          <w:marBottom w:val="0"/>
          <w:divBdr>
            <w:top w:val="none" w:sz="0" w:space="0" w:color="auto"/>
            <w:left w:val="none" w:sz="0" w:space="0" w:color="auto"/>
            <w:bottom w:val="none" w:sz="0" w:space="0" w:color="auto"/>
            <w:right w:val="none" w:sz="0" w:space="0" w:color="auto"/>
          </w:divBdr>
          <w:divsChild>
            <w:div w:id="55933841">
              <w:marLeft w:val="0"/>
              <w:marRight w:val="0"/>
              <w:marTop w:val="0"/>
              <w:marBottom w:val="0"/>
              <w:divBdr>
                <w:top w:val="none" w:sz="0" w:space="0" w:color="auto"/>
                <w:left w:val="none" w:sz="0" w:space="0" w:color="auto"/>
                <w:bottom w:val="none" w:sz="0" w:space="0" w:color="auto"/>
                <w:right w:val="none" w:sz="0" w:space="0" w:color="auto"/>
              </w:divBdr>
            </w:div>
          </w:divsChild>
        </w:div>
        <w:div w:id="130563583">
          <w:marLeft w:val="0"/>
          <w:marRight w:val="0"/>
          <w:marTop w:val="0"/>
          <w:marBottom w:val="0"/>
          <w:divBdr>
            <w:top w:val="none" w:sz="0" w:space="0" w:color="auto"/>
            <w:left w:val="none" w:sz="0" w:space="0" w:color="auto"/>
            <w:bottom w:val="none" w:sz="0" w:space="0" w:color="auto"/>
            <w:right w:val="none" w:sz="0" w:space="0" w:color="auto"/>
          </w:divBdr>
          <w:divsChild>
            <w:div w:id="184222543">
              <w:marLeft w:val="0"/>
              <w:marRight w:val="0"/>
              <w:marTop w:val="0"/>
              <w:marBottom w:val="0"/>
              <w:divBdr>
                <w:top w:val="none" w:sz="0" w:space="0" w:color="auto"/>
                <w:left w:val="none" w:sz="0" w:space="0" w:color="auto"/>
                <w:bottom w:val="none" w:sz="0" w:space="0" w:color="auto"/>
                <w:right w:val="none" w:sz="0" w:space="0" w:color="auto"/>
              </w:divBdr>
            </w:div>
          </w:divsChild>
        </w:div>
        <w:div w:id="133640432">
          <w:marLeft w:val="0"/>
          <w:marRight w:val="0"/>
          <w:marTop w:val="0"/>
          <w:marBottom w:val="0"/>
          <w:divBdr>
            <w:top w:val="none" w:sz="0" w:space="0" w:color="auto"/>
            <w:left w:val="none" w:sz="0" w:space="0" w:color="auto"/>
            <w:bottom w:val="none" w:sz="0" w:space="0" w:color="auto"/>
            <w:right w:val="none" w:sz="0" w:space="0" w:color="auto"/>
          </w:divBdr>
          <w:divsChild>
            <w:div w:id="912274372">
              <w:marLeft w:val="0"/>
              <w:marRight w:val="0"/>
              <w:marTop w:val="0"/>
              <w:marBottom w:val="0"/>
              <w:divBdr>
                <w:top w:val="none" w:sz="0" w:space="0" w:color="auto"/>
                <w:left w:val="none" w:sz="0" w:space="0" w:color="auto"/>
                <w:bottom w:val="none" w:sz="0" w:space="0" w:color="auto"/>
                <w:right w:val="none" w:sz="0" w:space="0" w:color="auto"/>
              </w:divBdr>
            </w:div>
          </w:divsChild>
        </w:div>
        <w:div w:id="141580853">
          <w:marLeft w:val="0"/>
          <w:marRight w:val="0"/>
          <w:marTop w:val="0"/>
          <w:marBottom w:val="0"/>
          <w:divBdr>
            <w:top w:val="none" w:sz="0" w:space="0" w:color="auto"/>
            <w:left w:val="none" w:sz="0" w:space="0" w:color="auto"/>
            <w:bottom w:val="none" w:sz="0" w:space="0" w:color="auto"/>
            <w:right w:val="none" w:sz="0" w:space="0" w:color="auto"/>
          </w:divBdr>
          <w:divsChild>
            <w:div w:id="1587378872">
              <w:marLeft w:val="0"/>
              <w:marRight w:val="0"/>
              <w:marTop w:val="0"/>
              <w:marBottom w:val="0"/>
              <w:divBdr>
                <w:top w:val="none" w:sz="0" w:space="0" w:color="auto"/>
                <w:left w:val="none" w:sz="0" w:space="0" w:color="auto"/>
                <w:bottom w:val="none" w:sz="0" w:space="0" w:color="auto"/>
                <w:right w:val="none" w:sz="0" w:space="0" w:color="auto"/>
              </w:divBdr>
            </w:div>
          </w:divsChild>
        </w:div>
        <w:div w:id="145780796">
          <w:marLeft w:val="0"/>
          <w:marRight w:val="0"/>
          <w:marTop w:val="0"/>
          <w:marBottom w:val="0"/>
          <w:divBdr>
            <w:top w:val="none" w:sz="0" w:space="0" w:color="auto"/>
            <w:left w:val="none" w:sz="0" w:space="0" w:color="auto"/>
            <w:bottom w:val="none" w:sz="0" w:space="0" w:color="auto"/>
            <w:right w:val="none" w:sz="0" w:space="0" w:color="auto"/>
          </w:divBdr>
          <w:divsChild>
            <w:div w:id="651254927">
              <w:marLeft w:val="0"/>
              <w:marRight w:val="0"/>
              <w:marTop w:val="0"/>
              <w:marBottom w:val="0"/>
              <w:divBdr>
                <w:top w:val="none" w:sz="0" w:space="0" w:color="auto"/>
                <w:left w:val="none" w:sz="0" w:space="0" w:color="auto"/>
                <w:bottom w:val="none" w:sz="0" w:space="0" w:color="auto"/>
                <w:right w:val="none" w:sz="0" w:space="0" w:color="auto"/>
              </w:divBdr>
            </w:div>
          </w:divsChild>
        </w:div>
        <w:div w:id="149950592">
          <w:marLeft w:val="0"/>
          <w:marRight w:val="0"/>
          <w:marTop w:val="0"/>
          <w:marBottom w:val="0"/>
          <w:divBdr>
            <w:top w:val="none" w:sz="0" w:space="0" w:color="auto"/>
            <w:left w:val="none" w:sz="0" w:space="0" w:color="auto"/>
            <w:bottom w:val="none" w:sz="0" w:space="0" w:color="auto"/>
            <w:right w:val="none" w:sz="0" w:space="0" w:color="auto"/>
          </w:divBdr>
          <w:divsChild>
            <w:div w:id="1357848965">
              <w:marLeft w:val="0"/>
              <w:marRight w:val="0"/>
              <w:marTop w:val="0"/>
              <w:marBottom w:val="0"/>
              <w:divBdr>
                <w:top w:val="none" w:sz="0" w:space="0" w:color="auto"/>
                <w:left w:val="none" w:sz="0" w:space="0" w:color="auto"/>
                <w:bottom w:val="none" w:sz="0" w:space="0" w:color="auto"/>
                <w:right w:val="none" w:sz="0" w:space="0" w:color="auto"/>
              </w:divBdr>
            </w:div>
          </w:divsChild>
        </w:div>
        <w:div w:id="152381486">
          <w:marLeft w:val="0"/>
          <w:marRight w:val="0"/>
          <w:marTop w:val="0"/>
          <w:marBottom w:val="0"/>
          <w:divBdr>
            <w:top w:val="none" w:sz="0" w:space="0" w:color="auto"/>
            <w:left w:val="none" w:sz="0" w:space="0" w:color="auto"/>
            <w:bottom w:val="none" w:sz="0" w:space="0" w:color="auto"/>
            <w:right w:val="none" w:sz="0" w:space="0" w:color="auto"/>
          </w:divBdr>
          <w:divsChild>
            <w:div w:id="199821596">
              <w:marLeft w:val="0"/>
              <w:marRight w:val="0"/>
              <w:marTop w:val="0"/>
              <w:marBottom w:val="0"/>
              <w:divBdr>
                <w:top w:val="none" w:sz="0" w:space="0" w:color="auto"/>
                <w:left w:val="none" w:sz="0" w:space="0" w:color="auto"/>
                <w:bottom w:val="none" w:sz="0" w:space="0" w:color="auto"/>
                <w:right w:val="none" w:sz="0" w:space="0" w:color="auto"/>
              </w:divBdr>
            </w:div>
          </w:divsChild>
        </w:div>
        <w:div w:id="165948931">
          <w:marLeft w:val="0"/>
          <w:marRight w:val="0"/>
          <w:marTop w:val="0"/>
          <w:marBottom w:val="0"/>
          <w:divBdr>
            <w:top w:val="none" w:sz="0" w:space="0" w:color="auto"/>
            <w:left w:val="none" w:sz="0" w:space="0" w:color="auto"/>
            <w:bottom w:val="none" w:sz="0" w:space="0" w:color="auto"/>
            <w:right w:val="none" w:sz="0" w:space="0" w:color="auto"/>
          </w:divBdr>
          <w:divsChild>
            <w:div w:id="1741171191">
              <w:marLeft w:val="0"/>
              <w:marRight w:val="0"/>
              <w:marTop w:val="0"/>
              <w:marBottom w:val="0"/>
              <w:divBdr>
                <w:top w:val="none" w:sz="0" w:space="0" w:color="auto"/>
                <w:left w:val="none" w:sz="0" w:space="0" w:color="auto"/>
                <w:bottom w:val="none" w:sz="0" w:space="0" w:color="auto"/>
                <w:right w:val="none" w:sz="0" w:space="0" w:color="auto"/>
              </w:divBdr>
            </w:div>
          </w:divsChild>
        </w:div>
        <w:div w:id="171074497">
          <w:marLeft w:val="0"/>
          <w:marRight w:val="0"/>
          <w:marTop w:val="0"/>
          <w:marBottom w:val="0"/>
          <w:divBdr>
            <w:top w:val="none" w:sz="0" w:space="0" w:color="auto"/>
            <w:left w:val="none" w:sz="0" w:space="0" w:color="auto"/>
            <w:bottom w:val="none" w:sz="0" w:space="0" w:color="auto"/>
            <w:right w:val="none" w:sz="0" w:space="0" w:color="auto"/>
          </w:divBdr>
          <w:divsChild>
            <w:div w:id="221412117">
              <w:marLeft w:val="0"/>
              <w:marRight w:val="0"/>
              <w:marTop w:val="0"/>
              <w:marBottom w:val="0"/>
              <w:divBdr>
                <w:top w:val="none" w:sz="0" w:space="0" w:color="auto"/>
                <w:left w:val="none" w:sz="0" w:space="0" w:color="auto"/>
                <w:bottom w:val="none" w:sz="0" w:space="0" w:color="auto"/>
                <w:right w:val="none" w:sz="0" w:space="0" w:color="auto"/>
              </w:divBdr>
            </w:div>
          </w:divsChild>
        </w:div>
        <w:div w:id="180970494">
          <w:marLeft w:val="0"/>
          <w:marRight w:val="0"/>
          <w:marTop w:val="0"/>
          <w:marBottom w:val="0"/>
          <w:divBdr>
            <w:top w:val="none" w:sz="0" w:space="0" w:color="auto"/>
            <w:left w:val="none" w:sz="0" w:space="0" w:color="auto"/>
            <w:bottom w:val="none" w:sz="0" w:space="0" w:color="auto"/>
            <w:right w:val="none" w:sz="0" w:space="0" w:color="auto"/>
          </w:divBdr>
          <w:divsChild>
            <w:div w:id="729770499">
              <w:marLeft w:val="0"/>
              <w:marRight w:val="0"/>
              <w:marTop w:val="0"/>
              <w:marBottom w:val="0"/>
              <w:divBdr>
                <w:top w:val="none" w:sz="0" w:space="0" w:color="auto"/>
                <w:left w:val="none" w:sz="0" w:space="0" w:color="auto"/>
                <w:bottom w:val="none" w:sz="0" w:space="0" w:color="auto"/>
                <w:right w:val="none" w:sz="0" w:space="0" w:color="auto"/>
              </w:divBdr>
            </w:div>
          </w:divsChild>
        </w:div>
        <w:div w:id="194395703">
          <w:marLeft w:val="0"/>
          <w:marRight w:val="0"/>
          <w:marTop w:val="0"/>
          <w:marBottom w:val="0"/>
          <w:divBdr>
            <w:top w:val="none" w:sz="0" w:space="0" w:color="auto"/>
            <w:left w:val="none" w:sz="0" w:space="0" w:color="auto"/>
            <w:bottom w:val="none" w:sz="0" w:space="0" w:color="auto"/>
            <w:right w:val="none" w:sz="0" w:space="0" w:color="auto"/>
          </w:divBdr>
          <w:divsChild>
            <w:div w:id="1398817467">
              <w:marLeft w:val="0"/>
              <w:marRight w:val="0"/>
              <w:marTop w:val="0"/>
              <w:marBottom w:val="0"/>
              <w:divBdr>
                <w:top w:val="none" w:sz="0" w:space="0" w:color="auto"/>
                <w:left w:val="none" w:sz="0" w:space="0" w:color="auto"/>
                <w:bottom w:val="none" w:sz="0" w:space="0" w:color="auto"/>
                <w:right w:val="none" w:sz="0" w:space="0" w:color="auto"/>
              </w:divBdr>
            </w:div>
          </w:divsChild>
        </w:div>
        <w:div w:id="203951805">
          <w:marLeft w:val="0"/>
          <w:marRight w:val="0"/>
          <w:marTop w:val="0"/>
          <w:marBottom w:val="0"/>
          <w:divBdr>
            <w:top w:val="none" w:sz="0" w:space="0" w:color="auto"/>
            <w:left w:val="none" w:sz="0" w:space="0" w:color="auto"/>
            <w:bottom w:val="none" w:sz="0" w:space="0" w:color="auto"/>
            <w:right w:val="none" w:sz="0" w:space="0" w:color="auto"/>
          </w:divBdr>
          <w:divsChild>
            <w:div w:id="1272980786">
              <w:marLeft w:val="0"/>
              <w:marRight w:val="0"/>
              <w:marTop w:val="0"/>
              <w:marBottom w:val="0"/>
              <w:divBdr>
                <w:top w:val="none" w:sz="0" w:space="0" w:color="auto"/>
                <w:left w:val="none" w:sz="0" w:space="0" w:color="auto"/>
                <w:bottom w:val="none" w:sz="0" w:space="0" w:color="auto"/>
                <w:right w:val="none" w:sz="0" w:space="0" w:color="auto"/>
              </w:divBdr>
            </w:div>
          </w:divsChild>
        </w:div>
        <w:div w:id="213085686">
          <w:marLeft w:val="0"/>
          <w:marRight w:val="0"/>
          <w:marTop w:val="0"/>
          <w:marBottom w:val="0"/>
          <w:divBdr>
            <w:top w:val="none" w:sz="0" w:space="0" w:color="auto"/>
            <w:left w:val="none" w:sz="0" w:space="0" w:color="auto"/>
            <w:bottom w:val="none" w:sz="0" w:space="0" w:color="auto"/>
            <w:right w:val="none" w:sz="0" w:space="0" w:color="auto"/>
          </w:divBdr>
          <w:divsChild>
            <w:div w:id="1899509000">
              <w:marLeft w:val="0"/>
              <w:marRight w:val="0"/>
              <w:marTop w:val="0"/>
              <w:marBottom w:val="0"/>
              <w:divBdr>
                <w:top w:val="none" w:sz="0" w:space="0" w:color="auto"/>
                <w:left w:val="none" w:sz="0" w:space="0" w:color="auto"/>
                <w:bottom w:val="none" w:sz="0" w:space="0" w:color="auto"/>
                <w:right w:val="none" w:sz="0" w:space="0" w:color="auto"/>
              </w:divBdr>
            </w:div>
          </w:divsChild>
        </w:div>
        <w:div w:id="219437869">
          <w:marLeft w:val="0"/>
          <w:marRight w:val="0"/>
          <w:marTop w:val="0"/>
          <w:marBottom w:val="0"/>
          <w:divBdr>
            <w:top w:val="none" w:sz="0" w:space="0" w:color="auto"/>
            <w:left w:val="none" w:sz="0" w:space="0" w:color="auto"/>
            <w:bottom w:val="none" w:sz="0" w:space="0" w:color="auto"/>
            <w:right w:val="none" w:sz="0" w:space="0" w:color="auto"/>
          </w:divBdr>
          <w:divsChild>
            <w:div w:id="235668430">
              <w:marLeft w:val="0"/>
              <w:marRight w:val="0"/>
              <w:marTop w:val="0"/>
              <w:marBottom w:val="0"/>
              <w:divBdr>
                <w:top w:val="none" w:sz="0" w:space="0" w:color="auto"/>
                <w:left w:val="none" w:sz="0" w:space="0" w:color="auto"/>
                <w:bottom w:val="none" w:sz="0" w:space="0" w:color="auto"/>
                <w:right w:val="none" w:sz="0" w:space="0" w:color="auto"/>
              </w:divBdr>
            </w:div>
          </w:divsChild>
        </w:div>
        <w:div w:id="227083354">
          <w:marLeft w:val="0"/>
          <w:marRight w:val="0"/>
          <w:marTop w:val="0"/>
          <w:marBottom w:val="0"/>
          <w:divBdr>
            <w:top w:val="none" w:sz="0" w:space="0" w:color="auto"/>
            <w:left w:val="none" w:sz="0" w:space="0" w:color="auto"/>
            <w:bottom w:val="none" w:sz="0" w:space="0" w:color="auto"/>
            <w:right w:val="none" w:sz="0" w:space="0" w:color="auto"/>
          </w:divBdr>
          <w:divsChild>
            <w:div w:id="732119715">
              <w:marLeft w:val="0"/>
              <w:marRight w:val="0"/>
              <w:marTop w:val="0"/>
              <w:marBottom w:val="0"/>
              <w:divBdr>
                <w:top w:val="none" w:sz="0" w:space="0" w:color="auto"/>
                <w:left w:val="none" w:sz="0" w:space="0" w:color="auto"/>
                <w:bottom w:val="none" w:sz="0" w:space="0" w:color="auto"/>
                <w:right w:val="none" w:sz="0" w:space="0" w:color="auto"/>
              </w:divBdr>
            </w:div>
          </w:divsChild>
        </w:div>
        <w:div w:id="230314470">
          <w:marLeft w:val="0"/>
          <w:marRight w:val="0"/>
          <w:marTop w:val="0"/>
          <w:marBottom w:val="0"/>
          <w:divBdr>
            <w:top w:val="none" w:sz="0" w:space="0" w:color="auto"/>
            <w:left w:val="none" w:sz="0" w:space="0" w:color="auto"/>
            <w:bottom w:val="none" w:sz="0" w:space="0" w:color="auto"/>
            <w:right w:val="none" w:sz="0" w:space="0" w:color="auto"/>
          </w:divBdr>
          <w:divsChild>
            <w:div w:id="2141800200">
              <w:marLeft w:val="0"/>
              <w:marRight w:val="0"/>
              <w:marTop w:val="0"/>
              <w:marBottom w:val="0"/>
              <w:divBdr>
                <w:top w:val="none" w:sz="0" w:space="0" w:color="auto"/>
                <w:left w:val="none" w:sz="0" w:space="0" w:color="auto"/>
                <w:bottom w:val="none" w:sz="0" w:space="0" w:color="auto"/>
                <w:right w:val="none" w:sz="0" w:space="0" w:color="auto"/>
              </w:divBdr>
            </w:div>
          </w:divsChild>
        </w:div>
        <w:div w:id="238054850">
          <w:marLeft w:val="0"/>
          <w:marRight w:val="0"/>
          <w:marTop w:val="0"/>
          <w:marBottom w:val="0"/>
          <w:divBdr>
            <w:top w:val="none" w:sz="0" w:space="0" w:color="auto"/>
            <w:left w:val="none" w:sz="0" w:space="0" w:color="auto"/>
            <w:bottom w:val="none" w:sz="0" w:space="0" w:color="auto"/>
            <w:right w:val="none" w:sz="0" w:space="0" w:color="auto"/>
          </w:divBdr>
          <w:divsChild>
            <w:div w:id="246382544">
              <w:marLeft w:val="0"/>
              <w:marRight w:val="0"/>
              <w:marTop w:val="0"/>
              <w:marBottom w:val="0"/>
              <w:divBdr>
                <w:top w:val="none" w:sz="0" w:space="0" w:color="auto"/>
                <w:left w:val="none" w:sz="0" w:space="0" w:color="auto"/>
                <w:bottom w:val="none" w:sz="0" w:space="0" w:color="auto"/>
                <w:right w:val="none" w:sz="0" w:space="0" w:color="auto"/>
              </w:divBdr>
            </w:div>
          </w:divsChild>
        </w:div>
        <w:div w:id="240674802">
          <w:marLeft w:val="0"/>
          <w:marRight w:val="0"/>
          <w:marTop w:val="0"/>
          <w:marBottom w:val="0"/>
          <w:divBdr>
            <w:top w:val="none" w:sz="0" w:space="0" w:color="auto"/>
            <w:left w:val="none" w:sz="0" w:space="0" w:color="auto"/>
            <w:bottom w:val="none" w:sz="0" w:space="0" w:color="auto"/>
            <w:right w:val="none" w:sz="0" w:space="0" w:color="auto"/>
          </w:divBdr>
          <w:divsChild>
            <w:div w:id="1340084402">
              <w:marLeft w:val="0"/>
              <w:marRight w:val="0"/>
              <w:marTop w:val="0"/>
              <w:marBottom w:val="0"/>
              <w:divBdr>
                <w:top w:val="none" w:sz="0" w:space="0" w:color="auto"/>
                <w:left w:val="none" w:sz="0" w:space="0" w:color="auto"/>
                <w:bottom w:val="none" w:sz="0" w:space="0" w:color="auto"/>
                <w:right w:val="none" w:sz="0" w:space="0" w:color="auto"/>
              </w:divBdr>
            </w:div>
          </w:divsChild>
        </w:div>
        <w:div w:id="249239990">
          <w:marLeft w:val="0"/>
          <w:marRight w:val="0"/>
          <w:marTop w:val="0"/>
          <w:marBottom w:val="0"/>
          <w:divBdr>
            <w:top w:val="none" w:sz="0" w:space="0" w:color="auto"/>
            <w:left w:val="none" w:sz="0" w:space="0" w:color="auto"/>
            <w:bottom w:val="none" w:sz="0" w:space="0" w:color="auto"/>
            <w:right w:val="none" w:sz="0" w:space="0" w:color="auto"/>
          </w:divBdr>
          <w:divsChild>
            <w:div w:id="1845168753">
              <w:marLeft w:val="0"/>
              <w:marRight w:val="0"/>
              <w:marTop w:val="0"/>
              <w:marBottom w:val="0"/>
              <w:divBdr>
                <w:top w:val="none" w:sz="0" w:space="0" w:color="auto"/>
                <w:left w:val="none" w:sz="0" w:space="0" w:color="auto"/>
                <w:bottom w:val="none" w:sz="0" w:space="0" w:color="auto"/>
                <w:right w:val="none" w:sz="0" w:space="0" w:color="auto"/>
              </w:divBdr>
            </w:div>
          </w:divsChild>
        </w:div>
        <w:div w:id="252594151">
          <w:marLeft w:val="0"/>
          <w:marRight w:val="0"/>
          <w:marTop w:val="0"/>
          <w:marBottom w:val="0"/>
          <w:divBdr>
            <w:top w:val="none" w:sz="0" w:space="0" w:color="auto"/>
            <w:left w:val="none" w:sz="0" w:space="0" w:color="auto"/>
            <w:bottom w:val="none" w:sz="0" w:space="0" w:color="auto"/>
            <w:right w:val="none" w:sz="0" w:space="0" w:color="auto"/>
          </w:divBdr>
          <w:divsChild>
            <w:div w:id="1494106043">
              <w:marLeft w:val="0"/>
              <w:marRight w:val="0"/>
              <w:marTop w:val="0"/>
              <w:marBottom w:val="0"/>
              <w:divBdr>
                <w:top w:val="none" w:sz="0" w:space="0" w:color="auto"/>
                <w:left w:val="none" w:sz="0" w:space="0" w:color="auto"/>
                <w:bottom w:val="none" w:sz="0" w:space="0" w:color="auto"/>
                <w:right w:val="none" w:sz="0" w:space="0" w:color="auto"/>
              </w:divBdr>
            </w:div>
          </w:divsChild>
        </w:div>
        <w:div w:id="254482008">
          <w:marLeft w:val="0"/>
          <w:marRight w:val="0"/>
          <w:marTop w:val="0"/>
          <w:marBottom w:val="0"/>
          <w:divBdr>
            <w:top w:val="none" w:sz="0" w:space="0" w:color="auto"/>
            <w:left w:val="none" w:sz="0" w:space="0" w:color="auto"/>
            <w:bottom w:val="none" w:sz="0" w:space="0" w:color="auto"/>
            <w:right w:val="none" w:sz="0" w:space="0" w:color="auto"/>
          </w:divBdr>
          <w:divsChild>
            <w:div w:id="1205362732">
              <w:marLeft w:val="0"/>
              <w:marRight w:val="0"/>
              <w:marTop w:val="0"/>
              <w:marBottom w:val="0"/>
              <w:divBdr>
                <w:top w:val="none" w:sz="0" w:space="0" w:color="auto"/>
                <w:left w:val="none" w:sz="0" w:space="0" w:color="auto"/>
                <w:bottom w:val="none" w:sz="0" w:space="0" w:color="auto"/>
                <w:right w:val="none" w:sz="0" w:space="0" w:color="auto"/>
              </w:divBdr>
            </w:div>
          </w:divsChild>
        </w:div>
        <w:div w:id="263224630">
          <w:marLeft w:val="0"/>
          <w:marRight w:val="0"/>
          <w:marTop w:val="0"/>
          <w:marBottom w:val="0"/>
          <w:divBdr>
            <w:top w:val="none" w:sz="0" w:space="0" w:color="auto"/>
            <w:left w:val="none" w:sz="0" w:space="0" w:color="auto"/>
            <w:bottom w:val="none" w:sz="0" w:space="0" w:color="auto"/>
            <w:right w:val="none" w:sz="0" w:space="0" w:color="auto"/>
          </w:divBdr>
          <w:divsChild>
            <w:div w:id="1632245729">
              <w:marLeft w:val="0"/>
              <w:marRight w:val="0"/>
              <w:marTop w:val="0"/>
              <w:marBottom w:val="0"/>
              <w:divBdr>
                <w:top w:val="none" w:sz="0" w:space="0" w:color="auto"/>
                <w:left w:val="none" w:sz="0" w:space="0" w:color="auto"/>
                <w:bottom w:val="none" w:sz="0" w:space="0" w:color="auto"/>
                <w:right w:val="none" w:sz="0" w:space="0" w:color="auto"/>
              </w:divBdr>
            </w:div>
          </w:divsChild>
        </w:div>
        <w:div w:id="268395382">
          <w:marLeft w:val="0"/>
          <w:marRight w:val="0"/>
          <w:marTop w:val="0"/>
          <w:marBottom w:val="0"/>
          <w:divBdr>
            <w:top w:val="none" w:sz="0" w:space="0" w:color="auto"/>
            <w:left w:val="none" w:sz="0" w:space="0" w:color="auto"/>
            <w:bottom w:val="none" w:sz="0" w:space="0" w:color="auto"/>
            <w:right w:val="none" w:sz="0" w:space="0" w:color="auto"/>
          </w:divBdr>
          <w:divsChild>
            <w:div w:id="175115896">
              <w:marLeft w:val="0"/>
              <w:marRight w:val="0"/>
              <w:marTop w:val="0"/>
              <w:marBottom w:val="0"/>
              <w:divBdr>
                <w:top w:val="none" w:sz="0" w:space="0" w:color="auto"/>
                <w:left w:val="none" w:sz="0" w:space="0" w:color="auto"/>
                <w:bottom w:val="none" w:sz="0" w:space="0" w:color="auto"/>
                <w:right w:val="none" w:sz="0" w:space="0" w:color="auto"/>
              </w:divBdr>
            </w:div>
          </w:divsChild>
        </w:div>
        <w:div w:id="273444022">
          <w:marLeft w:val="0"/>
          <w:marRight w:val="0"/>
          <w:marTop w:val="0"/>
          <w:marBottom w:val="0"/>
          <w:divBdr>
            <w:top w:val="none" w:sz="0" w:space="0" w:color="auto"/>
            <w:left w:val="none" w:sz="0" w:space="0" w:color="auto"/>
            <w:bottom w:val="none" w:sz="0" w:space="0" w:color="auto"/>
            <w:right w:val="none" w:sz="0" w:space="0" w:color="auto"/>
          </w:divBdr>
          <w:divsChild>
            <w:div w:id="1891960246">
              <w:marLeft w:val="0"/>
              <w:marRight w:val="0"/>
              <w:marTop w:val="0"/>
              <w:marBottom w:val="0"/>
              <w:divBdr>
                <w:top w:val="none" w:sz="0" w:space="0" w:color="auto"/>
                <w:left w:val="none" w:sz="0" w:space="0" w:color="auto"/>
                <w:bottom w:val="none" w:sz="0" w:space="0" w:color="auto"/>
                <w:right w:val="none" w:sz="0" w:space="0" w:color="auto"/>
              </w:divBdr>
            </w:div>
          </w:divsChild>
        </w:div>
        <w:div w:id="274365875">
          <w:marLeft w:val="0"/>
          <w:marRight w:val="0"/>
          <w:marTop w:val="0"/>
          <w:marBottom w:val="0"/>
          <w:divBdr>
            <w:top w:val="none" w:sz="0" w:space="0" w:color="auto"/>
            <w:left w:val="none" w:sz="0" w:space="0" w:color="auto"/>
            <w:bottom w:val="none" w:sz="0" w:space="0" w:color="auto"/>
            <w:right w:val="none" w:sz="0" w:space="0" w:color="auto"/>
          </w:divBdr>
          <w:divsChild>
            <w:div w:id="563679827">
              <w:marLeft w:val="0"/>
              <w:marRight w:val="0"/>
              <w:marTop w:val="0"/>
              <w:marBottom w:val="0"/>
              <w:divBdr>
                <w:top w:val="none" w:sz="0" w:space="0" w:color="auto"/>
                <w:left w:val="none" w:sz="0" w:space="0" w:color="auto"/>
                <w:bottom w:val="none" w:sz="0" w:space="0" w:color="auto"/>
                <w:right w:val="none" w:sz="0" w:space="0" w:color="auto"/>
              </w:divBdr>
            </w:div>
          </w:divsChild>
        </w:div>
        <w:div w:id="274951134">
          <w:marLeft w:val="0"/>
          <w:marRight w:val="0"/>
          <w:marTop w:val="0"/>
          <w:marBottom w:val="0"/>
          <w:divBdr>
            <w:top w:val="none" w:sz="0" w:space="0" w:color="auto"/>
            <w:left w:val="none" w:sz="0" w:space="0" w:color="auto"/>
            <w:bottom w:val="none" w:sz="0" w:space="0" w:color="auto"/>
            <w:right w:val="none" w:sz="0" w:space="0" w:color="auto"/>
          </w:divBdr>
          <w:divsChild>
            <w:div w:id="1019548784">
              <w:marLeft w:val="0"/>
              <w:marRight w:val="0"/>
              <w:marTop w:val="0"/>
              <w:marBottom w:val="0"/>
              <w:divBdr>
                <w:top w:val="none" w:sz="0" w:space="0" w:color="auto"/>
                <w:left w:val="none" w:sz="0" w:space="0" w:color="auto"/>
                <w:bottom w:val="none" w:sz="0" w:space="0" w:color="auto"/>
                <w:right w:val="none" w:sz="0" w:space="0" w:color="auto"/>
              </w:divBdr>
            </w:div>
          </w:divsChild>
        </w:div>
        <w:div w:id="298076719">
          <w:marLeft w:val="0"/>
          <w:marRight w:val="0"/>
          <w:marTop w:val="0"/>
          <w:marBottom w:val="0"/>
          <w:divBdr>
            <w:top w:val="none" w:sz="0" w:space="0" w:color="auto"/>
            <w:left w:val="none" w:sz="0" w:space="0" w:color="auto"/>
            <w:bottom w:val="none" w:sz="0" w:space="0" w:color="auto"/>
            <w:right w:val="none" w:sz="0" w:space="0" w:color="auto"/>
          </w:divBdr>
          <w:divsChild>
            <w:div w:id="1299804689">
              <w:marLeft w:val="0"/>
              <w:marRight w:val="0"/>
              <w:marTop w:val="0"/>
              <w:marBottom w:val="0"/>
              <w:divBdr>
                <w:top w:val="none" w:sz="0" w:space="0" w:color="auto"/>
                <w:left w:val="none" w:sz="0" w:space="0" w:color="auto"/>
                <w:bottom w:val="none" w:sz="0" w:space="0" w:color="auto"/>
                <w:right w:val="none" w:sz="0" w:space="0" w:color="auto"/>
              </w:divBdr>
            </w:div>
          </w:divsChild>
        </w:div>
        <w:div w:id="299579979">
          <w:marLeft w:val="0"/>
          <w:marRight w:val="0"/>
          <w:marTop w:val="0"/>
          <w:marBottom w:val="0"/>
          <w:divBdr>
            <w:top w:val="none" w:sz="0" w:space="0" w:color="auto"/>
            <w:left w:val="none" w:sz="0" w:space="0" w:color="auto"/>
            <w:bottom w:val="none" w:sz="0" w:space="0" w:color="auto"/>
            <w:right w:val="none" w:sz="0" w:space="0" w:color="auto"/>
          </w:divBdr>
          <w:divsChild>
            <w:div w:id="1044209895">
              <w:marLeft w:val="0"/>
              <w:marRight w:val="0"/>
              <w:marTop w:val="0"/>
              <w:marBottom w:val="0"/>
              <w:divBdr>
                <w:top w:val="none" w:sz="0" w:space="0" w:color="auto"/>
                <w:left w:val="none" w:sz="0" w:space="0" w:color="auto"/>
                <w:bottom w:val="none" w:sz="0" w:space="0" w:color="auto"/>
                <w:right w:val="none" w:sz="0" w:space="0" w:color="auto"/>
              </w:divBdr>
            </w:div>
          </w:divsChild>
        </w:div>
        <w:div w:id="302926128">
          <w:marLeft w:val="0"/>
          <w:marRight w:val="0"/>
          <w:marTop w:val="0"/>
          <w:marBottom w:val="0"/>
          <w:divBdr>
            <w:top w:val="none" w:sz="0" w:space="0" w:color="auto"/>
            <w:left w:val="none" w:sz="0" w:space="0" w:color="auto"/>
            <w:bottom w:val="none" w:sz="0" w:space="0" w:color="auto"/>
            <w:right w:val="none" w:sz="0" w:space="0" w:color="auto"/>
          </w:divBdr>
          <w:divsChild>
            <w:div w:id="172960795">
              <w:marLeft w:val="0"/>
              <w:marRight w:val="0"/>
              <w:marTop w:val="0"/>
              <w:marBottom w:val="0"/>
              <w:divBdr>
                <w:top w:val="none" w:sz="0" w:space="0" w:color="auto"/>
                <w:left w:val="none" w:sz="0" w:space="0" w:color="auto"/>
                <w:bottom w:val="none" w:sz="0" w:space="0" w:color="auto"/>
                <w:right w:val="none" w:sz="0" w:space="0" w:color="auto"/>
              </w:divBdr>
            </w:div>
          </w:divsChild>
        </w:div>
        <w:div w:id="305478835">
          <w:marLeft w:val="0"/>
          <w:marRight w:val="0"/>
          <w:marTop w:val="0"/>
          <w:marBottom w:val="0"/>
          <w:divBdr>
            <w:top w:val="none" w:sz="0" w:space="0" w:color="auto"/>
            <w:left w:val="none" w:sz="0" w:space="0" w:color="auto"/>
            <w:bottom w:val="none" w:sz="0" w:space="0" w:color="auto"/>
            <w:right w:val="none" w:sz="0" w:space="0" w:color="auto"/>
          </w:divBdr>
          <w:divsChild>
            <w:div w:id="771894312">
              <w:marLeft w:val="0"/>
              <w:marRight w:val="0"/>
              <w:marTop w:val="0"/>
              <w:marBottom w:val="0"/>
              <w:divBdr>
                <w:top w:val="none" w:sz="0" w:space="0" w:color="auto"/>
                <w:left w:val="none" w:sz="0" w:space="0" w:color="auto"/>
                <w:bottom w:val="none" w:sz="0" w:space="0" w:color="auto"/>
                <w:right w:val="none" w:sz="0" w:space="0" w:color="auto"/>
              </w:divBdr>
            </w:div>
          </w:divsChild>
        </w:div>
        <w:div w:id="316614186">
          <w:marLeft w:val="0"/>
          <w:marRight w:val="0"/>
          <w:marTop w:val="0"/>
          <w:marBottom w:val="0"/>
          <w:divBdr>
            <w:top w:val="none" w:sz="0" w:space="0" w:color="auto"/>
            <w:left w:val="none" w:sz="0" w:space="0" w:color="auto"/>
            <w:bottom w:val="none" w:sz="0" w:space="0" w:color="auto"/>
            <w:right w:val="none" w:sz="0" w:space="0" w:color="auto"/>
          </w:divBdr>
          <w:divsChild>
            <w:div w:id="112598058">
              <w:marLeft w:val="0"/>
              <w:marRight w:val="0"/>
              <w:marTop w:val="0"/>
              <w:marBottom w:val="0"/>
              <w:divBdr>
                <w:top w:val="none" w:sz="0" w:space="0" w:color="auto"/>
                <w:left w:val="none" w:sz="0" w:space="0" w:color="auto"/>
                <w:bottom w:val="none" w:sz="0" w:space="0" w:color="auto"/>
                <w:right w:val="none" w:sz="0" w:space="0" w:color="auto"/>
              </w:divBdr>
            </w:div>
          </w:divsChild>
        </w:div>
        <w:div w:id="317006320">
          <w:marLeft w:val="0"/>
          <w:marRight w:val="0"/>
          <w:marTop w:val="0"/>
          <w:marBottom w:val="0"/>
          <w:divBdr>
            <w:top w:val="none" w:sz="0" w:space="0" w:color="auto"/>
            <w:left w:val="none" w:sz="0" w:space="0" w:color="auto"/>
            <w:bottom w:val="none" w:sz="0" w:space="0" w:color="auto"/>
            <w:right w:val="none" w:sz="0" w:space="0" w:color="auto"/>
          </w:divBdr>
          <w:divsChild>
            <w:div w:id="585576835">
              <w:marLeft w:val="0"/>
              <w:marRight w:val="0"/>
              <w:marTop w:val="0"/>
              <w:marBottom w:val="0"/>
              <w:divBdr>
                <w:top w:val="none" w:sz="0" w:space="0" w:color="auto"/>
                <w:left w:val="none" w:sz="0" w:space="0" w:color="auto"/>
                <w:bottom w:val="none" w:sz="0" w:space="0" w:color="auto"/>
                <w:right w:val="none" w:sz="0" w:space="0" w:color="auto"/>
              </w:divBdr>
            </w:div>
          </w:divsChild>
        </w:div>
        <w:div w:id="317538245">
          <w:marLeft w:val="0"/>
          <w:marRight w:val="0"/>
          <w:marTop w:val="0"/>
          <w:marBottom w:val="0"/>
          <w:divBdr>
            <w:top w:val="none" w:sz="0" w:space="0" w:color="auto"/>
            <w:left w:val="none" w:sz="0" w:space="0" w:color="auto"/>
            <w:bottom w:val="none" w:sz="0" w:space="0" w:color="auto"/>
            <w:right w:val="none" w:sz="0" w:space="0" w:color="auto"/>
          </w:divBdr>
          <w:divsChild>
            <w:div w:id="620764302">
              <w:marLeft w:val="0"/>
              <w:marRight w:val="0"/>
              <w:marTop w:val="0"/>
              <w:marBottom w:val="0"/>
              <w:divBdr>
                <w:top w:val="none" w:sz="0" w:space="0" w:color="auto"/>
                <w:left w:val="none" w:sz="0" w:space="0" w:color="auto"/>
                <w:bottom w:val="none" w:sz="0" w:space="0" w:color="auto"/>
                <w:right w:val="none" w:sz="0" w:space="0" w:color="auto"/>
              </w:divBdr>
            </w:div>
          </w:divsChild>
        </w:div>
        <w:div w:id="333536661">
          <w:marLeft w:val="0"/>
          <w:marRight w:val="0"/>
          <w:marTop w:val="0"/>
          <w:marBottom w:val="0"/>
          <w:divBdr>
            <w:top w:val="none" w:sz="0" w:space="0" w:color="auto"/>
            <w:left w:val="none" w:sz="0" w:space="0" w:color="auto"/>
            <w:bottom w:val="none" w:sz="0" w:space="0" w:color="auto"/>
            <w:right w:val="none" w:sz="0" w:space="0" w:color="auto"/>
          </w:divBdr>
          <w:divsChild>
            <w:div w:id="1844080041">
              <w:marLeft w:val="0"/>
              <w:marRight w:val="0"/>
              <w:marTop w:val="0"/>
              <w:marBottom w:val="0"/>
              <w:divBdr>
                <w:top w:val="none" w:sz="0" w:space="0" w:color="auto"/>
                <w:left w:val="none" w:sz="0" w:space="0" w:color="auto"/>
                <w:bottom w:val="none" w:sz="0" w:space="0" w:color="auto"/>
                <w:right w:val="none" w:sz="0" w:space="0" w:color="auto"/>
              </w:divBdr>
            </w:div>
          </w:divsChild>
        </w:div>
        <w:div w:id="352849678">
          <w:marLeft w:val="0"/>
          <w:marRight w:val="0"/>
          <w:marTop w:val="0"/>
          <w:marBottom w:val="0"/>
          <w:divBdr>
            <w:top w:val="none" w:sz="0" w:space="0" w:color="auto"/>
            <w:left w:val="none" w:sz="0" w:space="0" w:color="auto"/>
            <w:bottom w:val="none" w:sz="0" w:space="0" w:color="auto"/>
            <w:right w:val="none" w:sz="0" w:space="0" w:color="auto"/>
          </w:divBdr>
          <w:divsChild>
            <w:div w:id="1907300714">
              <w:marLeft w:val="0"/>
              <w:marRight w:val="0"/>
              <w:marTop w:val="0"/>
              <w:marBottom w:val="0"/>
              <w:divBdr>
                <w:top w:val="none" w:sz="0" w:space="0" w:color="auto"/>
                <w:left w:val="none" w:sz="0" w:space="0" w:color="auto"/>
                <w:bottom w:val="none" w:sz="0" w:space="0" w:color="auto"/>
                <w:right w:val="none" w:sz="0" w:space="0" w:color="auto"/>
              </w:divBdr>
            </w:div>
          </w:divsChild>
        </w:div>
        <w:div w:id="367294709">
          <w:marLeft w:val="0"/>
          <w:marRight w:val="0"/>
          <w:marTop w:val="0"/>
          <w:marBottom w:val="0"/>
          <w:divBdr>
            <w:top w:val="none" w:sz="0" w:space="0" w:color="auto"/>
            <w:left w:val="none" w:sz="0" w:space="0" w:color="auto"/>
            <w:bottom w:val="none" w:sz="0" w:space="0" w:color="auto"/>
            <w:right w:val="none" w:sz="0" w:space="0" w:color="auto"/>
          </w:divBdr>
          <w:divsChild>
            <w:div w:id="1128665960">
              <w:marLeft w:val="0"/>
              <w:marRight w:val="0"/>
              <w:marTop w:val="0"/>
              <w:marBottom w:val="0"/>
              <w:divBdr>
                <w:top w:val="none" w:sz="0" w:space="0" w:color="auto"/>
                <w:left w:val="none" w:sz="0" w:space="0" w:color="auto"/>
                <w:bottom w:val="none" w:sz="0" w:space="0" w:color="auto"/>
                <w:right w:val="none" w:sz="0" w:space="0" w:color="auto"/>
              </w:divBdr>
            </w:div>
          </w:divsChild>
        </w:div>
        <w:div w:id="368841343">
          <w:marLeft w:val="0"/>
          <w:marRight w:val="0"/>
          <w:marTop w:val="0"/>
          <w:marBottom w:val="0"/>
          <w:divBdr>
            <w:top w:val="none" w:sz="0" w:space="0" w:color="auto"/>
            <w:left w:val="none" w:sz="0" w:space="0" w:color="auto"/>
            <w:bottom w:val="none" w:sz="0" w:space="0" w:color="auto"/>
            <w:right w:val="none" w:sz="0" w:space="0" w:color="auto"/>
          </w:divBdr>
          <w:divsChild>
            <w:div w:id="707723478">
              <w:marLeft w:val="0"/>
              <w:marRight w:val="0"/>
              <w:marTop w:val="0"/>
              <w:marBottom w:val="0"/>
              <w:divBdr>
                <w:top w:val="none" w:sz="0" w:space="0" w:color="auto"/>
                <w:left w:val="none" w:sz="0" w:space="0" w:color="auto"/>
                <w:bottom w:val="none" w:sz="0" w:space="0" w:color="auto"/>
                <w:right w:val="none" w:sz="0" w:space="0" w:color="auto"/>
              </w:divBdr>
            </w:div>
          </w:divsChild>
        </w:div>
        <w:div w:id="372074945">
          <w:marLeft w:val="0"/>
          <w:marRight w:val="0"/>
          <w:marTop w:val="0"/>
          <w:marBottom w:val="0"/>
          <w:divBdr>
            <w:top w:val="none" w:sz="0" w:space="0" w:color="auto"/>
            <w:left w:val="none" w:sz="0" w:space="0" w:color="auto"/>
            <w:bottom w:val="none" w:sz="0" w:space="0" w:color="auto"/>
            <w:right w:val="none" w:sz="0" w:space="0" w:color="auto"/>
          </w:divBdr>
          <w:divsChild>
            <w:div w:id="1412198332">
              <w:marLeft w:val="0"/>
              <w:marRight w:val="0"/>
              <w:marTop w:val="0"/>
              <w:marBottom w:val="0"/>
              <w:divBdr>
                <w:top w:val="none" w:sz="0" w:space="0" w:color="auto"/>
                <w:left w:val="none" w:sz="0" w:space="0" w:color="auto"/>
                <w:bottom w:val="none" w:sz="0" w:space="0" w:color="auto"/>
                <w:right w:val="none" w:sz="0" w:space="0" w:color="auto"/>
              </w:divBdr>
            </w:div>
          </w:divsChild>
        </w:div>
        <w:div w:id="372265348">
          <w:marLeft w:val="0"/>
          <w:marRight w:val="0"/>
          <w:marTop w:val="0"/>
          <w:marBottom w:val="0"/>
          <w:divBdr>
            <w:top w:val="none" w:sz="0" w:space="0" w:color="auto"/>
            <w:left w:val="none" w:sz="0" w:space="0" w:color="auto"/>
            <w:bottom w:val="none" w:sz="0" w:space="0" w:color="auto"/>
            <w:right w:val="none" w:sz="0" w:space="0" w:color="auto"/>
          </w:divBdr>
          <w:divsChild>
            <w:div w:id="501169043">
              <w:marLeft w:val="0"/>
              <w:marRight w:val="0"/>
              <w:marTop w:val="0"/>
              <w:marBottom w:val="0"/>
              <w:divBdr>
                <w:top w:val="none" w:sz="0" w:space="0" w:color="auto"/>
                <w:left w:val="none" w:sz="0" w:space="0" w:color="auto"/>
                <w:bottom w:val="none" w:sz="0" w:space="0" w:color="auto"/>
                <w:right w:val="none" w:sz="0" w:space="0" w:color="auto"/>
              </w:divBdr>
            </w:div>
          </w:divsChild>
        </w:div>
        <w:div w:id="378215016">
          <w:marLeft w:val="0"/>
          <w:marRight w:val="0"/>
          <w:marTop w:val="0"/>
          <w:marBottom w:val="0"/>
          <w:divBdr>
            <w:top w:val="none" w:sz="0" w:space="0" w:color="auto"/>
            <w:left w:val="none" w:sz="0" w:space="0" w:color="auto"/>
            <w:bottom w:val="none" w:sz="0" w:space="0" w:color="auto"/>
            <w:right w:val="none" w:sz="0" w:space="0" w:color="auto"/>
          </w:divBdr>
          <w:divsChild>
            <w:div w:id="2119715973">
              <w:marLeft w:val="0"/>
              <w:marRight w:val="0"/>
              <w:marTop w:val="0"/>
              <w:marBottom w:val="0"/>
              <w:divBdr>
                <w:top w:val="none" w:sz="0" w:space="0" w:color="auto"/>
                <w:left w:val="none" w:sz="0" w:space="0" w:color="auto"/>
                <w:bottom w:val="none" w:sz="0" w:space="0" w:color="auto"/>
                <w:right w:val="none" w:sz="0" w:space="0" w:color="auto"/>
              </w:divBdr>
            </w:div>
          </w:divsChild>
        </w:div>
        <w:div w:id="387921227">
          <w:marLeft w:val="0"/>
          <w:marRight w:val="0"/>
          <w:marTop w:val="0"/>
          <w:marBottom w:val="0"/>
          <w:divBdr>
            <w:top w:val="none" w:sz="0" w:space="0" w:color="auto"/>
            <w:left w:val="none" w:sz="0" w:space="0" w:color="auto"/>
            <w:bottom w:val="none" w:sz="0" w:space="0" w:color="auto"/>
            <w:right w:val="none" w:sz="0" w:space="0" w:color="auto"/>
          </w:divBdr>
          <w:divsChild>
            <w:div w:id="1639336919">
              <w:marLeft w:val="0"/>
              <w:marRight w:val="0"/>
              <w:marTop w:val="0"/>
              <w:marBottom w:val="0"/>
              <w:divBdr>
                <w:top w:val="none" w:sz="0" w:space="0" w:color="auto"/>
                <w:left w:val="none" w:sz="0" w:space="0" w:color="auto"/>
                <w:bottom w:val="none" w:sz="0" w:space="0" w:color="auto"/>
                <w:right w:val="none" w:sz="0" w:space="0" w:color="auto"/>
              </w:divBdr>
            </w:div>
          </w:divsChild>
        </w:div>
        <w:div w:id="401877272">
          <w:marLeft w:val="0"/>
          <w:marRight w:val="0"/>
          <w:marTop w:val="0"/>
          <w:marBottom w:val="0"/>
          <w:divBdr>
            <w:top w:val="none" w:sz="0" w:space="0" w:color="auto"/>
            <w:left w:val="none" w:sz="0" w:space="0" w:color="auto"/>
            <w:bottom w:val="none" w:sz="0" w:space="0" w:color="auto"/>
            <w:right w:val="none" w:sz="0" w:space="0" w:color="auto"/>
          </w:divBdr>
          <w:divsChild>
            <w:div w:id="259219567">
              <w:marLeft w:val="0"/>
              <w:marRight w:val="0"/>
              <w:marTop w:val="0"/>
              <w:marBottom w:val="0"/>
              <w:divBdr>
                <w:top w:val="none" w:sz="0" w:space="0" w:color="auto"/>
                <w:left w:val="none" w:sz="0" w:space="0" w:color="auto"/>
                <w:bottom w:val="none" w:sz="0" w:space="0" w:color="auto"/>
                <w:right w:val="none" w:sz="0" w:space="0" w:color="auto"/>
              </w:divBdr>
            </w:div>
          </w:divsChild>
        </w:div>
        <w:div w:id="411699978">
          <w:marLeft w:val="0"/>
          <w:marRight w:val="0"/>
          <w:marTop w:val="0"/>
          <w:marBottom w:val="0"/>
          <w:divBdr>
            <w:top w:val="none" w:sz="0" w:space="0" w:color="auto"/>
            <w:left w:val="none" w:sz="0" w:space="0" w:color="auto"/>
            <w:bottom w:val="none" w:sz="0" w:space="0" w:color="auto"/>
            <w:right w:val="none" w:sz="0" w:space="0" w:color="auto"/>
          </w:divBdr>
          <w:divsChild>
            <w:div w:id="918323106">
              <w:marLeft w:val="0"/>
              <w:marRight w:val="0"/>
              <w:marTop w:val="0"/>
              <w:marBottom w:val="0"/>
              <w:divBdr>
                <w:top w:val="none" w:sz="0" w:space="0" w:color="auto"/>
                <w:left w:val="none" w:sz="0" w:space="0" w:color="auto"/>
                <w:bottom w:val="none" w:sz="0" w:space="0" w:color="auto"/>
                <w:right w:val="none" w:sz="0" w:space="0" w:color="auto"/>
              </w:divBdr>
            </w:div>
          </w:divsChild>
        </w:div>
        <w:div w:id="415588984">
          <w:marLeft w:val="0"/>
          <w:marRight w:val="0"/>
          <w:marTop w:val="0"/>
          <w:marBottom w:val="0"/>
          <w:divBdr>
            <w:top w:val="none" w:sz="0" w:space="0" w:color="auto"/>
            <w:left w:val="none" w:sz="0" w:space="0" w:color="auto"/>
            <w:bottom w:val="none" w:sz="0" w:space="0" w:color="auto"/>
            <w:right w:val="none" w:sz="0" w:space="0" w:color="auto"/>
          </w:divBdr>
          <w:divsChild>
            <w:div w:id="1450978514">
              <w:marLeft w:val="0"/>
              <w:marRight w:val="0"/>
              <w:marTop w:val="0"/>
              <w:marBottom w:val="0"/>
              <w:divBdr>
                <w:top w:val="none" w:sz="0" w:space="0" w:color="auto"/>
                <w:left w:val="none" w:sz="0" w:space="0" w:color="auto"/>
                <w:bottom w:val="none" w:sz="0" w:space="0" w:color="auto"/>
                <w:right w:val="none" w:sz="0" w:space="0" w:color="auto"/>
              </w:divBdr>
            </w:div>
          </w:divsChild>
        </w:div>
        <w:div w:id="418718216">
          <w:marLeft w:val="0"/>
          <w:marRight w:val="0"/>
          <w:marTop w:val="0"/>
          <w:marBottom w:val="0"/>
          <w:divBdr>
            <w:top w:val="none" w:sz="0" w:space="0" w:color="auto"/>
            <w:left w:val="none" w:sz="0" w:space="0" w:color="auto"/>
            <w:bottom w:val="none" w:sz="0" w:space="0" w:color="auto"/>
            <w:right w:val="none" w:sz="0" w:space="0" w:color="auto"/>
          </w:divBdr>
          <w:divsChild>
            <w:div w:id="1220634041">
              <w:marLeft w:val="0"/>
              <w:marRight w:val="0"/>
              <w:marTop w:val="0"/>
              <w:marBottom w:val="0"/>
              <w:divBdr>
                <w:top w:val="none" w:sz="0" w:space="0" w:color="auto"/>
                <w:left w:val="none" w:sz="0" w:space="0" w:color="auto"/>
                <w:bottom w:val="none" w:sz="0" w:space="0" w:color="auto"/>
                <w:right w:val="none" w:sz="0" w:space="0" w:color="auto"/>
              </w:divBdr>
            </w:div>
          </w:divsChild>
        </w:div>
        <w:div w:id="426930669">
          <w:marLeft w:val="0"/>
          <w:marRight w:val="0"/>
          <w:marTop w:val="0"/>
          <w:marBottom w:val="0"/>
          <w:divBdr>
            <w:top w:val="none" w:sz="0" w:space="0" w:color="auto"/>
            <w:left w:val="none" w:sz="0" w:space="0" w:color="auto"/>
            <w:bottom w:val="none" w:sz="0" w:space="0" w:color="auto"/>
            <w:right w:val="none" w:sz="0" w:space="0" w:color="auto"/>
          </w:divBdr>
          <w:divsChild>
            <w:div w:id="242761716">
              <w:marLeft w:val="0"/>
              <w:marRight w:val="0"/>
              <w:marTop w:val="0"/>
              <w:marBottom w:val="0"/>
              <w:divBdr>
                <w:top w:val="none" w:sz="0" w:space="0" w:color="auto"/>
                <w:left w:val="none" w:sz="0" w:space="0" w:color="auto"/>
                <w:bottom w:val="none" w:sz="0" w:space="0" w:color="auto"/>
                <w:right w:val="none" w:sz="0" w:space="0" w:color="auto"/>
              </w:divBdr>
            </w:div>
          </w:divsChild>
        </w:div>
        <w:div w:id="427628225">
          <w:marLeft w:val="0"/>
          <w:marRight w:val="0"/>
          <w:marTop w:val="0"/>
          <w:marBottom w:val="0"/>
          <w:divBdr>
            <w:top w:val="none" w:sz="0" w:space="0" w:color="auto"/>
            <w:left w:val="none" w:sz="0" w:space="0" w:color="auto"/>
            <w:bottom w:val="none" w:sz="0" w:space="0" w:color="auto"/>
            <w:right w:val="none" w:sz="0" w:space="0" w:color="auto"/>
          </w:divBdr>
          <w:divsChild>
            <w:div w:id="2133399591">
              <w:marLeft w:val="0"/>
              <w:marRight w:val="0"/>
              <w:marTop w:val="0"/>
              <w:marBottom w:val="0"/>
              <w:divBdr>
                <w:top w:val="none" w:sz="0" w:space="0" w:color="auto"/>
                <w:left w:val="none" w:sz="0" w:space="0" w:color="auto"/>
                <w:bottom w:val="none" w:sz="0" w:space="0" w:color="auto"/>
                <w:right w:val="none" w:sz="0" w:space="0" w:color="auto"/>
              </w:divBdr>
            </w:div>
          </w:divsChild>
        </w:div>
        <w:div w:id="428818077">
          <w:marLeft w:val="0"/>
          <w:marRight w:val="0"/>
          <w:marTop w:val="0"/>
          <w:marBottom w:val="0"/>
          <w:divBdr>
            <w:top w:val="none" w:sz="0" w:space="0" w:color="auto"/>
            <w:left w:val="none" w:sz="0" w:space="0" w:color="auto"/>
            <w:bottom w:val="none" w:sz="0" w:space="0" w:color="auto"/>
            <w:right w:val="none" w:sz="0" w:space="0" w:color="auto"/>
          </w:divBdr>
          <w:divsChild>
            <w:div w:id="854460601">
              <w:marLeft w:val="0"/>
              <w:marRight w:val="0"/>
              <w:marTop w:val="0"/>
              <w:marBottom w:val="0"/>
              <w:divBdr>
                <w:top w:val="none" w:sz="0" w:space="0" w:color="auto"/>
                <w:left w:val="none" w:sz="0" w:space="0" w:color="auto"/>
                <w:bottom w:val="none" w:sz="0" w:space="0" w:color="auto"/>
                <w:right w:val="none" w:sz="0" w:space="0" w:color="auto"/>
              </w:divBdr>
            </w:div>
          </w:divsChild>
        </w:div>
        <w:div w:id="433402869">
          <w:marLeft w:val="0"/>
          <w:marRight w:val="0"/>
          <w:marTop w:val="0"/>
          <w:marBottom w:val="0"/>
          <w:divBdr>
            <w:top w:val="none" w:sz="0" w:space="0" w:color="auto"/>
            <w:left w:val="none" w:sz="0" w:space="0" w:color="auto"/>
            <w:bottom w:val="none" w:sz="0" w:space="0" w:color="auto"/>
            <w:right w:val="none" w:sz="0" w:space="0" w:color="auto"/>
          </w:divBdr>
          <w:divsChild>
            <w:div w:id="1189566974">
              <w:marLeft w:val="0"/>
              <w:marRight w:val="0"/>
              <w:marTop w:val="0"/>
              <w:marBottom w:val="0"/>
              <w:divBdr>
                <w:top w:val="none" w:sz="0" w:space="0" w:color="auto"/>
                <w:left w:val="none" w:sz="0" w:space="0" w:color="auto"/>
                <w:bottom w:val="none" w:sz="0" w:space="0" w:color="auto"/>
                <w:right w:val="none" w:sz="0" w:space="0" w:color="auto"/>
              </w:divBdr>
            </w:div>
          </w:divsChild>
        </w:div>
        <w:div w:id="445584746">
          <w:marLeft w:val="0"/>
          <w:marRight w:val="0"/>
          <w:marTop w:val="0"/>
          <w:marBottom w:val="0"/>
          <w:divBdr>
            <w:top w:val="none" w:sz="0" w:space="0" w:color="auto"/>
            <w:left w:val="none" w:sz="0" w:space="0" w:color="auto"/>
            <w:bottom w:val="none" w:sz="0" w:space="0" w:color="auto"/>
            <w:right w:val="none" w:sz="0" w:space="0" w:color="auto"/>
          </w:divBdr>
          <w:divsChild>
            <w:div w:id="574240822">
              <w:marLeft w:val="0"/>
              <w:marRight w:val="0"/>
              <w:marTop w:val="0"/>
              <w:marBottom w:val="0"/>
              <w:divBdr>
                <w:top w:val="none" w:sz="0" w:space="0" w:color="auto"/>
                <w:left w:val="none" w:sz="0" w:space="0" w:color="auto"/>
                <w:bottom w:val="none" w:sz="0" w:space="0" w:color="auto"/>
                <w:right w:val="none" w:sz="0" w:space="0" w:color="auto"/>
              </w:divBdr>
            </w:div>
          </w:divsChild>
        </w:div>
        <w:div w:id="452022442">
          <w:marLeft w:val="0"/>
          <w:marRight w:val="0"/>
          <w:marTop w:val="0"/>
          <w:marBottom w:val="0"/>
          <w:divBdr>
            <w:top w:val="none" w:sz="0" w:space="0" w:color="auto"/>
            <w:left w:val="none" w:sz="0" w:space="0" w:color="auto"/>
            <w:bottom w:val="none" w:sz="0" w:space="0" w:color="auto"/>
            <w:right w:val="none" w:sz="0" w:space="0" w:color="auto"/>
          </w:divBdr>
          <w:divsChild>
            <w:div w:id="1344163669">
              <w:marLeft w:val="0"/>
              <w:marRight w:val="0"/>
              <w:marTop w:val="0"/>
              <w:marBottom w:val="0"/>
              <w:divBdr>
                <w:top w:val="none" w:sz="0" w:space="0" w:color="auto"/>
                <w:left w:val="none" w:sz="0" w:space="0" w:color="auto"/>
                <w:bottom w:val="none" w:sz="0" w:space="0" w:color="auto"/>
                <w:right w:val="none" w:sz="0" w:space="0" w:color="auto"/>
              </w:divBdr>
            </w:div>
          </w:divsChild>
        </w:div>
        <w:div w:id="456686699">
          <w:marLeft w:val="0"/>
          <w:marRight w:val="0"/>
          <w:marTop w:val="0"/>
          <w:marBottom w:val="0"/>
          <w:divBdr>
            <w:top w:val="none" w:sz="0" w:space="0" w:color="auto"/>
            <w:left w:val="none" w:sz="0" w:space="0" w:color="auto"/>
            <w:bottom w:val="none" w:sz="0" w:space="0" w:color="auto"/>
            <w:right w:val="none" w:sz="0" w:space="0" w:color="auto"/>
          </w:divBdr>
          <w:divsChild>
            <w:div w:id="51974072">
              <w:marLeft w:val="0"/>
              <w:marRight w:val="0"/>
              <w:marTop w:val="0"/>
              <w:marBottom w:val="0"/>
              <w:divBdr>
                <w:top w:val="none" w:sz="0" w:space="0" w:color="auto"/>
                <w:left w:val="none" w:sz="0" w:space="0" w:color="auto"/>
                <w:bottom w:val="none" w:sz="0" w:space="0" w:color="auto"/>
                <w:right w:val="none" w:sz="0" w:space="0" w:color="auto"/>
              </w:divBdr>
            </w:div>
          </w:divsChild>
        </w:div>
        <w:div w:id="458912655">
          <w:marLeft w:val="0"/>
          <w:marRight w:val="0"/>
          <w:marTop w:val="0"/>
          <w:marBottom w:val="0"/>
          <w:divBdr>
            <w:top w:val="none" w:sz="0" w:space="0" w:color="auto"/>
            <w:left w:val="none" w:sz="0" w:space="0" w:color="auto"/>
            <w:bottom w:val="none" w:sz="0" w:space="0" w:color="auto"/>
            <w:right w:val="none" w:sz="0" w:space="0" w:color="auto"/>
          </w:divBdr>
          <w:divsChild>
            <w:div w:id="1818838825">
              <w:marLeft w:val="0"/>
              <w:marRight w:val="0"/>
              <w:marTop w:val="0"/>
              <w:marBottom w:val="0"/>
              <w:divBdr>
                <w:top w:val="none" w:sz="0" w:space="0" w:color="auto"/>
                <w:left w:val="none" w:sz="0" w:space="0" w:color="auto"/>
                <w:bottom w:val="none" w:sz="0" w:space="0" w:color="auto"/>
                <w:right w:val="none" w:sz="0" w:space="0" w:color="auto"/>
              </w:divBdr>
            </w:div>
          </w:divsChild>
        </w:div>
        <w:div w:id="469249188">
          <w:marLeft w:val="0"/>
          <w:marRight w:val="0"/>
          <w:marTop w:val="0"/>
          <w:marBottom w:val="0"/>
          <w:divBdr>
            <w:top w:val="none" w:sz="0" w:space="0" w:color="auto"/>
            <w:left w:val="none" w:sz="0" w:space="0" w:color="auto"/>
            <w:bottom w:val="none" w:sz="0" w:space="0" w:color="auto"/>
            <w:right w:val="none" w:sz="0" w:space="0" w:color="auto"/>
          </w:divBdr>
          <w:divsChild>
            <w:div w:id="694961791">
              <w:marLeft w:val="0"/>
              <w:marRight w:val="0"/>
              <w:marTop w:val="0"/>
              <w:marBottom w:val="0"/>
              <w:divBdr>
                <w:top w:val="none" w:sz="0" w:space="0" w:color="auto"/>
                <w:left w:val="none" w:sz="0" w:space="0" w:color="auto"/>
                <w:bottom w:val="none" w:sz="0" w:space="0" w:color="auto"/>
                <w:right w:val="none" w:sz="0" w:space="0" w:color="auto"/>
              </w:divBdr>
            </w:div>
          </w:divsChild>
        </w:div>
        <w:div w:id="470831795">
          <w:marLeft w:val="0"/>
          <w:marRight w:val="0"/>
          <w:marTop w:val="0"/>
          <w:marBottom w:val="0"/>
          <w:divBdr>
            <w:top w:val="none" w:sz="0" w:space="0" w:color="auto"/>
            <w:left w:val="none" w:sz="0" w:space="0" w:color="auto"/>
            <w:bottom w:val="none" w:sz="0" w:space="0" w:color="auto"/>
            <w:right w:val="none" w:sz="0" w:space="0" w:color="auto"/>
          </w:divBdr>
          <w:divsChild>
            <w:div w:id="2022588494">
              <w:marLeft w:val="0"/>
              <w:marRight w:val="0"/>
              <w:marTop w:val="0"/>
              <w:marBottom w:val="0"/>
              <w:divBdr>
                <w:top w:val="none" w:sz="0" w:space="0" w:color="auto"/>
                <w:left w:val="none" w:sz="0" w:space="0" w:color="auto"/>
                <w:bottom w:val="none" w:sz="0" w:space="0" w:color="auto"/>
                <w:right w:val="none" w:sz="0" w:space="0" w:color="auto"/>
              </w:divBdr>
            </w:div>
          </w:divsChild>
        </w:div>
        <w:div w:id="476724168">
          <w:marLeft w:val="0"/>
          <w:marRight w:val="0"/>
          <w:marTop w:val="0"/>
          <w:marBottom w:val="0"/>
          <w:divBdr>
            <w:top w:val="none" w:sz="0" w:space="0" w:color="auto"/>
            <w:left w:val="none" w:sz="0" w:space="0" w:color="auto"/>
            <w:bottom w:val="none" w:sz="0" w:space="0" w:color="auto"/>
            <w:right w:val="none" w:sz="0" w:space="0" w:color="auto"/>
          </w:divBdr>
          <w:divsChild>
            <w:div w:id="827016651">
              <w:marLeft w:val="0"/>
              <w:marRight w:val="0"/>
              <w:marTop w:val="0"/>
              <w:marBottom w:val="0"/>
              <w:divBdr>
                <w:top w:val="none" w:sz="0" w:space="0" w:color="auto"/>
                <w:left w:val="none" w:sz="0" w:space="0" w:color="auto"/>
                <w:bottom w:val="none" w:sz="0" w:space="0" w:color="auto"/>
                <w:right w:val="none" w:sz="0" w:space="0" w:color="auto"/>
              </w:divBdr>
            </w:div>
          </w:divsChild>
        </w:div>
        <w:div w:id="477767113">
          <w:marLeft w:val="0"/>
          <w:marRight w:val="0"/>
          <w:marTop w:val="0"/>
          <w:marBottom w:val="0"/>
          <w:divBdr>
            <w:top w:val="none" w:sz="0" w:space="0" w:color="auto"/>
            <w:left w:val="none" w:sz="0" w:space="0" w:color="auto"/>
            <w:bottom w:val="none" w:sz="0" w:space="0" w:color="auto"/>
            <w:right w:val="none" w:sz="0" w:space="0" w:color="auto"/>
          </w:divBdr>
          <w:divsChild>
            <w:div w:id="1935278531">
              <w:marLeft w:val="0"/>
              <w:marRight w:val="0"/>
              <w:marTop w:val="0"/>
              <w:marBottom w:val="0"/>
              <w:divBdr>
                <w:top w:val="none" w:sz="0" w:space="0" w:color="auto"/>
                <w:left w:val="none" w:sz="0" w:space="0" w:color="auto"/>
                <w:bottom w:val="none" w:sz="0" w:space="0" w:color="auto"/>
                <w:right w:val="none" w:sz="0" w:space="0" w:color="auto"/>
              </w:divBdr>
            </w:div>
          </w:divsChild>
        </w:div>
        <w:div w:id="482087506">
          <w:marLeft w:val="0"/>
          <w:marRight w:val="0"/>
          <w:marTop w:val="0"/>
          <w:marBottom w:val="0"/>
          <w:divBdr>
            <w:top w:val="none" w:sz="0" w:space="0" w:color="auto"/>
            <w:left w:val="none" w:sz="0" w:space="0" w:color="auto"/>
            <w:bottom w:val="none" w:sz="0" w:space="0" w:color="auto"/>
            <w:right w:val="none" w:sz="0" w:space="0" w:color="auto"/>
          </w:divBdr>
          <w:divsChild>
            <w:div w:id="238365556">
              <w:marLeft w:val="0"/>
              <w:marRight w:val="0"/>
              <w:marTop w:val="0"/>
              <w:marBottom w:val="0"/>
              <w:divBdr>
                <w:top w:val="none" w:sz="0" w:space="0" w:color="auto"/>
                <w:left w:val="none" w:sz="0" w:space="0" w:color="auto"/>
                <w:bottom w:val="none" w:sz="0" w:space="0" w:color="auto"/>
                <w:right w:val="none" w:sz="0" w:space="0" w:color="auto"/>
              </w:divBdr>
            </w:div>
          </w:divsChild>
        </w:div>
        <w:div w:id="496847476">
          <w:marLeft w:val="0"/>
          <w:marRight w:val="0"/>
          <w:marTop w:val="0"/>
          <w:marBottom w:val="0"/>
          <w:divBdr>
            <w:top w:val="none" w:sz="0" w:space="0" w:color="auto"/>
            <w:left w:val="none" w:sz="0" w:space="0" w:color="auto"/>
            <w:bottom w:val="none" w:sz="0" w:space="0" w:color="auto"/>
            <w:right w:val="none" w:sz="0" w:space="0" w:color="auto"/>
          </w:divBdr>
          <w:divsChild>
            <w:div w:id="692654616">
              <w:marLeft w:val="0"/>
              <w:marRight w:val="0"/>
              <w:marTop w:val="0"/>
              <w:marBottom w:val="0"/>
              <w:divBdr>
                <w:top w:val="none" w:sz="0" w:space="0" w:color="auto"/>
                <w:left w:val="none" w:sz="0" w:space="0" w:color="auto"/>
                <w:bottom w:val="none" w:sz="0" w:space="0" w:color="auto"/>
                <w:right w:val="none" w:sz="0" w:space="0" w:color="auto"/>
              </w:divBdr>
            </w:div>
          </w:divsChild>
        </w:div>
        <w:div w:id="497888345">
          <w:marLeft w:val="0"/>
          <w:marRight w:val="0"/>
          <w:marTop w:val="0"/>
          <w:marBottom w:val="0"/>
          <w:divBdr>
            <w:top w:val="none" w:sz="0" w:space="0" w:color="auto"/>
            <w:left w:val="none" w:sz="0" w:space="0" w:color="auto"/>
            <w:bottom w:val="none" w:sz="0" w:space="0" w:color="auto"/>
            <w:right w:val="none" w:sz="0" w:space="0" w:color="auto"/>
          </w:divBdr>
          <w:divsChild>
            <w:div w:id="20713741">
              <w:marLeft w:val="0"/>
              <w:marRight w:val="0"/>
              <w:marTop w:val="0"/>
              <w:marBottom w:val="0"/>
              <w:divBdr>
                <w:top w:val="none" w:sz="0" w:space="0" w:color="auto"/>
                <w:left w:val="none" w:sz="0" w:space="0" w:color="auto"/>
                <w:bottom w:val="none" w:sz="0" w:space="0" w:color="auto"/>
                <w:right w:val="none" w:sz="0" w:space="0" w:color="auto"/>
              </w:divBdr>
            </w:div>
          </w:divsChild>
        </w:div>
        <w:div w:id="509758518">
          <w:marLeft w:val="0"/>
          <w:marRight w:val="0"/>
          <w:marTop w:val="0"/>
          <w:marBottom w:val="0"/>
          <w:divBdr>
            <w:top w:val="none" w:sz="0" w:space="0" w:color="auto"/>
            <w:left w:val="none" w:sz="0" w:space="0" w:color="auto"/>
            <w:bottom w:val="none" w:sz="0" w:space="0" w:color="auto"/>
            <w:right w:val="none" w:sz="0" w:space="0" w:color="auto"/>
          </w:divBdr>
          <w:divsChild>
            <w:div w:id="283318147">
              <w:marLeft w:val="0"/>
              <w:marRight w:val="0"/>
              <w:marTop w:val="0"/>
              <w:marBottom w:val="0"/>
              <w:divBdr>
                <w:top w:val="none" w:sz="0" w:space="0" w:color="auto"/>
                <w:left w:val="none" w:sz="0" w:space="0" w:color="auto"/>
                <w:bottom w:val="none" w:sz="0" w:space="0" w:color="auto"/>
                <w:right w:val="none" w:sz="0" w:space="0" w:color="auto"/>
              </w:divBdr>
            </w:div>
          </w:divsChild>
        </w:div>
        <w:div w:id="517041454">
          <w:marLeft w:val="0"/>
          <w:marRight w:val="0"/>
          <w:marTop w:val="0"/>
          <w:marBottom w:val="0"/>
          <w:divBdr>
            <w:top w:val="none" w:sz="0" w:space="0" w:color="auto"/>
            <w:left w:val="none" w:sz="0" w:space="0" w:color="auto"/>
            <w:bottom w:val="none" w:sz="0" w:space="0" w:color="auto"/>
            <w:right w:val="none" w:sz="0" w:space="0" w:color="auto"/>
          </w:divBdr>
          <w:divsChild>
            <w:div w:id="1671176452">
              <w:marLeft w:val="0"/>
              <w:marRight w:val="0"/>
              <w:marTop w:val="0"/>
              <w:marBottom w:val="0"/>
              <w:divBdr>
                <w:top w:val="none" w:sz="0" w:space="0" w:color="auto"/>
                <w:left w:val="none" w:sz="0" w:space="0" w:color="auto"/>
                <w:bottom w:val="none" w:sz="0" w:space="0" w:color="auto"/>
                <w:right w:val="none" w:sz="0" w:space="0" w:color="auto"/>
              </w:divBdr>
            </w:div>
          </w:divsChild>
        </w:div>
        <w:div w:id="522284419">
          <w:marLeft w:val="0"/>
          <w:marRight w:val="0"/>
          <w:marTop w:val="0"/>
          <w:marBottom w:val="0"/>
          <w:divBdr>
            <w:top w:val="none" w:sz="0" w:space="0" w:color="auto"/>
            <w:left w:val="none" w:sz="0" w:space="0" w:color="auto"/>
            <w:bottom w:val="none" w:sz="0" w:space="0" w:color="auto"/>
            <w:right w:val="none" w:sz="0" w:space="0" w:color="auto"/>
          </w:divBdr>
          <w:divsChild>
            <w:div w:id="1774977348">
              <w:marLeft w:val="0"/>
              <w:marRight w:val="0"/>
              <w:marTop w:val="0"/>
              <w:marBottom w:val="0"/>
              <w:divBdr>
                <w:top w:val="none" w:sz="0" w:space="0" w:color="auto"/>
                <w:left w:val="none" w:sz="0" w:space="0" w:color="auto"/>
                <w:bottom w:val="none" w:sz="0" w:space="0" w:color="auto"/>
                <w:right w:val="none" w:sz="0" w:space="0" w:color="auto"/>
              </w:divBdr>
            </w:div>
          </w:divsChild>
        </w:div>
        <w:div w:id="522520852">
          <w:marLeft w:val="0"/>
          <w:marRight w:val="0"/>
          <w:marTop w:val="0"/>
          <w:marBottom w:val="0"/>
          <w:divBdr>
            <w:top w:val="none" w:sz="0" w:space="0" w:color="auto"/>
            <w:left w:val="none" w:sz="0" w:space="0" w:color="auto"/>
            <w:bottom w:val="none" w:sz="0" w:space="0" w:color="auto"/>
            <w:right w:val="none" w:sz="0" w:space="0" w:color="auto"/>
          </w:divBdr>
          <w:divsChild>
            <w:div w:id="1946964468">
              <w:marLeft w:val="0"/>
              <w:marRight w:val="0"/>
              <w:marTop w:val="0"/>
              <w:marBottom w:val="0"/>
              <w:divBdr>
                <w:top w:val="none" w:sz="0" w:space="0" w:color="auto"/>
                <w:left w:val="none" w:sz="0" w:space="0" w:color="auto"/>
                <w:bottom w:val="none" w:sz="0" w:space="0" w:color="auto"/>
                <w:right w:val="none" w:sz="0" w:space="0" w:color="auto"/>
              </w:divBdr>
            </w:div>
          </w:divsChild>
        </w:div>
        <w:div w:id="524250104">
          <w:marLeft w:val="0"/>
          <w:marRight w:val="0"/>
          <w:marTop w:val="0"/>
          <w:marBottom w:val="0"/>
          <w:divBdr>
            <w:top w:val="none" w:sz="0" w:space="0" w:color="auto"/>
            <w:left w:val="none" w:sz="0" w:space="0" w:color="auto"/>
            <w:bottom w:val="none" w:sz="0" w:space="0" w:color="auto"/>
            <w:right w:val="none" w:sz="0" w:space="0" w:color="auto"/>
          </w:divBdr>
          <w:divsChild>
            <w:div w:id="1612778047">
              <w:marLeft w:val="0"/>
              <w:marRight w:val="0"/>
              <w:marTop w:val="0"/>
              <w:marBottom w:val="0"/>
              <w:divBdr>
                <w:top w:val="none" w:sz="0" w:space="0" w:color="auto"/>
                <w:left w:val="none" w:sz="0" w:space="0" w:color="auto"/>
                <w:bottom w:val="none" w:sz="0" w:space="0" w:color="auto"/>
                <w:right w:val="none" w:sz="0" w:space="0" w:color="auto"/>
              </w:divBdr>
            </w:div>
          </w:divsChild>
        </w:div>
        <w:div w:id="525868486">
          <w:marLeft w:val="0"/>
          <w:marRight w:val="0"/>
          <w:marTop w:val="0"/>
          <w:marBottom w:val="0"/>
          <w:divBdr>
            <w:top w:val="none" w:sz="0" w:space="0" w:color="auto"/>
            <w:left w:val="none" w:sz="0" w:space="0" w:color="auto"/>
            <w:bottom w:val="none" w:sz="0" w:space="0" w:color="auto"/>
            <w:right w:val="none" w:sz="0" w:space="0" w:color="auto"/>
          </w:divBdr>
          <w:divsChild>
            <w:div w:id="1864005551">
              <w:marLeft w:val="0"/>
              <w:marRight w:val="0"/>
              <w:marTop w:val="0"/>
              <w:marBottom w:val="0"/>
              <w:divBdr>
                <w:top w:val="none" w:sz="0" w:space="0" w:color="auto"/>
                <w:left w:val="none" w:sz="0" w:space="0" w:color="auto"/>
                <w:bottom w:val="none" w:sz="0" w:space="0" w:color="auto"/>
                <w:right w:val="none" w:sz="0" w:space="0" w:color="auto"/>
              </w:divBdr>
            </w:div>
          </w:divsChild>
        </w:div>
        <w:div w:id="530530911">
          <w:marLeft w:val="0"/>
          <w:marRight w:val="0"/>
          <w:marTop w:val="0"/>
          <w:marBottom w:val="0"/>
          <w:divBdr>
            <w:top w:val="none" w:sz="0" w:space="0" w:color="auto"/>
            <w:left w:val="none" w:sz="0" w:space="0" w:color="auto"/>
            <w:bottom w:val="none" w:sz="0" w:space="0" w:color="auto"/>
            <w:right w:val="none" w:sz="0" w:space="0" w:color="auto"/>
          </w:divBdr>
          <w:divsChild>
            <w:div w:id="673260804">
              <w:marLeft w:val="0"/>
              <w:marRight w:val="0"/>
              <w:marTop w:val="0"/>
              <w:marBottom w:val="0"/>
              <w:divBdr>
                <w:top w:val="none" w:sz="0" w:space="0" w:color="auto"/>
                <w:left w:val="none" w:sz="0" w:space="0" w:color="auto"/>
                <w:bottom w:val="none" w:sz="0" w:space="0" w:color="auto"/>
                <w:right w:val="none" w:sz="0" w:space="0" w:color="auto"/>
              </w:divBdr>
            </w:div>
          </w:divsChild>
        </w:div>
        <w:div w:id="533082438">
          <w:marLeft w:val="0"/>
          <w:marRight w:val="0"/>
          <w:marTop w:val="0"/>
          <w:marBottom w:val="0"/>
          <w:divBdr>
            <w:top w:val="none" w:sz="0" w:space="0" w:color="auto"/>
            <w:left w:val="none" w:sz="0" w:space="0" w:color="auto"/>
            <w:bottom w:val="none" w:sz="0" w:space="0" w:color="auto"/>
            <w:right w:val="none" w:sz="0" w:space="0" w:color="auto"/>
          </w:divBdr>
          <w:divsChild>
            <w:div w:id="1214152066">
              <w:marLeft w:val="0"/>
              <w:marRight w:val="0"/>
              <w:marTop w:val="0"/>
              <w:marBottom w:val="0"/>
              <w:divBdr>
                <w:top w:val="none" w:sz="0" w:space="0" w:color="auto"/>
                <w:left w:val="none" w:sz="0" w:space="0" w:color="auto"/>
                <w:bottom w:val="none" w:sz="0" w:space="0" w:color="auto"/>
                <w:right w:val="none" w:sz="0" w:space="0" w:color="auto"/>
              </w:divBdr>
            </w:div>
          </w:divsChild>
        </w:div>
        <w:div w:id="534780241">
          <w:marLeft w:val="0"/>
          <w:marRight w:val="0"/>
          <w:marTop w:val="0"/>
          <w:marBottom w:val="0"/>
          <w:divBdr>
            <w:top w:val="none" w:sz="0" w:space="0" w:color="auto"/>
            <w:left w:val="none" w:sz="0" w:space="0" w:color="auto"/>
            <w:bottom w:val="none" w:sz="0" w:space="0" w:color="auto"/>
            <w:right w:val="none" w:sz="0" w:space="0" w:color="auto"/>
          </w:divBdr>
          <w:divsChild>
            <w:div w:id="116023864">
              <w:marLeft w:val="0"/>
              <w:marRight w:val="0"/>
              <w:marTop w:val="0"/>
              <w:marBottom w:val="0"/>
              <w:divBdr>
                <w:top w:val="none" w:sz="0" w:space="0" w:color="auto"/>
                <w:left w:val="none" w:sz="0" w:space="0" w:color="auto"/>
                <w:bottom w:val="none" w:sz="0" w:space="0" w:color="auto"/>
                <w:right w:val="none" w:sz="0" w:space="0" w:color="auto"/>
              </w:divBdr>
            </w:div>
          </w:divsChild>
        </w:div>
        <w:div w:id="543295918">
          <w:marLeft w:val="0"/>
          <w:marRight w:val="0"/>
          <w:marTop w:val="0"/>
          <w:marBottom w:val="0"/>
          <w:divBdr>
            <w:top w:val="none" w:sz="0" w:space="0" w:color="auto"/>
            <w:left w:val="none" w:sz="0" w:space="0" w:color="auto"/>
            <w:bottom w:val="none" w:sz="0" w:space="0" w:color="auto"/>
            <w:right w:val="none" w:sz="0" w:space="0" w:color="auto"/>
          </w:divBdr>
          <w:divsChild>
            <w:div w:id="1895000749">
              <w:marLeft w:val="0"/>
              <w:marRight w:val="0"/>
              <w:marTop w:val="0"/>
              <w:marBottom w:val="0"/>
              <w:divBdr>
                <w:top w:val="none" w:sz="0" w:space="0" w:color="auto"/>
                <w:left w:val="none" w:sz="0" w:space="0" w:color="auto"/>
                <w:bottom w:val="none" w:sz="0" w:space="0" w:color="auto"/>
                <w:right w:val="none" w:sz="0" w:space="0" w:color="auto"/>
              </w:divBdr>
            </w:div>
          </w:divsChild>
        </w:div>
        <w:div w:id="545292132">
          <w:marLeft w:val="0"/>
          <w:marRight w:val="0"/>
          <w:marTop w:val="0"/>
          <w:marBottom w:val="0"/>
          <w:divBdr>
            <w:top w:val="none" w:sz="0" w:space="0" w:color="auto"/>
            <w:left w:val="none" w:sz="0" w:space="0" w:color="auto"/>
            <w:bottom w:val="none" w:sz="0" w:space="0" w:color="auto"/>
            <w:right w:val="none" w:sz="0" w:space="0" w:color="auto"/>
          </w:divBdr>
          <w:divsChild>
            <w:div w:id="697511747">
              <w:marLeft w:val="0"/>
              <w:marRight w:val="0"/>
              <w:marTop w:val="0"/>
              <w:marBottom w:val="0"/>
              <w:divBdr>
                <w:top w:val="none" w:sz="0" w:space="0" w:color="auto"/>
                <w:left w:val="none" w:sz="0" w:space="0" w:color="auto"/>
                <w:bottom w:val="none" w:sz="0" w:space="0" w:color="auto"/>
                <w:right w:val="none" w:sz="0" w:space="0" w:color="auto"/>
              </w:divBdr>
            </w:div>
          </w:divsChild>
        </w:div>
        <w:div w:id="569658588">
          <w:marLeft w:val="0"/>
          <w:marRight w:val="0"/>
          <w:marTop w:val="0"/>
          <w:marBottom w:val="0"/>
          <w:divBdr>
            <w:top w:val="none" w:sz="0" w:space="0" w:color="auto"/>
            <w:left w:val="none" w:sz="0" w:space="0" w:color="auto"/>
            <w:bottom w:val="none" w:sz="0" w:space="0" w:color="auto"/>
            <w:right w:val="none" w:sz="0" w:space="0" w:color="auto"/>
          </w:divBdr>
          <w:divsChild>
            <w:div w:id="1253317308">
              <w:marLeft w:val="0"/>
              <w:marRight w:val="0"/>
              <w:marTop w:val="0"/>
              <w:marBottom w:val="0"/>
              <w:divBdr>
                <w:top w:val="none" w:sz="0" w:space="0" w:color="auto"/>
                <w:left w:val="none" w:sz="0" w:space="0" w:color="auto"/>
                <w:bottom w:val="none" w:sz="0" w:space="0" w:color="auto"/>
                <w:right w:val="none" w:sz="0" w:space="0" w:color="auto"/>
              </w:divBdr>
            </w:div>
          </w:divsChild>
        </w:div>
        <w:div w:id="572937824">
          <w:marLeft w:val="0"/>
          <w:marRight w:val="0"/>
          <w:marTop w:val="0"/>
          <w:marBottom w:val="0"/>
          <w:divBdr>
            <w:top w:val="none" w:sz="0" w:space="0" w:color="auto"/>
            <w:left w:val="none" w:sz="0" w:space="0" w:color="auto"/>
            <w:bottom w:val="none" w:sz="0" w:space="0" w:color="auto"/>
            <w:right w:val="none" w:sz="0" w:space="0" w:color="auto"/>
          </w:divBdr>
          <w:divsChild>
            <w:div w:id="640815353">
              <w:marLeft w:val="0"/>
              <w:marRight w:val="0"/>
              <w:marTop w:val="0"/>
              <w:marBottom w:val="0"/>
              <w:divBdr>
                <w:top w:val="none" w:sz="0" w:space="0" w:color="auto"/>
                <w:left w:val="none" w:sz="0" w:space="0" w:color="auto"/>
                <w:bottom w:val="none" w:sz="0" w:space="0" w:color="auto"/>
                <w:right w:val="none" w:sz="0" w:space="0" w:color="auto"/>
              </w:divBdr>
            </w:div>
          </w:divsChild>
        </w:div>
        <w:div w:id="589460941">
          <w:marLeft w:val="0"/>
          <w:marRight w:val="0"/>
          <w:marTop w:val="0"/>
          <w:marBottom w:val="0"/>
          <w:divBdr>
            <w:top w:val="none" w:sz="0" w:space="0" w:color="auto"/>
            <w:left w:val="none" w:sz="0" w:space="0" w:color="auto"/>
            <w:bottom w:val="none" w:sz="0" w:space="0" w:color="auto"/>
            <w:right w:val="none" w:sz="0" w:space="0" w:color="auto"/>
          </w:divBdr>
          <w:divsChild>
            <w:div w:id="1809399283">
              <w:marLeft w:val="0"/>
              <w:marRight w:val="0"/>
              <w:marTop w:val="0"/>
              <w:marBottom w:val="0"/>
              <w:divBdr>
                <w:top w:val="none" w:sz="0" w:space="0" w:color="auto"/>
                <w:left w:val="none" w:sz="0" w:space="0" w:color="auto"/>
                <w:bottom w:val="none" w:sz="0" w:space="0" w:color="auto"/>
                <w:right w:val="none" w:sz="0" w:space="0" w:color="auto"/>
              </w:divBdr>
            </w:div>
          </w:divsChild>
        </w:div>
        <w:div w:id="598102606">
          <w:marLeft w:val="0"/>
          <w:marRight w:val="0"/>
          <w:marTop w:val="0"/>
          <w:marBottom w:val="0"/>
          <w:divBdr>
            <w:top w:val="none" w:sz="0" w:space="0" w:color="auto"/>
            <w:left w:val="none" w:sz="0" w:space="0" w:color="auto"/>
            <w:bottom w:val="none" w:sz="0" w:space="0" w:color="auto"/>
            <w:right w:val="none" w:sz="0" w:space="0" w:color="auto"/>
          </w:divBdr>
          <w:divsChild>
            <w:div w:id="1754930135">
              <w:marLeft w:val="0"/>
              <w:marRight w:val="0"/>
              <w:marTop w:val="0"/>
              <w:marBottom w:val="0"/>
              <w:divBdr>
                <w:top w:val="none" w:sz="0" w:space="0" w:color="auto"/>
                <w:left w:val="none" w:sz="0" w:space="0" w:color="auto"/>
                <w:bottom w:val="none" w:sz="0" w:space="0" w:color="auto"/>
                <w:right w:val="none" w:sz="0" w:space="0" w:color="auto"/>
              </w:divBdr>
            </w:div>
          </w:divsChild>
        </w:div>
        <w:div w:id="599532035">
          <w:marLeft w:val="0"/>
          <w:marRight w:val="0"/>
          <w:marTop w:val="0"/>
          <w:marBottom w:val="0"/>
          <w:divBdr>
            <w:top w:val="none" w:sz="0" w:space="0" w:color="auto"/>
            <w:left w:val="none" w:sz="0" w:space="0" w:color="auto"/>
            <w:bottom w:val="none" w:sz="0" w:space="0" w:color="auto"/>
            <w:right w:val="none" w:sz="0" w:space="0" w:color="auto"/>
          </w:divBdr>
          <w:divsChild>
            <w:div w:id="711466033">
              <w:marLeft w:val="0"/>
              <w:marRight w:val="0"/>
              <w:marTop w:val="0"/>
              <w:marBottom w:val="0"/>
              <w:divBdr>
                <w:top w:val="none" w:sz="0" w:space="0" w:color="auto"/>
                <w:left w:val="none" w:sz="0" w:space="0" w:color="auto"/>
                <w:bottom w:val="none" w:sz="0" w:space="0" w:color="auto"/>
                <w:right w:val="none" w:sz="0" w:space="0" w:color="auto"/>
              </w:divBdr>
            </w:div>
          </w:divsChild>
        </w:div>
        <w:div w:id="604385522">
          <w:marLeft w:val="0"/>
          <w:marRight w:val="0"/>
          <w:marTop w:val="0"/>
          <w:marBottom w:val="0"/>
          <w:divBdr>
            <w:top w:val="none" w:sz="0" w:space="0" w:color="auto"/>
            <w:left w:val="none" w:sz="0" w:space="0" w:color="auto"/>
            <w:bottom w:val="none" w:sz="0" w:space="0" w:color="auto"/>
            <w:right w:val="none" w:sz="0" w:space="0" w:color="auto"/>
          </w:divBdr>
          <w:divsChild>
            <w:div w:id="2095322441">
              <w:marLeft w:val="0"/>
              <w:marRight w:val="0"/>
              <w:marTop w:val="0"/>
              <w:marBottom w:val="0"/>
              <w:divBdr>
                <w:top w:val="none" w:sz="0" w:space="0" w:color="auto"/>
                <w:left w:val="none" w:sz="0" w:space="0" w:color="auto"/>
                <w:bottom w:val="none" w:sz="0" w:space="0" w:color="auto"/>
                <w:right w:val="none" w:sz="0" w:space="0" w:color="auto"/>
              </w:divBdr>
            </w:div>
          </w:divsChild>
        </w:div>
        <w:div w:id="605967237">
          <w:marLeft w:val="0"/>
          <w:marRight w:val="0"/>
          <w:marTop w:val="0"/>
          <w:marBottom w:val="0"/>
          <w:divBdr>
            <w:top w:val="none" w:sz="0" w:space="0" w:color="auto"/>
            <w:left w:val="none" w:sz="0" w:space="0" w:color="auto"/>
            <w:bottom w:val="none" w:sz="0" w:space="0" w:color="auto"/>
            <w:right w:val="none" w:sz="0" w:space="0" w:color="auto"/>
          </w:divBdr>
          <w:divsChild>
            <w:div w:id="501236688">
              <w:marLeft w:val="0"/>
              <w:marRight w:val="0"/>
              <w:marTop w:val="0"/>
              <w:marBottom w:val="0"/>
              <w:divBdr>
                <w:top w:val="none" w:sz="0" w:space="0" w:color="auto"/>
                <w:left w:val="none" w:sz="0" w:space="0" w:color="auto"/>
                <w:bottom w:val="none" w:sz="0" w:space="0" w:color="auto"/>
                <w:right w:val="none" w:sz="0" w:space="0" w:color="auto"/>
              </w:divBdr>
            </w:div>
          </w:divsChild>
        </w:div>
        <w:div w:id="619339399">
          <w:marLeft w:val="0"/>
          <w:marRight w:val="0"/>
          <w:marTop w:val="0"/>
          <w:marBottom w:val="0"/>
          <w:divBdr>
            <w:top w:val="none" w:sz="0" w:space="0" w:color="auto"/>
            <w:left w:val="none" w:sz="0" w:space="0" w:color="auto"/>
            <w:bottom w:val="none" w:sz="0" w:space="0" w:color="auto"/>
            <w:right w:val="none" w:sz="0" w:space="0" w:color="auto"/>
          </w:divBdr>
          <w:divsChild>
            <w:div w:id="1261378823">
              <w:marLeft w:val="0"/>
              <w:marRight w:val="0"/>
              <w:marTop w:val="0"/>
              <w:marBottom w:val="0"/>
              <w:divBdr>
                <w:top w:val="none" w:sz="0" w:space="0" w:color="auto"/>
                <w:left w:val="none" w:sz="0" w:space="0" w:color="auto"/>
                <w:bottom w:val="none" w:sz="0" w:space="0" w:color="auto"/>
                <w:right w:val="none" w:sz="0" w:space="0" w:color="auto"/>
              </w:divBdr>
            </w:div>
          </w:divsChild>
        </w:div>
        <w:div w:id="626742866">
          <w:marLeft w:val="0"/>
          <w:marRight w:val="0"/>
          <w:marTop w:val="0"/>
          <w:marBottom w:val="0"/>
          <w:divBdr>
            <w:top w:val="none" w:sz="0" w:space="0" w:color="auto"/>
            <w:left w:val="none" w:sz="0" w:space="0" w:color="auto"/>
            <w:bottom w:val="none" w:sz="0" w:space="0" w:color="auto"/>
            <w:right w:val="none" w:sz="0" w:space="0" w:color="auto"/>
          </w:divBdr>
          <w:divsChild>
            <w:div w:id="1667250087">
              <w:marLeft w:val="0"/>
              <w:marRight w:val="0"/>
              <w:marTop w:val="0"/>
              <w:marBottom w:val="0"/>
              <w:divBdr>
                <w:top w:val="none" w:sz="0" w:space="0" w:color="auto"/>
                <w:left w:val="none" w:sz="0" w:space="0" w:color="auto"/>
                <w:bottom w:val="none" w:sz="0" w:space="0" w:color="auto"/>
                <w:right w:val="none" w:sz="0" w:space="0" w:color="auto"/>
              </w:divBdr>
            </w:div>
          </w:divsChild>
        </w:div>
        <w:div w:id="628361061">
          <w:marLeft w:val="0"/>
          <w:marRight w:val="0"/>
          <w:marTop w:val="0"/>
          <w:marBottom w:val="0"/>
          <w:divBdr>
            <w:top w:val="none" w:sz="0" w:space="0" w:color="auto"/>
            <w:left w:val="none" w:sz="0" w:space="0" w:color="auto"/>
            <w:bottom w:val="none" w:sz="0" w:space="0" w:color="auto"/>
            <w:right w:val="none" w:sz="0" w:space="0" w:color="auto"/>
          </w:divBdr>
          <w:divsChild>
            <w:div w:id="1855998165">
              <w:marLeft w:val="0"/>
              <w:marRight w:val="0"/>
              <w:marTop w:val="0"/>
              <w:marBottom w:val="0"/>
              <w:divBdr>
                <w:top w:val="none" w:sz="0" w:space="0" w:color="auto"/>
                <w:left w:val="none" w:sz="0" w:space="0" w:color="auto"/>
                <w:bottom w:val="none" w:sz="0" w:space="0" w:color="auto"/>
                <w:right w:val="none" w:sz="0" w:space="0" w:color="auto"/>
              </w:divBdr>
            </w:div>
          </w:divsChild>
        </w:div>
        <w:div w:id="644237317">
          <w:marLeft w:val="0"/>
          <w:marRight w:val="0"/>
          <w:marTop w:val="0"/>
          <w:marBottom w:val="0"/>
          <w:divBdr>
            <w:top w:val="none" w:sz="0" w:space="0" w:color="auto"/>
            <w:left w:val="none" w:sz="0" w:space="0" w:color="auto"/>
            <w:bottom w:val="none" w:sz="0" w:space="0" w:color="auto"/>
            <w:right w:val="none" w:sz="0" w:space="0" w:color="auto"/>
          </w:divBdr>
          <w:divsChild>
            <w:div w:id="1846432898">
              <w:marLeft w:val="0"/>
              <w:marRight w:val="0"/>
              <w:marTop w:val="0"/>
              <w:marBottom w:val="0"/>
              <w:divBdr>
                <w:top w:val="none" w:sz="0" w:space="0" w:color="auto"/>
                <w:left w:val="none" w:sz="0" w:space="0" w:color="auto"/>
                <w:bottom w:val="none" w:sz="0" w:space="0" w:color="auto"/>
                <w:right w:val="none" w:sz="0" w:space="0" w:color="auto"/>
              </w:divBdr>
            </w:div>
          </w:divsChild>
        </w:div>
        <w:div w:id="651301692">
          <w:marLeft w:val="0"/>
          <w:marRight w:val="0"/>
          <w:marTop w:val="0"/>
          <w:marBottom w:val="0"/>
          <w:divBdr>
            <w:top w:val="none" w:sz="0" w:space="0" w:color="auto"/>
            <w:left w:val="none" w:sz="0" w:space="0" w:color="auto"/>
            <w:bottom w:val="none" w:sz="0" w:space="0" w:color="auto"/>
            <w:right w:val="none" w:sz="0" w:space="0" w:color="auto"/>
          </w:divBdr>
          <w:divsChild>
            <w:div w:id="295113410">
              <w:marLeft w:val="0"/>
              <w:marRight w:val="0"/>
              <w:marTop w:val="0"/>
              <w:marBottom w:val="0"/>
              <w:divBdr>
                <w:top w:val="none" w:sz="0" w:space="0" w:color="auto"/>
                <w:left w:val="none" w:sz="0" w:space="0" w:color="auto"/>
                <w:bottom w:val="none" w:sz="0" w:space="0" w:color="auto"/>
                <w:right w:val="none" w:sz="0" w:space="0" w:color="auto"/>
              </w:divBdr>
            </w:div>
          </w:divsChild>
        </w:div>
        <w:div w:id="656885794">
          <w:marLeft w:val="0"/>
          <w:marRight w:val="0"/>
          <w:marTop w:val="0"/>
          <w:marBottom w:val="0"/>
          <w:divBdr>
            <w:top w:val="none" w:sz="0" w:space="0" w:color="auto"/>
            <w:left w:val="none" w:sz="0" w:space="0" w:color="auto"/>
            <w:bottom w:val="none" w:sz="0" w:space="0" w:color="auto"/>
            <w:right w:val="none" w:sz="0" w:space="0" w:color="auto"/>
          </w:divBdr>
          <w:divsChild>
            <w:div w:id="1120296217">
              <w:marLeft w:val="0"/>
              <w:marRight w:val="0"/>
              <w:marTop w:val="0"/>
              <w:marBottom w:val="0"/>
              <w:divBdr>
                <w:top w:val="none" w:sz="0" w:space="0" w:color="auto"/>
                <w:left w:val="none" w:sz="0" w:space="0" w:color="auto"/>
                <w:bottom w:val="none" w:sz="0" w:space="0" w:color="auto"/>
                <w:right w:val="none" w:sz="0" w:space="0" w:color="auto"/>
              </w:divBdr>
            </w:div>
          </w:divsChild>
        </w:div>
        <w:div w:id="663701616">
          <w:marLeft w:val="0"/>
          <w:marRight w:val="0"/>
          <w:marTop w:val="0"/>
          <w:marBottom w:val="0"/>
          <w:divBdr>
            <w:top w:val="none" w:sz="0" w:space="0" w:color="auto"/>
            <w:left w:val="none" w:sz="0" w:space="0" w:color="auto"/>
            <w:bottom w:val="none" w:sz="0" w:space="0" w:color="auto"/>
            <w:right w:val="none" w:sz="0" w:space="0" w:color="auto"/>
          </w:divBdr>
          <w:divsChild>
            <w:div w:id="1507593848">
              <w:marLeft w:val="0"/>
              <w:marRight w:val="0"/>
              <w:marTop w:val="0"/>
              <w:marBottom w:val="0"/>
              <w:divBdr>
                <w:top w:val="none" w:sz="0" w:space="0" w:color="auto"/>
                <w:left w:val="none" w:sz="0" w:space="0" w:color="auto"/>
                <w:bottom w:val="none" w:sz="0" w:space="0" w:color="auto"/>
                <w:right w:val="none" w:sz="0" w:space="0" w:color="auto"/>
              </w:divBdr>
            </w:div>
          </w:divsChild>
        </w:div>
        <w:div w:id="668290147">
          <w:marLeft w:val="0"/>
          <w:marRight w:val="0"/>
          <w:marTop w:val="0"/>
          <w:marBottom w:val="0"/>
          <w:divBdr>
            <w:top w:val="none" w:sz="0" w:space="0" w:color="auto"/>
            <w:left w:val="none" w:sz="0" w:space="0" w:color="auto"/>
            <w:bottom w:val="none" w:sz="0" w:space="0" w:color="auto"/>
            <w:right w:val="none" w:sz="0" w:space="0" w:color="auto"/>
          </w:divBdr>
          <w:divsChild>
            <w:div w:id="134570759">
              <w:marLeft w:val="0"/>
              <w:marRight w:val="0"/>
              <w:marTop w:val="0"/>
              <w:marBottom w:val="0"/>
              <w:divBdr>
                <w:top w:val="none" w:sz="0" w:space="0" w:color="auto"/>
                <w:left w:val="none" w:sz="0" w:space="0" w:color="auto"/>
                <w:bottom w:val="none" w:sz="0" w:space="0" w:color="auto"/>
                <w:right w:val="none" w:sz="0" w:space="0" w:color="auto"/>
              </w:divBdr>
            </w:div>
          </w:divsChild>
        </w:div>
        <w:div w:id="684282861">
          <w:marLeft w:val="0"/>
          <w:marRight w:val="0"/>
          <w:marTop w:val="0"/>
          <w:marBottom w:val="0"/>
          <w:divBdr>
            <w:top w:val="none" w:sz="0" w:space="0" w:color="auto"/>
            <w:left w:val="none" w:sz="0" w:space="0" w:color="auto"/>
            <w:bottom w:val="none" w:sz="0" w:space="0" w:color="auto"/>
            <w:right w:val="none" w:sz="0" w:space="0" w:color="auto"/>
          </w:divBdr>
          <w:divsChild>
            <w:div w:id="1889217510">
              <w:marLeft w:val="0"/>
              <w:marRight w:val="0"/>
              <w:marTop w:val="0"/>
              <w:marBottom w:val="0"/>
              <w:divBdr>
                <w:top w:val="none" w:sz="0" w:space="0" w:color="auto"/>
                <w:left w:val="none" w:sz="0" w:space="0" w:color="auto"/>
                <w:bottom w:val="none" w:sz="0" w:space="0" w:color="auto"/>
                <w:right w:val="none" w:sz="0" w:space="0" w:color="auto"/>
              </w:divBdr>
            </w:div>
          </w:divsChild>
        </w:div>
        <w:div w:id="692148510">
          <w:marLeft w:val="0"/>
          <w:marRight w:val="0"/>
          <w:marTop w:val="0"/>
          <w:marBottom w:val="0"/>
          <w:divBdr>
            <w:top w:val="none" w:sz="0" w:space="0" w:color="auto"/>
            <w:left w:val="none" w:sz="0" w:space="0" w:color="auto"/>
            <w:bottom w:val="none" w:sz="0" w:space="0" w:color="auto"/>
            <w:right w:val="none" w:sz="0" w:space="0" w:color="auto"/>
          </w:divBdr>
          <w:divsChild>
            <w:div w:id="560867499">
              <w:marLeft w:val="0"/>
              <w:marRight w:val="0"/>
              <w:marTop w:val="0"/>
              <w:marBottom w:val="0"/>
              <w:divBdr>
                <w:top w:val="none" w:sz="0" w:space="0" w:color="auto"/>
                <w:left w:val="none" w:sz="0" w:space="0" w:color="auto"/>
                <w:bottom w:val="none" w:sz="0" w:space="0" w:color="auto"/>
                <w:right w:val="none" w:sz="0" w:space="0" w:color="auto"/>
              </w:divBdr>
            </w:div>
          </w:divsChild>
        </w:div>
        <w:div w:id="692414072">
          <w:marLeft w:val="0"/>
          <w:marRight w:val="0"/>
          <w:marTop w:val="0"/>
          <w:marBottom w:val="0"/>
          <w:divBdr>
            <w:top w:val="none" w:sz="0" w:space="0" w:color="auto"/>
            <w:left w:val="none" w:sz="0" w:space="0" w:color="auto"/>
            <w:bottom w:val="none" w:sz="0" w:space="0" w:color="auto"/>
            <w:right w:val="none" w:sz="0" w:space="0" w:color="auto"/>
          </w:divBdr>
          <w:divsChild>
            <w:div w:id="1658420050">
              <w:marLeft w:val="0"/>
              <w:marRight w:val="0"/>
              <w:marTop w:val="0"/>
              <w:marBottom w:val="0"/>
              <w:divBdr>
                <w:top w:val="none" w:sz="0" w:space="0" w:color="auto"/>
                <w:left w:val="none" w:sz="0" w:space="0" w:color="auto"/>
                <w:bottom w:val="none" w:sz="0" w:space="0" w:color="auto"/>
                <w:right w:val="none" w:sz="0" w:space="0" w:color="auto"/>
              </w:divBdr>
            </w:div>
          </w:divsChild>
        </w:div>
        <w:div w:id="696201598">
          <w:marLeft w:val="0"/>
          <w:marRight w:val="0"/>
          <w:marTop w:val="0"/>
          <w:marBottom w:val="0"/>
          <w:divBdr>
            <w:top w:val="none" w:sz="0" w:space="0" w:color="auto"/>
            <w:left w:val="none" w:sz="0" w:space="0" w:color="auto"/>
            <w:bottom w:val="none" w:sz="0" w:space="0" w:color="auto"/>
            <w:right w:val="none" w:sz="0" w:space="0" w:color="auto"/>
          </w:divBdr>
          <w:divsChild>
            <w:div w:id="2057309586">
              <w:marLeft w:val="0"/>
              <w:marRight w:val="0"/>
              <w:marTop w:val="0"/>
              <w:marBottom w:val="0"/>
              <w:divBdr>
                <w:top w:val="none" w:sz="0" w:space="0" w:color="auto"/>
                <w:left w:val="none" w:sz="0" w:space="0" w:color="auto"/>
                <w:bottom w:val="none" w:sz="0" w:space="0" w:color="auto"/>
                <w:right w:val="none" w:sz="0" w:space="0" w:color="auto"/>
              </w:divBdr>
            </w:div>
          </w:divsChild>
        </w:div>
        <w:div w:id="699086759">
          <w:marLeft w:val="0"/>
          <w:marRight w:val="0"/>
          <w:marTop w:val="0"/>
          <w:marBottom w:val="0"/>
          <w:divBdr>
            <w:top w:val="none" w:sz="0" w:space="0" w:color="auto"/>
            <w:left w:val="none" w:sz="0" w:space="0" w:color="auto"/>
            <w:bottom w:val="none" w:sz="0" w:space="0" w:color="auto"/>
            <w:right w:val="none" w:sz="0" w:space="0" w:color="auto"/>
          </w:divBdr>
          <w:divsChild>
            <w:div w:id="832836954">
              <w:marLeft w:val="0"/>
              <w:marRight w:val="0"/>
              <w:marTop w:val="0"/>
              <w:marBottom w:val="0"/>
              <w:divBdr>
                <w:top w:val="none" w:sz="0" w:space="0" w:color="auto"/>
                <w:left w:val="none" w:sz="0" w:space="0" w:color="auto"/>
                <w:bottom w:val="none" w:sz="0" w:space="0" w:color="auto"/>
                <w:right w:val="none" w:sz="0" w:space="0" w:color="auto"/>
              </w:divBdr>
            </w:div>
          </w:divsChild>
        </w:div>
        <w:div w:id="710501455">
          <w:marLeft w:val="0"/>
          <w:marRight w:val="0"/>
          <w:marTop w:val="0"/>
          <w:marBottom w:val="0"/>
          <w:divBdr>
            <w:top w:val="none" w:sz="0" w:space="0" w:color="auto"/>
            <w:left w:val="none" w:sz="0" w:space="0" w:color="auto"/>
            <w:bottom w:val="none" w:sz="0" w:space="0" w:color="auto"/>
            <w:right w:val="none" w:sz="0" w:space="0" w:color="auto"/>
          </w:divBdr>
          <w:divsChild>
            <w:div w:id="1291476052">
              <w:marLeft w:val="0"/>
              <w:marRight w:val="0"/>
              <w:marTop w:val="0"/>
              <w:marBottom w:val="0"/>
              <w:divBdr>
                <w:top w:val="none" w:sz="0" w:space="0" w:color="auto"/>
                <w:left w:val="none" w:sz="0" w:space="0" w:color="auto"/>
                <w:bottom w:val="none" w:sz="0" w:space="0" w:color="auto"/>
                <w:right w:val="none" w:sz="0" w:space="0" w:color="auto"/>
              </w:divBdr>
            </w:div>
          </w:divsChild>
        </w:div>
        <w:div w:id="714230694">
          <w:marLeft w:val="0"/>
          <w:marRight w:val="0"/>
          <w:marTop w:val="0"/>
          <w:marBottom w:val="0"/>
          <w:divBdr>
            <w:top w:val="none" w:sz="0" w:space="0" w:color="auto"/>
            <w:left w:val="none" w:sz="0" w:space="0" w:color="auto"/>
            <w:bottom w:val="none" w:sz="0" w:space="0" w:color="auto"/>
            <w:right w:val="none" w:sz="0" w:space="0" w:color="auto"/>
          </w:divBdr>
          <w:divsChild>
            <w:div w:id="1221668168">
              <w:marLeft w:val="0"/>
              <w:marRight w:val="0"/>
              <w:marTop w:val="0"/>
              <w:marBottom w:val="0"/>
              <w:divBdr>
                <w:top w:val="none" w:sz="0" w:space="0" w:color="auto"/>
                <w:left w:val="none" w:sz="0" w:space="0" w:color="auto"/>
                <w:bottom w:val="none" w:sz="0" w:space="0" w:color="auto"/>
                <w:right w:val="none" w:sz="0" w:space="0" w:color="auto"/>
              </w:divBdr>
            </w:div>
          </w:divsChild>
        </w:div>
        <w:div w:id="717973996">
          <w:marLeft w:val="0"/>
          <w:marRight w:val="0"/>
          <w:marTop w:val="0"/>
          <w:marBottom w:val="0"/>
          <w:divBdr>
            <w:top w:val="none" w:sz="0" w:space="0" w:color="auto"/>
            <w:left w:val="none" w:sz="0" w:space="0" w:color="auto"/>
            <w:bottom w:val="none" w:sz="0" w:space="0" w:color="auto"/>
            <w:right w:val="none" w:sz="0" w:space="0" w:color="auto"/>
          </w:divBdr>
          <w:divsChild>
            <w:div w:id="333993277">
              <w:marLeft w:val="0"/>
              <w:marRight w:val="0"/>
              <w:marTop w:val="0"/>
              <w:marBottom w:val="0"/>
              <w:divBdr>
                <w:top w:val="none" w:sz="0" w:space="0" w:color="auto"/>
                <w:left w:val="none" w:sz="0" w:space="0" w:color="auto"/>
                <w:bottom w:val="none" w:sz="0" w:space="0" w:color="auto"/>
                <w:right w:val="none" w:sz="0" w:space="0" w:color="auto"/>
              </w:divBdr>
            </w:div>
          </w:divsChild>
        </w:div>
        <w:div w:id="726297715">
          <w:marLeft w:val="0"/>
          <w:marRight w:val="0"/>
          <w:marTop w:val="0"/>
          <w:marBottom w:val="0"/>
          <w:divBdr>
            <w:top w:val="none" w:sz="0" w:space="0" w:color="auto"/>
            <w:left w:val="none" w:sz="0" w:space="0" w:color="auto"/>
            <w:bottom w:val="none" w:sz="0" w:space="0" w:color="auto"/>
            <w:right w:val="none" w:sz="0" w:space="0" w:color="auto"/>
          </w:divBdr>
          <w:divsChild>
            <w:div w:id="1570112723">
              <w:marLeft w:val="0"/>
              <w:marRight w:val="0"/>
              <w:marTop w:val="0"/>
              <w:marBottom w:val="0"/>
              <w:divBdr>
                <w:top w:val="none" w:sz="0" w:space="0" w:color="auto"/>
                <w:left w:val="none" w:sz="0" w:space="0" w:color="auto"/>
                <w:bottom w:val="none" w:sz="0" w:space="0" w:color="auto"/>
                <w:right w:val="none" w:sz="0" w:space="0" w:color="auto"/>
              </w:divBdr>
            </w:div>
          </w:divsChild>
        </w:div>
        <w:div w:id="752968383">
          <w:marLeft w:val="0"/>
          <w:marRight w:val="0"/>
          <w:marTop w:val="0"/>
          <w:marBottom w:val="0"/>
          <w:divBdr>
            <w:top w:val="none" w:sz="0" w:space="0" w:color="auto"/>
            <w:left w:val="none" w:sz="0" w:space="0" w:color="auto"/>
            <w:bottom w:val="none" w:sz="0" w:space="0" w:color="auto"/>
            <w:right w:val="none" w:sz="0" w:space="0" w:color="auto"/>
          </w:divBdr>
          <w:divsChild>
            <w:div w:id="1254824836">
              <w:marLeft w:val="0"/>
              <w:marRight w:val="0"/>
              <w:marTop w:val="0"/>
              <w:marBottom w:val="0"/>
              <w:divBdr>
                <w:top w:val="none" w:sz="0" w:space="0" w:color="auto"/>
                <w:left w:val="none" w:sz="0" w:space="0" w:color="auto"/>
                <w:bottom w:val="none" w:sz="0" w:space="0" w:color="auto"/>
                <w:right w:val="none" w:sz="0" w:space="0" w:color="auto"/>
              </w:divBdr>
            </w:div>
          </w:divsChild>
        </w:div>
        <w:div w:id="761529702">
          <w:marLeft w:val="0"/>
          <w:marRight w:val="0"/>
          <w:marTop w:val="0"/>
          <w:marBottom w:val="0"/>
          <w:divBdr>
            <w:top w:val="none" w:sz="0" w:space="0" w:color="auto"/>
            <w:left w:val="none" w:sz="0" w:space="0" w:color="auto"/>
            <w:bottom w:val="none" w:sz="0" w:space="0" w:color="auto"/>
            <w:right w:val="none" w:sz="0" w:space="0" w:color="auto"/>
          </w:divBdr>
          <w:divsChild>
            <w:div w:id="646863189">
              <w:marLeft w:val="0"/>
              <w:marRight w:val="0"/>
              <w:marTop w:val="0"/>
              <w:marBottom w:val="0"/>
              <w:divBdr>
                <w:top w:val="none" w:sz="0" w:space="0" w:color="auto"/>
                <w:left w:val="none" w:sz="0" w:space="0" w:color="auto"/>
                <w:bottom w:val="none" w:sz="0" w:space="0" w:color="auto"/>
                <w:right w:val="none" w:sz="0" w:space="0" w:color="auto"/>
              </w:divBdr>
            </w:div>
          </w:divsChild>
        </w:div>
        <w:div w:id="781190061">
          <w:marLeft w:val="0"/>
          <w:marRight w:val="0"/>
          <w:marTop w:val="0"/>
          <w:marBottom w:val="0"/>
          <w:divBdr>
            <w:top w:val="none" w:sz="0" w:space="0" w:color="auto"/>
            <w:left w:val="none" w:sz="0" w:space="0" w:color="auto"/>
            <w:bottom w:val="none" w:sz="0" w:space="0" w:color="auto"/>
            <w:right w:val="none" w:sz="0" w:space="0" w:color="auto"/>
          </w:divBdr>
          <w:divsChild>
            <w:div w:id="1382093112">
              <w:marLeft w:val="0"/>
              <w:marRight w:val="0"/>
              <w:marTop w:val="0"/>
              <w:marBottom w:val="0"/>
              <w:divBdr>
                <w:top w:val="none" w:sz="0" w:space="0" w:color="auto"/>
                <w:left w:val="none" w:sz="0" w:space="0" w:color="auto"/>
                <w:bottom w:val="none" w:sz="0" w:space="0" w:color="auto"/>
                <w:right w:val="none" w:sz="0" w:space="0" w:color="auto"/>
              </w:divBdr>
            </w:div>
          </w:divsChild>
        </w:div>
        <w:div w:id="785537957">
          <w:marLeft w:val="0"/>
          <w:marRight w:val="0"/>
          <w:marTop w:val="0"/>
          <w:marBottom w:val="0"/>
          <w:divBdr>
            <w:top w:val="none" w:sz="0" w:space="0" w:color="auto"/>
            <w:left w:val="none" w:sz="0" w:space="0" w:color="auto"/>
            <w:bottom w:val="none" w:sz="0" w:space="0" w:color="auto"/>
            <w:right w:val="none" w:sz="0" w:space="0" w:color="auto"/>
          </w:divBdr>
          <w:divsChild>
            <w:div w:id="1983582741">
              <w:marLeft w:val="0"/>
              <w:marRight w:val="0"/>
              <w:marTop w:val="0"/>
              <w:marBottom w:val="0"/>
              <w:divBdr>
                <w:top w:val="none" w:sz="0" w:space="0" w:color="auto"/>
                <w:left w:val="none" w:sz="0" w:space="0" w:color="auto"/>
                <w:bottom w:val="none" w:sz="0" w:space="0" w:color="auto"/>
                <w:right w:val="none" w:sz="0" w:space="0" w:color="auto"/>
              </w:divBdr>
            </w:div>
          </w:divsChild>
        </w:div>
        <w:div w:id="787630322">
          <w:marLeft w:val="0"/>
          <w:marRight w:val="0"/>
          <w:marTop w:val="0"/>
          <w:marBottom w:val="0"/>
          <w:divBdr>
            <w:top w:val="none" w:sz="0" w:space="0" w:color="auto"/>
            <w:left w:val="none" w:sz="0" w:space="0" w:color="auto"/>
            <w:bottom w:val="none" w:sz="0" w:space="0" w:color="auto"/>
            <w:right w:val="none" w:sz="0" w:space="0" w:color="auto"/>
          </w:divBdr>
          <w:divsChild>
            <w:div w:id="996567229">
              <w:marLeft w:val="0"/>
              <w:marRight w:val="0"/>
              <w:marTop w:val="0"/>
              <w:marBottom w:val="0"/>
              <w:divBdr>
                <w:top w:val="none" w:sz="0" w:space="0" w:color="auto"/>
                <w:left w:val="none" w:sz="0" w:space="0" w:color="auto"/>
                <w:bottom w:val="none" w:sz="0" w:space="0" w:color="auto"/>
                <w:right w:val="none" w:sz="0" w:space="0" w:color="auto"/>
              </w:divBdr>
            </w:div>
          </w:divsChild>
        </w:div>
        <w:div w:id="812523859">
          <w:marLeft w:val="0"/>
          <w:marRight w:val="0"/>
          <w:marTop w:val="0"/>
          <w:marBottom w:val="0"/>
          <w:divBdr>
            <w:top w:val="none" w:sz="0" w:space="0" w:color="auto"/>
            <w:left w:val="none" w:sz="0" w:space="0" w:color="auto"/>
            <w:bottom w:val="none" w:sz="0" w:space="0" w:color="auto"/>
            <w:right w:val="none" w:sz="0" w:space="0" w:color="auto"/>
          </w:divBdr>
          <w:divsChild>
            <w:div w:id="2117480599">
              <w:marLeft w:val="0"/>
              <w:marRight w:val="0"/>
              <w:marTop w:val="0"/>
              <w:marBottom w:val="0"/>
              <w:divBdr>
                <w:top w:val="none" w:sz="0" w:space="0" w:color="auto"/>
                <w:left w:val="none" w:sz="0" w:space="0" w:color="auto"/>
                <w:bottom w:val="none" w:sz="0" w:space="0" w:color="auto"/>
                <w:right w:val="none" w:sz="0" w:space="0" w:color="auto"/>
              </w:divBdr>
            </w:div>
          </w:divsChild>
        </w:div>
        <w:div w:id="813714108">
          <w:marLeft w:val="0"/>
          <w:marRight w:val="0"/>
          <w:marTop w:val="0"/>
          <w:marBottom w:val="0"/>
          <w:divBdr>
            <w:top w:val="none" w:sz="0" w:space="0" w:color="auto"/>
            <w:left w:val="none" w:sz="0" w:space="0" w:color="auto"/>
            <w:bottom w:val="none" w:sz="0" w:space="0" w:color="auto"/>
            <w:right w:val="none" w:sz="0" w:space="0" w:color="auto"/>
          </w:divBdr>
          <w:divsChild>
            <w:div w:id="690302487">
              <w:marLeft w:val="0"/>
              <w:marRight w:val="0"/>
              <w:marTop w:val="0"/>
              <w:marBottom w:val="0"/>
              <w:divBdr>
                <w:top w:val="none" w:sz="0" w:space="0" w:color="auto"/>
                <w:left w:val="none" w:sz="0" w:space="0" w:color="auto"/>
                <w:bottom w:val="none" w:sz="0" w:space="0" w:color="auto"/>
                <w:right w:val="none" w:sz="0" w:space="0" w:color="auto"/>
              </w:divBdr>
            </w:div>
          </w:divsChild>
        </w:div>
        <w:div w:id="818300678">
          <w:marLeft w:val="0"/>
          <w:marRight w:val="0"/>
          <w:marTop w:val="0"/>
          <w:marBottom w:val="0"/>
          <w:divBdr>
            <w:top w:val="none" w:sz="0" w:space="0" w:color="auto"/>
            <w:left w:val="none" w:sz="0" w:space="0" w:color="auto"/>
            <w:bottom w:val="none" w:sz="0" w:space="0" w:color="auto"/>
            <w:right w:val="none" w:sz="0" w:space="0" w:color="auto"/>
          </w:divBdr>
          <w:divsChild>
            <w:div w:id="651063675">
              <w:marLeft w:val="0"/>
              <w:marRight w:val="0"/>
              <w:marTop w:val="0"/>
              <w:marBottom w:val="0"/>
              <w:divBdr>
                <w:top w:val="none" w:sz="0" w:space="0" w:color="auto"/>
                <w:left w:val="none" w:sz="0" w:space="0" w:color="auto"/>
                <w:bottom w:val="none" w:sz="0" w:space="0" w:color="auto"/>
                <w:right w:val="none" w:sz="0" w:space="0" w:color="auto"/>
              </w:divBdr>
            </w:div>
          </w:divsChild>
        </w:div>
        <w:div w:id="823738794">
          <w:marLeft w:val="0"/>
          <w:marRight w:val="0"/>
          <w:marTop w:val="0"/>
          <w:marBottom w:val="0"/>
          <w:divBdr>
            <w:top w:val="none" w:sz="0" w:space="0" w:color="auto"/>
            <w:left w:val="none" w:sz="0" w:space="0" w:color="auto"/>
            <w:bottom w:val="none" w:sz="0" w:space="0" w:color="auto"/>
            <w:right w:val="none" w:sz="0" w:space="0" w:color="auto"/>
          </w:divBdr>
          <w:divsChild>
            <w:div w:id="1871383060">
              <w:marLeft w:val="0"/>
              <w:marRight w:val="0"/>
              <w:marTop w:val="0"/>
              <w:marBottom w:val="0"/>
              <w:divBdr>
                <w:top w:val="none" w:sz="0" w:space="0" w:color="auto"/>
                <w:left w:val="none" w:sz="0" w:space="0" w:color="auto"/>
                <w:bottom w:val="none" w:sz="0" w:space="0" w:color="auto"/>
                <w:right w:val="none" w:sz="0" w:space="0" w:color="auto"/>
              </w:divBdr>
            </w:div>
          </w:divsChild>
        </w:div>
        <w:div w:id="825168845">
          <w:marLeft w:val="0"/>
          <w:marRight w:val="0"/>
          <w:marTop w:val="0"/>
          <w:marBottom w:val="0"/>
          <w:divBdr>
            <w:top w:val="none" w:sz="0" w:space="0" w:color="auto"/>
            <w:left w:val="none" w:sz="0" w:space="0" w:color="auto"/>
            <w:bottom w:val="none" w:sz="0" w:space="0" w:color="auto"/>
            <w:right w:val="none" w:sz="0" w:space="0" w:color="auto"/>
          </w:divBdr>
          <w:divsChild>
            <w:div w:id="2050642157">
              <w:marLeft w:val="0"/>
              <w:marRight w:val="0"/>
              <w:marTop w:val="0"/>
              <w:marBottom w:val="0"/>
              <w:divBdr>
                <w:top w:val="none" w:sz="0" w:space="0" w:color="auto"/>
                <w:left w:val="none" w:sz="0" w:space="0" w:color="auto"/>
                <w:bottom w:val="none" w:sz="0" w:space="0" w:color="auto"/>
                <w:right w:val="none" w:sz="0" w:space="0" w:color="auto"/>
              </w:divBdr>
            </w:div>
          </w:divsChild>
        </w:div>
        <w:div w:id="828524528">
          <w:marLeft w:val="0"/>
          <w:marRight w:val="0"/>
          <w:marTop w:val="0"/>
          <w:marBottom w:val="0"/>
          <w:divBdr>
            <w:top w:val="none" w:sz="0" w:space="0" w:color="auto"/>
            <w:left w:val="none" w:sz="0" w:space="0" w:color="auto"/>
            <w:bottom w:val="none" w:sz="0" w:space="0" w:color="auto"/>
            <w:right w:val="none" w:sz="0" w:space="0" w:color="auto"/>
          </w:divBdr>
          <w:divsChild>
            <w:div w:id="1034961459">
              <w:marLeft w:val="0"/>
              <w:marRight w:val="0"/>
              <w:marTop w:val="0"/>
              <w:marBottom w:val="0"/>
              <w:divBdr>
                <w:top w:val="none" w:sz="0" w:space="0" w:color="auto"/>
                <w:left w:val="none" w:sz="0" w:space="0" w:color="auto"/>
                <w:bottom w:val="none" w:sz="0" w:space="0" w:color="auto"/>
                <w:right w:val="none" w:sz="0" w:space="0" w:color="auto"/>
              </w:divBdr>
            </w:div>
          </w:divsChild>
        </w:div>
        <w:div w:id="844590130">
          <w:marLeft w:val="0"/>
          <w:marRight w:val="0"/>
          <w:marTop w:val="0"/>
          <w:marBottom w:val="0"/>
          <w:divBdr>
            <w:top w:val="none" w:sz="0" w:space="0" w:color="auto"/>
            <w:left w:val="none" w:sz="0" w:space="0" w:color="auto"/>
            <w:bottom w:val="none" w:sz="0" w:space="0" w:color="auto"/>
            <w:right w:val="none" w:sz="0" w:space="0" w:color="auto"/>
          </w:divBdr>
          <w:divsChild>
            <w:div w:id="475948594">
              <w:marLeft w:val="0"/>
              <w:marRight w:val="0"/>
              <w:marTop w:val="0"/>
              <w:marBottom w:val="0"/>
              <w:divBdr>
                <w:top w:val="none" w:sz="0" w:space="0" w:color="auto"/>
                <w:left w:val="none" w:sz="0" w:space="0" w:color="auto"/>
                <w:bottom w:val="none" w:sz="0" w:space="0" w:color="auto"/>
                <w:right w:val="none" w:sz="0" w:space="0" w:color="auto"/>
              </w:divBdr>
            </w:div>
          </w:divsChild>
        </w:div>
        <w:div w:id="862017899">
          <w:marLeft w:val="0"/>
          <w:marRight w:val="0"/>
          <w:marTop w:val="0"/>
          <w:marBottom w:val="0"/>
          <w:divBdr>
            <w:top w:val="none" w:sz="0" w:space="0" w:color="auto"/>
            <w:left w:val="none" w:sz="0" w:space="0" w:color="auto"/>
            <w:bottom w:val="none" w:sz="0" w:space="0" w:color="auto"/>
            <w:right w:val="none" w:sz="0" w:space="0" w:color="auto"/>
          </w:divBdr>
          <w:divsChild>
            <w:div w:id="1894342410">
              <w:marLeft w:val="0"/>
              <w:marRight w:val="0"/>
              <w:marTop w:val="0"/>
              <w:marBottom w:val="0"/>
              <w:divBdr>
                <w:top w:val="none" w:sz="0" w:space="0" w:color="auto"/>
                <w:left w:val="none" w:sz="0" w:space="0" w:color="auto"/>
                <w:bottom w:val="none" w:sz="0" w:space="0" w:color="auto"/>
                <w:right w:val="none" w:sz="0" w:space="0" w:color="auto"/>
              </w:divBdr>
            </w:div>
          </w:divsChild>
        </w:div>
        <w:div w:id="863593201">
          <w:marLeft w:val="0"/>
          <w:marRight w:val="0"/>
          <w:marTop w:val="0"/>
          <w:marBottom w:val="0"/>
          <w:divBdr>
            <w:top w:val="none" w:sz="0" w:space="0" w:color="auto"/>
            <w:left w:val="none" w:sz="0" w:space="0" w:color="auto"/>
            <w:bottom w:val="none" w:sz="0" w:space="0" w:color="auto"/>
            <w:right w:val="none" w:sz="0" w:space="0" w:color="auto"/>
          </w:divBdr>
          <w:divsChild>
            <w:div w:id="210966988">
              <w:marLeft w:val="0"/>
              <w:marRight w:val="0"/>
              <w:marTop w:val="0"/>
              <w:marBottom w:val="0"/>
              <w:divBdr>
                <w:top w:val="none" w:sz="0" w:space="0" w:color="auto"/>
                <w:left w:val="none" w:sz="0" w:space="0" w:color="auto"/>
                <w:bottom w:val="none" w:sz="0" w:space="0" w:color="auto"/>
                <w:right w:val="none" w:sz="0" w:space="0" w:color="auto"/>
              </w:divBdr>
            </w:div>
          </w:divsChild>
        </w:div>
        <w:div w:id="865362520">
          <w:marLeft w:val="0"/>
          <w:marRight w:val="0"/>
          <w:marTop w:val="0"/>
          <w:marBottom w:val="0"/>
          <w:divBdr>
            <w:top w:val="none" w:sz="0" w:space="0" w:color="auto"/>
            <w:left w:val="none" w:sz="0" w:space="0" w:color="auto"/>
            <w:bottom w:val="none" w:sz="0" w:space="0" w:color="auto"/>
            <w:right w:val="none" w:sz="0" w:space="0" w:color="auto"/>
          </w:divBdr>
          <w:divsChild>
            <w:div w:id="372995922">
              <w:marLeft w:val="0"/>
              <w:marRight w:val="0"/>
              <w:marTop w:val="0"/>
              <w:marBottom w:val="0"/>
              <w:divBdr>
                <w:top w:val="none" w:sz="0" w:space="0" w:color="auto"/>
                <w:left w:val="none" w:sz="0" w:space="0" w:color="auto"/>
                <w:bottom w:val="none" w:sz="0" w:space="0" w:color="auto"/>
                <w:right w:val="none" w:sz="0" w:space="0" w:color="auto"/>
              </w:divBdr>
            </w:div>
          </w:divsChild>
        </w:div>
        <w:div w:id="870532061">
          <w:marLeft w:val="0"/>
          <w:marRight w:val="0"/>
          <w:marTop w:val="0"/>
          <w:marBottom w:val="0"/>
          <w:divBdr>
            <w:top w:val="none" w:sz="0" w:space="0" w:color="auto"/>
            <w:left w:val="none" w:sz="0" w:space="0" w:color="auto"/>
            <w:bottom w:val="none" w:sz="0" w:space="0" w:color="auto"/>
            <w:right w:val="none" w:sz="0" w:space="0" w:color="auto"/>
          </w:divBdr>
          <w:divsChild>
            <w:div w:id="2031713654">
              <w:marLeft w:val="0"/>
              <w:marRight w:val="0"/>
              <w:marTop w:val="0"/>
              <w:marBottom w:val="0"/>
              <w:divBdr>
                <w:top w:val="none" w:sz="0" w:space="0" w:color="auto"/>
                <w:left w:val="none" w:sz="0" w:space="0" w:color="auto"/>
                <w:bottom w:val="none" w:sz="0" w:space="0" w:color="auto"/>
                <w:right w:val="none" w:sz="0" w:space="0" w:color="auto"/>
              </w:divBdr>
            </w:div>
          </w:divsChild>
        </w:div>
        <w:div w:id="870872590">
          <w:marLeft w:val="0"/>
          <w:marRight w:val="0"/>
          <w:marTop w:val="0"/>
          <w:marBottom w:val="0"/>
          <w:divBdr>
            <w:top w:val="none" w:sz="0" w:space="0" w:color="auto"/>
            <w:left w:val="none" w:sz="0" w:space="0" w:color="auto"/>
            <w:bottom w:val="none" w:sz="0" w:space="0" w:color="auto"/>
            <w:right w:val="none" w:sz="0" w:space="0" w:color="auto"/>
          </w:divBdr>
          <w:divsChild>
            <w:div w:id="1647933783">
              <w:marLeft w:val="0"/>
              <w:marRight w:val="0"/>
              <w:marTop w:val="0"/>
              <w:marBottom w:val="0"/>
              <w:divBdr>
                <w:top w:val="none" w:sz="0" w:space="0" w:color="auto"/>
                <w:left w:val="none" w:sz="0" w:space="0" w:color="auto"/>
                <w:bottom w:val="none" w:sz="0" w:space="0" w:color="auto"/>
                <w:right w:val="none" w:sz="0" w:space="0" w:color="auto"/>
              </w:divBdr>
            </w:div>
          </w:divsChild>
        </w:div>
        <w:div w:id="883256160">
          <w:marLeft w:val="0"/>
          <w:marRight w:val="0"/>
          <w:marTop w:val="0"/>
          <w:marBottom w:val="0"/>
          <w:divBdr>
            <w:top w:val="none" w:sz="0" w:space="0" w:color="auto"/>
            <w:left w:val="none" w:sz="0" w:space="0" w:color="auto"/>
            <w:bottom w:val="none" w:sz="0" w:space="0" w:color="auto"/>
            <w:right w:val="none" w:sz="0" w:space="0" w:color="auto"/>
          </w:divBdr>
          <w:divsChild>
            <w:div w:id="1585991770">
              <w:marLeft w:val="0"/>
              <w:marRight w:val="0"/>
              <w:marTop w:val="0"/>
              <w:marBottom w:val="0"/>
              <w:divBdr>
                <w:top w:val="none" w:sz="0" w:space="0" w:color="auto"/>
                <w:left w:val="none" w:sz="0" w:space="0" w:color="auto"/>
                <w:bottom w:val="none" w:sz="0" w:space="0" w:color="auto"/>
                <w:right w:val="none" w:sz="0" w:space="0" w:color="auto"/>
              </w:divBdr>
            </w:div>
          </w:divsChild>
        </w:div>
        <w:div w:id="888420135">
          <w:marLeft w:val="0"/>
          <w:marRight w:val="0"/>
          <w:marTop w:val="0"/>
          <w:marBottom w:val="0"/>
          <w:divBdr>
            <w:top w:val="none" w:sz="0" w:space="0" w:color="auto"/>
            <w:left w:val="none" w:sz="0" w:space="0" w:color="auto"/>
            <w:bottom w:val="none" w:sz="0" w:space="0" w:color="auto"/>
            <w:right w:val="none" w:sz="0" w:space="0" w:color="auto"/>
          </w:divBdr>
          <w:divsChild>
            <w:div w:id="908006219">
              <w:marLeft w:val="0"/>
              <w:marRight w:val="0"/>
              <w:marTop w:val="0"/>
              <w:marBottom w:val="0"/>
              <w:divBdr>
                <w:top w:val="none" w:sz="0" w:space="0" w:color="auto"/>
                <w:left w:val="none" w:sz="0" w:space="0" w:color="auto"/>
                <w:bottom w:val="none" w:sz="0" w:space="0" w:color="auto"/>
                <w:right w:val="none" w:sz="0" w:space="0" w:color="auto"/>
              </w:divBdr>
            </w:div>
          </w:divsChild>
        </w:div>
        <w:div w:id="889342640">
          <w:marLeft w:val="0"/>
          <w:marRight w:val="0"/>
          <w:marTop w:val="0"/>
          <w:marBottom w:val="0"/>
          <w:divBdr>
            <w:top w:val="none" w:sz="0" w:space="0" w:color="auto"/>
            <w:left w:val="none" w:sz="0" w:space="0" w:color="auto"/>
            <w:bottom w:val="none" w:sz="0" w:space="0" w:color="auto"/>
            <w:right w:val="none" w:sz="0" w:space="0" w:color="auto"/>
          </w:divBdr>
          <w:divsChild>
            <w:div w:id="159660955">
              <w:marLeft w:val="0"/>
              <w:marRight w:val="0"/>
              <w:marTop w:val="0"/>
              <w:marBottom w:val="0"/>
              <w:divBdr>
                <w:top w:val="none" w:sz="0" w:space="0" w:color="auto"/>
                <w:left w:val="none" w:sz="0" w:space="0" w:color="auto"/>
                <w:bottom w:val="none" w:sz="0" w:space="0" w:color="auto"/>
                <w:right w:val="none" w:sz="0" w:space="0" w:color="auto"/>
              </w:divBdr>
            </w:div>
          </w:divsChild>
        </w:div>
        <w:div w:id="896014901">
          <w:marLeft w:val="0"/>
          <w:marRight w:val="0"/>
          <w:marTop w:val="0"/>
          <w:marBottom w:val="0"/>
          <w:divBdr>
            <w:top w:val="none" w:sz="0" w:space="0" w:color="auto"/>
            <w:left w:val="none" w:sz="0" w:space="0" w:color="auto"/>
            <w:bottom w:val="none" w:sz="0" w:space="0" w:color="auto"/>
            <w:right w:val="none" w:sz="0" w:space="0" w:color="auto"/>
          </w:divBdr>
          <w:divsChild>
            <w:div w:id="1541089951">
              <w:marLeft w:val="0"/>
              <w:marRight w:val="0"/>
              <w:marTop w:val="0"/>
              <w:marBottom w:val="0"/>
              <w:divBdr>
                <w:top w:val="none" w:sz="0" w:space="0" w:color="auto"/>
                <w:left w:val="none" w:sz="0" w:space="0" w:color="auto"/>
                <w:bottom w:val="none" w:sz="0" w:space="0" w:color="auto"/>
                <w:right w:val="none" w:sz="0" w:space="0" w:color="auto"/>
              </w:divBdr>
            </w:div>
          </w:divsChild>
        </w:div>
        <w:div w:id="898983562">
          <w:marLeft w:val="0"/>
          <w:marRight w:val="0"/>
          <w:marTop w:val="0"/>
          <w:marBottom w:val="0"/>
          <w:divBdr>
            <w:top w:val="none" w:sz="0" w:space="0" w:color="auto"/>
            <w:left w:val="none" w:sz="0" w:space="0" w:color="auto"/>
            <w:bottom w:val="none" w:sz="0" w:space="0" w:color="auto"/>
            <w:right w:val="none" w:sz="0" w:space="0" w:color="auto"/>
          </w:divBdr>
          <w:divsChild>
            <w:div w:id="636767509">
              <w:marLeft w:val="0"/>
              <w:marRight w:val="0"/>
              <w:marTop w:val="0"/>
              <w:marBottom w:val="0"/>
              <w:divBdr>
                <w:top w:val="none" w:sz="0" w:space="0" w:color="auto"/>
                <w:left w:val="none" w:sz="0" w:space="0" w:color="auto"/>
                <w:bottom w:val="none" w:sz="0" w:space="0" w:color="auto"/>
                <w:right w:val="none" w:sz="0" w:space="0" w:color="auto"/>
              </w:divBdr>
            </w:div>
          </w:divsChild>
        </w:div>
        <w:div w:id="899753084">
          <w:marLeft w:val="0"/>
          <w:marRight w:val="0"/>
          <w:marTop w:val="0"/>
          <w:marBottom w:val="0"/>
          <w:divBdr>
            <w:top w:val="none" w:sz="0" w:space="0" w:color="auto"/>
            <w:left w:val="none" w:sz="0" w:space="0" w:color="auto"/>
            <w:bottom w:val="none" w:sz="0" w:space="0" w:color="auto"/>
            <w:right w:val="none" w:sz="0" w:space="0" w:color="auto"/>
          </w:divBdr>
          <w:divsChild>
            <w:div w:id="1201669245">
              <w:marLeft w:val="0"/>
              <w:marRight w:val="0"/>
              <w:marTop w:val="0"/>
              <w:marBottom w:val="0"/>
              <w:divBdr>
                <w:top w:val="none" w:sz="0" w:space="0" w:color="auto"/>
                <w:left w:val="none" w:sz="0" w:space="0" w:color="auto"/>
                <w:bottom w:val="none" w:sz="0" w:space="0" w:color="auto"/>
                <w:right w:val="none" w:sz="0" w:space="0" w:color="auto"/>
              </w:divBdr>
            </w:div>
          </w:divsChild>
        </w:div>
        <w:div w:id="905653265">
          <w:marLeft w:val="0"/>
          <w:marRight w:val="0"/>
          <w:marTop w:val="0"/>
          <w:marBottom w:val="0"/>
          <w:divBdr>
            <w:top w:val="none" w:sz="0" w:space="0" w:color="auto"/>
            <w:left w:val="none" w:sz="0" w:space="0" w:color="auto"/>
            <w:bottom w:val="none" w:sz="0" w:space="0" w:color="auto"/>
            <w:right w:val="none" w:sz="0" w:space="0" w:color="auto"/>
          </w:divBdr>
          <w:divsChild>
            <w:div w:id="1094400476">
              <w:marLeft w:val="0"/>
              <w:marRight w:val="0"/>
              <w:marTop w:val="0"/>
              <w:marBottom w:val="0"/>
              <w:divBdr>
                <w:top w:val="none" w:sz="0" w:space="0" w:color="auto"/>
                <w:left w:val="none" w:sz="0" w:space="0" w:color="auto"/>
                <w:bottom w:val="none" w:sz="0" w:space="0" w:color="auto"/>
                <w:right w:val="none" w:sz="0" w:space="0" w:color="auto"/>
              </w:divBdr>
            </w:div>
          </w:divsChild>
        </w:div>
        <w:div w:id="919288039">
          <w:marLeft w:val="0"/>
          <w:marRight w:val="0"/>
          <w:marTop w:val="0"/>
          <w:marBottom w:val="0"/>
          <w:divBdr>
            <w:top w:val="none" w:sz="0" w:space="0" w:color="auto"/>
            <w:left w:val="none" w:sz="0" w:space="0" w:color="auto"/>
            <w:bottom w:val="none" w:sz="0" w:space="0" w:color="auto"/>
            <w:right w:val="none" w:sz="0" w:space="0" w:color="auto"/>
          </w:divBdr>
          <w:divsChild>
            <w:div w:id="1571303942">
              <w:marLeft w:val="0"/>
              <w:marRight w:val="0"/>
              <w:marTop w:val="0"/>
              <w:marBottom w:val="0"/>
              <w:divBdr>
                <w:top w:val="none" w:sz="0" w:space="0" w:color="auto"/>
                <w:left w:val="none" w:sz="0" w:space="0" w:color="auto"/>
                <w:bottom w:val="none" w:sz="0" w:space="0" w:color="auto"/>
                <w:right w:val="none" w:sz="0" w:space="0" w:color="auto"/>
              </w:divBdr>
            </w:div>
          </w:divsChild>
        </w:div>
        <w:div w:id="922683129">
          <w:marLeft w:val="0"/>
          <w:marRight w:val="0"/>
          <w:marTop w:val="0"/>
          <w:marBottom w:val="0"/>
          <w:divBdr>
            <w:top w:val="none" w:sz="0" w:space="0" w:color="auto"/>
            <w:left w:val="none" w:sz="0" w:space="0" w:color="auto"/>
            <w:bottom w:val="none" w:sz="0" w:space="0" w:color="auto"/>
            <w:right w:val="none" w:sz="0" w:space="0" w:color="auto"/>
          </w:divBdr>
          <w:divsChild>
            <w:div w:id="1604797276">
              <w:marLeft w:val="0"/>
              <w:marRight w:val="0"/>
              <w:marTop w:val="0"/>
              <w:marBottom w:val="0"/>
              <w:divBdr>
                <w:top w:val="none" w:sz="0" w:space="0" w:color="auto"/>
                <w:left w:val="none" w:sz="0" w:space="0" w:color="auto"/>
                <w:bottom w:val="none" w:sz="0" w:space="0" w:color="auto"/>
                <w:right w:val="none" w:sz="0" w:space="0" w:color="auto"/>
              </w:divBdr>
            </w:div>
          </w:divsChild>
        </w:div>
        <w:div w:id="937298340">
          <w:marLeft w:val="0"/>
          <w:marRight w:val="0"/>
          <w:marTop w:val="0"/>
          <w:marBottom w:val="0"/>
          <w:divBdr>
            <w:top w:val="none" w:sz="0" w:space="0" w:color="auto"/>
            <w:left w:val="none" w:sz="0" w:space="0" w:color="auto"/>
            <w:bottom w:val="none" w:sz="0" w:space="0" w:color="auto"/>
            <w:right w:val="none" w:sz="0" w:space="0" w:color="auto"/>
          </w:divBdr>
          <w:divsChild>
            <w:div w:id="1218783136">
              <w:marLeft w:val="0"/>
              <w:marRight w:val="0"/>
              <w:marTop w:val="0"/>
              <w:marBottom w:val="0"/>
              <w:divBdr>
                <w:top w:val="none" w:sz="0" w:space="0" w:color="auto"/>
                <w:left w:val="none" w:sz="0" w:space="0" w:color="auto"/>
                <w:bottom w:val="none" w:sz="0" w:space="0" w:color="auto"/>
                <w:right w:val="none" w:sz="0" w:space="0" w:color="auto"/>
              </w:divBdr>
            </w:div>
          </w:divsChild>
        </w:div>
        <w:div w:id="942036552">
          <w:marLeft w:val="0"/>
          <w:marRight w:val="0"/>
          <w:marTop w:val="0"/>
          <w:marBottom w:val="0"/>
          <w:divBdr>
            <w:top w:val="none" w:sz="0" w:space="0" w:color="auto"/>
            <w:left w:val="none" w:sz="0" w:space="0" w:color="auto"/>
            <w:bottom w:val="none" w:sz="0" w:space="0" w:color="auto"/>
            <w:right w:val="none" w:sz="0" w:space="0" w:color="auto"/>
          </w:divBdr>
          <w:divsChild>
            <w:div w:id="907039501">
              <w:marLeft w:val="0"/>
              <w:marRight w:val="0"/>
              <w:marTop w:val="0"/>
              <w:marBottom w:val="0"/>
              <w:divBdr>
                <w:top w:val="none" w:sz="0" w:space="0" w:color="auto"/>
                <w:left w:val="none" w:sz="0" w:space="0" w:color="auto"/>
                <w:bottom w:val="none" w:sz="0" w:space="0" w:color="auto"/>
                <w:right w:val="none" w:sz="0" w:space="0" w:color="auto"/>
              </w:divBdr>
            </w:div>
          </w:divsChild>
        </w:div>
        <w:div w:id="952056491">
          <w:marLeft w:val="0"/>
          <w:marRight w:val="0"/>
          <w:marTop w:val="0"/>
          <w:marBottom w:val="0"/>
          <w:divBdr>
            <w:top w:val="none" w:sz="0" w:space="0" w:color="auto"/>
            <w:left w:val="none" w:sz="0" w:space="0" w:color="auto"/>
            <w:bottom w:val="none" w:sz="0" w:space="0" w:color="auto"/>
            <w:right w:val="none" w:sz="0" w:space="0" w:color="auto"/>
          </w:divBdr>
          <w:divsChild>
            <w:div w:id="1848210171">
              <w:marLeft w:val="0"/>
              <w:marRight w:val="0"/>
              <w:marTop w:val="0"/>
              <w:marBottom w:val="0"/>
              <w:divBdr>
                <w:top w:val="none" w:sz="0" w:space="0" w:color="auto"/>
                <w:left w:val="none" w:sz="0" w:space="0" w:color="auto"/>
                <w:bottom w:val="none" w:sz="0" w:space="0" w:color="auto"/>
                <w:right w:val="none" w:sz="0" w:space="0" w:color="auto"/>
              </w:divBdr>
            </w:div>
          </w:divsChild>
        </w:div>
        <w:div w:id="952517133">
          <w:marLeft w:val="0"/>
          <w:marRight w:val="0"/>
          <w:marTop w:val="0"/>
          <w:marBottom w:val="0"/>
          <w:divBdr>
            <w:top w:val="none" w:sz="0" w:space="0" w:color="auto"/>
            <w:left w:val="none" w:sz="0" w:space="0" w:color="auto"/>
            <w:bottom w:val="none" w:sz="0" w:space="0" w:color="auto"/>
            <w:right w:val="none" w:sz="0" w:space="0" w:color="auto"/>
          </w:divBdr>
          <w:divsChild>
            <w:div w:id="1373920317">
              <w:marLeft w:val="0"/>
              <w:marRight w:val="0"/>
              <w:marTop w:val="0"/>
              <w:marBottom w:val="0"/>
              <w:divBdr>
                <w:top w:val="none" w:sz="0" w:space="0" w:color="auto"/>
                <w:left w:val="none" w:sz="0" w:space="0" w:color="auto"/>
                <w:bottom w:val="none" w:sz="0" w:space="0" w:color="auto"/>
                <w:right w:val="none" w:sz="0" w:space="0" w:color="auto"/>
              </w:divBdr>
            </w:div>
          </w:divsChild>
        </w:div>
        <w:div w:id="958802657">
          <w:marLeft w:val="0"/>
          <w:marRight w:val="0"/>
          <w:marTop w:val="0"/>
          <w:marBottom w:val="0"/>
          <w:divBdr>
            <w:top w:val="none" w:sz="0" w:space="0" w:color="auto"/>
            <w:left w:val="none" w:sz="0" w:space="0" w:color="auto"/>
            <w:bottom w:val="none" w:sz="0" w:space="0" w:color="auto"/>
            <w:right w:val="none" w:sz="0" w:space="0" w:color="auto"/>
          </w:divBdr>
          <w:divsChild>
            <w:div w:id="959192821">
              <w:marLeft w:val="0"/>
              <w:marRight w:val="0"/>
              <w:marTop w:val="0"/>
              <w:marBottom w:val="0"/>
              <w:divBdr>
                <w:top w:val="none" w:sz="0" w:space="0" w:color="auto"/>
                <w:left w:val="none" w:sz="0" w:space="0" w:color="auto"/>
                <w:bottom w:val="none" w:sz="0" w:space="0" w:color="auto"/>
                <w:right w:val="none" w:sz="0" w:space="0" w:color="auto"/>
              </w:divBdr>
            </w:div>
          </w:divsChild>
        </w:div>
        <w:div w:id="960768815">
          <w:marLeft w:val="0"/>
          <w:marRight w:val="0"/>
          <w:marTop w:val="0"/>
          <w:marBottom w:val="0"/>
          <w:divBdr>
            <w:top w:val="none" w:sz="0" w:space="0" w:color="auto"/>
            <w:left w:val="none" w:sz="0" w:space="0" w:color="auto"/>
            <w:bottom w:val="none" w:sz="0" w:space="0" w:color="auto"/>
            <w:right w:val="none" w:sz="0" w:space="0" w:color="auto"/>
          </w:divBdr>
          <w:divsChild>
            <w:div w:id="3362326">
              <w:marLeft w:val="0"/>
              <w:marRight w:val="0"/>
              <w:marTop w:val="0"/>
              <w:marBottom w:val="0"/>
              <w:divBdr>
                <w:top w:val="none" w:sz="0" w:space="0" w:color="auto"/>
                <w:left w:val="none" w:sz="0" w:space="0" w:color="auto"/>
                <w:bottom w:val="none" w:sz="0" w:space="0" w:color="auto"/>
                <w:right w:val="none" w:sz="0" w:space="0" w:color="auto"/>
              </w:divBdr>
            </w:div>
          </w:divsChild>
        </w:div>
        <w:div w:id="965310122">
          <w:marLeft w:val="0"/>
          <w:marRight w:val="0"/>
          <w:marTop w:val="0"/>
          <w:marBottom w:val="0"/>
          <w:divBdr>
            <w:top w:val="none" w:sz="0" w:space="0" w:color="auto"/>
            <w:left w:val="none" w:sz="0" w:space="0" w:color="auto"/>
            <w:bottom w:val="none" w:sz="0" w:space="0" w:color="auto"/>
            <w:right w:val="none" w:sz="0" w:space="0" w:color="auto"/>
          </w:divBdr>
          <w:divsChild>
            <w:div w:id="1454010314">
              <w:marLeft w:val="0"/>
              <w:marRight w:val="0"/>
              <w:marTop w:val="0"/>
              <w:marBottom w:val="0"/>
              <w:divBdr>
                <w:top w:val="none" w:sz="0" w:space="0" w:color="auto"/>
                <w:left w:val="none" w:sz="0" w:space="0" w:color="auto"/>
                <w:bottom w:val="none" w:sz="0" w:space="0" w:color="auto"/>
                <w:right w:val="none" w:sz="0" w:space="0" w:color="auto"/>
              </w:divBdr>
            </w:div>
          </w:divsChild>
        </w:div>
        <w:div w:id="967126998">
          <w:marLeft w:val="0"/>
          <w:marRight w:val="0"/>
          <w:marTop w:val="0"/>
          <w:marBottom w:val="0"/>
          <w:divBdr>
            <w:top w:val="none" w:sz="0" w:space="0" w:color="auto"/>
            <w:left w:val="none" w:sz="0" w:space="0" w:color="auto"/>
            <w:bottom w:val="none" w:sz="0" w:space="0" w:color="auto"/>
            <w:right w:val="none" w:sz="0" w:space="0" w:color="auto"/>
          </w:divBdr>
          <w:divsChild>
            <w:div w:id="834686222">
              <w:marLeft w:val="0"/>
              <w:marRight w:val="0"/>
              <w:marTop w:val="0"/>
              <w:marBottom w:val="0"/>
              <w:divBdr>
                <w:top w:val="none" w:sz="0" w:space="0" w:color="auto"/>
                <w:left w:val="none" w:sz="0" w:space="0" w:color="auto"/>
                <w:bottom w:val="none" w:sz="0" w:space="0" w:color="auto"/>
                <w:right w:val="none" w:sz="0" w:space="0" w:color="auto"/>
              </w:divBdr>
            </w:div>
          </w:divsChild>
        </w:div>
        <w:div w:id="973946711">
          <w:marLeft w:val="0"/>
          <w:marRight w:val="0"/>
          <w:marTop w:val="0"/>
          <w:marBottom w:val="0"/>
          <w:divBdr>
            <w:top w:val="none" w:sz="0" w:space="0" w:color="auto"/>
            <w:left w:val="none" w:sz="0" w:space="0" w:color="auto"/>
            <w:bottom w:val="none" w:sz="0" w:space="0" w:color="auto"/>
            <w:right w:val="none" w:sz="0" w:space="0" w:color="auto"/>
          </w:divBdr>
          <w:divsChild>
            <w:div w:id="690690548">
              <w:marLeft w:val="0"/>
              <w:marRight w:val="0"/>
              <w:marTop w:val="0"/>
              <w:marBottom w:val="0"/>
              <w:divBdr>
                <w:top w:val="none" w:sz="0" w:space="0" w:color="auto"/>
                <w:left w:val="none" w:sz="0" w:space="0" w:color="auto"/>
                <w:bottom w:val="none" w:sz="0" w:space="0" w:color="auto"/>
                <w:right w:val="none" w:sz="0" w:space="0" w:color="auto"/>
              </w:divBdr>
            </w:div>
          </w:divsChild>
        </w:div>
        <w:div w:id="974334103">
          <w:marLeft w:val="0"/>
          <w:marRight w:val="0"/>
          <w:marTop w:val="0"/>
          <w:marBottom w:val="0"/>
          <w:divBdr>
            <w:top w:val="none" w:sz="0" w:space="0" w:color="auto"/>
            <w:left w:val="none" w:sz="0" w:space="0" w:color="auto"/>
            <w:bottom w:val="none" w:sz="0" w:space="0" w:color="auto"/>
            <w:right w:val="none" w:sz="0" w:space="0" w:color="auto"/>
          </w:divBdr>
          <w:divsChild>
            <w:div w:id="1249313720">
              <w:marLeft w:val="0"/>
              <w:marRight w:val="0"/>
              <w:marTop w:val="0"/>
              <w:marBottom w:val="0"/>
              <w:divBdr>
                <w:top w:val="none" w:sz="0" w:space="0" w:color="auto"/>
                <w:left w:val="none" w:sz="0" w:space="0" w:color="auto"/>
                <w:bottom w:val="none" w:sz="0" w:space="0" w:color="auto"/>
                <w:right w:val="none" w:sz="0" w:space="0" w:color="auto"/>
              </w:divBdr>
            </w:div>
          </w:divsChild>
        </w:div>
        <w:div w:id="985623690">
          <w:marLeft w:val="0"/>
          <w:marRight w:val="0"/>
          <w:marTop w:val="0"/>
          <w:marBottom w:val="0"/>
          <w:divBdr>
            <w:top w:val="none" w:sz="0" w:space="0" w:color="auto"/>
            <w:left w:val="none" w:sz="0" w:space="0" w:color="auto"/>
            <w:bottom w:val="none" w:sz="0" w:space="0" w:color="auto"/>
            <w:right w:val="none" w:sz="0" w:space="0" w:color="auto"/>
          </w:divBdr>
          <w:divsChild>
            <w:div w:id="1127821133">
              <w:marLeft w:val="0"/>
              <w:marRight w:val="0"/>
              <w:marTop w:val="0"/>
              <w:marBottom w:val="0"/>
              <w:divBdr>
                <w:top w:val="none" w:sz="0" w:space="0" w:color="auto"/>
                <w:left w:val="none" w:sz="0" w:space="0" w:color="auto"/>
                <w:bottom w:val="none" w:sz="0" w:space="0" w:color="auto"/>
                <w:right w:val="none" w:sz="0" w:space="0" w:color="auto"/>
              </w:divBdr>
            </w:div>
          </w:divsChild>
        </w:div>
        <w:div w:id="989213832">
          <w:marLeft w:val="0"/>
          <w:marRight w:val="0"/>
          <w:marTop w:val="0"/>
          <w:marBottom w:val="0"/>
          <w:divBdr>
            <w:top w:val="none" w:sz="0" w:space="0" w:color="auto"/>
            <w:left w:val="none" w:sz="0" w:space="0" w:color="auto"/>
            <w:bottom w:val="none" w:sz="0" w:space="0" w:color="auto"/>
            <w:right w:val="none" w:sz="0" w:space="0" w:color="auto"/>
          </w:divBdr>
          <w:divsChild>
            <w:div w:id="1131283424">
              <w:marLeft w:val="0"/>
              <w:marRight w:val="0"/>
              <w:marTop w:val="0"/>
              <w:marBottom w:val="0"/>
              <w:divBdr>
                <w:top w:val="none" w:sz="0" w:space="0" w:color="auto"/>
                <w:left w:val="none" w:sz="0" w:space="0" w:color="auto"/>
                <w:bottom w:val="none" w:sz="0" w:space="0" w:color="auto"/>
                <w:right w:val="none" w:sz="0" w:space="0" w:color="auto"/>
              </w:divBdr>
            </w:div>
          </w:divsChild>
        </w:div>
        <w:div w:id="1000933065">
          <w:marLeft w:val="0"/>
          <w:marRight w:val="0"/>
          <w:marTop w:val="0"/>
          <w:marBottom w:val="0"/>
          <w:divBdr>
            <w:top w:val="none" w:sz="0" w:space="0" w:color="auto"/>
            <w:left w:val="none" w:sz="0" w:space="0" w:color="auto"/>
            <w:bottom w:val="none" w:sz="0" w:space="0" w:color="auto"/>
            <w:right w:val="none" w:sz="0" w:space="0" w:color="auto"/>
          </w:divBdr>
          <w:divsChild>
            <w:div w:id="77485660">
              <w:marLeft w:val="0"/>
              <w:marRight w:val="0"/>
              <w:marTop w:val="0"/>
              <w:marBottom w:val="0"/>
              <w:divBdr>
                <w:top w:val="none" w:sz="0" w:space="0" w:color="auto"/>
                <w:left w:val="none" w:sz="0" w:space="0" w:color="auto"/>
                <w:bottom w:val="none" w:sz="0" w:space="0" w:color="auto"/>
                <w:right w:val="none" w:sz="0" w:space="0" w:color="auto"/>
              </w:divBdr>
            </w:div>
          </w:divsChild>
        </w:div>
        <w:div w:id="1003243546">
          <w:marLeft w:val="0"/>
          <w:marRight w:val="0"/>
          <w:marTop w:val="0"/>
          <w:marBottom w:val="0"/>
          <w:divBdr>
            <w:top w:val="none" w:sz="0" w:space="0" w:color="auto"/>
            <w:left w:val="none" w:sz="0" w:space="0" w:color="auto"/>
            <w:bottom w:val="none" w:sz="0" w:space="0" w:color="auto"/>
            <w:right w:val="none" w:sz="0" w:space="0" w:color="auto"/>
          </w:divBdr>
          <w:divsChild>
            <w:div w:id="850218231">
              <w:marLeft w:val="0"/>
              <w:marRight w:val="0"/>
              <w:marTop w:val="0"/>
              <w:marBottom w:val="0"/>
              <w:divBdr>
                <w:top w:val="none" w:sz="0" w:space="0" w:color="auto"/>
                <w:left w:val="none" w:sz="0" w:space="0" w:color="auto"/>
                <w:bottom w:val="none" w:sz="0" w:space="0" w:color="auto"/>
                <w:right w:val="none" w:sz="0" w:space="0" w:color="auto"/>
              </w:divBdr>
            </w:div>
          </w:divsChild>
        </w:div>
        <w:div w:id="1008141639">
          <w:marLeft w:val="0"/>
          <w:marRight w:val="0"/>
          <w:marTop w:val="0"/>
          <w:marBottom w:val="0"/>
          <w:divBdr>
            <w:top w:val="none" w:sz="0" w:space="0" w:color="auto"/>
            <w:left w:val="none" w:sz="0" w:space="0" w:color="auto"/>
            <w:bottom w:val="none" w:sz="0" w:space="0" w:color="auto"/>
            <w:right w:val="none" w:sz="0" w:space="0" w:color="auto"/>
          </w:divBdr>
          <w:divsChild>
            <w:div w:id="2038433090">
              <w:marLeft w:val="0"/>
              <w:marRight w:val="0"/>
              <w:marTop w:val="0"/>
              <w:marBottom w:val="0"/>
              <w:divBdr>
                <w:top w:val="none" w:sz="0" w:space="0" w:color="auto"/>
                <w:left w:val="none" w:sz="0" w:space="0" w:color="auto"/>
                <w:bottom w:val="none" w:sz="0" w:space="0" w:color="auto"/>
                <w:right w:val="none" w:sz="0" w:space="0" w:color="auto"/>
              </w:divBdr>
            </w:div>
          </w:divsChild>
        </w:div>
        <w:div w:id="1014571122">
          <w:marLeft w:val="0"/>
          <w:marRight w:val="0"/>
          <w:marTop w:val="0"/>
          <w:marBottom w:val="0"/>
          <w:divBdr>
            <w:top w:val="none" w:sz="0" w:space="0" w:color="auto"/>
            <w:left w:val="none" w:sz="0" w:space="0" w:color="auto"/>
            <w:bottom w:val="none" w:sz="0" w:space="0" w:color="auto"/>
            <w:right w:val="none" w:sz="0" w:space="0" w:color="auto"/>
          </w:divBdr>
          <w:divsChild>
            <w:div w:id="448857864">
              <w:marLeft w:val="0"/>
              <w:marRight w:val="0"/>
              <w:marTop w:val="0"/>
              <w:marBottom w:val="0"/>
              <w:divBdr>
                <w:top w:val="none" w:sz="0" w:space="0" w:color="auto"/>
                <w:left w:val="none" w:sz="0" w:space="0" w:color="auto"/>
                <w:bottom w:val="none" w:sz="0" w:space="0" w:color="auto"/>
                <w:right w:val="none" w:sz="0" w:space="0" w:color="auto"/>
              </w:divBdr>
            </w:div>
          </w:divsChild>
        </w:div>
        <w:div w:id="1017384397">
          <w:marLeft w:val="0"/>
          <w:marRight w:val="0"/>
          <w:marTop w:val="0"/>
          <w:marBottom w:val="0"/>
          <w:divBdr>
            <w:top w:val="none" w:sz="0" w:space="0" w:color="auto"/>
            <w:left w:val="none" w:sz="0" w:space="0" w:color="auto"/>
            <w:bottom w:val="none" w:sz="0" w:space="0" w:color="auto"/>
            <w:right w:val="none" w:sz="0" w:space="0" w:color="auto"/>
          </w:divBdr>
          <w:divsChild>
            <w:div w:id="436829418">
              <w:marLeft w:val="0"/>
              <w:marRight w:val="0"/>
              <w:marTop w:val="0"/>
              <w:marBottom w:val="0"/>
              <w:divBdr>
                <w:top w:val="none" w:sz="0" w:space="0" w:color="auto"/>
                <w:left w:val="none" w:sz="0" w:space="0" w:color="auto"/>
                <w:bottom w:val="none" w:sz="0" w:space="0" w:color="auto"/>
                <w:right w:val="none" w:sz="0" w:space="0" w:color="auto"/>
              </w:divBdr>
            </w:div>
          </w:divsChild>
        </w:div>
        <w:div w:id="1017999425">
          <w:marLeft w:val="0"/>
          <w:marRight w:val="0"/>
          <w:marTop w:val="0"/>
          <w:marBottom w:val="0"/>
          <w:divBdr>
            <w:top w:val="none" w:sz="0" w:space="0" w:color="auto"/>
            <w:left w:val="none" w:sz="0" w:space="0" w:color="auto"/>
            <w:bottom w:val="none" w:sz="0" w:space="0" w:color="auto"/>
            <w:right w:val="none" w:sz="0" w:space="0" w:color="auto"/>
          </w:divBdr>
          <w:divsChild>
            <w:div w:id="1907108235">
              <w:marLeft w:val="0"/>
              <w:marRight w:val="0"/>
              <w:marTop w:val="0"/>
              <w:marBottom w:val="0"/>
              <w:divBdr>
                <w:top w:val="none" w:sz="0" w:space="0" w:color="auto"/>
                <w:left w:val="none" w:sz="0" w:space="0" w:color="auto"/>
                <w:bottom w:val="none" w:sz="0" w:space="0" w:color="auto"/>
                <w:right w:val="none" w:sz="0" w:space="0" w:color="auto"/>
              </w:divBdr>
            </w:div>
          </w:divsChild>
        </w:div>
        <w:div w:id="1019896318">
          <w:marLeft w:val="0"/>
          <w:marRight w:val="0"/>
          <w:marTop w:val="0"/>
          <w:marBottom w:val="0"/>
          <w:divBdr>
            <w:top w:val="none" w:sz="0" w:space="0" w:color="auto"/>
            <w:left w:val="none" w:sz="0" w:space="0" w:color="auto"/>
            <w:bottom w:val="none" w:sz="0" w:space="0" w:color="auto"/>
            <w:right w:val="none" w:sz="0" w:space="0" w:color="auto"/>
          </w:divBdr>
          <w:divsChild>
            <w:div w:id="103962762">
              <w:marLeft w:val="0"/>
              <w:marRight w:val="0"/>
              <w:marTop w:val="0"/>
              <w:marBottom w:val="0"/>
              <w:divBdr>
                <w:top w:val="none" w:sz="0" w:space="0" w:color="auto"/>
                <w:left w:val="none" w:sz="0" w:space="0" w:color="auto"/>
                <w:bottom w:val="none" w:sz="0" w:space="0" w:color="auto"/>
                <w:right w:val="none" w:sz="0" w:space="0" w:color="auto"/>
              </w:divBdr>
            </w:div>
          </w:divsChild>
        </w:div>
        <w:div w:id="1022634361">
          <w:marLeft w:val="0"/>
          <w:marRight w:val="0"/>
          <w:marTop w:val="0"/>
          <w:marBottom w:val="0"/>
          <w:divBdr>
            <w:top w:val="none" w:sz="0" w:space="0" w:color="auto"/>
            <w:left w:val="none" w:sz="0" w:space="0" w:color="auto"/>
            <w:bottom w:val="none" w:sz="0" w:space="0" w:color="auto"/>
            <w:right w:val="none" w:sz="0" w:space="0" w:color="auto"/>
          </w:divBdr>
          <w:divsChild>
            <w:div w:id="245497924">
              <w:marLeft w:val="0"/>
              <w:marRight w:val="0"/>
              <w:marTop w:val="0"/>
              <w:marBottom w:val="0"/>
              <w:divBdr>
                <w:top w:val="none" w:sz="0" w:space="0" w:color="auto"/>
                <w:left w:val="none" w:sz="0" w:space="0" w:color="auto"/>
                <w:bottom w:val="none" w:sz="0" w:space="0" w:color="auto"/>
                <w:right w:val="none" w:sz="0" w:space="0" w:color="auto"/>
              </w:divBdr>
            </w:div>
          </w:divsChild>
        </w:div>
        <w:div w:id="1026325643">
          <w:marLeft w:val="0"/>
          <w:marRight w:val="0"/>
          <w:marTop w:val="0"/>
          <w:marBottom w:val="0"/>
          <w:divBdr>
            <w:top w:val="none" w:sz="0" w:space="0" w:color="auto"/>
            <w:left w:val="none" w:sz="0" w:space="0" w:color="auto"/>
            <w:bottom w:val="none" w:sz="0" w:space="0" w:color="auto"/>
            <w:right w:val="none" w:sz="0" w:space="0" w:color="auto"/>
          </w:divBdr>
          <w:divsChild>
            <w:div w:id="1936088839">
              <w:marLeft w:val="0"/>
              <w:marRight w:val="0"/>
              <w:marTop w:val="0"/>
              <w:marBottom w:val="0"/>
              <w:divBdr>
                <w:top w:val="none" w:sz="0" w:space="0" w:color="auto"/>
                <w:left w:val="none" w:sz="0" w:space="0" w:color="auto"/>
                <w:bottom w:val="none" w:sz="0" w:space="0" w:color="auto"/>
                <w:right w:val="none" w:sz="0" w:space="0" w:color="auto"/>
              </w:divBdr>
            </w:div>
          </w:divsChild>
        </w:div>
        <w:div w:id="1034960897">
          <w:marLeft w:val="0"/>
          <w:marRight w:val="0"/>
          <w:marTop w:val="0"/>
          <w:marBottom w:val="0"/>
          <w:divBdr>
            <w:top w:val="none" w:sz="0" w:space="0" w:color="auto"/>
            <w:left w:val="none" w:sz="0" w:space="0" w:color="auto"/>
            <w:bottom w:val="none" w:sz="0" w:space="0" w:color="auto"/>
            <w:right w:val="none" w:sz="0" w:space="0" w:color="auto"/>
          </w:divBdr>
          <w:divsChild>
            <w:div w:id="633875167">
              <w:marLeft w:val="0"/>
              <w:marRight w:val="0"/>
              <w:marTop w:val="0"/>
              <w:marBottom w:val="0"/>
              <w:divBdr>
                <w:top w:val="none" w:sz="0" w:space="0" w:color="auto"/>
                <w:left w:val="none" w:sz="0" w:space="0" w:color="auto"/>
                <w:bottom w:val="none" w:sz="0" w:space="0" w:color="auto"/>
                <w:right w:val="none" w:sz="0" w:space="0" w:color="auto"/>
              </w:divBdr>
            </w:div>
          </w:divsChild>
        </w:div>
        <w:div w:id="1043140319">
          <w:marLeft w:val="0"/>
          <w:marRight w:val="0"/>
          <w:marTop w:val="0"/>
          <w:marBottom w:val="0"/>
          <w:divBdr>
            <w:top w:val="none" w:sz="0" w:space="0" w:color="auto"/>
            <w:left w:val="none" w:sz="0" w:space="0" w:color="auto"/>
            <w:bottom w:val="none" w:sz="0" w:space="0" w:color="auto"/>
            <w:right w:val="none" w:sz="0" w:space="0" w:color="auto"/>
          </w:divBdr>
          <w:divsChild>
            <w:div w:id="604192877">
              <w:marLeft w:val="0"/>
              <w:marRight w:val="0"/>
              <w:marTop w:val="0"/>
              <w:marBottom w:val="0"/>
              <w:divBdr>
                <w:top w:val="none" w:sz="0" w:space="0" w:color="auto"/>
                <w:left w:val="none" w:sz="0" w:space="0" w:color="auto"/>
                <w:bottom w:val="none" w:sz="0" w:space="0" w:color="auto"/>
                <w:right w:val="none" w:sz="0" w:space="0" w:color="auto"/>
              </w:divBdr>
            </w:div>
          </w:divsChild>
        </w:div>
        <w:div w:id="1047678022">
          <w:marLeft w:val="0"/>
          <w:marRight w:val="0"/>
          <w:marTop w:val="0"/>
          <w:marBottom w:val="0"/>
          <w:divBdr>
            <w:top w:val="none" w:sz="0" w:space="0" w:color="auto"/>
            <w:left w:val="none" w:sz="0" w:space="0" w:color="auto"/>
            <w:bottom w:val="none" w:sz="0" w:space="0" w:color="auto"/>
            <w:right w:val="none" w:sz="0" w:space="0" w:color="auto"/>
          </w:divBdr>
          <w:divsChild>
            <w:div w:id="1085155329">
              <w:marLeft w:val="0"/>
              <w:marRight w:val="0"/>
              <w:marTop w:val="0"/>
              <w:marBottom w:val="0"/>
              <w:divBdr>
                <w:top w:val="none" w:sz="0" w:space="0" w:color="auto"/>
                <w:left w:val="none" w:sz="0" w:space="0" w:color="auto"/>
                <w:bottom w:val="none" w:sz="0" w:space="0" w:color="auto"/>
                <w:right w:val="none" w:sz="0" w:space="0" w:color="auto"/>
              </w:divBdr>
            </w:div>
          </w:divsChild>
        </w:div>
        <w:div w:id="1068841934">
          <w:marLeft w:val="0"/>
          <w:marRight w:val="0"/>
          <w:marTop w:val="0"/>
          <w:marBottom w:val="0"/>
          <w:divBdr>
            <w:top w:val="none" w:sz="0" w:space="0" w:color="auto"/>
            <w:left w:val="none" w:sz="0" w:space="0" w:color="auto"/>
            <w:bottom w:val="none" w:sz="0" w:space="0" w:color="auto"/>
            <w:right w:val="none" w:sz="0" w:space="0" w:color="auto"/>
          </w:divBdr>
          <w:divsChild>
            <w:div w:id="595212794">
              <w:marLeft w:val="0"/>
              <w:marRight w:val="0"/>
              <w:marTop w:val="0"/>
              <w:marBottom w:val="0"/>
              <w:divBdr>
                <w:top w:val="none" w:sz="0" w:space="0" w:color="auto"/>
                <w:left w:val="none" w:sz="0" w:space="0" w:color="auto"/>
                <w:bottom w:val="none" w:sz="0" w:space="0" w:color="auto"/>
                <w:right w:val="none" w:sz="0" w:space="0" w:color="auto"/>
              </w:divBdr>
            </w:div>
          </w:divsChild>
        </w:div>
        <w:div w:id="1071928158">
          <w:marLeft w:val="0"/>
          <w:marRight w:val="0"/>
          <w:marTop w:val="0"/>
          <w:marBottom w:val="0"/>
          <w:divBdr>
            <w:top w:val="none" w:sz="0" w:space="0" w:color="auto"/>
            <w:left w:val="none" w:sz="0" w:space="0" w:color="auto"/>
            <w:bottom w:val="none" w:sz="0" w:space="0" w:color="auto"/>
            <w:right w:val="none" w:sz="0" w:space="0" w:color="auto"/>
          </w:divBdr>
          <w:divsChild>
            <w:div w:id="123162181">
              <w:marLeft w:val="0"/>
              <w:marRight w:val="0"/>
              <w:marTop w:val="0"/>
              <w:marBottom w:val="0"/>
              <w:divBdr>
                <w:top w:val="none" w:sz="0" w:space="0" w:color="auto"/>
                <w:left w:val="none" w:sz="0" w:space="0" w:color="auto"/>
                <w:bottom w:val="none" w:sz="0" w:space="0" w:color="auto"/>
                <w:right w:val="none" w:sz="0" w:space="0" w:color="auto"/>
              </w:divBdr>
            </w:div>
          </w:divsChild>
        </w:div>
        <w:div w:id="1074284233">
          <w:marLeft w:val="0"/>
          <w:marRight w:val="0"/>
          <w:marTop w:val="0"/>
          <w:marBottom w:val="0"/>
          <w:divBdr>
            <w:top w:val="none" w:sz="0" w:space="0" w:color="auto"/>
            <w:left w:val="none" w:sz="0" w:space="0" w:color="auto"/>
            <w:bottom w:val="none" w:sz="0" w:space="0" w:color="auto"/>
            <w:right w:val="none" w:sz="0" w:space="0" w:color="auto"/>
          </w:divBdr>
          <w:divsChild>
            <w:div w:id="73013405">
              <w:marLeft w:val="0"/>
              <w:marRight w:val="0"/>
              <w:marTop w:val="0"/>
              <w:marBottom w:val="0"/>
              <w:divBdr>
                <w:top w:val="none" w:sz="0" w:space="0" w:color="auto"/>
                <w:left w:val="none" w:sz="0" w:space="0" w:color="auto"/>
                <w:bottom w:val="none" w:sz="0" w:space="0" w:color="auto"/>
                <w:right w:val="none" w:sz="0" w:space="0" w:color="auto"/>
              </w:divBdr>
            </w:div>
          </w:divsChild>
        </w:div>
        <w:div w:id="1077557638">
          <w:marLeft w:val="0"/>
          <w:marRight w:val="0"/>
          <w:marTop w:val="0"/>
          <w:marBottom w:val="0"/>
          <w:divBdr>
            <w:top w:val="none" w:sz="0" w:space="0" w:color="auto"/>
            <w:left w:val="none" w:sz="0" w:space="0" w:color="auto"/>
            <w:bottom w:val="none" w:sz="0" w:space="0" w:color="auto"/>
            <w:right w:val="none" w:sz="0" w:space="0" w:color="auto"/>
          </w:divBdr>
          <w:divsChild>
            <w:div w:id="1845318947">
              <w:marLeft w:val="0"/>
              <w:marRight w:val="0"/>
              <w:marTop w:val="0"/>
              <w:marBottom w:val="0"/>
              <w:divBdr>
                <w:top w:val="none" w:sz="0" w:space="0" w:color="auto"/>
                <w:left w:val="none" w:sz="0" w:space="0" w:color="auto"/>
                <w:bottom w:val="none" w:sz="0" w:space="0" w:color="auto"/>
                <w:right w:val="none" w:sz="0" w:space="0" w:color="auto"/>
              </w:divBdr>
            </w:div>
          </w:divsChild>
        </w:div>
        <w:div w:id="1084574716">
          <w:marLeft w:val="0"/>
          <w:marRight w:val="0"/>
          <w:marTop w:val="0"/>
          <w:marBottom w:val="0"/>
          <w:divBdr>
            <w:top w:val="none" w:sz="0" w:space="0" w:color="auto"/>
            <w:left w:val="none" w:sz="0" w:space="0" w:color="auto"/>
            <w:bottom w:val="none" w:sz="0" w:space="0" w:color="auto"/>
            <w:right w:val="none" w:sz="0" w:space="0" w:color="auto"/>
          </w:divBdr>
          <w:divsChild>
            <w:div w:id="599684750">
              <w:marLeft w:val="0"/>
              <w:marRight w:val="0"/>
              <w:marTop w:val="0"/>
              <w:marBottom w:val="0"/>
              <w:divBdr>
                <w:top w:val="none" w:sz="0" w:space="0" w:color="auto"/>
                <w:left w:val="none" w:sz="0" w:space="0" w:color="auto"/>
                <w:bottom w:val="none" w:sz="0" w:space="0" w:color="auto"/>
                <w:right w:val="none" w:sz="0" w:space="0" w:color="auto"/>
              </w:divBdr>
            </w:div>
          </w:divsChild>
        </w:div>
        <w:div w:id="1093552455">
          <w:marLeft w:val="0"/>
          <w:marRight w:val="0"/>
          <w:marTop w:val="0"/>
          <w:marBottom w:val="0"/>
          <w:divBdr>
            <w:top w:val="none" w:sz="0" w:space="0" w:color="auto"/>
            <w:left w:val="none" w:sz="0" w:space="0" w:color="auto"/>
            <w:bottom w:val="none" w:sz="0" w:space="0" w:color="auto"/>
            <w:right w:val="none" w:sz="0" w:space="0" w:color="auto"/>
          </w:divBdr>
          <w:divsChild>
            <w:div w:id="619459145">
              <w:marLeft w:val="0"/>
              <w:marRight w:val="0"/>
              <w:marTop w:val="0"/>
              <w:marBottom w:val="0"/>
              <w:divBdr>
                <w:top w:val="none" w:sz="0" w:space="0" w:color="auto"/>
                <w:left w:val="none" w:sz="0" w:space="0" w:color="auto"/>
                <w:bottom w:val="none" w:sz="0" w:space="0" w:color="auto"/>
                <w:right w:val="none" w:sz="0" w:space="0" w:color="auto"/>
              </w:divBdr>
            </w:div>
          </w:divsChild>
        </w:div>
        <w:div w:id="1095131640">
          <w:marLeft w:val="0"/>
          <w:marRight w:val="0"/>
          <w:marTop w:val="0"/>
          <w:marBottom w:val="0"/>
          <w:divBdr>
            <w:top w:val="none" w:sz="0" w:space="0" w:color="auto"/>
            <w:left w:val="none" w:sz="0" w:space="0" w:color="auto"/>
            <w:bottom w:val="none" w:sz="0" w:space="0" w:color="auto"/>
            <w:right w:val="none" w:sz="0" w:space="0" w:color="auto"/>
          </w:divBdr>
          <w:divsChild>
            <w:div w:id="444080108">
              <w:marLeft w:val="0"/>
              <w:marRight w:val="0"/>
              <w:marTop w:val="0"/>
              <w:marBottom w:val="0"/>
              <w:divBdr>
                <w:top w:val="none" w:sz="0" w:space="0" w:color="auto"/>
                <w:left w:val="none" w:sz="0" w:space="0" w:color="auto"/>
                <w:bottom w:val="none" w:sz="0" w:space="0" w:color="auto"/>
                <w:right w:val="none" w:sz="0" w:space="0" w:color="auto"/>
              </w:divBdr>
            </w:div>
          </w:divsChild>
        </w:div>
        <w:div w:id="1104154854">
          <w:marLeft w:val="0"/>
          <w:marRight w:val="0"/>
          <w:marTop w:val="0"/>
          <w:marBottom w:val="0"/>
          <w:divBdr>
            <w:top w:val="none" w:sz="0" w:space="0" w:color="auto"/>
            <w:left w:val="none" w:sz="0" w:space="0" w:color="auto"/>
            <w:bottom w:val="none" w:sz="0" w:space="0" w:color="auto"/>
            <w:right w:val="none" w:sz="0" w:space="0" w:color="auto"/>
          </w:divBdr>
          <w:divsChild>
            <w:div w:id="2047099170">
              <w:marLeft w:val="0"/>
              <w:marRight w:val="0"/>
              <w:marTop w:val="0"/>
              <w:marBottom w:val="0"/>
              <w:divBdr>
                <w:top w:val="none" w:sz="0" w:space="0" w:color="auto"/>
                <w:left w:val="none" w:sz="0" w:space="0" w:color="auto"/>
                <w:bottom w:val="none" w:sz="0" w:space="0" w:color="auto"/>
                <w:right w:val="none" w:sz="0" w:space="0" w:color="auto"/>
              </w:divBdr>
            </w:div>
          </w:divsChild>
        </w:div>
        <w:div w:id="1104883375">
          <w:marLeft w:val="0"/>
          <w:marRight w:val="0"/>
          <w:marTop w:val="0"/>
          <w:marBottom w:val="0"/>
          <w:divBdr>
            <w:top w:val="none" w:sz="0" w:space="0" w:color="auto"/>
            <w:left w:val="none" w:sz="0" w:space="0" w:color="auto"/>
            <w:bottom w:val="none" w:sz="0" w:space="0" w:color="auto"/>
            <w:right w:val="none" w:sz="0" w:space="0" w:color="auto"/>
          </w:divBdr>
          <w:divsChild>
            <w:div w:id="674723463">
              <w:marLeft w:val="0"/>
              <w:marRight w:val="0"/>
              <w:marTop w:val="0"/>
              <w:marBottom w:val="0"/>
              <w:divBdr>
                <w:top w:val="none" w:sz="0" w:space="0" w:color="auto"/>
                <w:left w:val="none" w:sz="0" w:space="0" w:color="auto"/>
                <w:bottom w:val="none" w:sz="0" w:space="0" w:color="auto"/>
                <w:right w:val="none" w:sz="0" w:space="0" w:color="auto"/>
              </w:divBdr>
            </w:div>
          </w:divsChild>
        </w:div>
        <w:div w:id="1115368389">
          <w:marLeft w:val="0"/>
          <w:marRight w:val="0"/>
          <w:marTop w:val="0"/>
          <w:marBottom w:val="0"/>
          <w:divBdr>
            <w:top w:val="none" w:sz="0" w:space="0" w:color="auto"/>
            <w:left w:val="none" w:sz="0" w:space="0" w:color="auto"/>
            <w:bottom w:val="none" w:sz="0" w:space="0" w:color="auto"/>
            <w:right w:val="none" w:sz="0" w:space="0" w:color="auto"/>
          </w:divBdr>
          <w:divsChild>
            <w:div w:id="645672294">
              <w:marLeft w:val="0"/>
              <w:marRight w:val="0"/>
              <w:marTop w:val="0"/>
              <w:marBottom w:val="0"/>
              <w:divBdr>
                <w:top w:val="none" w:sz="0" w:space="0" w:color="auto"/>
                <w:left w:val="none" w:sz="0" w:space="0" w:color="auto"/>
                <w:bottom w:val="none" w:sz="0" w:space="0" w:color="auto"/>
                <w:right w:val="none" w:sz="0" w:space="0" w:color="auto"/>
              </w:divBdr>
            </w:div>
          </w:divsChild>
        </w:div>
        <w:div w:id="1124154059">
          <w:marLeft w:val="0"/>
          <w:marRight w:val="0"/>
          <w:marTop w:val="0"/>
          <w:marBottom w:val="0"/>
          <w:divBdr>
            <w:top w:val="none" w:sz="0" w:space="0" w:color="auto"/>
            <w:left w:val="none" w:sz="0" w:space="0" w:color="auto"/>
            <w:bottom w:val="none" w:sz="0" w:space="0" w:color="auto"/>
            <w:right w:val="none" w:sz="0" w:space="0" w:color="auto"/>
          </w:divBdr>
          <w:divsChild>
            <w:div w:id="1442727913">
              <w:marLeft w:val="0"/>
              <w:marRight w:val="0"/>
              <w:marTop w:val="0"/>
              <w:marBottom w:val="0"/>
              <w:divBdr>
                <w:top w:val="none" w:sz="0" w:space="0" w:color="auto"/>
                <w:left w:val="none" w:sz="0" w:space="0" w:color="auto"/>
                <w:bottom w:val="none" w:sz="0" w:space="0" w:color="auto"/>
                <w:right w:val="none" w:sz="0" w:space="0" w:color="auto"/>
              </w:divBdr>
            </w:div>
          </w:divsChild>
        </w:div>
        <w:div w:id="1124927908">
          <w:marLeft w:val="0"/>
          <w:marRight w:val="0"/>
          <w:marTop w:val="0"/>
          <w:marBottom w:val="0"/>
          <w:divBdr>
            <w:top w:val="none" w:sz="0" w:space="0" w:color="auto"/>
            <w:left w:val="none" w:sz="0" w:space="0" w:color="auto"/>
            <w:bottom w:val="none" w:sz="0" w:space="0" w:color="auto"/>
            <w:right w:val="none" w:sz="0" w:space="0" w:color="auto"/>
          </w:divBdr>
          <w:divsChild>
            <w:div w:id="1747457918">
              <w:marLeft w:val="0"/>
              <w:marRight w:val="0"/>
              <w:marTop w:val="0"/>
              <w:marBottom w:val="0"/>
              <w:divBdr>
                <w:top w:val="none" w:sz="0" w:space="0" w:color="auto"/>
                <w:left w:val="none" w:sz="0" w:space="0" w:color="auto"/>
                <w:bottom w:val="none" w:sz="0" w:space="0" w:color="auto"/>
                <w:right w:val="none" w:sz="0" w:space="0" w:color="auto"/>
              </w:divBdr>
            </w:div>
          </w:divsChild>
        </w:div>
        <w:div w:id="1126579840">
          <w:marLeft w:val="0"/>
          <w:marRight w:val="0"/>
          <w:marTop w:val="0"/>
          <w:marBottom w:val="0"/>
          <w:divBdr>
            <w:top w:val="none" w:sz="0" w:space="0" w:color="auto"/>
            <w:left w:val="none" w:sz="0" w:space="0" w:color="auto"/>
            <w:bottom w:val="none" w:sz="0" w:space="0" w:color="auto"/>
            <w:right w:val="none" w:sz="0" w:space="0" w:color="auto"/>
          </w:divBdr>
          <w:divsChild>
            <w:div w:id="1536498488">
              <w:marLeft w:val="0"/>
              <w:marRight w:val="0"/>
              <w:marTop w:val="0"/>
              <w:marBottom w:val="0"/>
              <w:divBdr>
                <w:top w:val="none" w:sz="0" w:space="0" w:color="auto"/>
                <w:left w:val="none" w:sz="0" w:space="0" w:color="auto"/>
                <w:bottom w:val="none" w:sz="0" w:space="0" w:color="auto"/>
                <w:right w:val="none" w:sz="0" w:space="0" w:color="auto"/>
              </w:divBdr>
            </w:div>
          </w:divsChild>
        </w:div>
        <w:div w:id="1146819084">
          <w:marLeft w:val="0"/>
          <w:marRight w:val="0"/>
          <w:marTop w:val="0"/>
          <w:marBottom w:val="0"/>
          <w:divBdr>
            <w:top w:val="none" w:sz="0" w:space="0" w:color="auto"/>
            <w:left w:val="none" w:sz="0" w:space="0" w:color="auto"/>
            <w:bottom w:val="none" w:sz="0" w:space="0" w:color="auto"/>
            <w:right w:val="none" w:sz="0" w:space="0" w:color="auto"/>
          </w:divBdr>
          <w:divsChild>
            <w:div w:id="1979525578">
              <w:marLeft w:val="0"/>
              <w:marRight w:val="0"/>
              <w:marTop w:val="0"/>
              <w:marBottom w:val="0"/>
              <w:divBdr>
                <w:top w:val="none" w:sz="0" w:space="0" w:color="auto"/>
                <w:left w:val="none" w:sz="0" w:space="0" w:color="auto"/>
                <w:bottom w:val="none" w:sz="0" w:space="0" w:color="auto"/>
                <w:right w:val="none" w:sz="0" w:space="0" w:color="auto"/>
              </w:divBdr>
            </w:div>
          </w:divsChild>
        </w:div>
        <w:div w:id="1154369594">
          <w:marLeft w:val="0"/>
          <w:marRight w:val="0"/>
          <w:marTop w:val="0"/>
          <w:marBottom w:val="0"/>
          <w:divBdr>
            <w:top w:val="none" w:sz="0" w:space="0" w:color="auto"/>
            <w:left w:val="none" w:sz="0" w:space="0" w:color="auto"/>
            <w:bottom w:val="none" w:sz="0" w:space="0" w:color="auto"/>
            <w:right w:val="none" w:sz="0" w:space="0" w:color="auto"/>
          </w:divBdr>
          <w:divsChild>
            <w:div w:id="1849558465">
              <w:marLeft w:val="0"/>
              <w:marRight w:val="0"/>
              <w:marTop w:val="0"/>
              <w:marBottom w:val="0"/>
              <w:divBdr>
                <w:top w:val="none" w:sz="0" w:space="0" w:color="auto"/>
                <w:left w:val="none" w:sz="0" w:space="0" w:color="auto"/>
                <w:bottom w:val="none" w:sz="0" w:space="0" w:color="auto"/>
                <w:right w:val="none" w:sz="0" w:space="0" w:color="auto"/>
              </w:divBdr>
            </w:div>
          </w:divsChild>
        </w:div>
        <w:div w:id="1155956407">
          <w:marLeft w:val="0"/>
          <w:marRight w:val="0"/>
          <w:marTop w:val="0"/>
          <w:marBottom w:val="0"/>
          <w:divBdr>
            <w:top w:val="none" w:sz="0" w:space="0" w:color="auto"/>
            <w:left w:val="none" w:sz="0" w:space="0" w:color="auto"/>
            <w:bottom w:val="none" w:sz="0" w:space="0" w:color="auto"/>
            <w:right w:val="none" w:sz="0" w:space="0" w:color="auto"/>
          </w:divBdr>
          <w:divsChild>
            <w:div w:id="324750059">
              <w:marLeft w:val="0"/>
              <w:marRight w:val="0"/>
              <w:marTop w:val="0"/>
              <w:marBottom w:val="0"/>
              <w:divBdr>
                <w:top w:val="none" w:sz="0" w:space="0" w:color="auto"/>
                <w:left w:val="none" w:sz="0" w:space="0" w:color="auto"/>
                <w:bottom w:val="none" w:sz="0" w:space="0" w:color="auto"/>
                <w:right w:val="none" w:sz="0" w:space="0" w:color="auto"/>
              </w:divBdr>
            </w:div>
          </w:divsChild>
        </w:div>
        <w:div w:id="1158614553">
          <w:marLeft w:val="0"/>
          <w:marRight w:val="0"/>
          <w:marTop w:val="0"/>
          <w:marBottom w:val="0"/>
          <w:divBdr>
            <w:top w:val="none" w:sz="0" w:space="0" w:color="auto"/>
            <w:left w:val="none" w:sz="0" w:space="0" w:color="auto"/>
            <w:bottom w:val="none" w:sz="0" w:space="0" w:color="auto"/>
            <w:right w:val="none" w:sz="0" w:space="0" w:color="auto"/>
          </w:divBdr>
          <w:divsChild>
            <w:div w:id="1045325359">
              <w:marLeft w:val="0"/>
              <w:marRight w:val="0"/>
              <w:marTop w:val="0"/>
              <w:marBottom w:val="0"/>
              <w:divBdr>
                <w:top w:val="none" w:sz="0" w:space="0" w:color="auto"/>
                <w:left w:val="none" w:sz="0" w:space="0" w:color="auto"/>
                <w:bottom w:val="none" w:sz="0" w:space="0" w:color="auto"/>
                <w:right w:val="none" w:sz="0" w:space="0" w:color="auto"/>
              </w:divBdr>
            </w:div>
          </w:divsChild>
        </w:div>
        <w:div w:id="1165898113">
          <w:marLeft w:val="0"/>
          <w:marRight w:val="0"/>
          <w:marTop w:val="0"/>
          <w:marBottom w:val="0"/>
          <w:divBdr>
            <w:top w:val="none" w:sz="0" w:space="0" w:color="auto"/>
            <w:left w:val="none" w:sz="0" w:space="0" w:color="auto"/>
            <w:bottom w:val="none" w:sz="0" w:space="0" w:color="auto"/>
            <w:right w:val="none" w:sz="0" w:space="0" w:color="auto"/>
          </w:divBdr>
          <w:divsChild>
            <w:div w:id="299115891">
              <w:marLeft w:val="0"/>
              <w:marRight w:val="0"/>
              <w:marTop w:val="0"/>
              <w:marBottom w:val="0"/>
              <w:divBdr>
                <w:top w:val="none" w:sz="0" w:space="0" w:color="auto"/>
                <w:left w:val="none" w:sz="0" w:space="0" w:color="auto"/>
                <w:bottom w:val="none" w:sz="0" w:space="0" w:color="auto"/>
                <w:right w:val="none" w:sz="0" w:space="0" w:color="auto"/>
              </w:divBdr>
            </w:div>
          </w:divsChild>
        </w:div>
        <w:div w:id="1167209250">
          <w:marLeft w:val="0"/>
          <w:marRight w:val="0"/>
          <w:marTop w:val="0"/>
          <w:marBottom w:val="0"/>
          <w:divBdr>
            <w:top w:val="none" w:sz="0" w:space="0" w:color="auto"/>
            <w:left w:val="none" w:sz="0" w:space="0" w:color="auto"/>
            <w:bottom w:val="none" w:sz="0" w:space="0" w:color="auto"/>
            <w:right w:val="none" w:sz="0" w:space="0" w:color="auto"/>
          </w:divBdr>
          <w:divsChild>
            <w:div w:id="526066979">
              <w:marLeft w:val="0"/>
              <w:marRight w:val="0"/>
              <w:marTop w:val="0"/>
              <w:marBottom w:val="0"/>
              <w:divBdr>
                <w:top w:val="none" w:sz="0" w:space="0" w:color="auto"/>
                <w:left w:val="none" w:sz="0" w:space="0" w:color="auto"/>
                <w:bottom w:val="none" w:sz="0" w:space="0" w:color="auto"/>
                <w:right w:val="none" w:sz="0" w:space="0" w:color="auto"/>
              </w:divBdr>
            </w:div>
          </w:divsChild>
        </w:div>
        <w:div w:id="1174413704">
          <w:marLeft w:val="0"/>
          <w:marRight w:val="0"/>
          <w:marTop w:val="0"/>
          <w:marBottom w:val="0"/>
          <w:divBdr>
            <w:top w:val="none" w:sz="0" w:space="0" w:color="auto"/>
            <w:left w:val="none" w:sz="0" w:space="0" w:color="auto"/>
            <w:bottom w:val="none" w:sz="0" w:space="0" w:color="auto"/>
            <w:right w:val="none" w:sz="0" w:space="0" w:color="auto"/>
          </w:divBdr>
          <w:divsChild>
            <w:div w:id="1545950079">
              <w:marLeft w:val="0"/>
              <w:marRight w:val="0"/>
              <w:marTop w:val="0"/>
              <w:marBottom w:val="0"/>
              <w:divBdr>
                <w:top w:val="none" w:sz="0" w:space="0" w:color="auto"/>
                <w:left w:val="none" w:sz="0" w:space="0" w:color="auto"/>
                <w:bottom w:val="none" w:sz="0" w:space="0" w:color="auto"/>
                <w:right w:val="none" w:sz="0" w:space="0" w:color="auto"/>
              </w:divBdr>
            </w:div>
          </w:divsChild>
        </w:div>
        <w:div w:id="1182888752">
          <w:marLeft w:val="0"/>
          <w:marRight w:val="0"/>
          <w:marTop w:val="0"/>
          <w:marBottom w:val="0"/>
          <w:divBdr>
            <w:top w:val="none" w:sz="0" w:space="0" w:color="auto"/>
            <w:left w:val="none" w:sz="0" w:space="0" w:color="auto"/>
            <w:bottom w:val="none" w:sz="0" w:space="0" w:color="auto"/>
            <w:right w:val="none" w:sz="0" w:space="0" w:color="auto"/>
          </w:divBdr>
          <w:divsChild>
            <w:div w:id="1111781139">
              <w:marLeft w:val="0"/>
              <w:marRight w:val="0"/>
              <w:marTop w:val="0"/>
              <w:marBottom w:val="0"/>
              <w:divBdr>
                <w:top w:val="none" w:sz="0" w:space="0" w:color="auto"/>
                <w:left w:val="none" w:sz="0" w:space="0" w:color="auto"/>
                <w:bottom w:val="none" w:sz="0" w:space="0" w:color="auto"/>
                <w:right w:val="none" w:sz="0" w:space="0" w:color="auto"/>
              </w:divBdr>
            </w:div>
          </w:divsChild>
        </w:div>
        <w:div w:id="1195534694">
          <w:marLeft w:val="0"/>
          <w:marRight w:val="0"/>
          <w:marTop w:val="0"/>
          <w:marBottom w:val="0"/>
          <w:divBdr>
            <w:top w:val="none" w:sz="0" w:space="0" w:color="auto"/>
            <w:left w:val="none" w:sz="0" w:space="0" w:color="auto"/>
            <w:bottom w:val="none" w:sz="0" w:space="0" w:color="auto"/>
            <w:right w:val="none" w:sz="0" w:space="0" w:color="auto"/>
          </w:divBdr>
          <w:divsChild>
            <w:div w:id="257299322">
              <w:marLeft w:val="0"/>
              <w:marRight w:val="0"/>
              <w:marTop w:val="0"/>
              <w:marBottom w:val="0"/>
              <w:divBdr>
                <w:top w:val="none" w:sz="0" w:space="0" w:color="auto"/>
                <w:left w:val="none" w:sz="0" w:space="0" w:color="auto"/>
                <w:bottom w:val="none" w:sz="0" w:space="0" w:color="auto"/>
                <w:right w:val="none" w:sz="0" w:space="0" w:color="auto"/>
              </w:divBdr>
            </w:div>
          </w:divsChild>
        </w:div>
        <w:div w:id="1204950417">
          <w:marLeft w:val="0"/>
          <w:marRight w:val="0"/>
          <w:marTop w:val="0"/>
          <w:marBottom w:val="0"/>
          <w:divBdr>
            <w:top w:val="none" w:sz="0" w:space="0" w:color="auto"/>
            <w:left w:val="none" w:sz="0" w:space="0" w:color="auto"/>
            <w:bottom w:val="none" w:sz="0" w:space="0" w:color="auto"/>
            <w:right w:val="none" w:sz="0" w:space="0" w:color="auto"/>
          </w:divBdr>
          <w:divsChild>
            <w:div w:id="1979143966">
              <w:marLeft w:val="0"/>
              <w:marRight w:val="0"/>
              <w:marTop w:val="0"/>
              <w:marBottom w:val="0"/>
              <w:divBdr>
                <w:top w:val="none" w:sz="0" w:space="0" w:color="auto"/>
                <w:left w:val="none" w:sz="0" w:space="0" w:color="auto"/>
                <w:bottom w:val="none" w:sz="0" w:space="0" w:color="auto"/>
                <w:right w:val="none" w:sz="0" w:space="0" w:color="auto"/>
              </w:divBdr>
            </w:div>
          </w:divsChild>
        </w:div>
        <w:div w:id="1209679999">
          <w:marLeft w:val="0"/>
          <w:marRight w:val="0"/>
          <w:marTop w:val="0"/>
          <w:marBottom w:val="0"/>
          <w:divBdr>
            <w:top w:val="none" w:sz="0" w:space="0" w:color="auto"/>
            <w:left w:val="none" w:sz="0" w:space="0" w:color="auto"/>
            <w:bottom w:val="none" w:sz="0" w:space="0" w:color="auto"/>
            <w:right w:val="none" w:sz="0" w:space="0" w:color="auto"/>
          </w:divBdr>
          <w:divsChild>
            <w:div w:id="507403833">
              <w:marLeft w:val="0"/>
              <w:marRight w:val="0"/>
              <w:marTop w:val="0"/>
              <w:marBottom w:val="0"/>
              <w:divBdr>
                <w:top w:val="none" w:sz="0" w:space="0" w:color="auto"/>
                <w:left w:val="none" w:sz="0" w:space="0" w:color="auto"/>
                <w:bottom w:val="none" w:sz="0" w:space="0" w:color="auto"/>
                <w:right w:val="none" w:sz="0" w:space="0" w:color="auto"/>
              </w:divBdr>
            </w:div>
          </w:divsChild>
        </w:div>
        <w:div w:id="1215971559">
          <w:marLeft w:val="0"/>
          <w:marRight w:val="0"/>
          <w:marTop w:val="0"/>
          <w:marBottom w:val="0"/>
          <w:divBdr>
            <w:top w:val="none" w:sz="0" w:space="0" w:color="auto"/>
            <w:left w:val="none" w:sz="0" w:space="0" w:color="auto"/>
            <w:bottom w:val="none" w:sz="0" w:space="0" w:color="auto"/>
            <w:right w:val="none" w:sz="0" w:space="0" w:color="auto"/>
          </w:divBdr>
          <w:divsChild>
            <w:div w:id="789592233">
              <w:marLeft w:val="0"/>
              <w:marRight w:val="0"/>
              <w:marTop w:val="0"/>
              <w:marBottom w:val="0"/>
              <w:divBdr>
                <w:top w:val="none" w:sz="0" w:space="0" w:color="auto"/>
                <w:left w:val="none" w:sz="0" w:space="0" w:color="auto"/>
                <w:bottom w:val="none" w:sz="0" w:space="0" w:color="auto"/>
                <w:right w:val="none" w:sz="0" w:space="0" w:color="auto"/>
              </w:divBdr>
            </w:div>
          </w:divsChild>
        </w:div>
        <w:div w:id="1252662368">
          <w:marLeft w:val="0"/>
          <w:marRight w:val="0"/>
          <w:marTop w:val="0"/>
          <w:marBottom w:val="0"/>
          <w:divBdr>
            <w:top w:val="none" w:sz="0" w:space="0" w:color="auto"/>
            <w:left w:val="none" w:sz="0" w:space="0" w:color="auto"/>
            <w:bottom w:val="none" w:sz="0" w:space="0" w:color="auto"/>
            <w:right w:val="none" w:sz="0" w:space="0" w:color="auto"/>
          </w:divBdr>
          <w:divsChild>
            <w:div w:id="937559926">
              <w:marLeft w:val="0"/>
              <w:marRight w:val="0"/>
              <w:marTop w:val="0"/>
              <w:marBottom w:val="0"/>
              <w:divBdr>
                <w:top w:val="none" w:sz="0" w:space="0" w:color="auto"/>
                <w:left w:val="none" w:sz="0" w:space="0" w:color="auto"/>
                <w:bottom w:val="none" w:sz="0" w:space="0" w:color="auto"/>
                <w:right w:val="none" w:sz="0" w:space="0" w:color="auto"/>
              </w:divBdr>
            </w:div>
          </w:divsChild>
        </w:div>
        <w:div w:id="1252935789">
          <w:marLeft w:val="0"/>
          <w:marRight w:val="0"/>
          <w:marTop w:val="0"/>
          <w:marBottom w:val="0"/>
          <w:divBdr>
            <w:top w:val="none" w:sz="0" w:space="0" w:color="auto"/>
            <w:left w:val="none" w:sz="0" w:space="0" w:color="auto"/>
            <w:bottom w:val="none" w:sz="0" w:space="0" w:color="auto"/>
            <w:right w:val="none" w:sz="0" w:space="0" w:color="auto"/>
          </w:divBdr>
          <w:divsChild>
            <w:div w:id="884870604">
              <w:marLeft w:val="0"/>
              <w:marRight w:val="0"/>
              <w:marTop w:val="0"/>
              <w:marBottom w:val="0"/>
              <w:divBdr>
                <w:top w:val="none" w:sz="0" w:space="0" w:color="auto"/>
                <w:left w:val="none" w:sz="0" w:space="0" w:color="auto"/>
                <w:bottom w:val="none" w:sz="0" w:space="0" w:color="auto"/>
                <w:right w:val="none" w:sz="0" w:space="0" w:color="auto"/>
              </w:divBdr>
            </w:div>
          </w:divsChild>
        </w:div>
        <w:div w:id="1260404848">
          <w:marLeft w:val="0"/>
          <w:marRight w:val="0"/>
          <w:marTop w:val="0"/>
          <w:marBottom w:val="0"/>
          <w:divBdr>
            <w:top w:val="none" w:sz="0" w:space="0" w:color="auto"/>
            <w:left w:val="none" w:sz="0" w:space="0" w:color="auto"/>
            <w:bottom w:val="none" w:sz="0" w:space="0" w:color="auto"/>
            <w:right w:val="none" w:sz="0" w:space="0" w:color="auto"/>
          </w:divBdr>
          <w:divsChild>
            <w:div w:id="1624654791">
              <w:marLeft w:val="0"/>
              <w:marRight w:val="0"/>
              <w:marTop w:val="0"/>
              <w:marBottom w:val="0"/>
              <w:divBdr>
                <w:top w:val="none" w:sz="0" w:space="0" w:color="auto"/>
                <w:left w:val="none" w:sz="0" w:space="0" w:color="auto"/>
                <w:bottom w:val="none" w:sz="0" w:space="0" w:color="auto"/>
                <w:right w:val="none" w:sz="0" w:space="0" w:color="auto"/>
              </w:divBdr>
            </w:div>
          </w:divsChild>
        </w:div>
        <w:div w:id="1264260053">
          <w:marLeft w:val="0"/>
          <w:marRight w:val="0"/>
          <w:marTop w:val="0"/>
          <w:marBottom w:val="0"/>
          <w:divBdr>
            <w:top w:val="none" w:sz="0" w:space="0" w:color="auto"/>
            <w:left w:val="none" w:sz="0" w:space="0" w:color="auto"/>
            <w:bottom w:val="none" w:sz="0" w:space="0" w:color="auto"/>
            <w:right w:val="none" w:sz="0" w:space="0" w:color="auto"/>
          </w:divBdr>
          <w:divsChild>
            <w:div w:id="762796907">
              <w:marLeft w:val="0"/>
              <w:marRight w:val="0"/>
              <w:marTop w:val="0"/>
              <w:marBottom w:val="0"/>
              <w:divBdr>
                <w:top w:val="none" w:sz="0" w:space="0" w:color="auto"/>
                <w:left w:val="none" w:sz="0" w:space="0" w:color="auto"/>
                <w:bottom w:val="none" w:sz="0" w:space="0" w:color="auto"/>
                <w:right w:val="none" w:sz="0" w:space="0" w:color="auto"/>
              </w:divBdr>
            </w:div>
          </w:divsChild>
        </w:div>
        <w:div w:id="1264413069">
          <w:marLeft w:val="0"/>
          <w:marRight w:val="0"/>
          <w:marTop w:val="0"/>
          <w:marBottom w:val="0"/>
          <w:divBdr>
            <w:top w:val="none" w:sz="0" w:space="0" w:color="auto"/>
            <w:left w:val="none" w:sz="0" w:space="0" w:color="auto"/>
            <w:bottom w:val="none" w:sz="0" w:space="0" w:color="auto"/>
            <w:right w:val="none" w:sz="0" w:space="0" w:color="auto"/>
          </w:divBdr>
          <w:divsChild>
            <w:div w:id="1530607882">
              <w:marLeft w:val="0"/>
              <w:marRight w:val="0"/>
              <w:marTop w:val="0"/>
              <w:marBottom w:val="0"/>
              <w:divBdr>
                <w:top w:val="none" w:sz="0" w:space="0" w:color="auto"/>
                <w:left w:val="none" w:sz="0" w:space="0" w:color="auto"/>
                <w:bottom w:val="none" w:sz="0" w:space="0" w:color="auto"/>
                <w:right w:val="none" w:sz="0" w:space="0" w:color="auto"/>
              </w:divBdr>
            </w:div>
          </w:divsChild>
        </w:div>
        <w:div w:id="1272207503">
          <w:marLeft w:val="0"/>
          <w:marRight w:val="0"/>
          <w:marTop w:val="0"/>
          <w:marBottom w:val="0"/>
          <w:divBdr>
            <w:top w:val="none" w:sz="0" w:space="0" w:color="auto"/>
            <w:left w:val="none" w:sz="0" w:space="0" w:color="auto"/>
            <w:bottom w:val="none" w:sz="0" w:space="0" w:color="auto"/>
            <w:right w:val="none" w:sz="0" w:space="0" w:color="auto"/>
          </w:divBdr>
          <w:divsChild>
            <w:div w:id="45221924">
              <w:marLeft w:val="0"/>
              <w:marRight w:val="0"/>
              <w:marTop w:val="0"/>
              <w:marBottom w:val="0"/>
              <w:divBdr>
                <w:top w:val="none" w:sz="0" w:space="0" w:color="auto"/>
                <w:left w:val="none" w:sz="0" w:space="0" w:color="auto"/>
                <w:bottom w:val="none" w:sz="0" w:space="0" w:color="auto"/>
                <w:right w:val="none" w:sz="0" w:space="0" w:color="auto"/>
              </w:divBdr>
            </w:div>
          </w:divsChild>
        </w:div>
        <w:div w:id="1273711279">
          <w:marLeft w:val="0"/>
          <w:marRight w:val="0"/>
          <w:marTop w:val="0"/>
          <w:marBottom w:val="0"/>
          <w:divBdr>
            <w:top w:val="none" w:sz="0" w:space="0" w:color="auto"/>
            <w:left w:val="none" w:sz="0" w:space="0" w:color="auto"/>
            <w:bottom w:val="none" w:sz="0" w:space="0" w:color="auto"/>
            <w:right w:val="none" w:sz="0" w:space="0" w:color="auto"/>
          </w:divBdr>
          <w:divsChild>
            <w:div w:id="26415701">
              <w:marLeft w:val="0"/>
              <w:marRight w:val="0"/>
              <w:marTop w:val="0"/>
              <w:marBottom w:val="0"/>
              <w:divBdr>
                <w:top w:val="none" w:sz="0" w:space="0" w:color="auto"/>
                <w:left w:val="none" w:sz="0" w:space="0" w:color="auto"/>
                <w:bottom w:val="none" w:sz="0" w:space="0" w:color="auto"/>
                <w:right w:val="none" w:sz="0" w:space="0" w:color="auto"/>
              </w:divBdr>
            </w:div>
          </w:divsChild>
        </w:div>
        <w:div w:id="1284577744">
          <w:marLeft w:val="0"/>
          <w:marRight w:val="0"/>
          <w:marTop w:val="0"/>
          <w:marBottom w:val="0"/>
          <w:divBdr>
            <w:top w:val="none" w:sz="0" w:space="0" w:color="auto"/>
            <w:left w:val="none" w:sz="0" w:space="0" w:color="auto"/>
            <w:bottom w:val="none" w:sz="0" w:space="0" w:color="auto"/>
            <w:right w:val="none" w:sz="0" w:space="0" w:color="auto"/>
          </w:divBdr>
          <w:divsChild>
            <w:div w:id="97137563">
              <w:marLeft w:val="0"/>
              <w:marRight w:val="0"/>
              <w:marTop w:val="0"/>
              <w:marBottom w:val="0"/>
              <w:divBdr>
                <w:top w:val="none" w:sz="0" w:space="0" w:color="auto"/>
                <w:left w:val="none" w:sz="0" w:space="0" w:color="auto"/>
                <w:bottom w:val="none" w:sz="0" w:space="0" w:color="auto"/>
                <w:right w:val="none" w:sz="0" w:space="0" w:color="auto"/>
              </w:divBdr>
            </w:div>
          </w:divsChild>
        </w:div>
        <w:div w:id="1290630685">
          <w:marLeft w:val="0"/>
          <w:marRight w:val="0"/>
          <w:marTop w:val="0"/>
          <w:marBottom w:val="0"/>
          <w:divBdr>
            <w:top w:val="none" w:sz="0" w:space="0" w:color="auto"/>
            <w:left w:val="none" w:sz="0" w:space="0" w:color="auto"/>
            <w:bottom w:val="none" w:sz="0" w:space="0" w:color="auto"/>
            <w:right w:val="none" w:sz="0" w:space="0" w:color="auto"/>
          </w:divBdr>
          <w:divsChild>
            <w:div w:id="2140026939">
              <w:marLeft w:val="0"/>
              <w:marRight w:val="0"/>
              <w:marTop w:val="0"/>
              <w:marBottom w:val="0"/>
              <w:divBdr>
                <w:top w:val="none" w:sz="0" w:space="0" w:color="auto"/>
                <w:left w:val="none" w:sz="0" w:space="0" w:color="auto"/>
                <w:bottom w:val="none" w:sz="0" w:space="0" w:color="auto"/>
                <w:right w:val="none" w:sz="0" w:space="0" w:color="auto"/>
              </w:divBdr>
            </w:div>
          </w:divsChild>
        </w:div>
        <w:div w:id="1292593036">
          <w:marLeft w:val="0"/>
          <w:marRight w:val="0"/>
          <w:marTop w:val="0"/>
          <w:marBottom w:val="0"/>
          <w:divBdr>
            <w:top w:val="none" w:sz="0" w:space="0" w:color="auto"/>
            <w:left w:val="none" w:sz="0" w:space="0" w:color="auto"/>
            <w:bottom w:val="none" w:sz="0" w:space="0" w:color="auto"/>
            <w:right w:val="none" w:sz="0" w:space="0" w:color="auto"/>
          </w:divBdr>
          <w:divsChild>
            <w:div w:id="518616614">
              <w:marLeft w:val="0"/>
              <w:marRight w:val="0"/>
              <w:marTop w:val="0"/>
              <w:marBottom w:val="0"/>
              <w:divBdr>
                <w:top w:val="none" w:sz="0" w:space="0" w:color="auto"/>
                <w:left w:val="none" w:sz="0" w:space="0" w:color="auto"/>
                <w:bottom w:val="none" w:sz="0" w:space="0" w:color="auto"/>
                <w:right w:val="none" w:sz="0" w:space="0" w:color="auto"/>
              </w:divBdr>
            </w:div>
          </w:divsChild>
        </w:div>
        <w:div w:id="1308894618">
          <w:marLeft w:val="0"/>
          <w:marRight w:val="0"/>
          <w:marTop w:val="0"/>
          <w:marBottom w:val="0"/>
          <w:divBdr>
            <w:top w:val="none" w:sz="0" w:space="0" w:color="auto"/>
            <w:left w:val="none" w:sz="0" w:space="0" w:color="auto"/>
            <w:bottom w:val="none" w:sz="0" w:space="0" w:color="auto"/>
            <w:right w:val="none" w:sz="0" w:space="0" w:color="auto"/>
          </w:divBdr>
          <w:divsChild>
            <w:div w:id="1440833485">
              <w:marLeft w:val="0"/>
              <w:marRight w:val="0"/>
              <w:marTop w:val="0"/>
              <w:marBottom w:val="0"/>
              <w:divBdr>
                <w:top w:val="none" w:sz="0" w:space="0" w:color="auto"/>
                <w:left w:val="none" w:sz="0" w:space="0" w:color="auto"/>
                <w:bottom w:val="none" w:sz="0" w:space="0" w:color="auto"/>
                <w:right w:val="none" w:sz="0" w:space="0" w:color="auto"/>
              </w:divBdr>
            </w:div>
          </w:divsChild>
        </w:div>
        <w:div w:id="1311205036">
          <w:marLeft w:val="0"/>
          <w:marRight w:val="0"/>
          <w:marTop w:val="0"/>
          <w:marBottom w:val="0"/>
          <w:divBdr>
            <w:top w:val="none" w:sz="0" w:space="0" w:color="auto"/>
            <w:left w:val="none" w:sz="0" w:space="0" w:color="auto"/>
            <w:bottom w:val="none" w:sz="0" w:space="0" w:color="auto"/>
            <w:right w:val="none" w:sz="0" w:space="0" w:color="auto"/>
          </w:divBdr>
          <w:divsChild>
            <w:div w:id="135076935">
              <w:marLeft w:val="0"/>
              <w:marRight w:val="0"/>
              <w:marTop w:val="0"/>
              <w:marBottom w:val="0"/>
              <w:divBdr>
                <w:top w:val="none" w:sz="0" w:space="0" w:color="auto"/>
                <w:left w:val="none" w:sz="0" w:space="0" w:color="auto"/>
                <w:bottom w:val="none" w:sz="0" w:space="0" w:color="auto"/>
                <w:right w:val="none" w:sz="0" w:space="0" w:color="auto"/>
              </w:divBdr>
            </w:div>
          </w:divsChild>
        </w:div>
        <w:div w:id="1313604338">
          <w:marLeft w:val="0"/>
          <w:marRight w:val="0"/>
          <w:marTop w:val="0"/>
          <w:marBottom w:val="0"/>
          <w:divBdr>
            <w:top w:val="none" w:sz="0" w:space="0" w:color="auto"/>
            <w:left w:val="none" w:sz="0" w:space="0" w:color="auto"/>
            <w:bottom w:val="none" w:sz="0" w:space="0" w:color="auto"/>
            <w:right w:val="none" w:sz="0" w:space="0" w:color="auto"/>
          </w:divBdr>
          <w:divsChild>
            <w:div w:id="1628314004">
              <w:marLeft w:val="0"/>
              <w:marRight w:val="0"/>
              <w:marTop w:val="0"/>
              <w:marBottom w:val="0"/>
              <w:divBdr>
                <w:top w:val="none" w:sz="0" w:space="0" w:color="auto"/>
                <w:left w:val="none" w:sz="0" w:space="0" w:color="auto"/>
                <w:bottom w:val="none" w:sz="0" w:space="0" w:color="auto"/>
                <w:right w:val="none" w:sz="0" w:space="0" w:color="auto"/>
              </w:divBdr>
            </w:div>
          </w:divsChild>
        </w:div>
        <w:div w:id="1326519025">
          <w:marLeft w:val="0"/>
          <w:marRight w:val="0"/>
          <w:marTop w:val="0"/>
          <w:marBottom w:val="0"/>
          <w:divBdr>
            <w:top w:val="none" w:sz="0" w:space="0" w:color="auto"/>
            <w:left w:val="none" w:sz="0" w:space="0" w:color="auto"/>
            <w:bottom w:val="none" w:sz="0" w:space="0" w:color="auto"/>
            <w:right w:val="none" w:sz="0" w:space="0" w:color="auto"/>
          </w:divBdr>
          <w:divsChild>
            <w:div w:id="517813210">
              <w:marLeft w:val="0"/>
              <w:marRight w:val="0"/>
              <w:marTop w:val="0"/>
              <w:marBottom w:val="0"/>
              <w:divBdr>
                <w:top w:val="none" w:sz="0" w:space="0" w:color="auto"/>
                <w:left w:val="none" w:sz="0" w:space="0" w:color="auto"/>
                <w:bottom w:val="none" w:sz="0" w:space="0" w:color="auto"/>
                <w:right w:val="none" w:sz="0" w:space="0" w:color="auto"/>
              </w:divBdr>
            </w:div>
          </w:divsChild>
        </w:div>
        <w:div w:id="1332371463">
          <w:marLeft w:val="0"/>
          <w:marRight w:val="0"/>
          <w:marTop w:val="0"/>
          <w:marBottom w:val="0"/>
          <w:divBdr>
            <w:top w:val="none" w:sz="0" w:space="0" w:color="auto"/>
            <w:left w:val="none" w:sz="0" w:space="0" w:color="auto"/>
            <w:bottom w:val="none" w:sz="0" w:space="0" w:color="auto"/>
            <w:right w:val="none" w:sz="0" w:space="0" w:color="auto"/>
          </w:divBdr>
          <w:divsChild>
            <w:div w:id="1378623659">
              <w:marLeft w:val="0"/>
              <w:marRight w:val="0"/>
              <w:marTop w:val="0"/>
              <w:marBottom w:val="0"/>
              <w:divBdr>
                <w:top w:val="none" w:sz="0" w:space="0" w:color="auto"/>
                <w:left w:val="none" w:sz="0" w:space="0" w:color="auto"/>
                <w:bottom w:val="none" w:sz="0" w:space="0" w:color="auto"/>
                <w:right w:val="none" w:sz="0" w:space="0" w:color="auto"/>
              </w:divBdr>
            </w:div>
          </w:divsChild>
        </w:div>
        <w:div w:id="1335843056">
          <w:marLeft w:val="0"/>
          <w:marRight w:val="0"/>
          <w:marTop w:val="0"/>
          <w:marBottom w:val="0"/>
          <w:divBdr>
            <w:top w:val="none" w:sz="0" w:space="0" w:color="auto"/>
            <w:left w:val="none" w:sz="0" w:space="0" w:color="auto"/>
            <w:bottom w:val="none" w:sz="0" w:space="0" w:color="auto"/>
            <w:right w:val="none" w:sz="0" w:space="0" w:color="auto"/>
          </w:divBdr>
          <w:divsChild>
            <w:div w:id="1224213259">
              <w:marLeft w:val="0"/>
              <w:marRight w:val="0"/>
              <w:marTop w:val="0"/>
              <w:marBottom w:val="0"/>
              <w:divBdr>
                <w:top w:val="none" w:sz="0" w:space="0" w:color="auto"/>
                <w:left w:val="none" w:sz="0" w:space="0" w:color="auto"/>
                <w:bottom w:val="none" w:sz="0" w:space="0" w:color="auto"/>
                <w:right w:val="none" w:sz="0" w:space="0" w:color="auto"/>
              </w:divBdr>
            </w:div>
          </w:divsChild>
        </w:div>
        <w:div w:id="1339193601">
          <w:marLeft w:val="0"/>
          <w:marRight w:val="0"/>
          <w:marTop w:val="0"/>
          <w:marBottom w:val="0"/>
          <w:divBdr>
            <w:top w:val="none" w:sz="0" w:space="0" w:color="auto"/>
            <w:left w:val="none" w:sz="0" w:space="0" w:color="auto"/>
            <w:bottom w:val="none" w:sz="0" w:space="0" w:color="auto"/>
            <w:right w:val="none" w:sz="0" w:space="0" w:color="auto"/>
          </w:divBdr>
          <w:divsChild>
            <w:div w:id="864058449">
              <w:marLeft w:val="0"/>
              <w:marRight w:val="0"/>
              <w:marTop w:val="0"/>
              <w:marBottom w:val="0"/>
              <w:divBdr>
                <w:top w:val="none" w:sz="0" w:space="0" w:color="auto"/>
                <w:left w:val="none" w:sz="0" w:space="0" w:color="auto"/>
                <w:bottom w:val="none" w:sz="0" w:space="0" w:color="auto"/>
                <w:right w:val="none" w:sz="0" w:space="0" w:color="auto"/>
              </w:divBdr>
            </w:div>
          </w:divsChild>
        </w:div>
        <w:div w:id="1353920286">
          <w:marLeft w:val="0"/>
          <w:marRight w:val="0"/>
          <w:marTop w:val="0"/>
          <w:marBottom w:val="0"/>
          <w:divBdr>
            <w:top w:val="none" w:sz="0" w:space="0" w:color="auto"/>
            <w:left w:val="none" w:sz="0" w:space="0" w:color="auto"/>
            <w:bottom w:val="none" w:sz="0" w:space="0" w:color="auto"/>
            <w:right w:val="none" w:sz="0" w:space="0" w:color="auto"/>
          </w:divBdr>
          <w:divsChild>
            <w:div w:id="1793396582">
              <w:marLeft w:val="0"/>
              <w:marRight w:val="0"/>
              <w:marTop w:val="0"/>
              <w:marBottom w:val="0"/>
              <w:divBdr>
                <w:top w:val="none" w:sz="0" w:space="0" w:color="auto"/>
                <w:left w:val="none" w:sz="0" w:space="0" w:color="auto"/>
                <w:bottom w:val="none" w:sz="0" w:space="0" w:color="auto"/>
                <w:right w:val="none" w:sz="0" w:space="0" w:color="auto"/>
              </w:divBdr>
            </w:div>
          </w:divsChild>
        </w:div>
        <w:div w:id="1355962928">
          <w:marLeft w:val="0"/>
          <w:marRight w:val="0"/>
          <w:marTop w:val="0"/>
          <w:marBottom w:val="0"/>
          <w:divBdr>
            <w:top w:val="none" w:sz="0" w:space="0" w:color="auto"/>
            <w:left w:val="none" w:sz="0" w:space="0" w:color="auto"/>
            <w:bottom w:val="none" w:sz="0" w:space="0" w:color="auto"/>
            <w:right w:val="none" w:sz="0" w:space="0" w:color="auto"/>
          </w:divBdr>
          <w:divsChild>
            <w:div w:id="1505778446">
              <w:marLeft w:val="0"/>
              <w:marRight w:val="0"/>
              <w:marTop w:val="0"/>
              <w:marBottom w:val="0"/>
              <w:divBdr>
                <w:top w:val="none" w:sz="0" w:space="0" w:color="auto"/>
                <w:left w:val="none" w:sz="0" w:space="0" w:color="auto"/>
                <w:bottom w:val="none" w:sz="0" w:space="0" w:color="auto"/>
                <w:right w:val="none" w:sz="0" w:space="0" w:color="auto"/>
              </w:divBdr>
            </w:div>
          </w:divsChild>
        </w:div>
        <w:div w:id="1359502128">
          <w:marLeft w:val="0"/>
          <w:marRight w:val="0"/>
          <w:marTop w:val="0"/>
          <w:marBottom w:val="0"/>
          <w:divBdr>
            <w:top w:val="none" w:sz="0" w:space="0" w:color="auto"/>
            <w:left w:val="none" w:sz="0" w:space="0" w:color="auto"/>
            <w:bottom w:val="none" w:sz="0" w:space="0" w:color="auto"/>
            <w:right w:val="none" w:sz="0" w:space="0" w:color="auto"/>
          </w:divBdr>
          <w:divsChild>
            <w:div w:id="1921862823">
              <w:marLeft w:val="0"/>
              <w:marRight w:val="0"/>
              <w:marTop w:val="0"/>
              <w:marBottom w:val="0"/>
              <w:divBdr>
                <w:top w:val="none" w:sz="0" w:space="0" w:color="auto"/>
                <w:left w:val="none" w:sz="0" w:space="0" w:color="auto"/>
                <w:bottom w:val="none" w:sz="0" w:space="0" w:color="auto"/>
                <w:right w:val="none" w:sz="0" w:space="0" w:color="auto"/>
              </w:divBdr>
            </w:div>
          </w:divsChild>
        </w:div>
        <w:div w:id="1361006167">
          <w:marLeft w:val="0"/>
          <w:marRight w:val="0"/>
          <w:marTop w:val="0"/>
          <w:marBottom w:val="0"/>
          <w:divBdr>
            <w:top w:val="none" w:sz="0" w:space="0" w:color="auto"/>
            <w:left w:val="none" w:sz="0" w:space="0" w:color="auto"/>
            <w:bottom w:val="none" w:sz="0" w:space="0" w:color="auto"/>
            <w:right w:val="none" w:sz="0" w:space="0" w:color="auto"/>
          </w:divBdr>
          <w:divsChild>
            <w:div w:id="1922329476">
              <w:marLeft w:val="0"/>
              <w:marRight w:val="0"/>
              <w:marTop w:val="0"/>
              <w:marBottom w:val="0"/>
              <w:divBdr>
                <w:top w:val="none" w:sz="0" w:space="0" w:color="auto"/>
                <w:left w:val="none" w:sz="0" w:space="0" w:color="auto"/>
                <w:bottom w:val="none" w:sz="0" w:space="0" w:color="auto"/>
                <w:right w:val="none" w:sz="0" w:space="0" w:color="auto"/>
              </w:divBdr>
            </w:div>
          </w:divsChild>
        </w:div>
        <w:div w:id="1362586478">
          <w:marLeft w:val="0"/>
          <w:marRight w:val="0"/>
          <w:marTop w:val="0"/>
          <w:marBottom w:val="0"/>
          <w:divBdr>
            <w:top w:val="none" w:sz="0" w:space="0" w:color="auto"/>
            <w:left w:val="none" w:sz="0" w:space="0" w:color="auto"/>
            <w:bottom w:val="none" w:sz="0" w:space="0" w:color="auto"/>
            <w:right w:val="none" w:sz="0" w:space="0" w:color="auto"/>
          </w:divBdr>
          <w:divsChild>
            <w:div w:id="1673869938">
              <w:marLeft w:val="0"/>
              <w:marRight w:val="0"/>
              <w:marTop w:val="0"/>
              <w:marBottom w:val="0"/>
              <w:divBdr>
                <w:top w:val="none" w:sz="0" w:space="0" w:color="auto"/>
                <w:left w:val="none" w:sz="0" w:space="0" w:color="auto"/>
                <w:bottom w:val="none" w:sz="0" w:space="0" w:color="auto"/>
                <w:right w:val="none" w:sz="0" w:space="0" w:color="auto"/>
              </w:divBdr>
            </w:div>
          </w:divsChild>
        </w:div>
        <w:div w:id="1362822516">
          <w:marLeft w:val="0"/>
          <w:marRight w:val="0"/>
          <w:marTop w:val="0"/>
          <w:marBottom w:val="0"/>
          <w:divBdr>
            <w:top w:val="none" w:sz="0" w:space="0" w:color="auto"/>
            <w:left w:val="none" w:sz="0" w:space="0" w:color="auto"/>
            <w:bottom w:val="none" w:sz="0" w:space="0" w:color="auto"/>
            <w:right w:val="none" w:sz="0" w:space="0" w:color="auto"/>
          </w:divBdr>
          <w:divsChild>
            <w:div w:id="708607621">
              <w:marLeft w:val="0"/>
              <w:marRight w:val="0"/>
              <w:marTop w:val="0"/>
              <w:marBottom w:val="0"/>
              <w:divBdr>
                <w:top w:val="none" w:sz="0" w:space="0" w:color="auto"/>
                <w:left w:val="none" w:sz="0" w:space="0" w:color="auto"/>
                <w:bottom w:val="none" w:sz="0" w:space="0" w:color="auto"/>
                <w:right w:val="none" w:sz="0" w:space="0" w:color="auto"/>
              </w:divBdr>
            </w:div>
          </w:divsChild>
        </w:div>
        <w:div w:id="1388066748">
          <w:marLeft w:val="0"/>
          <w:marRight w:val="0"/>
          <w:marTop w:val="0"/>
          <w:marBottom w:val="0"/>
          <w:divBdr>
            <w:top w:val="none" w:sz="0" w:space="0" w:color="auto"/>
            <w:left w:val="none" w:sz="0" w:space="0" w:color="auto"/>
            <w:bottom w:val="none" w:sz="0" w:space="0" w:color="auto"/>
            <w:right w:val="none" w:sz="0" w:space="0" w:color="auto"/>
          </w:divBdr>
          <w:divsChild>
            <w:div w:id="918754644">
              <w:marLeft w:val="0"/>
              <w:marRight w:val="0"/>
              <w:marTop w:val="0"/>
              <w:marBottom w:val="0"/>
              <w:divBdr>
                <w:top w:val="none" w:sz="0" w:space="0" w:color="auto"/>
                <w:left w:val="none" w:sz="0" w:space="0" w:color="auto"/>
                <w:bottom w:val="none" w:sz="0" w:space="0" w:color="auto"/>
                <w:right w:val="none" w:sz="0" w:space="0" w:color="auto"/>
              </w:divBdr>
            </w:div>
          </w:divsChild>
        </w:div>
        <w:div w:id="1393697582">
          <w:marLeft w:val="0"/>
          <w:marRight w:val="0"/>
          <w:marTop w:val="0"/>
          <w:marBottom w:val="0"/>
          <w:divBdr>
            <w:top w:val="none" w:sz="0" w:space="0" w:color="auto"/>
            <w:left w:val="none" w:sz="0" w:space="0" w:color="auto"/>
            <w:bottom w:val="none" w:sz="0" w:space="0" w:color="auto"/>
            <w:right w:val="none" w:sz="0" w:space="0" w:color="auto"/>
          </w:divBdr>
          <w:divsChild>
            <w:div w:id="431826005">
              <w:marLeft w:val="0"/>
              <w:marRight w:val="0"/>
              <w:marTop w:val="0"/>
              <w:marBottom w:val="0"/>
              <w:divBdr>
                <w:top w:val="none" w:sz="0" w:space="0" w:color="auto"/>
                <w:left w:val="none" w:sz="0" w:space="0" w:color="auto"/>
                <w:bottom w:val="none" w:sz="0" w:space="0" w:color="auto"/>
                <w:right w:val="none" w:sz="0" w:space="0" w:color="auto"/>
              </w:divBdr>
            </w:div>
          </w:divsChild>
        </w:div>
        <w:div w:id="1393888630">
          <w:marLeft w:val="0"/>
          <w:marRight w:val="0"/>
          <w:marTop w:val="0"/>
          <w:marBottom w:val="0"/>
          <w:divBdr>
            <w:top w:val="none" w:sz="0" w:space="0" w:color="auto"/>
            <w:left w:val="none" w:sz="0" w:space="0" w:color="auto"/>
            <w:bottom w:val="none" w:sz="0" w:space="0" w:color="auto"/>
            <w:right w:val="none" w:sz="0" w:space="0" w:color="auto"/>
          </w:divBdr>
          <w:divsChild>
            <w:div w:id="99616841">
              <w:marLeft w:val="0"/>
              <w:marRight w:val="0"/>
              <w:marTop w:val="0"/>
              <w:marBottom w:val="0"/>
              <w:divBdr>
                <w:top w:val="none" w:sz="0" w:space="0" w:color="auto"/>
                <w:left w:val="none" w:sz="0" w:space="0" w:color="auto"/>
                <w:bottom w:val="none" w:sz="0" w:space="0" w:color="auto"/>
                <w:right w:val="none" w:sz="0" w:space="0" w:color="auto"/>
              </w:divBdr>
            </w:div>
          </w:divsChild>
        </w:div>
        <w:div w:id="1399548418">
          <w:marLeft w:val="0"/>
          <w:marRight w:val="0"/>
          <w:marTop w:val="0"/>
          <w:marBottom w:val="0"/>
          <w:divBdr>
            <w:top w:val="none" w:sz="0" w:space="0" w:color="auto"/>
            <w:left w:val="none" w:sz="0" w:space="0" w:color="auto"/>
            <w:bottom w:val="none" w:sz="0" w:space="0" w:color="auto"/>
            <w:right w:val="none" w:sz="0" w:space="0" w:color="auto"/>
          </w:divBdr>
          <w:divsChild>
            <w:div w:id="1261331221">
              <w:marLeft w:val="0"/>
              <w:marRight w:val="0"/>
              <w:marTop w:val="0"/>
              <w:marBottom w:val="0"/>
              <w:divBdr>
                <w:top w:val="none" w:sz="0" w:space="0" w:color="auto"/>
                <w:left w:val="none" w:sz="0" w:space="0" w:color="auto"/>
                <w:bottom w:val="none" w:sz="0" w:space="0" w:color="auto"/>
                <w:right w:val="none" w:sz="0" w:space="0" w:color="auto"/>
              </w:divBdr>
            </w:div>
          </w:divsChild>
        </w:div>
        <w:div w:id="1419980790">
          <w:marLeft w:val="0"/>
          <w:marRight w:val="0"/>
          <w:marTop w:val="0"/>
          <w:marBottom w:val="0"/>
          <w:divBdr>
            <w:top w:val="none" w:sz="0" w:space="0" w:color="auto"/>
            <w:left w:val="none" w:sz="0" w:space="0" w:color="auto"/>
            <w:bottom w:val="none" w:sz="0" w:space="0" w:color="auto"/>
            <w:right w:val="none" w:sz="0" w:space="0" w:color="auto"/>
          </w:divBdr>
          <w:divsChild>
            <w:div w:id="415983155">
              <w:marLeft w:val="0"/>
              <w:marRight w:val="0"/>
              <w:marTop w:val="0"/>
              <w:marBottom w:val="0"/>
              <w:divBdr>
                <w:top w:val="none" w:sz="0" w:space="0" w:color="auto"/>
                <w:left w:val="none" w:sz="0" w:space="0" w:color="auto"/>
                <w:bottom w:val="none" w:sz="0" w:space="0" w:color="auto"/>
                <w:right w:val="none" w:sz="0" w:space="0" w:color="auto"/>
              </w:divBdr>
            </w:div>
          </w:divsChild>
        </w:div>
        <w:div w:id="1420178762">
          <w:marLeft w:val="0"/>
          <w:marRight w:val="0"/>
          <w:marTop w:val="0"/>
          <w:marBottom w:val="0"/>
          <w:divBdr>
            <w:top w:val="none" w:sz="0" w:space="0" w:color="auto"/>
            <w:left w:val="none" w:sz="0" w:space="0" w:color="auto"/>
            <w:bottom w:val="none" w:sz="0" w:space="0" w:color="auto"/>
            <w:right w:val="none" w:sz="0" w:space="0" w:color="auto"/>
          </w:divBdr>
          <w:divsChild>
            <w:div w:id="306932289">
              <w:marLeft w:val="0"/>
              <w:marRight w:val="0"/>
              <w:marTop w:val="0"/>
              <w:marBottom w:val="0"/>
              <w:divBdr>
                <w:top w:val="none" w:sz="0" w:space="0" w:color="auto"/>
                <w:left w:val="none" w:sz="0" w:space="0" w:color="auto"/>
                <w:bottom w:val="none" w:sz="0" w:space="0" w:color="auto"/>
                <w:right w:val="none" w:sz="0" w:space="0" w:color="auto"/>
              </w:divBdr>
            </w:div>
          </w:divsChild>
        </w:div>
        <w:div w:id="1422872681">
          <w:marLeft w:val="0"/>
          <w:marRight w:val="0"/>
          <w:marTop w:val="0"/>
          <w:marBottom w:val="0"/>
          <w:divBdr>
            <w:top w:val="none" w:sz="0" w:space="0" w:color="auto"/>
            <w:left w:val="none" w:sz="0" w:space="0" w:color="auto"/>
            <w:bottom w:val="none" w:sz="0" w:space="0" w:color="auto"/>
            <w:right w:val="none" w:sz="0" w:space="0" w:color="auto"/>
          </w:divBdr>
          <w:divsChild>
            <w:div w:id="1816608237">
              <w:marLeft w:val="0"/>
              <w:marRight w:val="0"/>
              <w:marTop w:val="0"/>
              <w:marBottom w:val="0"/>
              <w:divBdr>
                <w:top w:val="none" w:sz="0" w:space="0" w:color="auto"/>
                <w:left w:val="none" w:sz="0" w:space="0" w:color="auto"/>
                <w:bottom w:val="none" w:sz="0" w:space="0" w:color="auto"/>
                <w:right w:val="none" w:sz="0" w:space="0" w:color="auto"/>
              </w:divBdr>
            </w:div>
          </w:divsChild>
        </w:div>
        <w:div w:id="1427070338">
          <w:marLeft w:val="0"/>
          <w:marRight w:val="0"/>
          <w:marTop w:val="0"/>
          <w:marBottom w:val="0"/>
          <w:divBdr>
            <w:top w:val="none" w:sz="0" w:space="0" w:color="auto"/>
            <w:left w:val="none" w:sz="0" w:space="0" w:color="auto"/>
            <w:bottom w:val="none" w:sz="0" w:space="0" w:color="auto"/>
            <w:right w:val="none" w:sz="0" w:space="0" w:color="auto"/>
          </w:divBdr>
          <w:divsChild>
            <w:div w:id="1162431145">
              <w:marLeft w:val="0"/>
              <w:marRight w:val="0"/>
              <w:marTop w:val="0"/>
              <w:marBottom w:val="0"/>
              <w:divBdr>
                <w:top w:val="none" w:sz="0" w:space="0" w:color="auto"/>
                <w:left w:val="none" w:sz="0" w:space="0" w:color="auto"/>
                <w:bottom w:val="none" w:sz="0" w:space="0" w:color="auto"/>
                <w:right w:val="none" w:sz="0" w:space="0" w:color="auto"/>
              </w:divBdr>
            </w:div>
          </w:divsChild>
        </w:div>
        <w:div w:id="1429696638">
          <w:marLeft w:val="0"/>
          <w:marRight w:val="0"/>
          <w:marTop w:val="0"/>
          <w:marBottom w:val="0"/>
          <w:divBdr>
            <w:top w:val="none" w:sz="0" w:space="0" w:color="auto"/>
            <w:left w:val="none" w:sz="0" w:space="0" w:color="auto"/>
            <w:bottom w:val="none" w:sz="0" w:space="0" w:color="auto"/>
            <w:right w:val="none" w:sz="0" w:space="0" w:color="auto"/>
          </w:divBdr>
          <w:divsChild>
            <w:div w:id="561257923">
              <w:marLeft w:val="0"/>
              <w:marRight w:val="0"/>
              <w:marTop w:val="0"/>
              <w:marBottom w:val="0"/>
              <w:divBdr>
                <w:top w:val="none" w:sz="0" w:space="0" w:color="auto"/>
                <w:left w:val="none" w:sz="0" w:space="0" w:color="auto"/>
                <w:bottom w:val="none" w:sz="0" w:space="0" w:color="auto"/>
                <w:right w:val="none" w:sz="0" w:space="0" w:color="auto"/>
              </w:divBdr>
            </w:div>
          </w:divsChild>
        </w:div>
        <w:div w:id="1433042902">
          <w:marLeft w:val="0"/>
          <w:marRight w:val="0"/>
          <w:marTop w:val="0"/>
          <w:marBottom w:val="0"/>
          <w:divBdr>
            <w:top w:val="none" w:sz="0" w:space="0" w:color="auto"/>
            <w:left w:val="none" w:sz="0" w:space="0" w:color="auto"/>
            <w:bottom w:val="none" w:sz="0" w:space="0" w:color="auto"/>
            <w:right w:val="none" w:sz="0" w:space="0" w:color="auto"/>
          </w:divBdr>
          <w:divsChild>
            <w:div w:id="1474450587">
              <w:marLeft w:val="0"/>
              <w:marRight w:val="0"/>
              <w:marTop w:val="0"/>
              <w:marBottom w:val="0"/>
              <w:divBdr>
                <w:top w:val="none" w:sz="0" w:space="0" w:color="auto"/>
                <w:left w:val="none" w:sz="0" w:space="0" w:color="auto"/>
                <w:bottom w:val="none" w:sz="0" w:space="0" w:color="auto"/>
                <w:right w:val="none" w:sz="0" w:space="0" w:color="auto"/>
              </w:divBdr>
            </w:div>
          </w:divsChild>
        </w:div>
        <w:div w:id="1438401050">
          <w:marLeft w:val="0"/>
          <w:marRight w:val="0"/>
          <w:marTop w:val="0"/>
          <w:marBottom w:val="0"/>
          <w:divBdr>
            <w:top w:val="none" w:sz="0" w:space="0" w:color="auto"/>
            <w:left w:val="none" w:sz="0" w:space="0" w:color="auto"/>
            <w:bottom w:val="none" w:sz="0" w:space="0" w:color="auto"/>
            <w:right w:val="none" w:sz="0" w:space="0" w:color="auto"/>
          </w:divBdr>
          <w:divsChild>
            <w:div w:id="222568893">
              <w:marLeft w:val="0"/>
              <w:marRight w:val="0"/>
              <w:marTop w:val="0"/>
              <w:marBottom w:val="0"/>
              <w:divBdr>
                <w:top w:val="none" w:sz="0" w:space="0" w:color="auto"/>
                <w:left w:val="none" w:sz="0" w:space="0" w:color="auto"/>
                <w:bottom w:val="none" w:sz="0" w:space="0" w:color="auto"/>
                <w:right w:val="none" w:sz="0" w:space="0" w:color="auto"/>
              </w:divBdr>
            </w:div>
          </w:divsChild>
        </w:div>
        <w:div w:id="1440371120">
          <w:marLeft w:val="0"/>
          <w:marRight w:val="0"/>
          <w:marTop w:val="0"/>
          <w:marBottom w:val="0"/>
          <w:divBdr>
            <w:top w:val="none" w:sz="0" w:space="0" w:color="auto"/>
            <w:left w:val="none" w:sz="0" w:space="0" w:color="auto"/>
            <w:bottom w:val="none" w:sz="0" w:space="0" w:color="auto"/>
            <w:right w:val="none" w:sz="0" w:space="0" w:color="auto"/>
          </w:divBdr>
          <w:divsChild>
            <w:div w:id="982196108">
              <w:marLeft w:val="0"/>
              <w:marRight w:val="0"/>
              <w:marTop w:val="0"/>
              <w:marBottom w:val="0"/>
              <w:divBdr>
                <w:top w:val="none" w:sz="0" w:space="0" w:color="auto"/>
                <w:left w:val="none" w:sz="0" w:space="0" w:color="auto"/>
                <w:bottom w:val="none" w:sz="0" w:space="0" w:color="auto"/>
                <w:right w:val="none" w:sz="0" w:space="0" w:color="auto"/>
              </w:divBdr>
            </w:div>
          </w:divsChild>
        </w:div>
        <w:div w:id="1440639425">
          <w:marLeft w:val="0"/>
          <w:marRight w:val="0"/>
          <w:marTop w:val="0"/>
          <w:marBottom w:val="0"/>
          <w:divBdr>
            <w:top w:val="none" w:sz="0" w:space="0" w:color="auto"/>
            <w:left w:val="none" w:sz="0" w:space="0" w:color="auto"/>
            <w:bottom w:val="none" w:sz="0" w:space="0" w:color="auto"/>
            <w:right w:val="none" w:sz="0" w:space="0" w:color="auto"/>
          </w:divBdr>
          <w:divsChild>
            <w:div w:id="8801187">
              <w:marLeft w:val="0"/>
              <w:marRight w:val="0"/>
              <w:marTop w:val="0"/>
              <w:marBottom w:val="0"/>
              <w:divBdr>
                <w:top w:val="none" w:sz="0" w:space="0" w:color="auto"/>
                <w:left w:val="none" w:sz="0" w:space="0" w:color="auto"/>
                <w:bottom w:val="none" w:sz="0" w:space="0" w:color="auto"/>
                <w:right w:val="none" w:sz="0" w:space="0" w:color="auto"/>
              </w:divBdr>
            </w:div>
          </w:divsChild>
        </w:div>
        <w:div w:id="1453816947">
          <w:marLeft w:val="0"/>
          <w:marRight w:val="0"/>
          <w:marTop w:val="0"/>
          <w:marBottom w:val="0"/>
          <w:divBdr>
            <w:top w:val="none" w:sz="0" w:space="0" w:color="auto"/>
            <w:left w:val="none" w:sz="0" w:space="0" w:color="auto"/>
            <w:bottom w:val="none" w:sz="0" w:space="0" w:color="auto"/>
            <w:right w:val="none" w:sz="0" w:space="0" w:color="auto"/>
          </w:divBdr>
          <w:divsChild>
            <w:div w:id="599800852">
              <w:marLeft w:val="0"/>
              <w:marRight w:val="0"/>
              <w:marTop w:val="0"/>
              <w:marBottom w:val="0"/>
              <w:divBdr>
                <w:top w:val="none" w:sz="0" w:space="0" w:color="auto"/>
                <w:left w:val="none" w:sz="0" w:space="0" w:color="auto"/>
                <w:bottom w:val="none" w:sz="0" w:space="0" w:color="auto"/>
                <w:right w:val="none" w:sz="0" w:space="0" w:color="auto"/>
              </w:divBdr>
            </w:div>
          </w:divsChild>
        </w:div>
        <w:div w:id="1459841363">
          <w:marLeft w:val="0"/>
          <w:marRight w:val="0"/>
          <w:marTop w:val="0"/>
          <w:marBottom w:val="0"/>
          <w:divBdr>
            <w:top w:val="none" w:sz="0" w:space="0" w:color="auto"/>
            <w:left w:val="none" w:sz="0" w:space="0" w:color="auto"/>
            <w:bottom w:val="none" w:sz="0" w:space="0" w:color="auto"/>
            <w:right w:val="none" w:sz="0" w:space="0" w:color="auto"/>
          </w:divBdr>
          <w:divsChild>
            <w:div w:id="421802610">
              <w:marLeft w:val="0"/>
              <w:marRight w:val="0"/>
              <w:marTop w:val="0"/>
              <w:marBottom w:val="0"/>
              <w:divBdr>
                <w:top w:val="none" w:sz="0" w:space="0" w:color="auto"/>
                <w:left w:val="none" w:sz="0" w:space="0" w:color="auto"/>
                <w:bottom w:val="none" w:sz="0" w:space="0" w:color="auto"/>
                <w:right w:val="none" w:sz="0" w:space="0" w:color="auto"/>
              </w:divBdr>
            </w:div>
          </w:divsChild>
        </w:div>
        <w:div w:id="1466314607">
          <w:marLeft w:val="0"/>
          <w:marRight w:val="0"/>
          <w:marTop w:val="0"/>
          <w:marBottom w:val="0"/>
          <w:divBdr>
            <w:top w:val="none" w:sz="0" w:space="0" w:color="auto"/>
            <w:left w:val="none" w:sz="0" w:space="0" w:color="auto"/>
            <w:bottom w:val="none" w:sz="0" w:space="0" w:color="auto"/>
            <w:right w:val="none" w:sz="0" w:space="0" w:color="auto"/>
          </w:divBdr>
          <w:divsChild>
            <w:div w:id="479614847">
              <w:marLeft w:val="0"/>
              <w:marRight w:val="0"/>
              <w:marTop w:val="0"/>
              <w:marBottom w:val="0"/>
              <w:divBdr>
                <w:top w:val="none" w:sz="0" w:space="0" w:color="auto"/>
                <w:left w:val="none" w:sz="0" w:space="0" w:color="auto"/>
                <w:bottom w:val="none" w:sz="0" w:space="0" w:color="auto"/>
                <w:right w:val="none" w:sz="0" w:space="0" w:color="auto"/>
              </w:divBdr>
            </w:div>
          </w:divsChild>
        </w:div>
        <w:div w:id="1470053963">
          <w:marLeft w:val="0"/>
          <w:marRight w:val="0"/>
          <w:marTop w:val="0"/>
          <w:marBottom w:val="0"/>
          <w:divBdr>
            <w:top w:val="none" w:sz="0" w:space="0" w:color="auto"/>
            <w:left w:val="none" w:sz="0" w:space="0" w:color="auto"/>
            <w:bottom w:val="none" w:sz="0" w:space="0" w:color="auto"/>
            <w:right w:val="none" w:sz="0" w:space="0" w:color="auto"/>
          </w:divBdr>
          <w:divsChild>
            <w:div w:id="557327098">
              <w:marLeft w:val="0"/>
              <w:marRight w:val="0"/>
              <w:marTop w:val="0"/>
              <w:marBottom w:val="0"/>
              <w:divBdr>
                <w:top w:val="none" w:sz="0" w:space="0" w:color="auto"/>
                <w:left w:val="none" w:sz="0" w:space="0" w:color="auto"/>
                <w:bottom w:val="none" w:sz="0" w:space="0" w:color="auto"/>
                <w:right w:val="none" w:sz="0" w:space="0" w:color="auto"/>
              </w:divBdr>
            </w:div>
          </w:divsChild>
        </w:div>
        <w:div w:id="1480069753">
          <w:marLeft w:val="0"/>
          <w:marRight w:val="0"/>
          <w:marTop w:val="0"/>
          <w:marBottom w:val="0"/>
          <w:divBdr>
            <w:top w:val="none" w:sz="0" w:space="0" w:color="auto"/>
            <w:left w:val="none" w:sz="0" w:space="0" w:color="auto"/>
            <w:bottom w:val="none" w:sz="0" w:space="0" w:color="auto"/>
            <w:right w:val="none" w:sz="0" w:space="0" w:color="auto"/>
          </w:divBdr>
          <w:divsChild>
            <w:div w:id="1606881200">
              <w:marLeft w:val="0"/>
              <w:marRight w:val="0"/>
              <w:marTop w:val="0"/>
              <w:marBottom w:val="0"/>
              <w:divBdr>
                <w:top w:val="none" w:sz="0" w:space="0" w:color="auto"/>
                <w:left w:val="none" w:sz="0" w:space="0" w:color="auto"/>
                <w:bottom w:val="none" w:sz="0" w:space="0" w:color="auto"/>
                <w:right w:val="none" w:sz="0" w:space="0" w:color="auto"/>
              </w:divBdr>
            </w:div>
          </w:divsChild>
        </w:div>
        <w:div w:id="1485783314">
          <w:marLeft w:val="0"/>
          <w:marRight w:val="0"/>
          <w:marTop w:val="0"/>
          <w:marBottom w:val="0"/>
          <w:divBdr>
            <w:top w:val="none" w:sz="0" w:space="0" w:color="auto"/>
            <w:left w:val="none" w:sz="0" w:space="0" w:color="auto"/>
            <w:bottom w:val="none" w:sz="0" w:space="0" w:color="auto"/>
            <w:right w:val="none" w:sz="0" w:space="0" w:color="auto"/>
          </w:divBdr>
          <w:divsChild>
            <w:div w:id="144203882">
              <w:marLeft w:val="0"/>
              <w:marRight w:val="0"/>
              <w:marTop w:val="0"/>
              <w:marBottom w:val="0"/>
              <w:divBdr>
                <w:top w:val="none" w:sz="0" w:space="0" w:color="auto"/>
                <w:left w:val="none" w:sz="0" w:space="0" w:color="auto"/>
                <w:bottom w:val="none" w:sz="0" w:space="0" w:color="auto"/>
                <w:right w:val="none" w:sz="0" w:space="0" w:color="auto"/>
              </w:divBdr>
            </w:div>
          </w:divsChild>
        </w:div>
        <w:div w:id="1516654679">
          <w:marLeft w:val="0"/>
          <w:marRight w:val="0"/>
          <w:marTop w:val="0"/>
          <w:marBottom w:val="0"/>
          <w:divBdr>
            <w:top w:val="none" w:sz="0" w:space="0" w:color="auto"/>
            <w:left w:val="none" w:sz="0" w:space="0" w:color="auto"/>
            <w:bottom w:val="none" w:sz="0" w:space="0" w:color="auto"/>
            <w:right w:val="none" w:sz="0" w:space="0" w:color="auto"/>
          </w:divBdr>
          <w:divsChild>
            <w:div w:id="1222061472">
              <w:marLeft w:val="0"/>
              <w:marRight w:val="0"/>
              <w:marTop w:val="0"/>
              <w:marBottom w:val="0"/>
              <w:divBdr>
                <w:top w:val="none" w:sz="0" w:space="0" w:color="auto"/>
                <w:left w:val="none" w:sz="0" w:space="0" w:color="auto"/>
                <w:bottom w:val="none" w:sz="0" w:space="0" w:color="auto"/>
                <w:right w:val="none" w:sz="0" w:space="0" w:color="auto"/>
              </w:divBdr>
            </w:div>
          </w:divsChild>
        </w:div>
        <w:div w:id="1521436699">
          <w:marLeft w:val="0"/>
          <w:marRight w:val="0"/>
          <w:marTop w:val="0"/>
          <w:marBottom w:val="0"/>
          <w:divBdr>
            <w:top w:val="none" w:sz="0" w:space="0" w:color="auto"/>
            <w:left w:val="none" w:sz="0" w:space="0" w:color="auto"/>
            <w:bottom w:val="none" w:sz="0" w:space="0" w:color="auto"/>
            <w:right w:val="none" w:sz="0" w:space="0" w:color="auto"/>
          </w:divBdr>
          <w:divsChild>
            <w:div w:id="1686517366">
              <w:marLeft w:val="0"/>
              <w:marRight w:val="0"/>
              <w:marTop w:val="0"/>
              <w:marBottom w:val="0"/>
              <w:divBdr>
                <w:top w:val="none" w:sz="0" w:space="0" w:color="auto"/>
                <w:left w:val="none" w:sz="0" w:space="0" w:color="auto"/>
                <w:bottom w:val="none" w:sz="0" w:space="0" w:color="auto"/>
                <w:right w:val="none" w:sz="0" w:space="0" w:color="auto"/>
              </w:divBdr>
            </w:div>
          </w:divsChild>
        </w:div>
        <w:div w:id="1529415214">
          <w:marLeft w:val="0"/>
          <w:marRight w:val="0"/>
          <w:marTop w:val="0"/>
          <w:marBottom w:val="0"/>
          <w:divBdr>
            <w:top w:val="none" w:sz="0" w:space="0" w:color="auto"/>
            <w:left w:val="none" w:sz="0" w:space="0" w:color="auto"/>
            <w:bottom w:val="none" w:sz="0" w:space="0" w:color="auto"/>
            <w:right w:val="none" w:sz="0" w:space="0" w:color="auto"/>
          </w:divBdr>
          <w:divsChild>
            <w:div w:id="1516110450">
              <w:marLeft w:val="0"/>
              <w:marRight w:val="0"/>
              <w:marTop w:val="0"/>
              <w:marBottom w:val="0"/>
              <w:divBdr>
                <w:top w:val="none" w:sz="0" w:space="0" w:color="auto"/>
                <w:left w:val="none" w:sz="0" w:space="0" w:color="auto"/>
                <w:bottom w:val="none" w:sz="0" w:space="0" w:color="auto"/>
                <w:right w:val="none" w:sz="0" w:space="0" w:color="auto"/>
              </w:divBdr>
            </w:div>
          </w:divsChild>
        </w:div>
        <w:div w:id="1533689508">
          <w:marLeft w:val="0"/>
          <w:marRight w:val="0"/>
          <w:marTop w:val="0"/>
          <w:marBottom w:val="0"/>
          <w:divBdr>
            <w:top w:val="none" w:sz="0" w:space="0" w:color="auto"/>
            <w:left w:val="none" w:sz="0" w:space="0" w:color="auto"/>
            <w:bottom w:val="none" w:sz="0" w:space="0" w:color="auto"/>
            <w:right w:val="none" w:sz="0" w:space="0" w:color="auto"/>
          </w:divBdr>
          <w:divsChild>
            <w:div w:id="919363553">
              <w:marLeft w:val="0"/>
              <w:marRight w:val="0"/>
              <w:marTop w:val="0"/>
              <w:marBottom w:val="0"/>
              <w:divBdr>
                <w:top w:val="none" w:sz="0" w:space="0" w:color="auto"/>
                <w:left w:val="none" w:sz="0" w:space="0" w:color="auto"/>
                <w:bottom w:val="none" w:sz="0" w:space="0" w:color="auto"/>
                <w:right w:val="none" w:sz="0" w:space="0" w:color="auto"/>
              </w:divBdr>
            </w:div>
          </w:divsChild>
        </w:div>
        <w:div w:id="1536850260">
          <w:marLeft w:val="0"/>
          <w:marRight w:val="0"/>
          <w:marTop w:val="0"/>
          <w:marBottom w:val="0"/>
          <w:divBdr>
            <w:top w:val="none" w:sz="0" w:space="0" w:color="auto"/>
            <w:left w:val="none" w:sz="0" w:space="0" w:color="auto"/>
            <w:bottom w:val="none" w:sz="0" w:space="0" w:color="auto"/>
            <w:right w:val="none" w:sz="0" w:space="0" w:color="auto"/>
          </w:divBdr>
          <w:divsChild>
            <w:div w:id="1805274046">
              <w:marLeft w:val="0"/>
              <w:marRight w:val="0"/>
              <w:marTop w:val="0"/>
              <w:marBottom w:val="0"/>
              <w:divBdr>
                <w:top w:val="none" w:sz="0" w:space="0" w:color="auto"/>
                <w:left w:val="none" w:sz="0" w:space="0" w:color="auto"/>
                <w:bottom w:val="none" w:sz="0" w:space="0" w:color="auto"/>
                <w:right w:val="none" w:sz="0" w:space="0" w:color="auto"/>
              </w:divBdr>
            </w:div>
          </w:divsChild>
        </w:div>
        <w:div w:id="1544908065">
          <w:marLeft w:val="0"/>
          <w:marRight w:val="0"/>
          <w:marTop w:val="0"/>
          <w:marBottom w:val="0"/>
          <w:divBdr>
            <w:top w:val="none" w:sz="0" w:space="0" w:color="auto"/>
            <w:left w:val="none" w:sz="0" w:space="0" w:color="auto"/>
            <w:bottom w:val="none" w:sz="0" w:space="0" w:color="auto"/>
            <w:right w:val="none" w:sz="0" w:space="0" w:color="auto"/>
          </w:divBdr>
          <w:divsChild>
            <w:div w:id="457376587">
              <w:marLeft w:val="0"/>
              <w:marRight w:val="0"/>
              <w:marTop w:val="0"/>
              <w:marBottom w:val="0"/>
              <w:divBdr>
                <w:top w:val="none" w:sz="0" w:space="0" w:color="auto"/>
                <w:left w:val="none" w:sz="0" w:space="0" w:color="auto"/>
                <w:bottom w:val="none" w:sz="0" w:space="0" w:color="auto"/>
                <w:right w:val="none" w:sz="0" w:space="0" w:color="auto"/>
              </w:divBdr>
            </w:div>
          </w:divsChild>
        </w:div>
        <w:div w:id="1561015114">
          <w:marLeft w:val="0"/>
          <w:marRight w:val="0"/>
          <w:marTop w:val="0"/>
          <w:marBottom w:val="0"/>
          <w:divBdr>
            <w:top w:val="none" w:sz="0" w:space="0" w:color="auto"/>
            <w:left w:val="none" w:sz="0" w:space="0" w:color="auto"/>
            <w:bottom w:val="none" w:sz="0" w:space="0" w:color="auto"/>
            <w:right w:val="none" w:sz="0" w:space="0" w:color="auto"/>
          </w:divBdr>
          <w:divsChild>
            <w:div w:id="937179436">
              <w:marLeft w:val="0"/>
              <w:marRight w:val="0"/>
              <w:marTop w:val="0"/>
              <w:marBottom w:val="0"/>
              <w:divBdr>
                <w:top w:val="none" w:sz="0" w:space="0" w:color="auto"/>
                <w:left w:val="none" w:sz="0" w:space="0" w:color="auto"/>
                <w:bottom w:val="none" w:sz="0" w:space="0" w:color="auto"/>
                <w:right w:val="none" w:sz="0" w:space="0" w:color="auto"/>
              </w:divBdr>
            </w:div>
          </w:divsChild>
        </w:div>
        <w:div w:id="1566259997">
          <w:marLeft w:val="0"/>
          <w:marRight w:val="0"/>
          <w:marTop w:val="0"/>
          <w:marBottom w:val="0"/>
          <w:divBdr>
            <w:top w:val="none" w:sz="0" w:space="0" w:color="auto"/>
            <w:left w:val="none" w:sz="0" w:space="0" w:color="auto"/>
            <w:bottom w:val="none" w:sz="0" w:space="0" w:color="auto"/>
            <w:right w:val="none" w:sz="0" w:space="0" w:color="auto"/>
          </w:divBdr>
          <w:divsChild>
            <w:div w:id="174080097">
              <w:marLeft w:val="0"/>
              <w:marRight w:val="0"/>
              <w:marTop w:val="0"/>
              <w:marBottom w:val="0"/>
              <w:divBdr>
                <w:top w:val="none" w:sz="0" w:space="0" w:color="auto"/>
                <w:left w:val="none" w:sz="0" w:space="0" w:color="auto"/>
                <w:bottom w:val="none" w:sz="0" w:space="0" w:color="auto"/>
                <w:right w:val="none" w:sz="0" w:space="0" w:color="auto"/>
              </w:divBdr>
            </w:div>
          </w:divsChild>
        </w:div>
        <w:div w:id="1566531960">
          <w:marLeft w:val="0"/>
          <w:marRight w:val="0"/>
          <w:marTop w:val="0"/>
          <w:marBottom w:val="0"/>
          <w:divBdr>
            <w:top w:val="none" w:sz="0" w:space="0" w:color="auto"/>
            <w:left w:val="none" w:sz="0" w:space="0" w:color="auto"/>
            <w:bottom w:val="none" w:sz="0" w:space="0" w:color="auto"/>
            <w:right w:val="none" w:sz="0" w:space="0" w:color="auto"/>
          </w:divBdr>
          <w:divsChild>
            <w:div w:id="313487831">
              <w:marLeft w:val="0"/>
              <w:marRight w:val="0"/>
              <w:marTop w:val="0"/>
              <w:marBottom w:val="0"/>
              <w:divBdr>
                <w:top w:val="none" w:sz="0" w:space="0" w:color="auto"/>
                <w:left w:val="none" w:sz="0" w:space="0" w:color="auto"/>
                <w:bottom w:val="none" w:sz="0" w:space="0" w:color="auto"/>
                <w:right w:val="none" w:sz="0" w:space="0" w:color="auto"/>
              </w:divBdr>
            </w:div>
          </w:divsChild>
        </w:div>
        <w:div w:id="1573537885">
          <w:marLeft w:val="0"/>
          <w:marRight w:val="0"/>
          <w:marTop w:val="0"/>
          <w:marBottom w:val="0"/>
          <w:divBdr>
            <w:top w:val="none" w:sz="0" w:space="0" w:color="auto"/>
            <w:left w:val="none" w:sz="0" w:space="0" w:color="auto"/>
            <w:bottom w:val="none" w:sz="0" w:space="0" w:color="auto"/>
            <w:right w:val="none" w:sz="0" w:space="0" w:color="auto"/>
          </w:divBdr>
          <w:divsChild>
            <w:div w:id="204636145">
              <w:marLeft w:val="0"/>
              <w:marRight w:val="0"/>
              <w:marTop w:val="0"/>
              <w:marBottom w:val="0"/>
              <w:divBdr>
                <w:top w:val="none" w:sz="0" w:space="0" w:color="auto"/>
                <w:left w:val="none" w:sz="0" w:space="0" w:color="auto"/>
                <w:bottom w:val="none" w:sz="0" w:space="0" w:color="auto"/>
                <w:right w:val="none" w:sz="0" w:space="0" w:color="auto"/>
              </w:divBdr>
            </w:div>
          </w:divsChild>
        </w:div>
        <w:div w:id="1574044846">
          <w:marLeft w:val="0"/>
          <w:marRight w:val="0"/>
          <w:marTop w:val="0"/>
          <w:marBottom w:val="0"/>
          <w:divBdr>
            <w:top w:val="none" w:sz="0" w:space="0" w:color="auto"/>
            <w:left w:val="none" w:sz="0" w:space="0" w:color="auto"/>
            <w:bottom w:val="none" w:sz="0" w:space="0" w:color="auto"/>
            <w:right w:val="none" w:sz="0" w:space="0" w:color="auto"/>
          </w:divBdr>
          <w:divsChild>
            <w:div w:id="113182509">
              <w:marLeft w:val="0"/>
              <w:marRight w:val="0"/>
              <w:marTop w:val="0"/>
              <w:marBottom w:val="0"/>
              <w:divBdr>
                <w:top w:val="none" w:sz="0" w:space="0" w:color="auto"/>
                <w:left w:val="none" w:sz="0" w:space="0" w:color="auto"/>
                <w:bottom w:val="none" w:sz="0" w:space="0" w:color="auto"/>
                <w:right w:val="none" w:sz="0" w:space="0" w:color="auto"/>
              </w:divBdr>
            </w:div>
          </w:divsChild>
        </w:div>
        <w:div w:id="1577862476">
          <w:marLeft w:val="0"/>
          <w:marRight w:val="0"/>
          <w:marTop w:val="0"/>
          <w:marBottom w:val="0"/>
          <w:divBdr>
            <w:top w:val="none" w:sz="0" w:space="0" w:color="auto"/>
            <w:left w:val="none" w:sz="0" w:space="0" w:color="auto"/>
            <w:bottom w:val="none" w:sz="0" w:space="0" w:color="auto"/>
            <w:right w:val="none" w:sz="0" w:space="0" w:color="auto"/>
          </w:divBdr>
          <w:divsChild>
            <w:div w:id="328484554">
              <w:marLeft w:val="0"/>
              <w:marRight w:val="0"/>
              <w:marTop w:val="0"/>
              <w:marBottom w:val="0"/>
              <w:divBdr>
                <w:top w:val="none" w:sz="0" w:space="0" w:color="auto"/>
                <w:left w:val="none" w:sz="0" w:space="0" w:color="auto"/>
                <w:bottom w:val="none" w:sz="0" w:space="0" w:color="auto"/>
                <w:right w:val="none" w:sz="0" w:space="0" w:color="auto"/>
              </w:divBdr>
            </w:div>
          </w:divsChild>
        </w:div>
        <w:div w:id="1578516985">
          <w:marLeft w:val="0"/>
          <w:marRight w:val="0"/>
          <w:marTop w:val="0"/>
          <w:marBottom w:val="0"/>
          <w:divBdr>
            <w:top w:val="none" w:sz="0" w:space="0" w:color="auto"/>
            <w:left w:val="none" w:sz="0" w:space="0" w:color="auto"/>
            <w:bottom w:val="none" w:sz="0" w:space="0" w:color="auto"/>
            <w:right w:val="none" w:sz="0" w:space="0" w:color="auto"/>
          </w:divBdr>
          <w:divsChild>
            <w:div w:id="1211264270">
              <w:marLeft w:val="0"/>
              <w:marRight w:val="0"/>
              <w:marTop w:val="0"/>
              <w:marBottom w:val="0"/>
              <w:divBdr>
                <w:top w:val="none" w:sz="0" w:space="0" w:color="auto"/>
                <w:left w:val="none" w:sz="0" w:space="0" w:color="auto"/>
                <w:bottom w:val="none" w:sz="0" w:space="0" w:color="auto"/>
                <w:right w:val="none" w:sz="0" w:space="0" w:color="auto"/>
              </w:divBdr>
            </w:div>
          </w:divsChild>
        </w:div>
        <w:div w:id="1579436160">
          <w:marLeft w:val="0"/>
          <w:marRight w:val="0"/>
          <w:marTop w:val="0"/>
          <w:marBottom w:val="0"/>
          <w:divBdr>
            <w:top w:val="none" w:sz="0" w:space="0" w:color="auto"/>
            <w:left w:val="none" w:sz="0" w:space="0" w:color="auto"/>
            <w:bottom w:val="none" w:sz="0" w:space="0" w:color="auto"/>
            <w:right w:val="none" w:sz="0" w:space="0" w:color="auto"/>
          </w:divBdr>
          <w:divsChild>
            <w:div w:id="717048946">
              <w:marLeft w:val="0"/>
              <w:marRight w:val="0"/>
              <w:marTop w:val="0"/>
              <w:marBottom w:val="0"/>
              <w:divBdr>
                <w:top w:val="none" w:sz="0" w:space="0" w:color="auto"/>
                <w:left w:val="none" w:sz="0" w:space="0" w:color="auto"/>
                <w:bottom w:val="none" w:sz="0" w:space="0" w:color="auto"/>
                <w:right w:val="none" w:sz="0" w:space="0" w:color="auto"/>
              </w:divBdr>
            </w:div>
          </w:divsChild>
        </w:div>
        <w:div w:id="1588032400">
          <w:marLeft w:val="0"/>
          <w:marRight w:val="0"/>
          <w:marTop w:val="0"/>
          <w:marBottom w:val="0"/>
          <w:divBdr>
            <w:top w:val="none" w:sz="0" w:space="0" w:color="auto"/>
            <w:left w:val="none" w:sz="0" w:space="0" w:color="auto"/>
            <w:bottom w:val="none" w:sz="0" w:space="0" w:color="auto"/>
            <w:right w:val="none" w:sz="0" w:space="0" w:color="auto"/>
          </w:divBdr>
          <w:divsChild>
            <w:div w:id="1756244750">
              <w:marLeft w:val="0"/>
              <w:marRight w:val="0"/>
              <w:marTop w:val="0"/>
              <w:marBottom w:val="0"/>
              <w:divBdr>
                <w:top w:val="none" w:sz="0" w:space="0" w:color="auto"/>
                <w:left w:val="none" w:sz="0" w:space="0" w:color="auto"/>
                <w:bottom w:val="none" w:sz="0" w:space="0" w:color="auto"/>
                <w:right w:val="none" w:sz="0" w:space="0" w:color="auto"/>
              </w:divBdr>
            </w:div>
          </w:divsChild>
        </w:div>
        <w:div w:id="1593540131">
          <w:marLeft w:val="0"/>
          <w:marRight w:val="0"/>
          <w:marTop w:val="0"/>
          <w:marBottom w:val="0"/>
          <w:divBdr>
            <w:top w:val="none" w:sz="0" w:space="0" w:color="auto"/>
            <w:left w:val="none" w:sz="0" w:space="0" w:color="auto"/>
            <w:bottom w:val="none" w:sz="0" w:space="0" w:color="auto"/>
            <w:right w:val="none" w:sz="0" w:space="0" w:color="auto"/>
          </w:divBdr>
          <w:divsChild>
            <w:div w:id="59519212">
              <w:marLeft w:val="0"/>
              <w:marRight w:val="0"/>
              <w:marTop w:val="0"/>
              <w:marBottom w:val="0"/>
              <w:divBdr>
                <w:top w:val="none" w:sz="0" w:space="0" w:color="auto"/>
                <w:left w:val="none" w:sz="0" w:space="0" w:color="auto"/>
                <w:bottom w:val="none" w:sz="0" w:space="0" w:color="auto"/>
                <w:right w:val="none" w:sz="0" w:space="0" w:color="auto"/>
              </w:divBdr>
            </w:div>
          </w:divsChild>
        </w:div>
        <w:div w:id="1601177867">
          <w:marLeft w:val="0"/>
          <w:marRight w:val="0"/>
          <w:marTop w:val="0"/>
          <w:marBottom w:val="0"/>
          <w:divBdr>
            <w:top w:val="none" w:sz="0" w:space="0" w:color="auto"/>
            <w:left w:val="none" w:sz="0" w:space="0" w:color="auto"/>
            <w:bottom w:val="none" w:sz="0" w:space="0" w:color="auto"/>
            <w:right w:val="none" w:sz="0" w:space="0" w:color="auto"/>
          </w:divBdr>
          <w:divsChild>
            <w:div w:id="403263062">
              <w:marLeft w:val="0"/>
              <w:marRight w:val="0"/>
              <w:marTop w:val="0"/>
              <w:marBottom w:val="0"/>
              <w:divBdr>
                <w:top w:val="none" w:sz="0" w:space="0" w:color="auto"/>
                <w:left w:val="none" w:sz="0" w:space="0" w:color="auto"/>
                <w:bottom w:val="none" w:sz="0" w:space="0" w:color="auto"/>
                <w:right w:val="none" w:sz="0" w:space="0" w:color="auto"/>
              </w:divBdr>
            </w:div>
          </w:divsChild>
        </w:div>
        <w:div w:id="1602182536">
          <w:marLeft w:val="0"/>
          <w:marRight w:val="0"/>
          <w:marTop w:val="0"/>
          <w:marBottom w:val="0"/>
          <w:divBdr>
            <w:top w:val="none" w:sz="0" w:space="0" w:color="auto"/>
            <w:left w:val="none" w:sz="0" w:space="0" w:color="auto"/>
            <w:bottom w:val="none" w:sz="0" w:space="0" w:color="auto"/>
            <w:right w:val="none" w:sz="0" w:space="0" w:color="auto"/>
          </w:divBdr>
          <w:divsChild>
            <w:div w:id="1648169387">
              <w:marLeft w:val="0"/>
              <w:marRight w:val="0"/>
              <w:marTop w:val="0"/>
              <w:marBottom w:val="0"/>
              <w:divBdr>
                <w:top w:val="none" w:sz="0" w:space="0" w:color="auto"/>
                <w:left w:val="none" w:sz="0" w:space="0" w:color="auto"/>
                <w:bottom w:val="none" w:sz="0" w:space="0" w:color="auto"/>
                <w:right w:val="none" w:sz="0" w:space="0" w:color="auto"/>
              </w:divBdr>
            </w:div>
          </w:divsChild>
        </w:div>
        <w:div w:id="1605726524">
          <w:marLeft w:val="0"/>
          <w:marRight w:val="0"/>
          <w:marTop w:val="0"/>
          <w:marBottom w:val="0"/>
          <w:divBdr>
            <w:top w:val="none" w:sz="0" w:space="0" w:color="auto"/>
            <w:left w:val="none" w:sz="0" w:space="0" w:color="auto"/>
            <w:bottom w:val="none" w:sz="0" w:space="0" w:color="auto"/>
            <w:right w:val="none" w:sz="0" w:space="0" w:color="auto"/>
          </w:divBdr>
          <w:divsChild>
            <w:div w:id="1187064874">
              <w:marLeft w:val="0"/>
              <w:marRight w:val="0"/>
              <w:marTop w:val="0"/>
              <w:marBottom w:val="0"/>
              <w:divBdr>
                <w:top w:val="none" w:sz="0" w:space="0" w:color="auto"/>
                <w:left w:val="none" w:sz="0" w:space="0" w:color="auto"/>
                <w:bottom w:val="none" w:sz="0" w:space="0" w:color="auto"/>
                <w:right w:val="none" w:sz="0" w:space="0" w:color="auto"/>
              </w:divBdr>
            </w:div>
          </w:divsChild>
        </w:div>
        <w:div w:id="1611276232">
          <w:marLeft w:val="0"/>
          <w:marRight w:val="0"/>
          <w:marTop w:val="0"/>
          <w:marBottom w:val="0"/>
          <w:divBdr>
            <w:top w:val="none" w:sz="0" w:space="0" w:color="auto"/>
            <w:left w:val="none" w:sz="0" w:space="0" w:color="auto"/>
            <w:bottom w:val="none" w:sz="0" w:space="0" w:color="auto"/>
            <w:right w:val="none" w:sz="0" w:space="0" w:color="auto"/>
          </w:divBdr>
          <w:divsChild>
            <w:div w:id="953630677">
              <w:marLeft w:val="0"/>
              <w:marRight w:val="0"/>
              <w:marTop w:val="0"/>
              <w:marBottom w:val="0"/>
              <w:divBdr>
                <w:top w:val="none" w:sz="0" w:space="0" w:color="auto"/>
                <w:left w:val="none" w:sz="0" w:space="0" w:color="auto"/>
                <w:bottom w:val="none" w:sz="0" w:space="0" w:color="auto"/>
                <w:right w:val="none" w:sz="0" w:space="0" w:color="auto"/>
              </w:divBdr>
            </w:div>
          </w:divsChild>
        </w:div>
        <w:div w:id="1611468742">
          <w:marLeft w:val="0"/>
          <w:marRight w:val="0"/>
          <w:marTop w:val="0"/>
          <w:marBottom w:val="0"/>
          <w:divBdr>
            <w:top w:val="none" w:sz="0" w:space="0" w:color="auto"/>
            <w:left w:val="none" w:sz="0" w:space="0" w:color="auto"/>
            <w:bottom w:val="none" w:sz="0" w:space="0" w:color="auto"/>
            <w:right w:val="none" w:sz="0" w:space="0" w:color="auto"/>
          </w:divBdr>
          <w:divsChild>
            <w:div w:id="635451065">
              <w:marLeft w:val="0"/>
              <w:marRight w:val="0"/>
              <w:marTop w:val="0"/>
              <w:marBottom w:val="0"/>
              <w:divBdr>
                <w:top w:val="none" w:sz="0" w:space="0" w:color="auto"/>
                <w:left w:val="none" w:sz="0" w:space="0" w:color="auto"/>
                <w:bottom w:val="none" w:sz="0" w:space="0" w:color="auto"/>
                <w:right w:val="none" w:sz="0" w:space="0" w:color="auto"/>
              </w:divBdr>
            </w:div>
          </w:divsChild>
        </w:div>
        <w:div w:id="1629972973">
          <w:marLeft w:val="0"/>
          <w:marRight w:val="0"/>
          <w:marTop w:val="0"/>
          <w:marBottom w:val="0"/>
          <w:divBdr>
            <w:top w:val="none" w:sz="0" w:space="0" w:color="auto"/>
            <w:left w:val="none" w:sz="0" w:space="0" w:color="auto"/>
            <w:bottom w:val="none" w:sz="0" w:space="0" w:color="auto"/>
            <w:right w:val="none" w:sz="0" w:space="0" w:color="auto"/>
          </w:divBdr>
          <w:divsChild>
            <w:div w:id="432357523">
              <w:marLeft w:val="0"/>
              <w:marRight w:val="0"/>
              <w:marTop w:val="0"/>
              <w:marBottom w:val="0"/>
              <w:divBdr>
                <w:top w:val="none" w:sz="0" w:space="0" w:color="auto"/>
                <w:left w:val="none" w:sz="0" w:space="0" w:color="auto"/>
                <w:bottom w:val="none" w:sz="0" w:space="0" w:color="auto"/>
                <w:right w:val="none" w:sz="0" w:space="0" w:color="auto"/>
              </w:divBdr>
            </w:div>
          </w:divsChild>
        </w:div>
        <w:div w:id="1633243969">
          <w:marLeft w:val="0"/>
          <w:marRight w:val="0"/>
          <w:marTop w:val="0"/>
          <w:marBottom w:val="0"/>
          <w:divBdr>
            <w:top w:val="none" w:sz="0" w:space="0" w:color="auto"/>
            <w:left w:val="none" w:sz="0" w:space="0" w:color="auto"/>
            <w:bottom w:val="none" w:sz="0" w:space="0" w:color="auto"/>
            <w:right w:val="none" w:sz="0" w:space="0" w:color="auto"/>
          </w:divBdr>
          <w:divsChild>
            <w:div w:id="1128552814">
              <w:marLeft w:val="0"/>
              <w:marRight w:val="0"/>
              <w:marTop w:val="0"/>
              <w:marBottom w:val="0"/>
              <w:divBdr>
                <w:top w:val="none" w:sz="0" w:space="0" w:color="auto"/>
                <w:left w:val="none" w:sz="0" w:space="0" w:color="auto"/>
                <w:bottom w:val="none" w:sz="0" w:space="0" w:color="auto"/>
                <w:right w:val="none" w:sz="0" w:space="0" w:color="auto"/>
              </w:divBdr>
            </w:div>
          </w:divsChild>
        </w:div>
        <w:div w:id="1641228732">
          <w:marLeft w:val="0"/>
          <w:marRight w:val="0"/>
          <w:marTop w:val="0"/>
          <w:marBottom w:val="0"/>
          <w:divBdr>
            <w:top w:val="none" w:sz="0" w:space="0" w:color="auto"/>
            <w:left w:val="none" w:sz="0" w:space="0" w:color="auto"/>
            <w:bottom w:val="none" w:sz="0" w:space="0" w:color="auto"/>
            <w:right w:val="none" w:sz="0" w:space="0" w:color="auto"/>
          </w:divBdr>
          <w:divsChild>
            <w:div w:id="1938823432">
              <w:marLeft w:val="0"/>
              <w:marRight w:val="0"/>
              <w:marTop w:val="0"/>
              <w:marBottom w:val="0"/>
              <w:divBdr>
                <w:top w:val="none" w:sz="0" w:space="0" w:color="auto"/>
                <w:left w:val="none" w:sz="0" w:space="0" w:color="auto"/>
                <w:bottom w:val="none" w:sz="0" w:space="0" w:color="auto"/>
                <w:right w:val="none" w:sz="0" w:space="0" w:color="auto"/>
              </w:divBdr>
            </w:div>
          </w:divsChild>
        </w:div>
        <w:div w:id="1647467921">
          <w:marLeft w:val="0"/>
          <w:marRight w:val="0"/>
          <w:marTop w:val="0"/>
          <w:marBottom w:val="0"/>
          <w:divBdr>
            <w:top w:val="none" w:sz="0" w:space="0" w:color="auto"/>
            <w:left w:val="none" w:sz="0" w:space="0" w:color="auto"/>
            <w:bottom w:val="none" w:sz="0" w:space="0" w:color="auto"/>
            <w:right w:val="none" w:sz="0" w:space="0" w:color="auto"/>
          </w:divBdr>
          <w:divsChild>
            <w:div w:id="1713308935">
              <w:marLeft w:val="0"/>
              <w:marRight w:val="0"/>
              <w:marTop w:val="0"/>
              <w:marBottom w:val="0"/>
              <w:divBdr>
                <w:top w:val="none" w:sz="0" w:space="0" w:color="auto"/>
                <w:left w:val="none" w:sz="0" w:space="0" w:color="auto"/>
                <w:bottom w:val="none" w:sz="0" w:space="0" w:color="auto"/>
                <w:right w:val="none" w:sz="0" w:space="0" w:color="auto"/>
              </w:divBdr>
            </w:div>
          </w:divsChild>
        </w:div>
        <w:div w:id="1647738112">
          <w:marLeft w:val="0"/>
          <w:marRight w:val="0"/>
          <w:marTop w:val="0"/>
          <w:marBottom w:val="0"/>
          <w:divBdr>
            <w:top w:val="none" w:sz="0" w:space="0" w:color="auto"/>
            <w:left w:val="none" w:sz="0" w:space="0" w:color="auto"/>
            <w:bottom w:val="none" w:sz="0" w:space="0" w:color="auto"/>
            <w:right w:val="none" w:sz="0" w:space="0" w:color="auto"/>
          </w:divBdr>
          <w:divsChild>
            <w:div w:id="1008676673">
              <w:marLeft w:val="0"/>
              <w:marRight w:val="0"/>
              <w:marTop w:val="0"/>
              <w:marBottom w:val="0"/>
              <w:divBdr>
                <w:top w:val="none" w:sz="0" w:space="0" w:color="auto"/>
                <w:left w:val="none" w:sz="0" w:space="0" w:color="auto"/>
                <w:bottom w:val="none" w:sz="0" w:space="0" w:color="auto"/>
                <w:right w:val="none" w:sz="0" w:space="0" w:color="auto"/>
              </w:divBdr>
            </w:div>
          </w:divsChild>
        </w:div>
        <w:div w:id="1657102801">
          <w:marLeft w:val="0"/>
          <w:marRight w:val="0"/>
          <w:marTop w:val="0"/>
          <w:marBottom w:val="0"/>
          <w:divBdr>
            <w:top w:val="none" w:sz="0" w:space="0" w:color="auto"/>
            <w:left w:val="none" w:sz="0" w:space="0" w:color="auto"/>
            <w:bottom w:val="none" w:sz="0" w:space="0" w:color="auto"/>
            <w:right w:val="none" w:sz="0" w:space="0" w:color="auto"/>
          </w:divBdr>
          <w:divsChild>
            <w:div w:id="696278305">
              <w:marLeft w:val="0"/>
              <w:marRight w:val="0"/>
              <w:marTop w:val="0"/>
              <w:marBottom w:val="0"/>
              <w:divBdr>
                <w:top w:val="none" w:sz="0" w:space="0" w:color="auto"/>
                <w:left w:val="none" w:sz="0" w:space="0" w:color="auto"/>
                <w:bottom w:val="none" w:sz="0" w:space="0" w:color="auto"/>
                <w:right w:val="none" w:sz="0" w:space="0" w:color="auto"/>
              </w:divBdr>
            </w:div>
          </w:divsChild>
        </w:div>
        <w:div w:id="1659070457">
          <w:marLeft w:val="0"/>
          <w:marRight w:val="0"/>
          <w:marTop w:val="0"/>
          <w:marBottom w:val="0"/>
          <w:divBdr>
            <w:top w:val="none" w:sz="0" w:space="0" w:color="auto"/>
            <w:left w:val="none" w:sz="0" w:space="0" w:color="auto"/>
            <w:bottom w:val="none" w:sz="0" w:space="0" w:color="auto"/>
            <w:right w:val="none" w:sz="0" w:space="0" w:color="auto"/>
          </w:divBdr>
          <w:divsChild>
            <w:div w:id="1507866103">
              <w:marLeft w:val="0"/>
              <w:marRight w:val="0"/>
              <w:marTop w:val="0"/>
              <w:marBottom w:val="0"/>
              <w:divBdr>
                <w:top w:val="none" w:sz="0" w:space="0" w:color="auto"/>
                <w:left w:val="none" w:sz="0" w:space="0" w:color="auto"/>
                <w:bottom w:val="none" w:sz="0" w:space="0" w:color="auto"/>
                <w:right w:val="none" w:sz="0" w:space="0" w:color="auto"/>
              </w:divBdr>
            </w:div>
          </w:divsChild>
        </w:div>
        <w:div w:id="1661229240">
          <w:marLeft w:val="0"/>
          <w:marRight w:val="0"/>
          <w:marTop w:val="0"/>
          <w:marBottom w:val="0"/>
          <w:divBdr>
            <w:top w:val="none" w:sz="0" w:space="0" w:color="auto"/>
            <w:left w:val="none" w:sz="0" w:space="0" w:color="auto"/>
            <w:bottom w:val="none" w:sz="0" w:space="0" w:color="auto"/>
            <w:right w:val="none" w:sz="0" w:space="0" w:color="auto"/>
          </w:divBdr>
          <w:divsChild>
            <w:div w:id="1493375467">
              <w:marLeft w:val="0"/>
              <w:marRight w:val="0"/>
              <w:marTop w:val="0"/>
              <w:marBottom w:val="0"/>
              <w:divBdr>
                <w:top w:val="none" w:sz="0" w:space="0" w:color="auto"/>
                <w:left w:val="none" w:sz="0" w:space="0" w:color="auto"/>
                <w:bottom w:val="none" w:sz="0" w:space="0" w:color="auto"/>
                <w:right w:val="none" w:sz="0" w:space="0" w:color="auto"/>
              </w:divBdr>
            </w:div>
          </w:divsChild>
        </w:div>
        <w:div w:id="1675449795">
          <w:marLeft w:val="0"/>
          <w:marRight w:val="0"/>
          <w:marTop w:val="0"/>
          <w:marBottom w:val="0"/>
          <w:divBdr>
            <w:top w:val="none" w:sz="0" w:space="0" w:color="auto"/>
            <w:left w:val="none" w:sz="0" w:space="0" w:color="auto"/>
            <w:bottom w:val="none" w:sz="0" w:space="0" w:color="auto"/>
            <w:right w:val="none" w:sz="0" w:space="0" w:color="auto"/>
          </w:divBdr>
          <w:divsChild>
            <w:div w:id="282032863">
              <w:marLeft w:val="0"/>
              <w:marRight w:val="0"/>
              <w:marTop w:val="0"/>
              <w:marBottom w:val="0"/>
              <w:divBdr>
                <w:top w:val="none" w:sz="0" w:space="0" w:color="auto"/>
                <w:left w:val="none" w:sz="0" w:space="0" w:color="auto"/>
                <w:bottom w:val="none" w:sz="0" w:space="0" w:color="auto"/>
                <w:right w:val="none" w:sz="0" w:space="0" w:color="auto"/>
              </w:divBdr>
            </w:div>
          </w:divsChild>
        </w:div>
        <w:div w:id="1677878864">
          <w:marLeft w:val="0"/>
          <w:marRight w:val="0"/>
          <w:marTop w:val="0"/>
          <w:marBottom w:val="0"/>
          <w:divBdr>
            <w:top w:val="none" w:sz="0" w:space="0" w:color="auto"/>
            <w:left w:val="none" w:sz="0" w:space="0" w:color="auto"/>
            <w:bottom w:val="none" w:sz="0" w:space="0" w:color="auto"/>
            <w:right w:val="none" w:sz="0" w:space="0" w:color="auto"/>
          </w:divBdr>
          <w:divsChild>
            <w:div w:id="409038568">
              <w:marLeft w:val="0"/>
              <w:marRight w:val="0"/>
              <w:marTop w:val="0"/>
              <w:marBottom w:val="0"/>
              <w:divBdr>
                <w:top w:val="none" w:sz="0" w:space="0" w:color="auto"/>
                <w:left w:val="none" w:sz="0" w:space="0" w:color="auto"/>
                <w:bottom w:val="none" w:sz="0" w:space="0" w:color="auto"/>
                <w:right w:val="none" w:sz="0" w:space="0" w:color="auto"/>
              </w:divBdr>
            </w:div>
          </w:divsChild>
        </w:div>
        <w:div w:id="1681545948">
          <w:marLeft w:val="0"/>
          <w:marRight w:val="0"/>
          <w:marTop w:val="0"/>
          <w:marBottom w:val="0"/>
          <w:divBdr>
            <w:top w:val="none" w:sz="0" w:space="0" w:color="auto"/>
            <w:left w:val="none" w:sz="0" w:space="0" w:color="auto"/>
            <w:bottom w:val="none" w:sz="0" w:space="0" w:color="auto"/>
            <w:right w:val="none" w:sz="0" w:space="0" w:color="auto"/>
          </w:divBdr>
          <w:divsChild>
            <w:div w:id="582952722">
              <w:marLeft w:val="0"/>
              <w:marRight w:val="0"/>
              <w:marTop w:val="0"/>
              <w:marBottom w:val="0"/>
              <w:divBdr>
                <w:top w:val="none" w:sz="0" w:space="0" w:color="auto"/>
                <w:left w:val="none" w:sz="0" w:space="0" w:color="auto"/>
                <w:bottom w:val="none" w:sz="0" w:space="0" w:color="auto"/>
                <w:right w:val="none" w:sz="0" w:space="0" w:color="auto"/>
              </w:divBdr>
            </w:div>
          </w:divsChild>
        </w:div>
        <w:div w:id="1687630409">
          <w:marLeft w:val="0"/>
          <w:marRight w:val="0"/>
          <w:marTop w:val="0"/>
          <w:marBottom w:val="0"/>
          <w:divBdr>
            <w:top w:val="none" w:sz="0" w:space="0" w:color="auto"/>
            <w:left w:val="none" w:sz="0" w:space="0" w:color="auto"/>
            <w:bottom w:val="none" w:sz="0" w:space="0" w:color="auto"/>
            <w:right w:val="none" w:sz="0" w:space="0" w:color="auto"/>
          </w:divBdr>
          <w:divsChild>
            <w:div w:id="273824845">
              <w:marLeft w:val="0"/>
              <w:marRight w:val="0"/>
              <w:marTop w:val="0"/>
              <w:marBottom w:val="0"/>
              <w:divBdr>
                <w:top w:val="none" w:sz="0" w:space="0" w:color="auto"/>
                <w:left w:val="none" w:sz="0" w:space="0" w:color="auto"/>
                <w:bottom w:val="none" w:sz="0" w:space="0" w:color="auto"/>
                <w:right w:val="none" w:sz="0" w:space="0" w:color="auto"/>
              </w:divBdr>
            </w:div>
          </w:divsChild>
        </w:div>
        <w:div w:id="1699698787">
          <w:marLeft w:val="0"/>
          <w:marRight w:val="0"/>
          <w:marTop w:val="0"/>
          <w:marBottom w:val="0"/>
          <w:divBdr>
            <w:top w:val="none" w:sz="0" w:space="0" w:color="auto"/>
            <w:left w:val="none" w:sz="0" w:space="0" w:color="auto"/>
            <w:bottom w:val="none" w:sz="0" w:space="0" w:color="auto"/>
            <w:right w:val="none" w:sz="0" w:space="0" w:color="auto"/>
          </w:divBdr>
          <w:divsChild>
            <w:div w:id="1505239532">
              <w:marLeft w:val="0"/>
              <w:marRight w:val="0"/>
              <w:marTop w:val="0"/>
              <w:marBottom w:val="0"/>
              <w:divBdr>
                <w:top w:val="none" w:sz="0" w:space="0" w:color="auto"/>
                <w:left w:val="none" w:sz="0" w:space="0" w:color="auto"/>
                <w:bottom w:val="none" w:sz="0" w:space="0" w:color="auto"/>
                <w:right w:val="none" w:sz="0" w:space="0" w:color="auto"/>
              </w:divBdr>
            </w:div>
          </w:divsChild>
        </w:div>
        <w:div w:id="1700933862">
          <w:marLeft w:val="0"/>
          <w:marRight w:val="0"/>
          <w:marTop w:val="0"/>
          <w:marBottom w:val="0"/>
          <w:divBdr>
            <w:top w:val="none" w:sz="0" w:space="0" w:color="auto"/>
            <w:left w:val="none" w:sz="0" w:space="0" w:color="auto"/>
            <w:bottom w:val="none" w:sz="0" w:space="0" w:color="auto"/>
            <w:right w:val="none" w:sz="0" w:space="0" w:color="auto"/>
          </w:divBdr>
          <w:divsChild>
            <w:div w:id="2031100476">
              <w:marLeft w:val="0"/>
              <w:marRight w:val="0"/>
              <w:marTop w:val="0"/>
              <w:marBottom w:val="0"/>
              <w:divBdr>
                <w:top w:val="none" w:sz="0" w:space="0" w:color="auto"/>
                <w:left w:val="none" w:sz="0" w:space="0" w:color="auto"/>
                <w:bottom w:val="none" w:sz="0" w:space="0" w:color="auto"/>
                <w:right w:val="none" w:sz="0" w:space="0" w:color="auto"/>
              </w:divBdr>
            </w:div>
          </w:divsChild>
        </w:div>
        <w:div w:id="1706634957">
          <w:marLeft w:val="0"/>
          <w:marRight w:val="0"/>
          <w:marTop w:val="0"/>
          <w:marBottom w:val="0"/>
          <w:divBdr>
            <w:top w:val="none" w:sz="0" w:space="0" w:color="auto"/>
            <w:left w:val="none" w:sz="0" w:space="0" w:color="auto"/>
            <w:bottom w:val="none" w:sz="0" w:space="0" w:color="auto"/>
            <w:right w:val="none" w:sz="0" w:space="0" w:color="auto"/>
          </w:divBdr>
          <w:divsChild>
            <w:div w:id="908685513">
              <w:marLeft w:val="0"/>
              <w:marRight w:val="0"/>
              <w:marTop w:val="0"/>
              <w:marBottom w:val="0"/>
              <w:divBdr>
                <w:top w:val="none" w:sz="0" w:space="0" w:color="auto"/>
                <w:left w:val="none" w:sz="0" w:space="0" w:color="auto"/>
                <w:bottom w:val="none" w:sz="0" w:space="0" w:color="auto"/>
                <w:right w:val="none" w:sz="0" w:space="0" w:color="auto"/>
              </w:divBdr>
            </w:div>
          </w:divsChild>
        </w:div>
        <w:div w:id="1706828021">
          <w:marLeft w:val="0"/>
          <w:marRight w:val="0"/>
          <w:marTop w:val="0"/>
          <w:marBottom w:val="0"/>
          <w:divBdr>
            <w:top w:val="none" w:sz="0" w:space="0" w:color="auto"/>
            <w:left w:val="none" w:sz="0" w:space="0" w:color="auto"/>
            <w:bottom w:val="none" w:sz="0" w:space="0" w:color="auto"/>
            <w:right w:val="none" w:sz="0" w:space="0" w:color="auto"/>
          </w:divBdr>
          <w:divsChild>
            <w:div w:id="1710496662">
              <w:marLeft w:val="0"/>
              <w:marRight w:val="0"/>
              <w:marTop w:val="0"/>
              <w:marBottom w:val="0"/>
              <w:divBdr>
                <w:top w:val="none" w:sz="0" w:space="0" w:color="auto"/>
                <w:left w:val="none" w:sz="0" w:space="0" w:color="auto"/>
                <w:bottom w:val="none" w:sz="0" w:space="0" w:color="auto"/>
                <w:right w:val="none" w:sz="0" w:space="0" w:color="auto"/>
              </w:divBdr>
            </w:div>
          </w:divsChild>
        </w:div>
        <w:div w:id="1711803650">
          <w:marLeft w:val="0"/>
          <w:marRight w:val="0"/>
          <w:marTop w:val="0"/>
          <w:marBottom w:val="0"/>
          <w:divBdr>
            <w:top w:val="none" w:sz="0" w:space="0" w:color="auto"/>
            <w:left w:val="none" w:sz="0" w:space="0" w:color="auto"/>
            <w:bottom w:val="none" w:sz="0" w:space="0" w:color="auto"/>
            <w:right w:val="none" w:sz="0" w:space="0" w:color="auto"/>
          </w:divBdr>
          <w:divsChild>
            <w:div w:id="210846851">
              <w:marLeft w:val="0"/>
              <w:marRight w:val="0"/>
              <w:marTop w:val="0"/>
              <w:marBottom w:val="0"/>
              <w:divBdr>
                <w:top w:val="none" w:sz="0" w:space="0" w:color="auto"/>
                <w:left w:val="none" w:sz="0" w:space="0" w:color="auto"/>
                <w:bottom w:val="none" w:sz="0" w:space="0" w:color="auto"/>
                <w:right w:val="none" w:sz="0" w:space="0" w:color="auto"/>
              </w:divBdr>
            </w:div>
          </w:divsChild>
        </w:div>
        <w:div w:id="1713966999">
          <w:marLeft w:val="0"/>
          <w:marRight w:val="0"/>
          <w:marTop w:val="0"/>
          <w:marBottom w:val="0"/>
          <w:divBdr>
            <w:top w:val="none" w:sz="0" w:space="0" w:color="auto"/>
            <w:left w:val="none" w:sz="0" w:space="0" w:color="auto"/>
            <w:bottom w:val="none" w:sz="0" w:space="0" w:color="auto"/>
            <w:right w:val="none" w:sz="0" w:space="0" w:color="auto"/>
          </w:divBdr>
          <w:divsChild>
            <w:div w:id="1002509286">
              <w:marLeft w:val="0"/>
              <w:marRight w:val="0"/>
              <w:marTop w:val="0"/>
              <w:marBottom w:val="0"/>
              <w:divBdr>
                <w:top w:val="none" w:sz="0" w:space="0" w:color="auto"/>
                <w:left w:val="none" w:sz="0" w:space="0" w:color="auto"/>
                <w:bottom w:val="none" w:sz="0" w:space="0" w:color="auto"/>
                <w:right w:val="none" w:sz="0" w:space="0" w:color="auto"/>
              </w:divBdr>
            </w:div>
          </w:divsChild>
        </w:div>
        <w:div w:id="1715694941">
          <w:marLeft w:val="0"/>
          <w:marRight w:val="0"/>
          <w:marTop w:val="0"/>
          <w:marBottom w:val="0"/>
          <w:divBdr>
            <w:top w:val="none" w:sz="0" w:space="0" w:color="auto"/>
            <w:left w:val="none" w:sz="0" w:space="0" w:color="auto"/>
            <w:bottom w:val="none" w:sz="0" w:space="0" w:color="auto"/>
            <w:right w:val="none" w:sz="0" w:space="0" w:color="auto"/>
          </w:divBdr>
          <w:divsChild>
            <w:div w:id="1087120572">
              <w:marLeft w:val="0"/>
              <w:marRight w:val="0"/>
              <w:marTop w:val="0"/>
              <w:marBottom w:val="0"/>
              <w:divBdr>
                <w:top w:val="none" w:sz="0" w:space="0" w:color="auto"/>
                <w:left w:val="none" w:sz="0" w:space="0" w:color="auto"/>
                <w:bottom w:val="none" w:sz="0" w:space="0" w:color="auto"/>
                <w:right w:val="none" w:sz="0" w:space="0" w:color="auto"/>
              </w:divBdr>
            </w:div>
          </w:divsChild>
        </w:div>
        <w:div w:id="1738086339">
          <w:marLeft w:val="0"/>
          <w:marRight w:val="0"/>
          <w:marTop w:val="0"/>
          <w:marBottom w:val="0"/>
          <w:divBdr>
            <w:top w:val="none" w:sz="0" w:space="0" w:color="auto"/>
            <w:left w:val="none" w:sz="0" w:space="0" w:color="auto"/>
            <w:bottom w:val="none" w:sz="0" w:space="0" w:color="auto"/>
            <w:right w:val="none" w:sz="0" w:space="0" w:color="auto"/>
          </w:divBdr>
          <w:divsChild>
            <w:div w:id="1714958495">
              <w:marLeft w:val="0"/>
              <w:marRight w:val="0"/>
              <w:marTop w:val="0"/>
              <w:marBottom w:val="0"/>
              <w:divBdr>
                <w:top w:val="none" w:sz="0" w:space="0" w:color="auto"/>
                <w:left w:val="none" w:sz="0" w:space="0" w:color="auto"/>
                <w:bottom w:val="none" w:sz="0" w:space="0" w:color="auto"/>
                <w:right w:val="none" w:sz="0" w:space="0" w:color="auto"/>
              </w:divBdr>
            </w:div>
          </w:divsChild>
        </w:div>
        <w:div w:id="1740204685">
          <w:marLeft w:val="0"/>
          <w:marRight w:val="0"/>
          <w:marTop w:val="0"/>
          <w:marBottom w:val="0"/>
          <w:divBdr>
            <w:top w:val="none" w:sz="0" w:space="0" w:color="auto"/>
            <w:left w:val="none" w:sz="0" w:space="0" w:color="auto"/>
            <w:bottom w:val="none" w:sz="0" w:space="0" w:color="auto"/>
            <w:right w:val="none" w:sz="0" w:space="0" w:color="auto"/>
          </w:divBdr>
          <w:divsChild>
            <w:div w:id="2055962605">
              <w:marLeft w:val="0"/>
              <w:marRight w:val="0"/>
              <w:marTop w:val="0"/>
              <w:marBottom w:val="0"/>
              <w:divBdr>
                <w:top w:val="none" w:sz="0" w:space="0" w:color="auto"/>
                <w:left w:val="none" w:sz="0" w:space="0" w:color="auto"/>
                <w:bottom w:val="none" w:sz="0" w:space="0" w:color="auto"/>
                <w:right w:val="none" w:sz="0" w:space="0" w:color="auto"/>
              </w:divBdr>
            </w:div>
          </w:divsChild>
        </w:div>
        <w:div w:id="1753894769">
          <w:marLeft w:val="0"/>
          <w:marRight w:val="0"/>
          <w:marTop w:val="0"/>
          <w:marBottom w:val="0"/>
          <w:divBdr>
            <w:top w:val="none" w:sz="0" w:space="0" w:color="auto"/>
            <w:left w:val="none" w:sz="0" w:space="0" w:color="auto"/>
            <w:bottom w:val="none" w:sz="0" w:space="0" w:color="auto"/>
            <w:right w:val="none" w:sz="0" w:space="0" w:color="auto"/>
          </w:divBdr>
          <w:divsChild>
            <w:div w:id="1444225953">
              <w:marLeft w:val="0"/>
              <w:marRight w:val="0"/>
              <w:marTop w:val="0"/>
              <w:marBottom w:val="0"/>
              <w:divBdr>
                <w:top w:val="none" w:sz="0" w:space="0" w:color="auto"/>
                <w:left w:val="none" w:sz="0" w:space="0" w:color="auto"/>
                <w:bottom w:val="none" w:sz="0" w:space="0" w:color="auto"/>
                <w:right w:val="none" w:sz="0" w:space="0" w:color="auto"/>
              </w:divBdr>
            </w:div>
          </w:divsChild>
        </w:div>
        <w:div w:id="1759792062">
          <w:marLeft w:val="0"/>
          <w:marRight w:val="0"/>
          <w:marTop w:val="0"/>
          <w:marBottom w:val="0"/>
          <w:divBdr>
            <w:top w:val="none" w:sz="0" w:space="0" w:color="auto"/>
            <w:left w:val="none" w:sz="0" w:space="0" w:color="auto"/>
            <w:bottom w:val="none" w:sz="0" w:space="0" w:color="auto"/>
            <w:right w:val="none" w:sz="0" w:space="0" w:color="auto"/>
          </w:divBdr>
          <w:divsChild>
            <w:div w:id="528571424">
              <w:marLeft w:val="0"/>
              <w:marRight w:val="0"/>
              <w:marTop w:val="0"/>
              <w:marBottom w:val="0"/>
              <w:divBdr>
                <w:top w:val="none" w:sz="0" w:space="0" w:color="auto"/>
                <w:left w:val="none" w:sz="0" w:space="0" w:color="auto"/>
                <w:bottom w:val="none" w:sz="0" w:space="0" w:color="auto"/>
                <w:right w:val="none" w:sz="0" w:space="0" w:color="auto"/>
              </w:divBdr>
            </w:div>
          </w:divsChild>
        </w:div>
        <w:div w:id="1765221114">
          <w:marLeft w:val="0"/>
          <w:marRight w:val="0"/>
          <w:marTop w:val="0"/>
          <w:marBottom w:val="0"/>
          <w:divBdr>
            <w:top w:val="none" w:sz="0" w:space="0" w:color="auto"/>
            <w:left w:val="none" w:sz="0" w:space="0" w:color="auto"/>
            <w:bottom w:val="none" w:sz="0" w:space="0" w:color="auto"/>
            <w:right w:val="none" w:sz="0" w:space="0" w:color="auto"/>
          </w:divBdr>
          <w:divsChild>
            <w:div w:id="741560855">
              <w:marLeft w:val="0"/>
              <w:marRight w:val="0"/>
              <w:marTop w:val="0"/>
              <w:marBottom w:val="0"/>
              <w:divBdr>
                <w:top w:val="none" w:sz="0" w:space="0" w:color="auto"/>
                <w:left w:val="none" w:sz="0" w:space="0" w:color="auto"/>
                <w:bottom w:val="none" w:sz="0" w:space="0" w:color="auto"/>
                <w:right w:val="none" w:sz="0" w:space="0" w:color="auto"/>
              </w:divBdr>
            </w:div>
          </w:divsChild>
        </w:div>
        <w:div w:id="1778521048">
          <w:marLeft w:val="0"/>
          <w:marRight w:val="0"/>
          <w:marTop w:val="0"/>
          <w:marBottom w:val="0"/>
          <w:divBdr>
            <w:top w:val="none" w:sz="0" w:space="0" w:color="auto"/>
            <w:left w:val="none" w:sz="0" w:space="0" w:color="auto"/>
            <w:bottom w:val="none" w:sz="0" w:space="0" w:color="auto"/>
            <w:right w:val="none" w:sz="0" w:space="0" w:color="auto"/>
          </w:divBdr>
          <w:divsChild>
            <w:div w:id="1446001104">
              <w:marLeft w:val="0"/>
              <w:marRight w:val="0"/>
              <w:marTop w:val="0"/>
              <w:marBottom w:val="0"/>
              <w:divBdr>
                <w:top w:val="none" w:sz="0" w:space="0" w:color="auto"/>
                <w:left w:val="none" w:sz="0" w:space="0" w:color="auto"/>
                <w:bottom w:val="none" w:sz="0" w:space="0" w:color="auto"/>
                <w:right w:val="none" w:sz="0" w:space="0" w:color="auto"/>
              </w:divBdr>
            </w:div>
          </w:divsChild>
        </w:div>
        <w:div w:id="1780025001">
          <w:marLeft w:val="0"/>
          <w:marRight w:val="0"/>
          <w:marTop w:val="0"/>
          <w:marBottom w:val="0"/>
          <w:divBdr>
            <w:top w:val="none" w:sz="0" w:space="0" w:color="auto"/>
            <w:left w:val="none" w:sz="0" w:space="0" w:color="auto"/>
            <w:bottom w:val="none" w:sz="0" w:space="0" w:color="auto"/>
            <w:right w:val="none" w:sz="0" w:space="0" w:color="auto"/>
          </w:divBdr>
          <w:divsChild>
            <w:div w:id="1093237364">
              <w:marLeft w:val="0"/>
              <w:marRight w:val="0"/>
              <w:marTop w:val="0"/>
              <w:marBottom w:val="0"/>
              <w:divBdr>
                <w:top w:val="none" w:sz="0" w:space="0" w:color="auto"/>
                <w:left w:val="none" w:sz="0" w:space="0" w:color="auto"/>
                <w:bottom w:val="none" w:sz="0" w:space="0" w:color="auto"/>
                <w:right w:val="none" w:sz="0" w:space="0" w:color="auto"/>
              </w:divBdr>
            </w:div>
          </w:divsChild>
        </w:div>
        <w:div w:id="1781756013">
          <w:marLeft w:val="0"/>
          <w:marRight w:val="0"/>
          <w:marTop w:val="0"/>
          <w:marBottom w:val="0"/>
          <w:divBdr>
            <w:top w:val="none" w:sz="0" w:space="0" w:color="auto"/>
            <w:left w:val="none" w:sz="0" w:space="0" w:color="auto"/>
            <w:bottom w:val="none" w:sz="0" w:space="0" w:color="auto"/>
            <w:right w:val="none" w:sz="0" w:space="0" w:color="auto"/>
          </w:divBdr>
          <w:divsChild>
            <w:div w:id="1408260715">
              <w:marLeft w:val="0"/>
              <w:marRight w:val="0"/>
              <w:marTop w:val="0"/>
              <w:marBottom w:val="0"/>
              <w:divBdr>
                <w:top w:val="none" w:sz="0" w:space="0" w:color="auto"/>
                <w:left w:val="none" w:sz="0" w:space="0" w:color="auto"/>
                <w:bottom w:val="none" w:sz="0" w:space="0" w:color="auto"/>
                <w:right w:val="none" w:sz="0" w:space="0" w:color="auto"/>
              </w:divBdr>
            </w:div>
          </w:divsChild>
        </w:div>
        <w:div w:id="1786343508">
          <w:marLeft w:val="0"/>
          <w:marRight w:val="0"/>
          <w:marTop w:val="0"/>
          <w:marBottom w:val="0"/>
          <w:divBdr>
            <w:top w:val="none" w:sz="0" w:space="0" w:color="auto"/>
            <w:left w:val="none" w:sz="0" w:space="0" w:color="auto"/>
            <w:bottom w:val="none" w:sz="0" w:space="0" w:color="auto"/>
            <w:right w:val="none" w:sz="0" w:space="0" w:color="auto"/>
          </w:divBdr>
          <w:divsChild>
            <w:div w:id="1979534968">
              <w:marLeft w:val="0"/>
              <w:marRight w:val="0"/>
              <w:marTop w:val="0"/>
              <w:marBottom w:val="0"/>
              <w:divBdr>
                <w:top w:val="none" w:sz="0" w:space="0" w:color="auto"/>
                <w:left w:val="none" w:sz="0" w:space="0" w:color="auto"/>
                <w:bottom w:val="none" w:sz="0" w:space="0" w:color="auto"/>
                <w:right w:val="none" w:sz="0" w:space="0" w:color="auto"/>
              </w:divBdr>
            </w:div>
          </w:divsChild>
        </w:div>
        <w:div w:id="1794857771">
          <w:marLeft w:val="0"/>
          <w:marRight w:val="0"/>
          <w:marTop w:val="0"/>
          <w:marBottom w:val="0"/>
          <w:divBdr>
            <w:top w:val="none" w:sz="0" w:space="0" w:color="auto"/>
            <w:left w:val="none" w:sz="0" w:space="0" w:color="auto"/>
            <w:bottom w:val="none" w:sz="0" w:space="0" w:color="auto"/>
            <w:right w:val="none" w:sz="0" w:space="0" w:color="auto"/>
          </w:divBdr>
          <w:divsChild>
            <w:div w:id="1775514557">
              <w:marLeft w:val="0"/>
              <w:marRight w:val="0"/>
              <w:marTop w:val="0"/>
              <w:marBottom w:val="0"/>
              <w:divBdr>
                <w:top w:val="none" w:sz="0" w:space="0" w:color="auto"/>
                <w:left w:val="none" w:sz="0" w:space="0" w:color="auto"/>
                <w:bottom w:val="none" w:sz="0" w:space="0" w:color="auto"/>
                <w:right w:val="none" w:sz="0" w:space="0" w:color="auto"/>
              </w:divBdr>
            </w:div>
          </w:divsChild>
        </w:div>
        <w:div w:id="1797141699">
          <w:marLeft w:val="0"/>
          <w:marRight w:val="0"/>
          <w:marTop w:val="0"/>
          <w:marBottom w:val="0"/>
          <w:divBdr>
            <w:top w:val="none" w:sz="0" w:space="0" w:color="auto"/>
            <w:left w:val="none" w:sz="0" w:space="0" w:color="auto"/>
            <w:bottom w:val="none" w:sz="0" w:space="0" w:color="auto"/>
            <w:right w:val="none" w:sz="0" w:space="0" w:color="auto"/>
          </w:divBdr>
          <w:divsChild>
            <w:div w:id="954794510">
              <w:marLeft w:val="0"/>
              <w:marRight w:val="0"/>
              <w:marTop w:val="0"/>
              <w:marBottom w:val="0"/>
              <w:divBdr>
                <w:top w:val="none" w:sz="0" w:space="0" w:color="auto"/>
                <w:left w:val="none" w:sz="0" w:space="0" w:color="auto"/>
                <w:bottom w:val="none" w:sz="0" w:space="0" w:color="auto"/>
                <w:right w:val="none" w:sz="0" w:space="0" w:color="auto"/>
              </w:divBdr>
            </w:div>
          </w:divsChild>
        </w:div>
        <w:div w:id="1799832520">
          <w:marLeft w:val="0"/>
          <w:marRight w:val="0"/>
          <w:marTop w:val="0"/>
          <w:marBottom w:val="0"/>
          <w:divBdr>
            <w:top w:val="none" w:sz="0" w:space="0" w:color="auto"/>
            <w:left w:val="none" w:sz="0" w:space="0" w:color="auto"/>
            <w:bottom w:val="none" w:sz="0" w:space="0" w:color="auto"/>
            <w:right w:val="none" w:sz="0" w:space="0" w:color="auto"/>
          </w:divBdr>
          <w:divsChild>
            <w:div w:id="797458319">
              <w:marLeft w:val="0"/>
              <w:marRight w:val="0"/>
              <w:marTop w:val="0"/>
              <w:marBottom w:val="0"/>
              <w:divBdr>
                <w:top w:val="none" w:sz="0" w:space="0" w:color="auto"/>
                <w:left w:val="none" w:sz="0" w:space="0" w:color="auto"/>
                <w:bottom w:val="none" w:sz="0" w:space="0" w:color="auto"/>
                <w:right w:val="none" w:sz="0" w:space="0" w:color="auto"/>
              </w:divBdr>
            </w:div>
          </w:divsChild>
        </w:div>
        <w:div w:id="1800151615">
          <w:marLeft w:val="0"/>
          <w:marRight w:val="0"/>
          <w:marTop w:val="0"/>
          <w:marBottom w:val="0"/>
          <w:divBdr>
            <w:top w:val="none" w:sz="0" w:space="0" w:color="auto"/>
            <w:left w:val="none" w:sz="0" w:space="0" w:color="auto"/>
            <w:bottom w:val="none" w:sz="0" w:space="0" w:color="auto"/>
            <w:right w:val="none" w:sz="0" w:space="0" w:color="auto"/>
          </w:divBdr>
          <w:divsChild>
            <w:div w:id="1930196669">
              <w:marLeft w:val="0"/>
              <w:marRight w:val="0"/>
              <w:marTop w:val="0"/>
              <w:marBottom w:val="0"/>
              <w:divBdr>
                <w:top w:val="none" w:sz="0" w:space="0" w:color="auto"/>
                <w:left w:val="none" w:sz="0" w:space="0" w:color="auto"/>
                <w:bottom w:val="none" w:sz="0" w:space="0" w:color="auto"/>
                <w:right w:val="none" w:sz="0" w:space="0" w:color="auto"/>
              </w:divBdr>
            </w:div>
          </w:divsChild>
        </w:div>
        <w:div w:id="1802459398">
          <w:marLeft w:val="0"/>
          <w:marRight w:val="0"/>
          <w:marTop w:val="0"/>
          <w:marBottom w:val="0"/>
          <w:divBdr>
            <w:top w:val="none" w:sz="0" w:space="0" w:color="auto"/>
            <w:left w:val="none" w:sz="0" w:space="0" w:color="auto"/>
            <w:bottom w:val="none" w:sz="0" w:space="0" w:color="auto"/>
            <w:right w:val="none" w:sz="0" w:space="0" w:color="auto"/>
          </w:divBdr>
          <w:divsChild>
            <w:div w:id="400911974">
              <w:marLeft w:val="0"/>
              <w:marRight w:val="0"/>
              <w:marTop w:val="0"/>
              <w:marBottom w:val="0"/>
              <w:divBdr>
                <w:top w:val="none" w:sz="0" w:space="0" w:color="auto"/>
                <w:left w:val="none" w:sz="0" w:space="0" w:color="auto"/>
                <w:bottom w:val="none" w:sz="0" w:space="0" w:color="auto"/>
                <w:right w:val="none" w:sz="0" w:space="0" w:color="auto"/>
              </w:divBdr>
            </w:div>
          </w:divsChild>
        </w:div>
        <w:div w:id="1807894544">
          <w:marLeft w:val="0"/>
          <w:marRight w:val="0"/>
          <w:marTop w:val="0"/>
          <w:marBottom w:val="0"/>
          <w:divBdr>
            <w:top w:val="none" w:sz="0" w:space="0" w:color="auto"/>
            <w:left w:val="none" w:sz="0" w:space="0" w:color="auto"/>
            <w:bottom w:val="none" w:sz="0" w:space="0" w:color="auto"/>
            <w:right w:val="none" w:sz="0" w:space="0" w:color="auto"/>
          </w:divBdr>
          <w:divsChild>
            <w:div w:id="54277713">
              <w:marLeft w:val="0"/>
              <w:marRight w:val="0"/>
              <w:marTop w:val="0"/>
              <w:marBottom w:val="0"/>
              <w:divBdr>
                <w:top w:val="none" w:sz="0" w:space="0" w:color="auto"/>
                <w:left w:val="none" w:sz="0" w:space="0" w:color="auto"/>
                <w:bottom w:val="none" w:sz="0" w:space="0" w:color="auto"/>
                <w:right w:val="none" w:sz="0" w:space="0" w:color="auto"/>
              </w:divBdr>
            </w:div>
          </w:divsChild>
        </w:div>
        <w:div w:id="1815874366">
          <w:marLeft w:val="0"/>
          <w:marRight w:val="0"/>
          <w:marTop w:val="0"/>
          <w:marBottom w:val="0"/>
          <w:divBdr>
            <w:top w:val="none" w:sz="0" w:space="0" w:color="auto"/>
            <w:left w:val="none" w:sz="0" w:space="0" w:color="auto"/>
            <w:bottom w:val="none" w:sz="0" w:space="0" w:color="auto"/>
            <w:right w:val="none" w:sz="0" w:space="0" w:color="auto"/>
          </w:divBdr>
          <w:divsChild>
            <w:div w:id="1560287346">
              <w:marLeft w:val="0"/>
              <w:marRight w:val="0"/>
              <w:marTop w:val="0"/>
              <w:marBottom w:val="0"/>
              <w:divBdr>
                <w:top w:val="none" w:sz="0" w:space="0" w:color="auto"/>
                <w:left w:val="none" w:sz="0" w:space="0" w:color="auto"/>
                <w:bottom w:val="none" w:sz="0" w:space="0" w:color="auto"/>
                <w:right w:val="none" w:sz="0" w:space="0" w:color="auto"/>
              </w:divBdr>
            </w:div>
          </w:divsChild>
        </w:div>
        <w:div w:id="1832911961">
          <w:marLeft w:val="0"/>
          <w:marRight w:val="0"/>
          <w:marTop w:val="0"/>
          <w:marBottom w:val="0"/>
          <w:divBdr>
            <w:top w:val="none" w:sz="0" w:space="0" w:color="auto"/>
            <w:left w:val="none" w:sz="0" w:space="0" w:color="auto"/>
            <w:bottom w:val="none" w:sz="0" w:space="0" w:color="auto"/>
            <w:right w:val="none" w:sz="0" w:space="0" w:color="auto"/>
          </w:divBdr>
          <w:divsChild>
            <w:div w:id="972368958">
              <w:marLeft w:val="0"/>
              <w:marRight w:val="0"/>
              <w:marTop w:val="0"/>
              <w:marBottom w:val="0"/>
              <w:divBdr>
                <w:top w:val="none" w:sz="0" w:space="0" w:color="auto"/>
                <w:left w:val="none" w:sz="0" w:space="0" w:color="auto"/>
                <w:bottom w:val="none" w:sz="0" w:space="0" w:color="auto"/>
                <w:right w:val="none" w:sz="0" w:space="0" w:color="auto"/>
              </w:divBdr>
            </w:div>
          </w:divsChild>
        </w:div>
        <w:div w:id="1833596702">
          <w:marLeft w:val="0"/>
          <w:marRight w:val="0"/>
          <w:marTop w:val="0"/>
          <w:marBottom w:val="0"/>
          <w:divBdr>
            <w:top w:val="none" w:sz="0" w:space="0" w:color="auto"/>
            <w:left w:val="none" w:sz="0" w:space="0" w:color="auto"/>
            <w:bottom w:val="none" w:sz="0" w:space="0" w:color="auto"/>
            <w:right w:val="none" w:sz="0" w:space="0" w:color="auto"/>
          </w:divBdr>
          <w:divsChild>
            <w:div w:id="580792867">
              <w:marLeft w:val="0"/>
              <w:marRight w:val="0"/>
              <w:marTop w:val="0"/>
              <w:marBottom w:val="0"/>
              <w:divBdr>
                <w:top w:val="none" w:sz="0" w:space="0" w:color="auto"/>
                <w:left w:val="none" w:sz="0" w:space="0" w:color="auto"/>
                <w:bottom w:val="none" w:sz="0" w:space="0" w:color="auto"/>
                <w:right w:val="none" w:sz="0" w:space="0" w:color="auto"/>
              </w:divBdr>
            </w:div>
          </w:divsChild>
        </w:div>
        <w:div w:id="1833718209">
          <w:marLeft w:val="0"/>
          <w:marRight w:val="0"/>
          <w:marTop w:val="0"/>
          <w:marBottom w:val="0"/>
          <w:divBdr>
            <w:top w:val="none" w:sz="0" w:space="0" w:color="auto"/>
            <w:left w:val="none" w:sz="0" w:space="0" w:color="auto"/>
            <w:bottom w:val="none" w:sz="0" w:space="0" w:color="auto"/>
            <w:right w:val="none" w:sz="0" w:space="0" w:color="auto"/>
          </w:divBdr>
          <w:divsChild>
            <w:div w:id="367225409">
              <w:marLeft w:val="0"/>
              <w:marRight w:val="0"/>
              <w:marTop w:val="0"/>
              <w:marBottom w:val="0"/>
              <w:divBdr>
                <w:top w:val="none" w:sz="0" w:space="0" w:color="auto"/>
                <w:left w:val="none" w:sz="0" w:space="0" w:color="auto"/>
                <w:bottom w:val="none" w:sz="0" w:space="0" w:color="auto"/>
                <w:right w:val="none" w:sz="0" w:space="0" w:color="auto"/>
              </w:divBdr>
            </w:div>
          </w:divsChild>
        </w:div>
        <w:div w:id="1848448635">
          <w:marLeft w:val="0"/>
          <w:marRight w:val="0"/>
          <w:marTop w:val="0"/>
          <w:marBottom w:val="0"/>
          <w:divBdr>
            <w:top w:val="none" w:sz="0" w:space="0" w:color="auto"/>
            <w:left w:val="none" w:sz="0" w:space="0" w:color="auto"/>
            <w:bottom w:val="none" w:sz="0" w:space="0" w:color="auto"/>
            <w:right w:val="none" w:sz="0" w:space="0" w:color="auto"/>
          </w:divBdr>
          <w:divsChild>
            <w:div w:id="1225262030">
              <w:marLeft w:val="0"/>
              <w:marRight w:val="0"/>
              <w:marTop w:val="0"/>
              <w:marBottom w:val="0"/>
              <w:divBdr>
                <w:top w:val="none" w:sz="0" w:space="0" w:color="auto"/>
                <w:left w:val="none" w:sz="0" w:space="0" w:color="auto"/>
                <w:bottom w:val="none" w:sz="0" w:space="0" w:color="auto"/>
                <w:right w:val="none" w:sz="0" w:space="0" w:color="auto"/>
              </w:divBdr>
            </w:div>
          </w:divsChild>
        </w:div>
        <w:div w:id="1852793986">
          <w:marLeft w:val="0"/>
          <w:marRight w:val="0"/>
          <w:marTop w:val="0"/>
          <w:marBottom w:val="0"/>
          <w:divBdr>
            <w:top w:val="none" w:sz="0" w:space="0" w:color="auto"/>
            <w:left w:val="none" w:sz="0" w:space="0" w:color="auto"/>
            <w:bottom w:val="none" w:sz="0" w:space="0" w:color="auto"/>
            <w:right w:val="none" w:sz="0" w:space="0" w:color="auto"/>
          </w:divBdr>
          <w:divsChild>
            <w:div w:id="1358963660">
              <w:marLeft w:val="0"/>
              <w:marRight w:val="0"/>
              <w:marTop w:val="0"/>
              <w:marBottom w:val="0"/>
              <w:divBdr>
                <w:top w:val="none" w:sz="0" w:space="0" w:color="auto"/>
                <w:left w:val="none" w:sz="0" w:space="0" w:color="auto"/>
                <w:bottom w:val="none" w:sz="0" w:space="0" w:color="auto"/>
                <w:right w:val="none" w:sz="0" w:space="0" w:color="auto"/>
              </w:divBdr>
            </w:div>
          </w:divsChild>
        </w:div>
        <w:div w:id="1855412800">
          <w:marLeft w:val="0"/>
          <w:marRight w:val="0"/>
          <w:marTop w:val="0"/>
          <w:marBottom w:val="0"/>
          <w:divBdr>
            <w:top w:val="none" w:sz="0" w:space="0" w:color="auto"/>
            <w:left w:val="none" w:sz="0" w:space="0" w:color="auto"/>
            <w:bottom w:val="none" w:sz="0" w:space="0" w:color="auto"/>
            <w:right w:val="none" w:sz="0" w:space="0" w:color="auto"/>
          </w:divBdr>
          <w:divsChild>
            <w:div w:id="1500460716">
              <w:marLeft w:val="0"/>
              <w:marRight w:val="0"/>
              <w:marTop w:val="0"/>
              <w:marBottom w:val="0"/>
              <w:divBdr>
                <w:top w:val="none" w:sz="0" w:space="0" w:color="auto"/>
                <w:left w:val="none" w:sz="0" w:space="0" w:color="auto"/>
                <w:bottom w:val="none" w:sz="0" w:space="0" w:color="auto"/>
                <w:right w:val="none" w:sz="0" w:space="0" w:color="auto"/>
              </w:divBdr>
            </w:div>
          </w:divsChild>
        </w:div>
        <w:div w:id="1860311158">
          <w:marLeft w:val="0"/>
          <w:marRight w:val="0"/>
          <w:marTop w:val="0"/>
          <w:marBottom w:val="0"/>
          <w:divBdr>
            <w:top w:val="none" w:sz="0" w:space="0" w:color="auto"/>
            <w:left w:val="none" w:sz="0" w:space="0" w:color="auto"/>
            <w:bottom w:val="none" w:sz="0" w:space="0" w:color="auto"/>
            <w:right w:val="none" w:sz="0" w:space="0" w:color="auto"/>
          </w:divBdr>
          <w:divsChild>
            <w:div w:id="482507407">
              <w:marLeft w:val="0"/>
              <w:marRight w:val="0"/>
              <w:marTop w:val="0"/>
              <w:marBottom w:val="0"/>
              <w:divBdr>
                <w:top w:val="none" w:sz="0" w:space="0" w:color="auto"/>
                <w:left w:val="none" w:sz="0" w:space="0" w:color="auto"/>
                <w:bottom w:val="none" w:sz="0" w:space="0" w:color="auto"/>
                <w:right w:val="none" w:sz="0" w:space="0" w:color="auto"/>
              </w:divBdr>
            </w:div>
          </w:divsChild>
        </w:div>
        <w:div w:id="1872962152">
          <w:marLeft w:val="0"/>
          <w:marRight w:val="0"/>
          <w:marTop w:val="0"/>
          <w:marBottom w:val="0"/>
          <w:divBdr>
            <w:top w:val="none" w:sz="0" w:space="0" w:color="auto"/>
            <w:left w:val="none" w:sz="0" w:space="0" w:color="auto"/>
            <w:bottom w:val="none" w:sz="0" w:space="0" w:color="auto"/>
            <w:right w:val="none" w:sz="0" w:space="0" w:color="auto"/>
          </w:divBdr>
          <w:divsChild>
            <w:div w:id="1651596668">
              <w:marLeft w:val="0"/>
              <w:marRight w:val="0"/>
              <w:marTop w:val="0"/>
              <w:marBottom w:val="0"/>
              <w:divBdr>
                <w:top w:val="none" w:sz="0" w:space="0" w:color="auto"/>
                <w:left w:val="none" w:sz="0" w:space="0" w:color="auto"/>
                <w:bottom w:val="none" w:sz="0" w:space="0" w:color="auto"/>
                <w:right w:val="none" w:sz="0" w:space="0" w:color="auto"/>
              </w:divBdr>
            </w:div>
          </w:divsChild>
        </w:div>
        <w:div w:id="1881353504">
          <w:marLeft w:val="0"/>
          <w:marRight w:val="0"/>
          <w:marTop w:val="0"/>
          <w:marBottom w:val="0"/>
          <w:divBdr>
            <w:top w:val="none" w:sz="0" w:space="0" w:color="auto"/>
            <w:left w:val="none" w:sz="0" w:space="0" w:color="auto"/>
            <w:bottom w:val="none" w:sz="0" w:space="0" w:color="auto"/>
            <w:right w:val="none" w:sz="0" w:space="0" w:color="auto"/>
          </w:divBdr>
          <w:divsChild>
            <w:div w:id="1741707416">
              <w:marLeft w:val="0"/>
              <w:marRight w:val="0"/>
              <w:marTop w:val="0"/>
              <w:marBottom w:val="0"/>
              <w:divBdr>
                <w:top w:val="none" w:sz="0" w:space="0" w:color="auto"/>
                <w:left w:val="none" w:sz="0" w:space="0" w:color="auto"/>
                <w:bottom w:val="none" w:sz="0" w:space="0" w:color="auto"/>
                <w:right w:val="none" w:sz="0" w:space="0" w:color="auto"/>
              </w:divBdr>
            </w:div>
          </w:divsChild>
        </w:div>
        <w:div w:id="1886870428">
          <w:marLeft w:val="0"/>
          <w:marRight w:val="0"/>
          <w:marTop w:val="0"/>
          <w:marBottom w:val="0"/>
          <w:divBdr>
            <w:top w:val="none" w:sz="0" w:space="0" w:color="auto"/>
            <w:left w:val="none" w:sz="0" w:space="0" w:color="auto"/>
            <w:bottom w:val="none" w:sz="0" w:space="0" w:color="auto"/>
            <w:right w:val="none" w:sz="0" w:space="0" w:color="auto"/>
          </w:divBdr>
          <w:divsChild>
            <w:div w:id="612127132">
              <w:marLeft w:val="0"/>
              <w:marRight w:val="0"/>
              <w:marTop w:val="0"/>
              <w:marBottom w:val="0"/>
              <w:divBdr>
                <w:top w:val="none" w:sz="0" w:space="0" w:color="auto"/>
                <w:left w:val="none" w:sz="0" w:space="0" w:color="auto"/>
                <w:bottom w:val="none" w:sz="0" w:space="0" w:color="auto"/>
                <w:right w:val="none" w:sz="0" w:space="0" w:color="auto"/>
              </w:divBdr>
            </w:div>
          </w:divsChild>
        </w:div>
        <w:div w:id="1893493767">
          <w:marLeft w:val="0"/>
          <w:marRight w:val="0"/>
          <w:marTop w:val="0"/>
          <w:marBottom w:val="0"/>
          <w:divBdr>
            <w:top w:val="none" w:sz="0" w:space="0" w:color="auto"/>
            <w:left w:val="none" w:sz="0" w:space="0" w:color="auto"/>
            <w:bottom w:val="none" w:sz="0" w:space="0" w:color="auto"/>
            <w:right w:val="none" w:sz="0" w:space="0" w:color="auto"/>
          </w:divBdr>
          <w:divsChild>
            <w:div w:id="195432275">
              <w:marLeft w:val="0"/>
              <w:marRight w:val="0"/>
              <w:marTop w:val="0"/>
              <w:marBottom w:val="0"/>
              <w:divBdr>
                <w:top w:val="none" w:sz="0" w:space="0" w:color="auto"/>
                <w:left w:val="none" w:sz="0" w:space="0" w:color="auto"/>
                <w:bottom w:val="none" w:sz="0" w:space="0" w:color="auto"/>
                <w:right w:val="none" w:sz="0" w:space="0" w:color="auto"/>
              </w:divBdr>
            </w:div>
          </w:divsChild>
        </w:div>
        <w:div w:id="1900170272">
          <w:marLeft w:val="0"/>
          <w:marRight w:val="0"/>
          <w:marTop w:val="0"/>
          <w:marBottom w:val="0"/>
          <w:divBdr>
            <w:top w:val="none" w:sz="0" w:space="0" w:color="auto"/>
            <w:left w:val="none" w:sz="0" w:space="0" w:color="auto"/>
            <w:bottom w:val="none" w:sz="0" w:space="0" w:color="auto"/>
            <w:right w:val="none" w:sz="0" w:space="0" w:color="auto"/>
          </w:divBdr>
          <w:divsChild>
            <w:div w:id="1600989757">
              <w:marLeft w:val="0"/>
              <w:marRight w:val="0"/>
              <w:marTop w:val="0"/>
              <w:marBottom w:val="0"/>
              <w:divBdr>
                <w:top w:val="none" w:sz="0" w:space="0" w:color="auto"/>
                <w:left w:val="none" w:sz="0" w:space="0" w:color="auto"/>
                <w:bottom w:val="none" w:sz="0" w:space="0" w:color="auto"/>
                <w:right w:val="none" w:sz="0" w:space="0" w:color="auto"/>
              </w:divBdr>
            </w:div>
          </w:divsChild>
        </w:div>
        <w:div w:id="1902400582">
          <w:marLeft w:val="0"/>
          <w:marRight w:val="0"/>
          <w:marTop w:val="0"/>
          <w:marBottom w:val="0"/>
          <w:divBdr>
            <w:top w:val="none" w:sz="0" w:space="0" w:color="auto"/>
            <w:left w:val="none" w:sz="0" w:space="0" w:color="auto"/>
            <w:bottom w:val="none" w:sz="0" w:space="0" w:color="auto"/>
            <w:right w:val="none" w:sz="0" w:space="0" w:color="auto"/>
          </w:divBdr>
          <w:divsChild>
            <w:div w:id="891380769">
              <w:marLeft w:val="0"/>
              <w:marRight w:val="0"/>
              <w:marTop w:val="0"/>
              <w:marBottom w:val="0"/>
              <w:divBdr>
                <w:top w:val="none" w:sz="0" w:space="0" w:color="auto"/>
                <w:left w:val="none" w:sz="0" w:space="0" w:color="auto"/>
                <w:bottom w:val="none" w:sz="0" w:space="0" w:color="auto"/>
                <w:right w:val="none" w:sz="0" w:space="0" w:color="auto"/>
              </w:divBdr>
            </w:div>
          </w:divsChild>
        </w:div>
        <w:div w:id="1906715554">
          <w:marLeft w:val="0"/>
          <w:marRight w:val="0"/>
          <w:marTop w:val="0"/>
          <w:marBottom w:val="0"/>
          <w:divBdr>
            <w:top w:val="none" w:sz="0" w:space="0" w:color="auto"/>
            <w:left w:val="none" w:sz="0" w:space="0" w:color="auto"/>
            <w:bottom w:val="none" w:sz="0" w:space="0" w:color="auto"/>
            <w:right w:val="none" w:sz="0" w:space="0" w:color="auto"/>
          </w:divBdr>
          <w:divsChild>
            <w:div w:id="1559248016">
              <w:marLeft w:val="0"/>
              <w:marRight w:val="0"/>
              <w:marTop w:val="0"/>
              <w:marBottom w:val="0"/>
              <w:divBdr>
                <w:top w:val="none" w:sz="0" w:space="0" w:color="auto"/>
                <w:left w:val="none" w:sz="0" w:space="0" w:color="auto"/>
                <w:bottom w:val="none" w:sz="0" w:space="0" w:color="auto"/>
                <w:right w:val="none" w:sz="0" w:space="0" w:color="auto"/>
              </w:divBdr>
            </w:div>
          </w:divsChild>
        </w:div>
        <w:div w:id="1917477020">
          <w:marLeft w:val="0"/>
          <w:marRight w:val="0"/>
          <w:marTop w:val="0"/>
          <w:marBottom w:val="0"/>
          <w:divBdr>
            <w:top w:val="none" w:sz="0" w:space="0" w:color="auto"/>
            <w:left w:val="none" w:sz="0" w:space="0" w:color="auto"/>
            <w:bottom w:val="none" w:sz="0" w:space="0" w:color="auto"/>
            <w:right w:val="none" w:sz="0" w:space="0" w:color="auto"/>
          </w:divBdr>
          <w:divsChild>
            <w:div w:id="1913198166">
              <w:marLeft w:val="0"/>
              <w:marRight w:val="0"/>
              <w:marTop w:val="0"/>
              <w:marBottom w:val="0"/>
              <w:divBdr>
                <w:top w:val="none" w:sz="0" w:space="0" w:color="auto"/>
                <w:left w:val="none" w:sz="0" w:space="0" w:color="auto"/>
                <w:bottom w:val="none" w:sz="0" w:space="0" w:color="auto"/>
                <w:right w:val="none" w:sz="0" w:space="0" w:color="auto"/>
              </w:divBdr>
            </w:div>
          </w:divsChild>
        </w:div>
        <w:div w:id="1922593030">
          <w:marLeft w:val="0"/>
          <w:marRight w:val="0"/>
          <w:marTop w:val="0"/>
          <w:marBottom w:val="0"/>
          <w:divBdr>
            <w:top w:val="none" w:sz="0" w:space="0" w:color="auto"/>
            <w:left w:val="none" w:sz="0" w:space="0" w:color="auto"/>
            <w:bottom w:val="none" w:sz="0" w:space="0" w:color="auto"/>
            <w:right w:val="none" w:sz="0" w:space="0" w:color="auto"/>
          </w:divBdr>
          <w:divsChild>
            <w:div w:id="982927161">
              <w:marLeft w:val="0"/>
              <w:marRight w:val="0"/>
              <w:marTop w:val="0"/>
              <w:marBottom w:val="0"/>
              <w:divBdr>
                <w:top w:val="none" w:sz="0" w:space="0" w:color="auto"/>
                <w:left w:val="none" w:sz="0" w:space="0" w:color="auto"/>
                <w:bottom w:val="none" w:sz="0" w:space="0" w:color="auto"/>
                <w:right w:val="none" w:sz="0" w:space="0" w:color="auto"/>
              </w:divBdr>
            </w:div>
          </w:divsChild>
        </w:div>
        <w:div w:id="1925068040">
          <w:marLeft w:val="0"/>
          <w:marRight w:val="0"/>
          <w:marTop w:val="0"/>
          <w:marBottom w:val="0"/>
          <w:divBdr>
            <w:top w:val="none" w:sz="0" w:space="0" w:color="auto"/>
            <w:left w:val="none" w:sz="0" w:space="0" w:color="auto"/>
            <w:bottom w:val="none" w:sz="0" w:space="0" w:color="auto"/>
            <w:right w:val="none" w:sz="0" w:space="0" w:color="auto"/>
          </w:divBdr>
          <w:divsChild>
            <w:div w:id="569004084">
              <w:marLeft w:val="0"/>
              <w:marRight w:val="0"/>
              <w:marTop w:val="0"/>
              <w:marBottom w:val="0"/>
              <w:divBdr>
                <w:top w:val="none" w:sz="0" w:space="0" w:color="auto"/>
                <w:left w:val="none" w:sz="0" w:space="0" w:color="auto"/>
                <w:bottom w:val="none" w:sz="0" w:space="0" w:color="auto"/>
                <w:right w:val="none" w:sz="0" w:space="0" w:color="auto"/>
              </w:divBdr>
            </w:div>
          </w:divsChild>
        </w:div>
        <w:div w:id="1927808918">
          <w:marLeft w:val="0"/>
          <w:marRight w:val="0"/>
          <w:marTop w:val="0"/>
          <w:marBottom w:val="0"/>
          <w:divBdr>
            <w:top w:val="none" w:sz="0" w:space="0" w:color="auto"/>
            <w:left w:val="none" w:sz="0" w:space="0" w:color="auto"/>
            <w:bottom w:val="none" w:sz="0" w:space="0" w:color="auto"/>
            <w:right w:val="none" w:sz="0" w:space="0" w:color="auto"/>
          </w:divBdr>
          <w:divsChild>
            <w:div w:id="1823496304">
              <w:marLeft w:val="0"/>
              <w:marRight w:val="0"/>
              <w:marTop w:val="0"/>
              <w:marBottom w:val="0"/>
              <w:divBdr>
                <w:top w:val="none" w:sz="0" w:space="0" w:color="auto"/>
                <w:left w:val="none" w:sz="0" w:space="0" w:color="auto"/>
                <w:bottom w:val="none" w:sz="0" w:space="0" w:color="auto"/>
                <w:right w:val="none" w:sz="0" w:space="0" w:color="auto"/>
              </w:divBdr>
            </w:div>
          </w:divsChild>
        </w:div>
        <w:div w:id="1932395979">
          <w:marLeft w:val="0"/>
          <w:marRight w:val="0"/>
          <w:marTop w:val="0"/>
          <w:marBottom w:val="0"/>
          <w:divBdr>
            <w:top w:val="none" w:sz="0" w:space="0" w:color="auto"/>
            <w:left w:val="none" w:sz="0" w:space="0" w:color="auto"/>
            <w:bottom w:val="none" w:sz="0" w:space="0" w:color="auto"/>
            <w:right w:val="none" w:sz="0" w:space="0" w:color="auto"/>
          </w:divBdr>
          <w:divsChild>
            <w:div w:id="2012683799">
              <w:marLeft w:val="0"/>
              <w:marRight w:val="0"/>
              <w:marTop w:val="0"/>
              <w:marBottom w:val="0"/>
              <w:divBdr>
                <w:top w:val="none" w:sz="0" w:space="0" w:color="auto"/>
                <w:left w:val="none" w:sz="0" w:space="0" w:color="auto"/>
                <w:bottom w:val="none" w:sz="0" w:space="0" w:color="auto"/>
                <w:right w:val="none" w:sz="0" w:space="0" w:color="auto"/>
              </w:divBdr>
            </w:div>
          </w:divsChild>
        </w:div>
        <w:div w:id="1932662858">
          <w:marLeft w:val="0"/>
          <w:marRight w:val="0"/>
          <w:marTop w:val="0"/>
          <w:marBottom w:val="0"/>
          <w:divBdr>
            <w:top w:val="none" w:sz="0" w:space="0" w:color="auto"/>
            <w:left w:val="none" w:sz="0" w:space="0" w:color="auto"/>
            <w:bottom w:val="none" w:sz="0" w:space="0" w:color="auto"/>
            <w:right w:val="none" w:sz="0" w:space="0" w:color="auto"/>
          </w:divBdr>
          <w:divsChild>
            <w:div w:id="959413580">
              <w:marLeft w:val="0"/>
              <w:marRight w:val="0"/>
              <w:marTop w:val="0"/>
              <w:marBottom w:val="0"/>
              <w:divBdr>
                <w:top w:val="none" w:sz="0" w:space="0" w:color="auto"/>
                <w:left w:val="none" w:sz="0" w:space="0" w:color="auto"/>
                <w:bottom w:val="none" w:sz="0" w:space="0" w:color="auto"/>
                <w:right w:val="none" w:sz="0" w:space="0" w:color="auto"/>
              </w:divBdr>
            </w:div>
          </w:divsChild>
        </w:div>
        <w:div w:id="1937785461">
          <w:marLeft w:val="0"/>
          <w:marRight w:val="0"/>
          <w:marTop w:val="0"/>
          <w:marBottom w:val="0"/>
          <w:divBdr>
            <w:top w:val="none" w:sz="0" w:space="0" w:color="auto"/>
            <w:left w:val="none" w:sz="0" w:space="0" w:color="auto"/>
            <w:bottom w:val="none" w:sz="0" w:space="0" w:color="auto"/>
            <w:right w:val="none" w:sz="0" w:space="0" w:color="auto"/>
          </w:divBdr>
          <w:divsChild>
            <w:div w:id="761996574">
              <w:marLeft w:val="0"/>
              <w:marRight w:val="0"/>
              <w:marTop w:val="0"/>
              <w:marBottom w:val="0"/>
              <w:divBdr>
                <w:top w:val="none" w:sz="0" w:space="0" w:color="auto"/>
                <w:left w:val="none" w:sz="0" w:space="0" w:color="auto"/>
                <w:bottom w:val="none" w:sz="0" w:space="0" w:color="auto"/>
                <w:right w:val="none" w:sz="0" w:space="0" w:color="auto"/>
              </w:divBdr>
            </w:div>
          </w:divsChild>
        </w:div>
        <w:div w:id="1945074147">
          <w:marLeft w:val="0"/>
          <w:marRight w:val="0"/>
          <w:marTop w:val="0"/>
          <w:marBottom w:val="0"/>
          <w:divBdr>
            <w:top w:val="none" w:sz="0" w:space="0" w:color="auto"/>
            <w:left w:val="none" w:sz="0" w:space="0" w:color="auto"/>
            <w:bottom w:val="none" w:sz="0" w:space="0" w:color="auto"/>
            <w:right w:val="none" w:sz="0" w:space="0" w:color="auto"/>
          </w:divBdr>
          <w:divsChild>
            <w:div w:id="2126263499">
              <w:marLeft w:val="0"/>
              <w:marRight w:val="0"/>
              <w:marTop w:val="0"/>
              <w:marBottom w:val="0"/>
              <w:divBdr>
                <w:top w:val="none" w:sz="0" w:space="0" w:color="auto"/>
                <w:left w:val="none" w:sz="0" w:space="0" w:color="auto"/>
                <w:bottom w:val="none" w:sz="0" w:space="0" w:color="auto"/>
                <w:right w:val="none" w:sz="0" w:space="0" w:color="auto"/>
              </w:divBdr>
            </w:div>
          </w:divsChild>
        </w:div>
        <w:div w:id="1960335997">
          <w:marLeft w:val="0"/>
          <w:marRight w:val="0"/>
          <w:marTop w:val="0"/>
          <w:marBottom w:val="0"/>
          <w:divBdr>
            <w:top w:val="none" w:sz="0" w:space="0" w:color="auto"/>
            <w:left w:val="none" w:sz="0" w:space="0" w:color="auto"/>
            <w:bottom w:val="none" w:sz="0" w:space="0" w:color="auto"/>
            <w:right w:val="none" w:sz="0" w:space="0" w:color="auto"/>
          </w:divBdr>
          <w:divsChild>
            <w:div w:id="821312255">
              <w:marLeft w:val="0"/>
              <w:marRight w:val="0"/>
              <w:marTop w:val="0"/>
              <w:marBottom w:val="0"/>
              <w:divBdr>
                <w:top w:val="none" w:sz="0" w:space="0" w:color="auto"/>
                <w:left w:val="none" w:sz="0" w:space="0" w:color="auto"/>
                <w:bottom w:val="none" w:sz="0" w:space="0" w:color="auto"/>
                <w:right w:val="none" w:sz="0" w:space="0" w:color="auto"/>
              </w:divBdr>
            </w:div>
          </w:divsChild>
        </w:div>
        <w:div w:id="1966154629">
          <w:marLeft w:val="0"/>
          <w:marRight w:val="0"/>
          <w:marTop w:val="0"/>
          <w:marBottom w:val="0"/>
          <w:divBdr>
            <w:top w:val="none" w:sz="0" w:space="0" w:color="auto"/>
            <w:left w:val="none" w:sz="0" w:space="0" w:color="auto"/>
            <w:bottom w:val="none" w:sz="0" w:space="0" w:color="auto"/>
            <w:right w:val="none" w:sz="0" w:space="0" w:color="auto"/>
          </w:divBdr>
          <w:divsChild>
            <w:div w:id="1083186828">
              <w:marLeft w:val="0"/>
              <w:marRight w:val="0"/>
              <w:marTop w:val="0"/>
              <w:marBottom w:val="0"/>
              <w:divBdr>
                <w:top w:val="none" w:sz="0" w:space="0" w:color="auto"/>
                <w:left w:val="none" w:sz="0" w:space="0" w:color="auto"/>
                <w:bottom w:val="none" w:sz="0" w:space="0" w:color="auto"/>
                <w:right w:val="none" w:sz="0" w:space="0" w:color="auto"/>
              </w:divBdr>
            </w:div>
          </w:divsChild>
        </w:div>
        <w:div w:id="1975982925">
          <w:marLeft w:val="0"/>
          <w:marRight w:val="0"/>
          <w:marTop w:val="0"/>
          <w:marBottom w:val="0"/>
          <w:divBdr>
            <w:top w:val="none" w:sz="0" w:space="0" w:color="auto"/>
            <w:left w:val="none" w:sz="0" w:space="0" w:color="auto"/>
            <w:bottom w:val="none" w:sz="0" w:space="0" w:color="auto"/>
            <w:right w:val="none" w:sz="0" w:space="0" w:color="auto"/>
          </w:divBdr>
          <w:divsChild>
            <w:div w:id="962345117">
              <w:marLeft w:val="0"/>
              <w:marRight w:val="0"/>
              <w:marTop w:val="0"/>
              <w:marBottom w:val="0"/>
              <w:divBdr>
                <w:top w:val="none" w:sz="0" w:space="0" w:color="auto"/>
                <w:left w:val="none" w:sz="0" w:space="0" w:color="auto"/>
                <w:bottom w:val="none" w:sz="0" w:space="0" w:color="auto"/>
                <w:right w:val="none" w:sz="0" w:space="0" w:color="auto"/>
              </w:divBdr>
            </w:div>
          </w:divsChild>
        </w:div>
        <w:div w:id="1983532926">
          <w:marLeft w:val="0"/>
          <w:marRight w:val="0"/>
          <w:marTop w:val="0"/>
          <w:marBottom w:val="0"/>
          <w:divBdr>
            <w:top w:val="none" w:sz="0" w:space="0" w:color="auto"/>
            <w:left w:val="none" w:sz="0" w:space="0" w:color="auto"/>
            <w:bottom w:val="none" w:sz="0" w:space="0" w:color="auto"/>
            <w:right w:val="none" w:sz="0" w:space="0" w:color="auto"/>
          </w:divBdr>
          <w:divsChild>
            <w:div w:id="505562263">
              <w:marLeft w:val="0"/>
              <w:marRight w:val="0"/>
              <w:marTop w:val="0"/>
              <w:marBottom w:val="0"/>
              <w:divBdr>
                <w:top w:val="none" w:sz="0" w:space="0" w:color="auto"/>
                <w:left w:val="none" w:sz="0" w:space="0" w:color="auto"/>
                <w:bottom w:val="none" w:sz="0" w:space="0" w:color="auto"/>
                <w:right w:val="none" w:sz="0" w:space="0" w:color="auto"/>
              </w:divBdr>
            </w:div>
          </w:divsChild>
        </w:div>
        <w:div w:id="1993756722">
          <w:marLeft w:val="0"/>
          <w:marRight w:val="0"/>
          <w:marTop w:val="0"/>
          <w:marBottom w:val="0"/>
          <w:divBdr>
            <w:top w:val="none" w:sz="0" w:space="0" w:color="auto"/>
            <w:left w:val="none" w:sz="0" w:space="0" w:color="auto"/>
            <w:bottom w:val="none" w:sz="0" w:space="0" w:color="auto"/>
            <w:right w:val="none" w:sz="0" w:space="0" w:color="auto"/>
          </w:divBdr>
          <w:divsChild>
            <w:div w:id="896356084">
              <w:marLeft w:val="0"/>
              <w:marRight w:val="0"/>
              <w:marTop w:val="0"/>
              <w:marBottom w:val="0"/>
              <w:divBdr>
                <w:top w:val="none" w:sz="0" w:space="0" w:color="auto"/>
                <w:left w:val="none" w:sz="0" w:space="0" w:color="auto"/>
                <w:bottom w:val="none" w:sz="0" w:space="0" w:color="auto"/>
                <w:right w:val="none" w:sz="0" w:space="0" w:color="auto"/>
              </w:divBdr>
            </w:div>
          </w:divsChild>
        </w:div>
        <w:div w:id="1996638187">
          <w:marLeft w:val="0"/>
          <w:marRight w:val="0"/>
          <w:marTop w:val="0"/>
          <w:marBottom w:val="0"/>
          <w:divBdr>
            <w:top w:val="none" w:sz="0" w:space="0" w:color="auto"/>
            <w:left w:val="none" w:sz="0" w:space="0" w:color="auto"/>
            <w:bottom w:val="none" w:sz="0" w:space="0" w:color="auto"/>
            <w:right w:val="none" w:sz="0" w:space="0" w:color="auto"/>
          </w:divBdr>
          <w:divsChild>
            <w:div w:id="1189417985">
              <w:marLeft w:val="0"/>
              <w:marRight w:val="0"/>
              <w:marTop w:val="0"/>
              <w:marBottom w:val="0"/>
              <w:divBdr>
                <w:top w:val="none" w:sz="0" w:space="0" w:color="auto"/>
                <w:left w:val="none" w:sz="0" w:space="0" w:color="auto"/>
                <w:bottom w:val="none" w:sz="0" w:space="0" w:color="auto"/>
                <w:right w:val="none" w:sz="0" w:space="0" w:color="auto"/>
              </w:divBdr>
            </w:div>
          </w:divsChild>
        </w:div>
        <w:div w:id="2001735821">
          <w:marLeft w:val="0"/>
          <w:marRight w:val="0"/>
          <w:marTop w:val="0"/>
          <w:marBottom w:val="0"/>
          <w:divBdr>
            <w:top w:val="none" w:sz="0" w:space="0" w:color="auto"/>
            <w:left w:val="none" w:sz="0" w:space="0" w:color="auto"/>
            <w:bottom w:val="none" w:sz="0" w:space="0" w:color="auto"/>
            <w:right w:val="none" w:sz="0" w:space="0" w:color="auto"/>
          </w:divBdr>
          <w:divsChild>
            <w:div w:id="2106608618">
              <w:marLeft w:val="0"/>
              <w:marRight w:val="0"/>
              <w:marTop w:val="0"/>
              <w:marBottom w:val="0"/>
              <w:divBdr>
                <w:top w:val="none" w:sz="0" w:space="0" w:color="auto"/>
                <w:left w:val="none" w:sz="0" w:space="0" w:color="auto"/>
                <w:bottom w:val="none" w:sz="0" w:space="0" w:color="auto"/>
                <w:right w:val="none" w:sz="0" w:space="0" w:color="auto"/>
              </w:divBdr>
            </w:div>
          </w:divsChild>
        </w:div>
        <w:div w:id="2005738349">
          <w:marLeft w:val="0"/>
          <w:marRight w:val="0"/>
          <w:marTop w:val="0"/>
          <w:marBottom w:val="0"/>
          <w:divBdr>
            <w:top w:val="none" w:sz="0" w:space="0" w:color="auto"/>
            <w:left w:val="none" w:sz="0" w:space="0" w:color="auto"/>
            <w:bottom w:val="none" w:sz="0" w:space="0" w:color="auto"/>
            <w:right w:val="none" w:sz="0" w:space="0" w:color="auto"/>
          </w:divBdr>
          <w:divsChild>
            <w:div w:id="1426002485">
              <w:marLeft w:val="0"/>
              <w:marRight w:val="0"/>
              <w:marTop w:val="0"/>
              <w:marBottom w:val="0"/>
              <w:divBdr>
                <w:top w:val="none" w:sz="0" w:space="0" w:color="auto"/>
                <w:left w:val="none" w:sz="0" w:space="0" w:color="auto"/>
                <w:bottom w:val="none" w:sz="0" w:space="0" w:color="auto"/>
                <w:right w:val="none" w:sz="0" w:space="0" w:color="auto"/>
              </w:divBdr>
            </w:div>
          </w:divsChild>
        </w:div>
        <w:div w:id="2007244913">
          <w:marLeft w:val="0"/>
          <w:marRight w:val="0"/>
          <w:marTop w:val="0"/>
          <w:marBottom w:val="0"/>
          <w:divBdr>
            <w:top w:val="none" w:sz="0" w:space="0" w:color="auto"/>
            <w:left w:val="none" w:sz="0" w:space="0" w:color="auto"/>
            <w:bottom w:val="none" w:sz="0" w:space="0" w:color="auto"/>
            <w:right w:val="none" w:sz="0" w:space="0" w:color="auto"/>
          </w:divBdr>
          <w:divsChild>
            <w:div w:id="1440637235">
              <w:marLeft w:val="0"/>
              <w:marRight w:val="0"/>
              <w:marTop w:val="0"/>
              <w:marBottom w:val="0"/>
              <w:divBdr>
                <w:top w:val="none" w:sz="0" w:space="0" w:color="auto"/>
                <w:left w:val="none" w:sz="0" w:space="0" w:color="auto"/>
                <w:bottom w:val="none" w:sz="0" w:space="0" w:color="auto"/>
                <w:right w:val="none" w:sz="0" w:space="0" w:color="auto"/>
              </w:divBdr>
            </w:div>
          </w:divsChild>
        </w:div>
        <w:div w:id="2020891166">
          <w:marLeft w:val="0"/>
          <w:marRight w:val="0"/>
          <w:marTop w:val="0"/>
          <w:marBottom w:val="0"/>
          <w:divBdr>
            <w:top w:val="none" w:sz="0" w:space="0" w:color="auto"/>
            <w:left w:val="none" w:sz="0" w:space="0" w:color="auto"/>
            <w:bottom w:val="none" w:sz="0" w:space="0" w:color="auto"/>
            <w:right w:val="none" w:sz="0" w:space="0" w:color="auto"/>
          </w:divBdr>
          <w:divsChild>
            <w:div w:id="702949328">
              <w:marLeft w:val="0"/>
              <w:marRight w:val="0"/>
              <w:marTop w:val="0"/>
              <w:marBottom w:val="0"/>
              <w:divBdr>
                <w:top w:val="none" w:sz="0" w:space="0" w:color="auto"/>
                <w:left w:val="none" w:sz="0" w:space="0" w:color="auto"/>
                <w:bottom w:val="none" w:sz="0" w:space="0" w:color="auto"/>
                <w:right w:val="none" w:sz="0" w:space="0" w:color="auto"/>
              </w:divBdr>
            </w:div>
          </w:divsChild>
        </w:div>
        <w:div w:id="2023431861">
          <w:marLeft w:val="0"/>
          <w:marRight w:val="0"/>
          <w:marTop w:val="0"/>
          <w:marBottom w:val="0"/>
          <w:divBdr>
            <w:top w:val="none" w:sz="0" w:space="0" w:color="auto"/>
            <w:left w:val="none" w:sz="0" w:space="0" w:color="auto"/>
            <w:bottom w:val="none" w:sz="0" w:space="0" w:color="auto"/>
            <w:right w:val="none" w:sz="0" w:space="0" w:color="auto"/>
          </w:divBdr>
          <w:divsChild>
            <w:div w:id="946427863">
              <w:marLeft w:val="0"/>
              <w:marRight w:val="0"/>
              <w:marTop w:val="0"/>
              <w:marBottom w:val="0"/>
              <w:divBdr>
                <w:top w:val="none" w:sz="0" w:space="0" w:color="auto"/>
                <w:left w:val="none" w:sz="0" w:space="0" w:color="auto"/>
                <w:bottom w:val="none" w:sz="0" w:space="0" w:color="auto"/>
                <w:right w:val="none" w:sz="0" w:space="0" w:color="auto"/>
              </w:divBdr>
            </w:div>
          </w:divsChild>
        </w:div>
        <w:div w:id="2031223094">
          <w:marLeft w:val="0"/>
          <w:marRight w:val="0"/>
          <w:marTop w:val="0"/>
          <w:marBottom w:val="0"/>
          <w:divBdr>
            <w:top w:val="none" w:sz="0" w:space="0" w:color="auto"/>
            <w:left w:val="none" w:sz="0" w:space="0" w:color="auto"/>
            <w:bottom w:val="none" w:sz="0" w:space="0" w:color="auto"/>
            <w:right w:val="none" w:sz="0" w:space="0" w:color="auto"/>
          </w:divBdr>
          <w:divsChild>
            <w:div w:id="977105224">
              <w:marLeft w:val="0"/>
              <w:marRight w:val="0"/>
              <w:marTop w:val="0"/>
              <w:marBottom w:val="0"/>
              <w:divBdr>
                <w:top w:val="none" w:sz="0" w:space="0" w:color="auto"/>
                <w:left w:val="none" w:sz="0" w:space="0" w:color="auto"/>
                <w:bottom w:val="none" w:sz="0" w:space="0" w:color="auto"/>
                <w:right w:val="none" w:sz="0" w:space="0" w:color="auto"/>
              </w:divBdr>
            </w:div>
          </w:divsChild>
        </w:div>
        <w:div w:id="2037844582">
          <w:marLeft w:val="0"/>
          <w:marRight w:val="0"/>
          <w:marTop w:val="0"/>
          <w:marBottom w:val="0"/>
          <w:divBdr>
            <w:top w:val="none" w:sz="0" w:space="0" w:color="auto"/>
            <w:left w:val="none" w:sz="0" w:space="0" w:color="auto"/>
            <w:bottom w:val="none" w:sz="0" w:space="0" w:color="auto"/>
            <w:right w:val="none" w:sz="0" w:space="0" w:color="auto"/>
          </w:divBdr>
          <w:divsChild>
            <w:div w:id="1093236117">
              <w:marLeft w:val="0"/>
              <w:marRight w:val="0"/>
              <w:marTop w:val="0"/>
              <w:marBottom w:val="0"/>
              <w:divBdr>
                <w:top w:val="none" w:sz="0" w:space="0" w:color="auto"/>
                <w:left w:val="none" w:sz="0" w:space="0" w:color="auto"/>
                <w:bottom w:val="none" w:sz="0" w:space="0" w:color="auto"/>
                <w:right w:val="none" w:sz="0" w:space="0" w:color="auto"/>
              </w:divBdr>
            </w:div>
          </w:divsChild>
        </w:div>
        <w:div w:id="2038236820">
          <w:marLeft w:val="0"/>
          <w:marRight w:val="0"/>
          <w:marTop w:val="0"/>
          <w:marBottom w:val="0"/>
          <w:divBdr>
            <w:top w:val="none" w:sz="0" w:space="0" w:color="auto"/>
            <w:left w:val="none" w:sz="0" w:space="0" w:color="auto"/>
            <w:bottom w:val="none" w:sz="0" w:space="0" w:color="auto"/>
            <w:right w:val="none" w:sz="0" w:space="0" w:color="auto"/>
          </w:divBdr>
          <w:divsChild>
            <w:div w:id="2025594231">
              <w:marLeft w:val="0"/>
              <w:marRight w:val="0"/>
              <w:marTop w:val="0"/>
              <w:marBottom w:val="0"/>
              <w:divBdr>
                <w:top w:val="none" w:sz="0" w:space="0" w:color="auto"/>
                <w:left w:val="none" w:sz="0" w:space="0" w:color="auto"/>
                <w:bottom w:val="none" w:sz="0" w:space="0" w:color="auto"/>
                <w:right w:val="none" w:sz="0" w:space="0" w:color="auto"/>
              </w:divBdr>
            </w:div>
          </w:divsChild>
        </w:div>
        <w:div w:id="2043020210">
          <w:marLeft w:val="0"/>
          <w:marRight w:val="0"/>
          <w:marTop w:val="0"/>
          <w:marBottom w:val="0"/>
          <w:divBdr>
            <w:top w:val="none" w:sz="0" w:space="0" w:color="auto"/>
            <w:left w:val="none" w:sz="0" w:space="0" w:color="auto"/>
            <w:bottom w:val="none" w:sz="0" w:space="0" w:color="auto"/>
            <w:right w:val="none" w:sz="0" w:space="0" w:color="auto"/>
          </w:divBdr>
          <w:divsChild>
            <w:div w:id="1880821514">
              <w:marLeft w:val="0"/>
              <w:marRight w:val="0"/>
              <w:marTop w:val="0"/>
              <w:marBottom w:val="0"/>
              <w:divBdr>
                <w:top w:val="none" w:sz="0" w:space="0" w:color="auto"/>
                <w:left w:val="none" w:sz="0" w:space="0" w:color="auto"/>
                <w:bottom w:val="none" w:sz="0" w:space="0" w:color="auto"/>
                <w:right w:val="none" w:sz="0" w:space="0" w:color="auto"/>
              </w:divBdr>
            </w:div>
          </w:divsChild>
        </w:div>
        <w:div w:id="2050449907">
          <w:marLeft w:val="0"/>
          <w:marRight w:val="0"/>
          <w:marTop w:val="0"/>
          <w:marBottom w:val="0"/>
          <w:divBdr>
            <w:top w:val="none" w:sz="0" w:space="0" w:color="auto"/>
            <w:left w:val="none" w:sz="0" w:space="0" w:color="auto"/>
            <w:bottom w:val="none" w:sz="0" w:space="0" w:color="auto"/>
            <w:right w:val="none" w:sz="0" w:space="0" w:color="auto"/>
          </w:divBdr>
          <w:divsChild>
            <w:div w:id="1661499497">
              <w:marLeft w:val="0"/>
              <w:marRight w:val="0"/>
              <w:marTop w:val="0"/>
              <w:marBottom w:val="0"/>
              <w:divBdr>
                <w:top w:val="none" w:sz="0" w:space="0" w:color="auto"/>
                <w:left w:val="none" w:sz="0" w:space="0" w:color="auto"/>
                <w:bottom w:val="none" w:sz="0" w:space="0" w:color="auto"/>
                <w:right w:val="none" w:sz="0" w:space="0" w:color="auto"/>
              </w:divBdr>
            </w:div>
          </w:divsChild>
        </w:div>
        <w:div w:id="2051999824">
          <w:marLeft w:val="0"/>
          <w:marRight w:val="0"/>
          <w:marTop w:val="0"/>
          <w:marBottom w:val="0"/>
          <w:divBdr>
            <w:top w:val="none" w:sz="0" w:space="0" w:color="auto"/>
            <w:left w:val="none" w:sz="0" w:space="0" w:color="auto"/>
            <w:bottom w:val="none" w:sz="0" w:space="0" w:color="auto"/>
            <w:right w:val="none" w:sz="0" w:space="0" w:color="auto"/>
          </w:divBdr>
          <w:divsChild>
            <w:div w:id="771627660">
              <w:marLeft w:val="0"/>
              <w:marRight w:val="0"/>
              <w:marTop w:val="0"/>
              <w:marBottom w:val="0"/>
              <w:divBdr>
                <w:top w:val="none" w:sz="0" w:space="0" w:color="auto"/>
                <w:left w:val="none" w:sz="0" w:space="0" w:color="auto"/>
                <w:bottom w:val="none" w:sz="0" w:space="0" w:color="auto"/>
                <w:right w:val="none" w:sz="0" w:space="0" w:color="auto"/>
              </w:divBdr>
            </w:div>
          </w:divsChild>
        </w:div>
        <w:div w:id="2067871339">
          <w:marLeft w:val="0"/>
          <w:marRight w:val="0"/>
          <w:marTop w:val="0"/>
          <w:marBottom w:val="0"/>
          <w:divBdr>
            <w:top w:val="none" w:sz="0" w:space="0" w:color="auto"/>
            <w:left w:val="none" w:sz="0" w:space="0" w:color="auto"/>
            <w:bottom w:val="none" w:sz="0" w:space="0" w:color="auto"/>
            <w:right w:val="none" w:sz="0" w:space="0" w:color="auto"/>
          </w:divBdr>
          <w:divsChild>
            <w:div w:id="2069330105">
              <w:marLeft w:val="0"/>
              <w:marRight w:val="0"/>
              <w:marTop w:val="0"/>
              <w:marBottom w:val="0"/>
              <w:divBdr>
                <w:top w:val="none" w:sz="0" w:space="0" w:color="auto"/>
                <w:left w:val="none" w:sz="0" w:space="0" w:color="auto"/>
                <w:bottom w:val="none" w:sz="0" w:space="0" w:color="auto"/>
                <w:right w:val="none" w:sz="0" w:space="0" w:color="auto"/>
              </w:divBdr>
            </w:div>
          </w:divsChild>
        </w:div>
        <w:div w:id="2069188807">
          <w:marLeft w:val="0"/>
          <w:marRight w:val="0"/>
          <w:marTop w:val="0"/>
          <w:marBottom w:val="0"/>
          <w:divBdr>
            <w:top w:val="none" w:sz="0" w:space="0" w:color="auto"/>
            <w:left w:val="none" w:sz="0" w:space="0" w:color="auto"/>
            <w:bottom w:val="none" w:sz="0" w:space="0" w:color="auto"/>
            <w:right w:val="none" w:sz="0" w:space="0" w:color="auto"/>
          </w:divBdr>
          <w:divsChild>
            <w:div w:id="1206987375">
              <w:marLeft w:val="0"/>
              <w:marRight w:val="0"/>
              <w:marTop w:val="0"/>
              <w:marBottom w:val="0"/>
              <w:divBdr>
                <w:top w:val="none" w:sz="0" w:space="0" w:color="auto"/>
                <w:left w:val="none" w:sz="0" w:space="0" w:color="auto"/>
                <w:bottom w:val="none" w:sz="0" w:space="0" w:color="auto"/>
                <w:right w:val="none" w:sz="0" w:space="0" w:color="auto"/>
              </w:divBdr>
            </w:div>
          </w:divsChild>
        </w:div>
        <w:div w:id="2076852872">
          <w:marLeft w:val="0"/>
          <w:marRight w:val="0"/>
          <w:marTop w:val="0"/>
          <w:marBottom w:val="0"/>
          <w:divBdr>
            <w:top w:val="none" w:sz="0" w:space="0" w:color="auto"/>
            <w:left w:val="none" w:sz="0" w:space="0" w:color="auto"/>
            <w:bottom w:val="none" w:sz="0" w:space="0" w:color="auto"/>
            <w:right w:val="none" w:sz="0" w:space="0" w:color="auto"/>
          </w:divBdr>
          <w:divsChild>
            <w:div w:id="1666542789">
              <w:marLeft w:val="0"/>
              <w:marRight w:val="0"/>
              <w:marTop w:val="0"/>
              <w:marBottom w:val="0"/>
              <w:divBdr>
                <w:top w:val="none" w:sz="0" w:space="0" w:color="auto"/>
                <w:left w:val="none" w:sz="0" w:space="0" w:color="auto"/>
                <w:bottom w:val="none" w:sz="0" w:space="0" w:color="auto"/>
                <w:right w:val="none" w:sz="0" w:space="0" w:color="auto"/>
              </w:divBdr>
            </w:div>
          </w:divsChild>
        </w:div>
        <w:div w:id="2093355370">
          <w:marLeft w:val="0"/>
          <w:marRight w:val="0"/>
          <w:marTop w:val="0"/>
          <w:marBottom w:val="0"/>
          <w:divBdr>
            <w:top w:val="none" w:sz="0" w:space="0" w:color="auto"/>
            <w:left w:val="none" w:sz="0" w:space="0" w:color="auto"/>
            <w:bottom w:val="none" w:sz="0" w:space="0" w:color="auto"/>
            <w:right w:val="none" w:sz="0" w:space="0" w:color="auto"/>
          </w:divBdr>
          <w:divsChild>
            <w:div w:id="450783372">
              <w:marLeft w:val="0"/>
              <w:marRight w:val="0"/>
              <w:marTop w:val="0"/>
              <w:marBottom w:val="0"/>
              <w:divBdr>
                <w:top w:val="none" w:sz="0" w:space="0" w:color="auto"/>
                <w:left w:val="none" w:sz="0" w:space="0" w:color="auto"/>
                <w:bottom w:val="none" w:sz="0" w:space="0" w:color="auto"/>
                <w:right w:val="none" w:sz="0" w:space="0" w:color="auto"/>
              </w:divBdr>
            </w:div>
          </w:divsChild>
        </w:div>
        <w:div w:id="2094157587">
          <w:marLeft w:val="0"/>
          <w:marRight w:val="0"/>
          <w:marTop w:val="0"/>
          <w:marBottom w:val="0"/>
          <w:divBdr>
            <w:top w:val="none" w:sz="0" w:space="0" w:color="auto"/>
            <w:left w:val="none" w:sz="0" w:space="0" w:color="auto"/>
            <w:bottom w:val="none" w:sz="0" w:space="0" w:color="auto"/>
            <w:right w:val="none" w:sz="0" w:space="0" w:color="auto"/>
          </w:divBdr>
          <w:divsChild>
            <w:div w:id="1591425715">
              <w:marLeft w:val="0"/>
              <w:marRight w:val="0"/>
              <w:marTop w:val="0"/>
              <w:marBottom w:val="0"/>
              <w:divBdr>
                <w:top w:val="none" w:sz="0" w:space="0" w:color="auto"/>
                <w:left w:val="none" w:sz="0" w:space="0" w:color="auto"/>
                <w:bottom w:val="none" w:sz="0" w:space="0" w:color="auto"/>
                <w:right w:val="none" w:sz="0" w:space="0" w:color="auto"/>
              </w:divBdr>
            </w:div>
          </w:divsChild>
        </w:div>
        <w:div w:id="2099400774">
          <w:marLeft w:val="0"/>
          <w:marRight w:val="0"/>
          <w:marTop w:val="0"/>
          <w:marBottom w:val="0"/>
          <w:divBdr>
            <w:top w:val="none" w:sz="0" w:space="0" w:color="auto"/>
            <w:left w:val="none" w:sz="0" w:space="0" w:color="auto"/>
            <w:bottom w:val="none" w:sz="0" w:space="0" w:color="auto"/>
            <w:right w:val="none" w:sz="0" w:space="0" w:color="auto"/>
          </w:divBdr>
          <w:divsChild>
            <w:div w:id="1245653141">
              <w:marLeft w:val="0"/>
              <w:marRight w:val="0"/>
              <w:marTop w:val="0"/>
              <w:marBottom w:val="0"/>
              <w:divBdr>
                <w:top w:val="none" w:sz="0" w:space="0" w:color="auto"/>
                <w:left w:val="none" w:sz="0" w:space="0" w:color="auto"/>
                <w:bottom w:val="none" w:sz="0" w:space="0" w:color="auto"/>
                <w:right w:val="none" w:sz="0" w:space="0" w:color="auto"/>
              </w:divBdr>
            </w:div>
          </w:divsChild>
        </w:div>
        <w:div w:id="2103527227">
          <w:marLeft w:val="0"/>
          <w:marRight w:val="0"/>
          <w:marTop w:val="0"/>
          <w:marBottom w:val="0"/>
          <w:divBdr>
            <w:top w:val="none" w:sz="0" w:space="0" w:color="auto"/>
            <w:left w:val="none" w:sz="0" w:space="0" w:color="auto"/>
            <w:bottom w:val="none" w:sz="0" w:space="0" w:color="auto"/>
            <w:right w:val="none" w:sz="0" w:space="0" w:color="auto"/>
          </w:divBdr>
          <w:divsChild>
            <w:div w:id="1539784211">
              <w:marLeft w:val="0"/>
              <w:marRight w:val="0"/>
              <w:marTop w:val="0"/>
              <w:marBottom w:val="0"/>
              <w:divBdr>
                <w:top w:val="none" w:sz="0" w:space="0" w:color="auto"/>
                <w:left w:val="none" w:sz="0" w:space="0" w:color="auto"/>
                <w:bottom w:val="none" w:sz="0" w:space="0" w:color="auto"/>
                <w:right w:val="none" w:sz="0" w:space="0" w:color="auto"/>
              </w:divBdr>
            </w:div>
          </w:divsChild>
        </w:div>
        <w:div w:id="2104061610">
          <w:marLeft w:val="0"/>
          <w:marRight w:val="0"/>
          <w:marTop w:val="0"/>
          <w:marBottom w:val="0"/>
          <w:divBdr>
            <w:top w:val="none" w:sz="0" w:space="0" w:color="auto"/>
            <w:left w:val="none" w:sz="0" w:space="0" w:color="auto"/>
            <w:bottom w:val="none" w:sz="0" w:space="0" w:color="auto"/>
            <w:right w:val="none" w:sz="0" w:space="0" w:color="auto"/>
          </w:divBdr>
          <w:divsChild>
            <w:div w:id="1721123754">
              <w:marLeft w:val="0"/>
              <w:marRight w:val="0"/>
              <w:marTop w:val="0"/>
              <w:marBottom w:val="0"/>
              <w:divBdr>
                <w:top w:val="none" w:sz="0" w:space="0" w:color="auto"/>
                <w:left w:val="none" w:sz="0" w:space="0" w:color="auto"/>
                <w:bottom w:val="none" w:sz="0" w:space="0" w:color="auto"/>
                <w:right w:val="none" w:sz="0" w:space="0" w:color="auto"/>
              </w:divBdr>
            </w:div>
          </w:divsChild>
        </w:div>
        <w:div w:id="2106656185">
          <w:marLeft w:val="0"/>
          <w:marRight w:val="0"/>
          <w:marTop w:val="0"/>
          <w:marBottom w:val="0"/>
          <w:divBdr>
            <w:top w:val="none" w:sz="0" w:space="0" w:color="auto"/>
            <w:left w:val="none" w:sz="0" w:space="0" w:color="auto"/>
            <w:bottom w:val="none" w:sz="0" w:space="0" w:color="auto"/>
            <w:right w:val="none" w:sz="0" w:space="0" w:color="auto"/>
          </w:divBdr>
          <w:divsChild>
            <w:div w:id="2126272788">
              <w:marLeft w:val="0"/>
              <w:marRight w:val="0"/>
              <w:marTop w:val="0"/>
              <w:marBottom w:val="0"/>
              <w:divBdr>
                <w:top w:val="none" w:sz="0" w:space="0" w:color="auto"/>
                <w:left w:val="none" w:sz="0" w:space="0" w:color="auto"/>
                <w:bottom w:val="none" w:sz="0" w:space="0" w:color="auto"/>
                <w:right w:val="none" w:sz="0" w:space="0" w:color="auto"/>
              </w:divBdr>
            </w:div>
          </w:divsChild>
        </w:div>
        <w:div w:id="2107267674">
          <w:marLeft w:val="0"/>
          <w:marRight w:val="0"/>
          <w:marTop w:val="0"/>
          <w:marBottom w:val="0"/>
          <w:divBdr>
            <w:top w:val="none" w:sz="0" w:space="0" w:color="auto"/>
            <w:left w:val="none" w:sz="0" w:space="0" w:color="auto"/>
            <w:bottom w:val="none" w:sz="0" w:space="0" w:color="auto"/>
            <w:right w:val="none" w:sz="0" w:space="0" w:color="auto"/>
          </w:divBdr>
          <w:divsChild>
            <w:div w:id="1945308771">
              <w:marLeft w:val="0"/>
              <w:marRight w:val="0"/>
              <w:marTop w:val="0"/>
              <w:marBottom w:val="0"/>
              <w:divBdr>
                <w:top w:val="none" w:sz="0" w:space="0" w:color="auto"/>
                <w:left w:val="none" w:sz="0" w:space="0" w:color="auto"/>
                <w:bottom w:val="none" w:sz="0" w:space="0" w:color="auto"/>
                <w:right w:val="none" w:sz="0" w:space="0" w:color="auto"/>
              </w:divBdr>
            </w:div>
          </w:divsChild>
        </w:div>
        <w:div w:id="2111971938">
          <w:marLeft w:val="0"/>
          <w:marRight w:val="0"/>
          <w:marTop w:val="0"/>
          <w:marBottom w:val="0"/>
          <w:divBdr>
            <w:top w:val="none" w:sz="0" w:space="0" w:color="auto"/>
            <w:left w:val="none" w:sz="0" w:space="0" w:color="auto"/>
            <w:bottom w:val="none" w:sz="0" w:space="0" w:color="auto"/>
            <w:right w:val="none" w:sz="0" w:space="0" w:color="auto"/>
          </w:divBdr>
          <w:divsChild>
            <w:div w:id="1031690279">
              <w:marLeft w:val="0"/>
              <w:marRight w:val="0"/>
              <w:marTop w:val="0"/>
              <w:marBottom w:val="0"/>
              <w:divBdr>
                <w:top w:val="none" w:sz="0" w:space="0" w:color="auto"/>
                <w:left w:val="none" w:sz="0" w:space="0" w:color="auto"/>
                <w:bottom w:val="none" w:sz="0" w:space="0" w:color="auto"/>
                <w:right w:val="none" w:sz="0" w:space="0" w:color="auto"/>
              </w:divBdr>
            </w:div>
          </w:divsChild>
        </w:div>
        <w:div w:id="2121872082">
          <w:marLeft w:val="0"/>
          <w:marRight w:val="0"/>
          <w:marTop w:val="0"/>
          <w:marBottom w:val="0"/>
          <w:divBdr>
            <w:top w:val="none" w:sz="0" w:space="0" w:color="auto"/>
            <w:left w:val="none" w:sz="0" w:space="0" w:color="auto"/>
            <w:bottom w:val="none" w:sz="0" w:space="0" w:color="auto"/>
            <w:right w:val="none" w:sz="0" w:space="0" w:color="auto"/>
          </w:divBdr>
          <w:divsChild>
            <w:div w:id="1724787341">
              <w:marLeft w:val="0"/>
              <w:marRight w:val="0"/>
              <w:marTop w:val="0"/>
              <w:marBottom w:val="0"/>
              <w:divBdr>
                <w:top w:val="none" w:sz="0" w:space="0" w:color="auto"/>
                <w:left w:val="none" w:sz="0" w:space="0" w:color="auto"/>
                <w:bottom w:val="none" w:sz="0" w:space="0" w:color="auto"/>
                <w:right w:val="none" w:sz="0" w:space="0" w:color="auto"/>
              </w:divBdr>
            </w:div>
          </w:divsChild>
        </w:div>
        <w:div w:id="2129666259">
          <w:marLeft w:val="0"/>
          <w:marRight w:val="0"/>
          <w:marTop w:val="0"/>
          <w:marBottom w:val="0"/>
          <w:divBdr>
            <w:top w:val="none" w:sz="0" w:space="0" w:color="auto"/>
            <w:left w:val="none" w:sz="0" w:space="0" w:color="auto"/>
            <w:bottom w:val="none" w:sz="0" w:space="0" w:color="auto"/>
            <w:right w:val="none" w:sz="0" w:space="0" w:color="auto"/>
          </w:divBdr>
          <w:divsChild>
            <w:div w:id="322588027">
              <w:marLeft w:val="0"/>
              <w:marRight w:val="0"/>
              <w:marTop w:val="0"/>
              <w:marBottom w:val="0"/>
              <w:divBdr>
                <w:top w:val="none" w:sz="0" w:space="0" w:color="auto"/>
                <w:left w:val="none" w:sz="0" w:space="0" w:color="auto"/>
                <w:bottom w:val="none" w:sz="0" w:space="0" w:color="auto"/>
                <w:right w:val="none" w:sz="0" w:space="0" w:color="auto"/>
              </w:divBdr>
            </w:div>
          </w:divsChild>
        </w:div>
        <w:div w:id="2130077870">
          <w:marLeft w:val="0"/>
          <w:marRight w:val="0"/>
          <w:marTop w:val="0"/>
          <w:marBottom w:val="0"/>
          <w:divBdr>
            <w:top w:val="none" w:sz="0" w:space="0" w:color="auto"/>
            <w:left w:val="none" w:sz="0" w:space="0" w:color="auto"/>
            <w:bottom w:val="none" w:sz="0" w:space="0" w:color="auto"/>
            <w:right w:val="none" w:sz="0" w:space="0" w:color="auto"/>
          </w:divBdr>
          <w:divsChild>
            <w:div w:id="565334428">
              <w:marLeft w:val="0"/>
              <w:marRight w:val="0"/>
              <w:marTop w:val="0"/>
              <w:marBottom w:val="0"/>
              <w:divBdr>
                <w:top w:val="none" w:sz="0" w:space="0" w:color="auto"/>
                <w:left w:val="none" w:sz="0" w:space="0" w:color="auto"/>
                <w:bottom w:val="none" w:sz="0" w:space="0" w:color="auto"/>
                <w:right w:val="none" w:sz="0" w:space="0" w:color="auto"/>
              </w:divBdr>
            </w:div>
          </w:divsChild>
        </w:div>
        <w:div w:id="2139252305">
          <w:marLeft w:val="0"/>
          <w:marRight w:val="0"/>
          <w:marTop w:val="0"/>
          <w:marBottom w:val="0"/>
          <w:divBdr>
            <w:top w:val="none" w:sz="0" w:space="0" w:color="auto"/>
            <w:left w:val="none" w:sz="0" w:space="0" w:color="auto"/>
            <w:bottom w:val="none" w:sz="0" w:space="0" w:color="auto"/>
            <w:right w:val="none" w:sz="0" w:space="0" w:color="auto"/>
          </w:divBdr>
          <w:divsChild>
            <w:div w:id="196812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117004">
      <w:bodyDiv w:val="1"/>
      <w:marLeft w:val="0"/>
      <w:marRight w:val="0"/>
      <w:marTop w:val="0"/>
      <w:marBottom w:val="0"/>
      <w:divBdr>
        <w:top w:val="none" w:sz="0" w:space="0" w:color="auto"/>
        <w:left w:val="none" w:sz="0" w:space="0" w:color="auto"/>
        <w:bottom w:val="none" w:sz="0" w:space="0" w:color="auto"/>
        <w:right w:val="none" w:sz="0" w:space="0" w:color="auto"/>
      </w:divBdr>
      <w:divsChild>
        <w:div w:id="1359313402">
          <w:marLeft w:val="0"/>
          <w:marRight w:val="0"/>
          <w:marTop w:val="0"/>
          <w:marBottom w:val="0"/>
          <w:divBdr>
            <w:top w:val="none" w:sz="0" w:space="0" w:color="auto"/>
            <w:left w:val="none" w:sz="0" w:space="0" w:color="auto"/>
            <w:bottom w:val="none" w:sz="0" w:space="0" w:color="auto"/>
            <w:right w:val="none" w:sz="0" w:space="0" w:color="auto"/>
          </w:divBdr>
          <w:divsChild>
            <w:div w:id="239291943">
              <w:marLeft w:val="0"/>
              <w:marRight w:val="0"/>
              <w:marTop w:val="0"/>
              <w:marBottom w:val="0"/>
              <w:divBdr>
                <w:top w:val="none" w:sz="0" w:space="0" w:color="auto"/>
                <w:left w:val="none" w:sz="0" w:space="0" w:color="auto"/>
                <w:bottom w:val="none" w:sz="0" w:space="0" w:color="auto"/>
                <w:right w:val="none" w:sz="0" w:space="0" w:color="auto"/>
              </w:divBdr>
            </w:div>
          </w:divsChild>
        </w:div>
        <w:div w:id="1554731572">
          <w:marLeft w:val="0"/>
          <w:marRight w:val="0"/>
          <w:marTop w:val="0"/>
          <w:marBottom w:val="0"/>
          <w:divBdr>
            <w:top w:val="none" w:sz="0" w:space="0" w:color="auto"/>
            <w:left w:val="none" w:sz="0" w:space="0" w:color="auto"/>
            <w:bottom w:val="none" w:sz="0" w:space="0" w:color="auto"/>
            <w:right w:val="none" w:sz="0" w:space="0" w:color="auto"/>
          </w:divBdr>
          <w:divsChild>
            <w:div w:id="32853972">
              <w:marLeft w:val="0"/>
              <w:marRight w:val="0"/>
              <w:marTop w:val="0"/>
              <w:marBottom w:val="0"/>
              <w:divBdr>
                <w:top w:val="none" w:sz="0" w:space="0" w:color="auto"/>
                <w:left w:val="none" w:sz="0" w:space="0" w:color="auto"/>
                <w:bottom w:val="none" w:sz="0" w:space="0" w:color="auto"/>
                <w:right w:val="none" w:sz="0" w:space="0" w:color="auto"/>
              </w:divBdr>
            </w:div>
            <w:div w:id="130251656">
              <w:marLeft w:val="0"/>
              <w:marRight w:val="0"/>
              <w:marTop w:val="0"/>
              <w:marBottom w:val="0"/>
              <w:divBdr>
                <w:top w:val="none" w:sz="0" w:space="0" w:color="auto"/>
                <w:left w:val="none" w:sz="0" w:space="0" w:color="auto"/>
                <w:bottom w:val="none" w:sz="0" w:space="0" w:color="auto"/>
                <w:right w:val="none" w:sz="0" w:space="0" w:color="auto"/>
              </w:divBdr>
            </w:div>
            <w:div w:id="571084056">
              <w:marLeft w:val="0"/>
              <w:marRight w:val="0"/>
              <w:marTop w:val="0"/>
              <w:marBottom w:val="0"/>
              <w:divBdr>
                <w:top w:val="none" w:sz="0" w:space="0" w:color="auto"/>
                <w:left w:val="none" w:sz="0" w:space="0" w:color="auto"/>
                <w:bottom w:val="none" w:sz="0" w:space="0" w:color="auto"/>
                <w:right w:val="none" w:sz="0" w:space="0" w:color="auto"/>
              </w:divBdr>
            </w:div>
            <w:div w:id="1129127033">
              <w:marLeft w:val="0"/>
              <w:marRight w:val="0"/>
              <w:marTop w:val="0"/>
              <w:marBottom w:val="0"/>
              <w:divBdr>
                <w:top w:val="none" w:sz="0" w:space="0" w:color="auto"/>
                <w:left w:val="none" w:sz="0" w:space="0" w:color="auto"/>
                <w:bottom w:val="none" w:sz="0" w:space="0" w:color="auto"/>
                <w:right w:val="none" w:sz="0" w:space="0" w:color="auto"/>
              </w:divBdr>
            </w:div>
            <w:div w:id="1202278254">
              <w:marLeft w:val="0"/>
              <w:marRight w:val="0"/>
              <w:marTop w:val="0"/>
              <w:marBottom w:val="0"/>
              <w:divBdr>
                <w:top w:val="none" w:sz="0" w:space="0" w:color="auto"/>
                <w:left w:val="none" w:sz="0" w:space="0" w:color="auto"/>
                <w:bottom w:val="none" w:sz="0" w:space="0" w:color="auto"/>
                <w:right w:val="none" w:sz="0" w:space="0" w:color="auto"/>
              </w:divBdr>
            </w:div>
            <w:div w:id="1297879727">
              <w:marLeft w:val="0"/>
              <w:marRight w:val="0"/>
              <w:marTop w:val="0"/>
              <w:marBottom w:val="0"/>
              <w:divBdr>
                <w:top w:val="none" w:sz="0" w:space="0" w:color="auto"/>
                <w:left w:val="none" w:sz="0" w:space="0" w:color="auto"/>
                <w:bottom w:val="none" w:sz="0" w:space="0" w:color="auto"/>
                <w:right w:val="none" w:sz="0" w:space="0" w:color="auto"/>
              </w:divBdr>
            </w:div>
            <w:div w:id="186000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459414">
      <w:bodyDiv w:val="1"/>
      <w:marLeft w:val="0"/>
      <w:marRight w:val="0"/>
      <w:marTop w:val="0"/>
      <w:marBottom w:val="0"/>
      <w:divBdr>
        <w:top w:val="none" w:sz="0" w:space="0" w:color="auto"/>
        <w:left w:val="none" w:sz="0" w:space="0" w:color="auto"/>
        <w:bottom w:val="none" w:sz="0" w:space="0" w:color="auto"/>
        <w:right w:val="none" w:sz="0" w:space="0" w:color="auto"/>
      </w:divBdr>
      <w:divsChild>
        <w:div w:id="15812061">
          <w:marLeft w:val="0"/>
          <w:marRight w:val="0"/>
          <w:marTop w:val="0"/>
          <w:marBottom w:val="0"/>
          <w:divBdr>
            <w:top w:val="none" w:sz="0" w:space="0" w:color="auto"/>
            <w:left w:val="none" w:sz="0" w:space="0" w:color="auto"/>
            <w:bottom w:val="none" w:sz="0" w:space="0" w:color="auto"/>
            <w:right w:val="none" w:sz="0" w:space="0" w:color="auto"/>
          </w:divBdr>
          <w:divsChild>
            <w:div w:id="1197961267">
              <w:marLeft w:val="0"/>
              <w:marRight w:val="0"/>
              <w:marTop w:val="0"/>
              <w:marBottom w:val="0"/>
              <w:divBdr>
                <w:top w:val="none" w:sz="0" w:space="0" w:color="auto"/>
                <w:left w:val="none" w:sz="0" w:space="0" w:color="auto"/>
                <w:bottom w:val="none" w:sz="0" w:space="0" w:color="auto"/>
                <w:right w:val="none" w:sz="0" w:space="0" w:color="auto"/>
              </w:divBdr>
            </w:div>
          </w:divsChild>
        </w:div>
        <w:div w:id="74086743">
          <w:marLeft w:val="0"/>
          <w:marRight w:val="0"/>
          <w:marTop w:val="0"/>
          <w:marBottom w:val="0"/>
          <w:divBdr>
            <w:top w:val="none" w:sz="0" w:space="0" w:color="auto"/>
            <w:left w:val="none" w:sz="0" w:space="0" w:color="auto"/>
            <w:bottom w:val="none" w:sz="0" w:space="0" w:color="auto"/>
            <w:right w:val="none" w:sz="0" w:space="0" w:color="auto"/>
          </w:divBdr>
          <w:divsChild>
            <w:div w:id="1509174702">
              <w:marLeft w:val="0"/>
              <w:marRight w:val="0"/>
              <w:marTop w:val="0"/>
              <w:marBottom w:val="0"/>
              <w:divBdr>
                <w:top w:val="none" w:sz="0" w:space="0" w:color="auto"/>
                <w:left w:val="none" w:sz="0" w:space="0" w:color="auto"/>
                <w:bottom w:val="none" w:sz="0" w:space="0" w:color="auto"/>
                <w:right w:val="none" w:sz="0" w:space="0" w:color="auto"/>
              </w:divBdr>
            </w:div>
          </w:divsChild>
        </w:div>
        <w:div w:id="100608171">
          <w:marLeft w:val="0"/>
          <w:marRight w:val="0"/>
          <w:marTop w:val="0"/>
          <w:marBottom w:val="0"/>
          <w:divBdr>
            <w:top w:val="none" w:sz="0" w:space="0" w:color="auto"/>
            <w:left w:val="none" w:sz="0" w:space="0" w:color="auto"/>
            <w:bottom w:val="none" w:sz="0" w:space="0" w:color="auto"/>
            <w:right w:val="none" w:sz="0" w:space="0" w:color="auto"/>
          </w:divBdr>
          <w:divsChild>
            <w:div w:id="1950576478">
              <w:marLeft w:val="0"/>
              <w:marRight w:val="0"/>
              <w:marTop w:val="0"/>
              <w:marBottom w:val="0"/>
              <w:divBdr>
                <w:top w:val="none" w:sz="0" w:space="0" w:color="auto"/>
                <w:left w:val="none" w:sz="0" w:space="0" w:color="auto"/>
                <w:bottom w:val="none" w:sz="0" w:space="0" w:color="auto"/>
                <w:right w:val="none" w:sz="0" w:space="0" w:color="auto"/>
              </w:divBdr>
            </w:div>
          </w:divsChild>
        </w:div>
        <w:div w:id="104618460">
          <w:marLeft w:val="0"/>
          <w:marRight w:val="0"/>
          <w:marTop w:val="0"/>
          <w:marBottom w:val="0"/>
          <w:divBdr>
            <w:top w:val="none" w:sz="0" w:space="0" w:color="auto"/>
            <w:left w:val="none" w:sz="0" w:space="0" w:color="auto"/>
            <w:bottom w:val="none" w:sz="0" w:space="0" w:color="auto"/>
            <w:right w:val="none" w:sz="0" w:space="0" w:color="auto"/>
          </w:divBdr>
          <w:divsChild>
            <w:div w:id="756099101">
              <w:marLeft w:val="0"/>
              <w:marRight w:val="0"/>
              <w:marTop w:val="0"/>
              <w:marBottom w:val="0"/>
              <w:divBdr>
                <w:top w:val="none" w:sz="0" w:space="0" w:color="auto"/>
                <w:left w:val="none" w:sz="0" w:space="0" w:color="auto"/>
                <w:bottom w:val="none" w:sz="0" w:space="0" w:color="auto"/>
                <w:right w:val="none" w:sz="0" w:space="0" w:color="auto"/>
              </w:divBdr>
            </w:div>
          </w:divsChild>
        </w:div>
        <w:div w:id="133564289">
          <w:marLeft w:val="0"/>
          <w:marRight w:val="0"/>
          <w:marTop w:val="0"/>
          <w:marBottom w:val="0"/>
          <w:divBdr>
            <w:top w:val="none" w:sz="0" w:space="0" w:color="auto"/>
            <w:left w:val="none" w:sz="0" w:space="0" w:color="auto"/>
            <w:bottom w:val="none" w:sz="0" w:space="0" w:color="auto"/>
            <w:right w:val="none" w:sz="0" w:space="0" w:color="auto"/>
          </w:divBdr>
          <w:divsChild>
            <w:div w:id="1324621703">
              <w:marLeft w:val="0"/>
              <w:marRight w:val="0"/>
              <w:marTop w:val="0"/>
              <w:marBottom w:val="0"/>
              <w:divBdr>
                <w:top w:val="none" w:sz="0" w:space="0" w:color="auto"/>
                <w:left w:val="none" w:sz="0" w:space="0" w:color="auto"/>
                <w:bottom w:val="none" w:sz="0" w:space="0" w:color="auto"/>
                <w:right w:val="none" w:sz="0" w:space="0" w:color="auto"/>
              </w:divBdr>
            </w:div>
          </w:divsChild>
        </w:div>
        <w:div w:id="279652415">
          <w:marLeft w:val="0"/>
          <w:marRight w:val="0"/>
          <w:marTop w:val="0"/>
          <w:marBottom w:val="0"/>
          <w:divBdr>
            <w:top w:val="none" w:sz="0" w:space="0" w:color="auto"/>
            <w:left w:val="none" w:sz="0" w:space="0" w:color="auto"/>
            <w:bottom w:val="none" w:sz="0" w:space="0" w:color="auto"/>
            <w:right w:val="none" w:sz="0" w:space="0" w:color="auto"/>
          </w:divBdr>
          <w:divsChild>
            <w:div w:id="1671373493">
              <w:marLeft w:val="0"/>
              <w:marRight w:val="0"/>
              <w:marTop w:val="0"/>
              <w:marBottom w:val="0"/>
              <w:divBdr>
                <w:top w:val="none" w:sz="0" w:space="0" w:color="auto"/>
                <w:left w:val="none" w:sz="0" w:space="0" w:color="auto"/>
                <w:bottom w:val="none" w:sz="0" w:space="0" w:color="auto"/>
                <w:right w:val="none" w:sz="0" w:space="0" w:color="auto"/>
              </w:divBdr>
            </w:div>
          </w:divsChild>
        </w:div>
        <w:div w:id="285041880">
          <w:marLeft w:val="0"/>
          <w:marRight w:val="0"/>
          <w:marTop w:val="0"/>
          <w:marBottom w:val="0"/>
          <w:divBdr>
            <w:top w:val="none" w:sz="0" w:space="0" w:color="auto"/>
            <w:left w:val="none" w:sz="0" w:space="0" w:color="auto"/>
            <w:bottom w:val="none" w:sz="0" w:space="0" w:color="auto"/>
            <w:right w:val="none" w:sz="0" w:space="0" w:color="auto"/>
          </w:divBdr>
          <w:divsChild>
            <w:div w:id="1967155571">
              <w:marLeft w:val="0"/>
              <w:marRight w:val="0"/>
              <w:marTop w:val="0"/>
              <w:marBottom w:val="0"/>
              <w:divBdr>
                <w:top w:val="none" w:sz="0" w:space="0" w:color="auto"/>
                <w:left w:val="none" w:sz="0" w:space="0" w:color="auto"/>
                <w:bottom w:val="none" w:sz="0" w:space="0" w:color="auto"/>
                <w:right w:val="none" w:sz="0" w:space="0" w:color="auto"/>
              </w:divBdr>
            </w:div>
          </w:divsChild>
        </w:div>
        <w:div w:id="289821328">
          <w:marLeft w:val="0"/>
          <w:marRight w:val="0"/>
          <w:marTop w:val="0"/>
          <w:marBottom w:val="0"/>
          <w:divBdr>
            <w:top w:val="none" w:sz="0" w:space="0" w:color="auto"/>
            <w:left w:val="none" w:sz="0" w:space="0" w:color="auto"/>
            <w:bottom w:val="none" w:sz="0" w:space="0" w:color="auto"/>
            <w:right w:val="none" w:sz="0" w:space="0" w:color="auto"/>
          </w:divBdr>
          <w:divsChild>
            <w:div w:id="1607931692">
              <w:marLeft w:val="0"/>
              <w:marRight w:val="0"/>
              <w:marTop w:val="0"/>
              <w:marBottom w:val="0"/>
              <w:divBdr>
                <w:top w:val="none" w:sz="0" w:space="0" w:color="auto"/>
                <w:left w:val="none" w:sz="0" w:space="0" w:color="auto"/>
                <w:bottom w:val="none" w:sz="0" w:space="0" w:color="auto"/>
                <w:right w:val="none" w:sz="0" w:space="0" w:color="auto"/>
              </w:divBdr>
            </w:div>
          </w:divsChild>
        </w:div>
        <w:div w:id="360403502">
          <w:marLeft w:val="0"/>
          <w:marRight w:val="0"/>
          <w:marTop w:val="0"/>
          <w:marBottom w:val="0"/>
          <w:divBdr>
            <w:top w:val="none" w:sz="0" w:space="0" w:color="auto"/>
            <w:left w:val="none" w:sz="0" w:space="0" w:color="auto"/>
            <w:bottom w:val="none" w:sz="0" w:space="0" w:color="auto"/>
            <w:right w:val="none" w:sz="0" w:space="0" w:color="auto"/>
          </w:divBdr>
          <w:divsChild>
            <w:div w:id="1826429304">
              <w:marLeft w:val="0"/>
              <w:marRight w:val="0"/>
              <w:marTop w:val="0"/>
              <w:marBottom w:val="0"/>
              <w:divBdr>
                <w:top w:val="none" w:sz="0" w:space="0" w:color="auto"/>
                <w:left w:val="none" w:sz="0" w:space="0" w:color="auto"/>
                <w:bottom w:val="none" w:sz="0" w:space="0" w:color="auto"/>
                <w:right w:val="none" w:sz="0" w:space="0" w:color="auto"/>
              </w:divBdr>
            </w:div>
          </w:divsChild>
        </w:div>
        <w:div w:id="365302386">
          <w:marLeft w:val="0"/>
          <w:marRight w:val="0"/>
          <w:marTop w:val="0"/>
          <w:marBottom w:val="0"/>
          <w:divBdr>
            <w:top w:val="none" w:sz="0" w:space="0" w:color="auto"/>
            <w:left w:val="none" w:sz="0" w:space="0" w:color="auto"/>
            <w:bottom w:val="none" w:sz="0" w:space="0" w:color="auto"/>
            <w:right w:val="none" w:sz="0" w:space="0" w:color="auto"/>
          </w:divBdr>
          <w:divsChild>
            <w:div w:id="1457215892">
              <w:marLeft w:val="0"/>
              <w:marRight w:val="0"/>
              <w:marTop w:val="0"/>
              <w:marBottom w:val="0"/>
              <w:divBdr>
                <w:top w:val="none" w:sz="0" w:space="0" w:color="auto"/>
                <w:left w:val="none" w:sz="0" w:space="0" w:color="auto"/>
                <w:bottom w:val="none" w:sz="0" w:space="0" w:color="auto"/>
                <w:right w:val="none" w:sz="0" w:space="0" w:color="auto"/>
              </w:divBdr>
            </w:div>
          </w:divsChild>
        </w:div>
        <w:div w:id="438526114">
          <w:marLeft w:val="0"/>
          <w:marRight w:val="0"/>
          <w:marTop w:val="0"/>
          <w:marBottom w:val="0"/>
          <w:divBdr>
            <w:top w:val="none" w:sz="0" w:space="0" w:color="auto"/>
            <w:left w:val="none" w:sz="0" w:space="0" w:color="auto"/>
            <w:bottom w:val="none" w:sz="0" w:space="0" w:color="auto"/>
            <w:right w:val="none" w:sz="0" w:space="0" w:color="auto"/>
          </w:divBdr>
          <w:divsChild>
            <w:div w:id="1304314682">
              <w:marLeft w:val="0"/>
              <w:marRight w:val="0"/>
              <w:marTop w:val="0"/>
              <w:marBottom w:val="0"/>
              <w:divBdr>
                <w:top w:val="none" w:sz="0" w:space="0" w:color="auto"/>
                <w:left w:val="none" w:sz="0" w:space="0" w:color="auto"/>
                <w:bottom w:val="none" w:sz="0" w:space="0" w:color="auto"/>
                <w:right w:val="none" w:sz="0" w:space="0" w:color="auto"/>
              </w:divBdr>
            </w:div>
          </w:divsChild>
        </w:div>
        <w:div w:id="444083522">
          <w:marLeft w:val="0"/>
          <w:marRight w:val="0"/>
          <w:marTop w:val="0"/>
          <w:marBottom w:val="0"/>
          <w:divBdr>
            <w:top w:val="none" w:sz="0" w:space="0" w:color="auto"/>
            <w:left w:val="none" w:sz="0" w:space="0" w:color="auto"/>
            <w:bottom w:val="none" w:sz="0" w:space="0" w:color="auto"/>
            <w:right w:val="none" w:sz="0" w:space="0" w:color="auto"/>
          </w:divBdr>
          <w:divsChild>
            <w:div w:id="239095701">
              <w:marLeft w:val="0"/>
              <w:marRight w:val="0"/>
              <w:marTop w:val="0"/>
              <w:marBottom w:val="0"/>
              <w:divBdr>
                <w:top w:val="none" w:sz="0" w:space="0" w:color="auto"/>
                <w:left w:val="none" w:sz="0" w:space="0" w:color="auto"/>
                <w:bottom w:val="none" w:sz="0" w:space="0" w:color="auto"/>
                <w:right w:val="none" w:sz="0" w:space="0" w:color="auto"/>
              </w:divBdr>
            </w:div>
          </w:divsChild>
        </w:div>
        <w:div w:id="452361079">
          <w:marLeft w:val="0"/>
          <w:marRight w:val="0"/>
          <w:marTop w:val="0"/>
          <w:marBottom w:val="0"/>
          <w:divBdr>
            <w:top w:val="none" w:sz="0" w:space="0" w:color="auto"/>
            <w:left w:val="none" w:sz="0" w:space="0" w:color="auto"/>
            <w:bottom w:val="none" w:sz="0" w:space="0" w:color="auto"/>
            <w:right w:val="none" w:sz="0" w:space="0" w:color="auto"/>
          </w:divBdr>
          <w:divsChild>
            <w:div w:id="637610785">
              <w:marLeft w:val="0"/>
              <w:marRight w:val="0"/>
              <w:marTop w:val="0"/>
              <w:marBottom w:val="0"/>
              <w:divBdr>
                <w:top w:val="none" w:sz="0" w:space="0" w:color="auto"/>
                <w:left w:val="none" w:sz="0" w:space="0" w:color="auto"/>
                <w:bottom w:val="none" w:sz="0" w:space="0" w:color="auto"/>
                <w:right w:val="none" w:sz="0" w:space="0" w:color="auto"/>
              </w:divBdr>
            </w:div>
          </w:divsChild>
        </w:div>
        <w:div w:id="460853245">
          <w:marLeft w:val="0"/>
          <w:marRight w:val="0"/>
          <w:marTop w:val="0"/>
          <w:marBottom w:val="0"/>
          <w:divBdr>
            <w:top w:val="none" w:sz="0" w:space="0" w:color="auto"/>
            <w:left w:val="none" w:sz="0" w:space="0" w:color="auto"/>
            <w:bottom w:val="none" w:sz="0" w:space="0" w:color="auto"/>
            <w:right w:val="none" w:sz="0" w:space="0" w:color="auto"/>
          </w:divBdr>
          <w:divsChild>
            <w:div w:id="987783592">
              <w:marLeft w:val="0"/>
              <w:marRight w:val="0"/>
              <w:marTop w:val="0"/>
              <w:marBottom w:val="0"/>
              <w:divBdr>
                <w:top w:val="none" w:sz="0" w:space="0" w:color="auto"/>
                <w:left w:val="none" w:sz="0" w:space="0" w:color="auto"/>
                <w:bottom w:val="none" w:sz="0" w:space="0" w:color="auto"/>
                <w:right w:val="none" w:sz="0" w:space="0" w:color="auto"/>
              </w:divBdr>
            </w:div>
          </w:divsChild>
        </w:div>
        <w:div w:id="548223694">
          <w:marLeft w:val="0"/>
          <w:marRight w:val="0"/>
          <w:marTop w:val="0"/>
          <w:marBottom w:val="0"/>
          <w:divBdr>
            <w:top w:val="none" w:sz="0" w:space="0" w:color="auto"/>
            <w:left w:val="none" w:sz="0" w:space="0" w:color="auto"/>
            <w:bottom w:val="none" w:sz="0" w:space="0" w:color="auto"/>
            <w:right w:val="none" w:sz="0" w:space="0" w:color="auto"/>
          </w:divBdr>
          <w:divsChild>
            <w:div w:id="860976177">
              <w:marLeft w:val="0"/>
              <w:marRight w:val="0"/>
              <w:marTop w:val="0"/>
              <w:marBottom w:val="0"/>
              <w:divBdr>
                <w:top w:val="none" w:sz="0" w:space="0" w:color="auto"/>
                <w:left w:val="none" w:sz="0" w:space="0" w:color="auto"/>
                <w:bottom w:val="none" w:sz="0" w:space="0" w:color="auto"/>
                <w:right w:val="none" w:sz="0" w:space="0" w:color="auto"/>
              </w:divBdr>
            </w:div>
          </w:divsChild>
        </w:div>
        <w:div w:id="557201877">
          <w:marLeft w:val="0"/>
          <w:marRight w:val="0"/>
          <w:marTop w:val="0"/>
          <w:marBottom w:val="0"/>
          <w:divBdr>
            <w:top w:val="none" w:sz="0" w:space="0" w:color="auto"/>
            <w:left w:val="none" w:sz="0" w:space="0" w:color="auto"/>
            <w:bottom w:val="none" w:sz="0" w:space="0" w:color="auto"/>
            <w:right w:val="none" w:sz="0" w:space="0" w:color="auto"/>
          </w:divBdr>
          <w:divsChild>
            <w:div w:id="1324773648">
              <w:marLeft w:val="0"/>
              <w:marRight w:val="0"/>
              <w:marTop w:val="0"/>
              <w:marBottom w:val="0"/>
              <w:divBdr>
                <w:top w:val="none" w:sz="0" w:space="0" w:color="auto"/>
                <w:left w:val="none" w:sz="0" w:space="0" w:color="auto"/>
                <w:bottom w:val="none" w:sz="0" w:space="0" w:color="auto"/>
                <w:right w:val="none" w:sz="0" w:space="0" w:color="auto"/>
              </w:divBdr>
            </w:div>
          </w:divsChild>
        </w:div>
        <w:div w:id="585575542">
          <w:marLeft w:val="0"/>
          <w:marRight w:val="0"/>
          <w:marTop w:val="0"/>
          <w:marBottom w:val="0"/>
          <w:divBdr>
            <w:top w:val="none" w:sz="0" w:space="0" w:color="auto"/>
            <w:left w:val="none" w:sz="0" w:space="0" w:color="auto"/>
            <w:bottom w:val="none" w:sz="0" w:space="0" w:color="auto"/>
            <w:right w:val="none" w:sz="0" w:space="0" w:color="auto"/>
          </w:divBdr>
          <w:divsChild>
            <w:div w:id="1586693965">
              <w:marLeft w:val="0"/>
              <w:marRight w:val="0"/>
              <w:marTop w:val="0"/>
              <w:marBottom w:val="0"/>
              <w:divBdr>
                <w:top w:val="none" w:sz="0" w:space="0" w:color="auto"/>
                <w:left w:val="none" w:sz="0" w:space="0" w:color="auto"/>
                <w:bottom w:val="none" w:sz="0" w:space="0" w:color="auto"/>
                <w:right w:val="none" w:sz="0" w:space="0" w:color="auto"/>
              </w:divBdr>
            </w:div>
          </w:divsChild>
        </w:div>
        <w:div w:id="646932046">
          <w:marLeft w:val="0"/>
          <w:marRight w:val="0"/>
          <w:marTop w:val="0"/>
          <w:marBottom w:val="0"/>
          <w:divBdr>
            <w:top w:val="none" w:sz="0" w:space="0" w:color="auto"/>
            <w:left w:val="none" w:sz="0" w:space="0" w:color="auto"/>
            <w:bottom w:val="none" w:sz="0" w:space="0" w:color="auto"/>
            <w:right w:val="none" w:sz="0" w:space="0" w:color="auto"/>
          </w:divBdr>
          <w:divsChild>
            <w:div w:id="2056075479">
              <w:marLeft w:val="0"/>
              <w:marRight w:val="0"/>
              <w:marTop w:val="0"/>
              <w:marBottom w:val="0"/>
              <w:divBdr>
                <w:top w:val="none" w:sz="0" w:space="0" w:color="auto"/>
                <w:left w:val="none" w:sz="0" w:space="0" w:color="auto"/>
                <w:bottom w:val="none" w:sz="0" w:space="0" w:color="auto"/>
                <w:right w:val="none" w:sz="0" w:space="0" w:color="auto"/>
              </w:divBdr>
            </w:div>
          </w:divsChild>
        </w:div>
        <w:div w:id="663629905">
          <w:marLeft w:val="0"/>
          <w:marRight w:val="0"/>
          <w:marTop w:val="0"/>
          <w:marBottom w:val="0"/>
          <w:divBdr>
            <w:top w:val="none" w:sz="0" w:space="0" w:color="auto"/>
            <w:left w:val="none" w:sz="0" w:space="0" w:color="auto"/>
            <w:bottom w:val="none" w:sz="0" w:space="0" w:color="auto"/>
            <w:right w:val="none" w:sz="0" w:space="0" w:color="auto"/>
          </w:divBdr>
          <w:divsChild>
            <w:div w:id="815103593">
              <w:marLeft w:val="0"/>
              <w:marRight w:val="0"/>
              <w:marTop w:val="0"/>
              <w:marBottom w:val="0"/>
              <w:divBdr>
                <w:top w:val="none" w:sz="0" w:space="0" w:color="auto"/>
                <w:left w:val="none" w:sz="0" w:space="0" w:color="auto"/>
                <w:bottom w:val="none" w:sz="0" w:space="0" w:color="auto"/>
                <w:right w:val="none" w:sz="0" w:space="0" w:color="auto"/>
              </w:divBdr>
            </w:div>
          </w:divsChild>
        </w:div>
        <w:div w:id="680090222">
          <w:marLeft w:val="0"/>
          <w:marRight w:val="0"/>
          <w:marTop w:val="0"/>
          <w:marBottom w:val="0"/>
          <w:divBdr>
            <w:top w:val="none" w:sz="0" w:space="0" w:color="auto"/>
            <w:left w:val="none" w:sz="0" w:space="0" w:color="auto"/>
            <w:bottom w:val="none" w:sz="0" w:space="0" w:color="auto"/>
            <w:right w:val="none" w:sz="0" w:space="0" w:color="auto"/>
          </w:divBdr>
          <w:divsChild>
            <w:div w:id="1591114922">
              <w:marLeft w:val="0"/>
              <w:marRight w:val="0"/>
              <w:marTop w:val="0"/>
              <w:marBottom w:val="0"/>
              <w:divBdr>
                <w:top w:val="none" w:sz="0" w:space="0" w:color="auto"/>
                <w:left w:val="none" w:sz="0" w:space="0" w:color="auto"/>
                <w:bottom w:val="none" w:sz="0" w:space="0" w:color="auto"/>
                <w:right w:val="none" w:sz="0" w:space="0" w:color="auto"/>
              </w:divBdr>
            </w:div>
          </w:divsChild>
        </w:div>
        <w:div w:id="754783333">
          <w:marLeft w:val="0"/>
          <w:marRight w:val="0"/>
          <w:marTop w:val="0"/>
          <w:marBottom w:val="0"/>
          <w:divBdr>
            <w:top w:val="none" w:sz="0" w:space="0" w:color="auto"/>
            <w:left w:val="none" w:sz="0" w:space="0" w:color="auto"/>
            <w:bottom w:val="none" w:sz="0" w:space="0" w:color="auto"/>
            <w:right w:val="none" w:sz="0" w:space="0" w:color="auto"/>
          </w:divBdr>
          <w:divsChild>
            <w:div w:id="1448549155">
              <w:marLeft w:val="0"/>
              <w:marRight w:val="0"/>
              <w:marTop w:val="0"/>
              <w:marBottom w:val="0"/>
              <w:divBdr>
                <w:top w:val="none" w:sz="0" w:space="0" w:color="auto"/>
                <w:left w:val="none" w:sz="0" w:space="0" w:color="auto"/>
                <w:bottom w:val="none" w:sz="0" w:space="0" w:color="auto"/>
                <w:right w:val="none" w:sz="0" w:space="0" w:color="auto"/>
              </w:divBdr>
            </w:div>
          </w:divsChild>
        </w:div>
        <w:div w:id="772557331">
          <w:marLeft w:val="0"/>
          <w:marRight w:val="0"/>
          <w:marTop w:val="0"/>
          <w:marBottom w:val="0"/>
          <w:divBdr>
            <w:top w:val="none" w:sz="0" w:space="0" w:color="auto"/>
            <w:left w:val="none" w:sz="0" w:space="0" w:color="auto"/>
            <w:bottom w:val="none" w:sz="0" w:space="0" w:color="auto"/>
            <w:right w:val="none" w:sz="0" w:space="0" w:color="auto"/>
          </w:divBdr>
          <w:divsChild>
            <w:div w:id="277031700">
              <w:marLeft w:val="0"/>
              <w:marRight w:val="0"/>
              <w:marTop w:val="0"/>
              <w:marBottom w:val="0"/>
              <w:divBdr>
                <w:top w:val="none" w:sz="0" w:space="0" w:color="auto"/>
                <w:left w:val="none" w:sz="0" w:space="0" w:color="auto"/>
                <w:bottom w:val="none" w:sz="0" w:space="0" w:color="auto"/>
                <w:right w:val="none" w:sz="0" w:space="0" w:color="auto"/>
              </w:divBdr>
            </w:div>
          </w:divsChild>
        </w:div>
        <w:div w:id="788476229">
          <w:marLeft w:val="0"/>
          <w:marRight w:val="0"/>
          <w:marTop w:val="0"/>
          <w:marBottom w:val="0"/>
          <w:divBdr>
            <w:top w:val="none" w:sz="0" w:space="0" w:color="auto"/>
            <w:left w:val="none" w:sz="0" w:space="0" w:color="auto"/>
            <w:bottom w:val="none" w:sz="0" w:space="0" w:color="auto"/>
            <w:right w:val="none" w:sz="0" w:space="0" w:color="auto"/>
          </w:divBdr>
          <w:divsChild>
            <w:div w:id="545679835">
              <w:marLeft w:val="0"/>
              <w:marRight w:val="0"/>
              <w:marTop w:val="0"/>
              <w:marBottom w:val="0"/>
              <w:divBdr>
                <w:top w:val="none" w:sz="0" w:space="0" w:color="auto"/>
                <w:left w:val="none" w:sz="0" w:space="0" w:color="auto"/>
                <w:bottom w:val="none" w:sz="0" w:space="0" w:color="auto"/>
                <w:right w:val="none" w:sz="0" w:space="0" w:color="auto"/>
              </w:divBdr>
            </w:div>
          </w:divsChild>
        </w:div>
        <w:div w:id="807744218">
          <w:marLeft w:val="0"/>
          <w:marRight w:val="0"/>
          <w:marTop w:val="0"/>
          <w:marBottom w:val="0"/>
          <w:divBdr>
            <w:top w:val="none" w:sz="0" w:space="0" w:color="auto"/>
            <w:left w:val="none" w:sz="0" w:space="0" w:color="auto"/>
            <w:bottom w:val="none" w:sz="0" w:space="0" w:color="auto"/>
            <w:right w:val="none" w:sz="0" w:space="0" w:color="auto"/>
          </w:divBdr>
          <w:divsChild>
            <w:div w:id="756680279">
              <w:marLeft w:val="0"/>
              <w:marRight w:val="0"/>
              <w:marTop w:val="0"/>
              <w:marBottom w:val="0"/>
              <w:divBdr>
                <w:top w:val="none" w:sz="0" w:space="0" w:color="auto"/>
                <w:left w:val="none" w:sz="0" w:space="0" w:color="auto"/>
                <w:bottom w:val="none" w:sz="0" w:space="0" w:color="auto"/>
                <w:right w:val="none" w:sz="0" w:space="0" w:color="auto"/>
              </w:divBdr>
            </w:div>
          </w:divsChild>
        </w:div>
        <w:div w:id="810025467">
          <w:marLeft w:val="0"/>
          <w:marRight w:val="0"/>
          <w:marTop w:val="0"/>
          <w:marBottom w:val="0"/>
          <w:divBdr>
            <w:top w:val="none" w:sz="0" w:space="0" w:color="auto"/>
            <w:left w:val="none" w:sz="0" w:space="0" w:color="auto"/>
            <w:bottom w:val="none" w:sz="0" w:space="0" w:color="auto"/>
            <w:right w:val="none" w:sz="0" w:space="0" w:color="auto"/>
          </w:divBdr>
          <w:divsChild>
            <w:div w:id="596401747">
              <w:marLeft w:val="0"/>
              <w:marRight w:val="0"/>
              <w:marTop w:val="0"/>
              <w:marBottom w:val="0"/>
              <w:divBdr>
                <w:top w:val="none" w:sz="0" w:space="0" w:color="auto"/>
                <w:left w:val="none" w:sz="0" w:space="0" w:color="auto"/>
                <w:bottom w:val="none" w:sz="0" w:space="0" w:color="auto"/>
                <w:right w:val="none" w:sz="0" w:space="0" w:color="auto"/>
              </w:divBdr>
            </w:div>
          </w:divsChild>
        </w:div>
        <w:div w:id="891842977">
          <w:marLeft w:val="0"/>
          <w:marRight w:val="0"/>
          <w:marTop w:val="0"/>
          <w:marBottom w:val="0"/>
          <w:divBdr>
            <w:top w:val="none" w:sz="0" w:space="0" w:color="auto"/>
            <w:left w:val="none" w:sz="0" w:space="0" w:color="auto"/>
            <w:bottom w:val="none" w:sz="0" w:space="0" w:color="auto"/>
            <w:right w:val="none" w:sz="0" w:space="0" w:color="auto"/>
          </w:divBdr>
          <w:divsChild>
            <w:div w:id="892883778">
              <w:marLeft w:val="0"/>
              <w:marRight w:val="0"/>
              <w:marTop w:val="0"/>
              <w:marBottom w:val="0"/>
              <w:divBdr>
                <w:top w:val="none" w:sz="0" w:space="0" w:color="auto"/>
                <w:left w:val="none" w:sz="0" w:space="0" w:color="auto"/>
                <w:bottom w:val="none" w:sz="0" w:space="0" w:color="auto"/>
                <w:right w:val="none" w:sz="0" w:space="0" w:color="auto"/>
              </w:divBdr>
            </w:div>
          </w:divsChild>
        </w:div>
        <w:div w:id="923760604">
          <w:marLeft w:val="0"/>
          <w:marRight w:val="0"/>
          <w:marTop w:val="0"/>
          <w:marBottom w:val="0"/>
          <w:divBdr>
            <w:top w:val="none" w:sz="0" w:space="0" w:color="auto"/>
            <w:left w:val="none" w:sz="0" w:space="0" w:color="auto"/>
            <w:bottom w:val="none" w:sz="0" w:space="0" w:color="auto"/>
            <w:right w:val="none" w:sz="0" w:space="0" w:color="auto"/>
          </w:divBdr>
          <w:divsChild>
            <w:div w:id="2080206921">
              <w:marLeft w:val="0"/>
              <w:marRight w:val="0"/>
              <w:marTop w:val="0"/>
              <w:marBottom w:val="0"/>
              <w:divBdr>
                <w:top w:val="none" w:sz="0" w:space="0" w:color="auto"/>
                <w:left w:val="none" w:sz="0" w:space="0" w:color="auto"/>
                <w:bottom w:val="none" w:sz="0" w:space="0" w:color="auto"/>
                <w:right w:val="none" w:sz="0" w:space="0" w:color="auto"/>
              </w:divBdr>
            </w:div>
          </w:divsChild>
        </w:div>
        <w:div w:id="932474633">
          <w:marLeft w:val="0"/>
          <w:marRight w:val="0"/>
          <w:marTop w:val="0"/>
          <w:marBottom w:val="0"/>
          <w:divBdr>
            <w:top w:val="none" w:sz="0" w:space="0" w:color="auto"/>
            <w:left w:val="none" w:sz="0" w:space="0" w:color="auto"/>
            <w:bottom w:val="none" w:sz="0" w:space="0" w:color="auto"/>
            <w:right w:val="none" w:sz="0" w:space="0" w:color="auto"/>
          </w:divBdr>
          <w:divsChild>
            <w:div w:id="1638560837">
              <w:marLeft w:val="0"/>
              <w:marRight w:val="0"/>
              <w:marTop w:val="0"/>
              <w:marBottom w:val="0"/>
              <w:divBdr>
                <w:top w:val="none" w:sz="0" w:space="0" w:color="auto"/>
                <w:left w:val="none" w:sz="0" w:space="0" w:color="auto"/>
                <w:bottom w:val="none" w:sz="0" w:space="0" w:color="auto"/>
                <w:right w:val="none" w:sz="0" w:space="0" w:color="auto"/>
              </w:divBdr>
            </w:div>
          </w:divsChild>
        </w:div>
        <w:div w:id="1009721170">
          <w:marLeft w:val="0"/>
          <w:marRight w:val="0"/>
          <w:marTop w:val="0"/>
          <w:marBottom w:val="0"/>
          <w:divBdr>
            <w:top w:val="none" w:sz="0" w:space="0" w:color="auto"/>
            <w:left w:val="none" w:sz="0" w:space="0" w:color="auto"/>
            <w:bottom w:val="none" w:sz="0" w:space="0" w:color="auto"/>
            <w:right w:val="none" w:sz="0" w:space="0" w:color="auto"/>
          </w:divBdr>
          <w:divsChild>
            <w:div w:id="1435369904">
              <w:marLeft w:val="0"/>
              <w:marRight w:val="0"/>
              <w:marTop w:val="0"/>
              <w:marBottom w:val="0"/>
              <w:divBdr>
                <w:top w:val="none" w:sz="0" w:space="0" w:color="auto"/>
                <w:left w:val="none" w:sz="0" w:space="0" w:color="auto"/>
                <w:bottom w:val="none" w:sz="0" w:space="0" w:color="auto"/>
                <w:right w:val="none" w:sz="0" w:space="0" w:color="auto"/>
              </w:divBdr>
            </w:div>
          </w:divsChild>
        </w:div>
        <w:div w:id="1019158835">
          <w:marLeft w:val="0"/>
          <w:marRight w:val="0"/>
          <w:marTop w:val="0"/>
          <w:marBottom w:val="0"/>
          <w:divBdr>
            <w:top w:val="none" w:sz="0" w:space="0" w:color="auto"/>
            <w:left w:val="none" w:sz="0" w:space="0" w:color="auto"/>
            <w:bottom w:val="none" w:sz="0" w:space="0" w:color="auto"/>
            <w:right w:val="none" w:sz="0" w:space="0" w:color="auto"/>
          </w:divBdr>
          <w:divsChild>
            <w:div w:id="869029712">
              <w:marLeft w:val="0"/>
              <w:marRight w:val="0"/>
              <w:marTop w:val="0"/>
              <w:marBottom w:val="0"/>
              <w:divBdr>
                <w:top w:val="none" w:sz="0" w:space="0" w:color="auto"/>
                <w:left w:val="none" w:sz="0" w:space="0" w:color="auto"/>
                <w:bottom w:val="none" w:sz="0" w:space="0" w:color="auto"/>
                <w:right w:val="none" w:sz="0" w:space="0" w:color="auto"/>
              </w:divBdr>
            </w:div>
          </w:divsChild>
        </w:div>
        <w:div w:id="1043361632">
          <w:marLeft w:val="0"/>
          <w:marRight w:val="0"/>
          <w:marTop w:val="0"/>
          <w:marBottom w:val="0"/>
          <w:divBdr>
            <w:top w:val="none" w:sz="0" w:space="0" w:color="auto"/>
            <w:left w:val="none" w:sz="0" w:space="0" w:color="auto"/>
            <w:bottom w:val="none" w:sz="0" w:space="0" w:color="auto"/>
            <w:right w:val="none" w:sz="0" w:space="0" w:color="auto"/>
          </w:divBdr>
          <w:divsChild>
            <w:div w:id="1306735444">
              <w:marLeft w:val="0"/>
              <w:marRight w:val="0"/>
              <w:marTop w:val="0"/>
              <w:marBottom w:val="0"/>
              <w:divBdr>
                <w:top w:val="none" w:sz="0" w:space="0" w:color="auto"/>
                <w:left w:val="none" w:sz="0" w:space="0" w:color="auto"/>
                <w:bottom w:val="none" w:sz="0" w:space="0" w:color="auto"/>
                <w:right w:val="none" w:sz="0" w:space="0" w:color="auto"/>
              </w:divBdr>
            </w:div>
          </w:divsChild>
        </w:div>
        <w:div w:id="1062556101">
          <w:marLeft w:val="0"/>
          <w:marRight w:val="0"/>
          <w:marTop w:val="0"/>
          <w:marBottom w:val="0"/>
          <w:divBdr>
            <w:top w:val="none" w:sz="0" w:space="0" w:color="auto"/>
            <w:left w:val="none" w:sz="0" w:space="0" w:color="auto"/>
            <w:bottom w:val="none" w:sz="0" w:space="0" w:color="auto"/>
            <w:right w:val="none" w:sz="0" w:space="0" w:color="auto"/>
          </w:divBdr>
          <w:divsChild>
            <w:div w:id="1029457389">
              <w:marLeft w:val="0"/>
              <w:marRight w:val="0"/>
              <w:marTop w:val="0"/>
              <w:marBottom w:val="0"/>
              <w:divBdr>
                <w:top w:val="none" w:sz="0" w:space="0" w:color="auto"/>
                <w:left w:val="none" w:sz="0" w:space="0" w:color="auto"/>
                <w:bottom w:val="none" w:sz="0" w:space="0" w:color="auto"/>
                <w:right w:val="none" w:sz="0" w:space="0" w:color="auto"/>
              </w:divBdr>
            </w:div>
          </w:divsChild>
        </w:div>
        <w:div w:id="1090198482">
          <w:marLeft w:val="0"/>
          <w:marRight w:val="0"/>
          <w:marTop w:val="0"/>
          <w:marBottom w:val="0"/>
          <w:divBdr>
            <w:top w:val="none" w:sz="0" w:space="0" w:color="auto"/>
            <w:left w:val="none" w:sz="0" w:space="0" w:color="auto"/>
            <w:bottom w:val="none" w:sz="0" w:space="0" w:color="auto"/>
            <w:right w:val="none" w:sz="0" w:space="0" w:color="auto"/>
          </w:divBdr>
          <w:divsChild>
            <w:div w:id="1732463162">
              <w:marLeft w:val="0"/>
              <w:marRight w:val="0"/>
              <w:marTop w:val="0"/>
              <w:marBottom w:val="0"/>
              <w:divBdr>
                <w:top w:val="none" w:sz="0" w:space="0" w:color="auto"/>
                <w:left w:val="none" w:sz="0" w:space="0" w:color="auto"/>
                <w:bottom w:val="none" w:sz="0" w:space="0" w:color="auto"/>
                <w:right w:val="none" w:sz="0" w:space="0" w:color="auto"/>
              </w:divBdr>
            </w:div>
          </w:divsChild>
        </w:div>
        <w:div w:id="1239942808">
          <w:marLeft w:val="0"/>
          <w:marRight w:val="0"/>
          <w:marTop w:val="0"/>
          <w:marBottom w:val="0"/>
          <w:divBdr>
            <w:top w:val="none" w:sz="0" w:space="0" w:color="auto"/>
            <w:left w:val="none" w:sz="0" w:space="0" w:color="auto"/>
            <w:bottom w:val="none" w:sz="0" w:space="0" w:color="auto"/>
            <w:right w:val="none" w:sz="0" w:space="0" w:color="auto"/>
          </w:divBdr>
          <w:divsChild>
            <w:div w:id="1002053432">
              <w:marLeft w:val="0"/>
              <w:marRight w:val="0"/>
              <w:marTop w:val="0"/>
              <w:marBottom w:val="0"/>
              <w:divBdr>
                <w:top w:val="none" w:sz="0" w:space="0" w:color="auto"/>
                <w:left w:val="none" w:sz="0" w:space="0" w:color="auto"/>
                <w:bottom w:val="none" w:sz="0" w:space="0" w:color="auto"/>
                <w:right w:val="none" w:sz="0" w:space="0" w:color="auto"/>
              </w:divBdr>
            </w:div>
          </w:divsChild>
        </w:div>
        <w:div w:id="1264529683">
          <w:marLeft w:val="0"/>
          <w:marRight w:val="0"/>
          <w:marTop w:val="0"/>
          <w:marBottom w:val="0"/>
          <w:divBdr>
            <w:top w:val="none" w:sz="0" w:space="0" w:color="auto"/>
            <w:left w:val="none" w:sz="0" w:space="0" w:color="auto"/>
            <w:bottom w:val="none" w:sz="0" w:space="0" w:color="auto"/>
            <w:right w:val="none" w:sz="0" w:space="0" w:color="auto"/>
          </w:divBdr>
          <w:divsChild>
            <w:div w:id="1911379729">
              <w:marLeft w:val="0"/>
              <w:marRight w:val="0"/>
              <w:marTop w:val="0"/>
              <w:marBottom w:val="0"/>
              <w:divBdr>
                <w:top w:val="none" w:sz="0" w:space="0" w:color="auto"/>
                <w:left w:val="none" w:sz="0" w:space="0" w:color="auto"/>
                <w:bottom w:val="none" w:sz="0" w:space="0" w:color="auto"/>
                <w:right w:val="none" w:sz="0" w:space="0" w:color="auto"/>
              </w:divBdr>
            </w:div>
          </w:divsChild>
        </w:div>
        <w:div w:id="1333146917">
          <w:marLeft w:val="0"/>
          <w:marRight w:val="0"/>
          <w:marTop w:val="0"/>
          <w:marBottom w:val="0"/>
          <w:divBdr>
            <w:top w:val="none" w:sz="0" w:space="0" w:color="auto"/>
            <w:left w:val="none" w:sz="0" w:space="0" w:color="auto"/>
            <w:bottom w:val="none" w:sz="0" w:space="0" w:color="auto"/>
            <w:right w:val="none" w:sz="0" w:space="0" w:color="auto"/>
          </w:divBdr>
          <w:divsChild>
            <w:div w:id="681249808">
              <w:marLeft w:val="0"/>
              <w:marRight w:val="0"/>
              <w:marTop w:val="0"/>
              <w:marBottom w:val="0"/>
              <w:divBdr>
                <w:top w:val="none" w:sz="0" w:space="0" w:color="auto"/>
                <w:left w:val="none" w:sz="0" w:space="0" w:color="auto"/>
                <w:bottom w:val="none" w:sz="0" w:space="0" w:color="auto"/>
                <w:right w:val="none" w:sz="0" w:space="0" w:color="auto"/>
              </w:divBdr>
            </w:div>
          </w:divsChild>
        </w:div>
        <w:div w:id="1351680582">
          <w:marLeft w:val="0"/>
          <w:marRight w:val="0"/>
          <w:marTop w:val="0"/>
          <w:marBottom w:val="0"/>
          <w:divBdr>
            <w:top w:val="none" w:sz="0" w:space="0" w:color="auto"/>
            <w:left w:val="none" w:sz="0" w:space="0" w:color="auto"/>
            <w:bottom w:val="none" w:sz="0" w:space="0" w:color="auto"/>
            <w:right w:val="none" w:sz="0" w:space="0" w:color="auto"/>
          </w:divBdr>
          <w:divsChild>
            <w:div w:id="1264992786">
              <w:marLeft w:val="0"/>
              <w:marRight w:val="0"/>
              <w:marTop w:val="0"/>
              <w:marBottom w:val="0"/>
              <w:divBdr>
                <w:top w:val="none" w:sz="0" w:space="0" w:color="auto"/>
                <w:left w:val="none" w:sz="0" w:space="0" w:color="auto"/>
                <w:bottom w:val="none" w:sz="0" w:space="0" w:color="auto"/>
                <w:right w:val="none" w:sz="0" w:space="0" w:color="auto"/>
              </w:divBdr>
            </w:div>
          </w:divsChild>
        </w:div>
        <w:div w:id="1359046190">
          <w:marLeft w:val="0"/>
          <w:marRight w:val="0"/>
          <w:marTop w:val="0"/>
          <w:marBottom w:val="0"/>
          <w:divBdr>
            <w:top w:val="none" w:sz="0" w:space="0" w:color="auto"/>
            <w:left w:val="none" w:sz="0" w:space="0" w:color="auto"/>
            <w:bottom w:val="none" w:sz="0" w:space="0" w:color="auto"/>
            <w:right w:val="none" w:sz="0" w:space="0" w:color="auto"/>
          </w:divBdr>
          <w:divsChild>
            <w:div w:id="1417436035">
              <w:marLeft w:val="0"/>
              <w:marRight w:val="0"/>
              <w:marTop w:val="0"/>
              <w:marBottom w:val="0"/>
              <w:divBdr>
                <w:top w:val="none" w:sz="0" w:space="0" w:color="auto"/>
                <w:left w:val="none" w:sz="0" w:space="0" w:color="auto"/>
                <w:bottom w:val="none" w:sz="0" w:space="0" w:color="auto"/>
                <w:right w:val="none" w:sz="0" w:space="0" w:color="auto"/>
              </w:divBdr>
            </w:div>
          </w:divsChild>
        </w:div>
        <w:div w:id="1366709791">
          <w:marLeft w:val="0"/>
          <w:marRight w:val="0"/>
          <w:marTop w:val="0"/>
          <w:marBottom w:val="0"/>
          <w:divBdr>
            <w:top w:val="none" w:sz="0" w:space="0" w:color="auto"/>
            <w:left w:val="none" w:sz="0" w:space="0" w:color="auto"/>
            <w:bottom w:val="none" w:sz="0" w:space="0" w:color="auto"/>
            <w:right w:val="none" w:sz="0" w:space="0" w:color="auto"/>
          </w:divBdr>
          <w:divsChild>
            <w:div w:id="1375077565">
              <w:marLeft w:val="0"/>
              <w:marRight w:val="0"/>
              <w:marTop w:val="0"/>
              <w:marBottom w:val="0"/>
              <w:divBdr>
                <w:top w:val="none" w:sz="0" w:space="0" w:color="auto"/>
                <w:left w:val="none" w:sz="0" w:space="0" w:color="auto"/>
                <w:bottom w:val="none" w:sz="0" w:space="0" w:color="auto"/>
                <w:right w:val="none" w:sz="0" w:space="0" w:color="auto"/>
              </w:divBdr>
            </w:div>
          </w:divsChild>
        </w:div>
        <w:div w:id="1383749551">
          <w:marLeft w:val="0"/>
          <w:marRight w:val="0"/>
          <w:marTop w:val="0"/>
          <w:marBottom w:val="0"/>
          <w:divBdr>
            <w:top w:val="none" w:sz="0" w:space="0" w:color="auto"/>
            <w:left w:val="none" w:sz="0" w:space="0" w:color="auto"/>
            <w:bottom w:val="none" w:sz="0" w:space="0" w:color="auto"/>
            <w:right w:val="none" w:sz="0" w:space="0" w:color="auto"/>
          </w:divBdr>
          <w:divsChild>
            <w:div w:id="205607564">
              <w:marLeft w:val="0"/>
              <w:marRight w:val="0"/>
              <w:marTop w:val="0"/>
              <w:marBottom w:val="0"/>
              <w:divBdr>
                <w:top w:val="none" w:sz="0" w:space="0" w:color="auto"/>
                <w:left w:val="none" w:sz="0" w:space="0" w:color="auto"/>
                <w:bottom w:val="none" w:sz="0" w:space="0" w:color="auto"/>
                <w:right w:val="none" w:sz="0" w:space="0" w:color="auto"/>
              </w:divBdr>
            </w:div>
          </w:divsChild>
        </w:div>
        <w:div w:id="1393963379">
          <w:marLeft w:val="0"/>
          <w:marRight w:val="0"/>
          <w:marTop w:val="0"/>
          <w:marBottom w:val="0"/>
          <w:divBdr>
            <w:top w:val="none" w:sz="0" w:space="0" w:color="auto"/>
            <w:left w:val="none" w:sz="0" w:space="0" w:color="auto"/>
            <w:bottom w:val="none" w:sz="0" w:space="0" w:color="auto"/>
            <w:right w:val="none" w:sz="0" w:space="0" w:color="auto"/>
          </w:divBdr>
          <w:divsChild>
            <w:div w:id="1162428613">
              <w:marLeft w:val="0"/>
              <w:marRight w:val="0"/>
              <w:marTop w:val="0"/>
              <w:marBottom w:val="0"/>
              <w:divBdr>
                <w:top w:val="none" w:sz="0" w:space="0" w:color="auto"/>
                <w:left w:val="none" w:sz="0" w:space="0" w:color="auto"/>
                <w:bottom w:val="none" w:sz="0" w:space="0" w:color="auto"/>
                <w:right w:val="none" w:sz="0" w:space="0" w:color="auto"/>
              </w:divBdr>
            </w:div>
          </w:divsChild>
        </w:div>
        <w:div w:id="1400134861">
          <w:marLeft w:val="0"/>
          <w:marRight w:val="0"/>
          <w:marTop w:val="0"/>
          <w:marBottom w:val="0"/>
          <w:divBdr>
            <w:top w:val="none" w:sz="0" w:space="0" w:color="auto"/>
            <w:left w:val="none" w:sz="0" w:space="0" w:color="auto"/>
            <w:bottom w:val="none" w:sz="0" w:space="0" w:color="auto"/>
            <w:right w:val="none" w:sz="0" w:space="0" w:color="auto"/>
          </w:divBdr>
          <w:divsChild>
            <w:div w:id="20323465">
              <w:marLeft w:val="0"/>
              <w:marRight w:val="0"/>
              <w:marTop w:val="0"/>
              <w:marBottom w:val="0"/>
              <w:divBdr>
                <w:top w:val="none" w:sz="0" w:space="0" w:color="auto"/>
                <w:left w:val="none" w:sz="0" w:space="0" w:color="auto"/>
                <w:bottom w:val="none" w:sz="0" w:space="0" w:color="auto"/>
                <w:right w:val="none" w:sz="0" w:space="0" w:color="auto"/>
              </w:divBdr>
            </w:div>
          </w:divsChild>
        </w:div>
        <w:div w:id="1400664994">
          <w:marLeft w:val="0"/>
          <w:marRight w:val="0"/>
          <w:marTop w:val="0"/>
          <w:marBottom w:val="0"/>
          <w:divBdr>
            <w:top w:val="none" w:sz="0" w:space="0" w:color="auto"/>
            <w:left w:val="none" w:sz="0" w:space="0" w:color="auto"/>
            <w:bottom w:val="none" w:sz="0" w:space="0" w:color="auto"/>
            <w:right w:val="none" w:sz="0" w:space="0" w:color="auto"/>
          </w:divBdr>
          <w:divsChild>
            <w:div w:id="1479228936">
              <w:marLeft w:val="0"/>
              <w:marRight w:val="0"/>
              <w:marTop w:val="0"/>
              <w:marBottom w:val="0"/>
              <w:divBdr>
                <w:top w:val="none" w:sz="0" w:space="0" w:color="auto"/>
                <w:left w:val="none" w:sz="0" w:space="0" w:color="auto"/>
                <w:bottom w:val="none" w:sz="0" w:space="0" w:color="auto"/>
                <w:right w:val="none" w:sz="0" w:space="0" w:color="auto"/>
              </w:divBdr>
            </w:div>
          </w:divsChild>
        </w:div>
        <w:div w:id="1484391126">
          <w:marLeft w:val="0"/>
          <w:marRight w:val="0"/>
          <w:marTop w:val="0"/>
          <w:marBottom w:val="0"/>
          <w:divBdr>
            <w:top w:val="none" w:sz="0" w:space="0" w:color="auto"/>
            <w:left w:val="none" w:sz="0" w:space="0" w:color="auto"/>
            <w:bottom w:val="none" w:sz="0" w:space="0" w:color="auto"/>
            <w:right w:val="none" w:sz="0" w:space="0" w:color="auto"/>
          </w:divBdr>
          <w:divsChild>
            <w:div w:id="1628009642">
              <w:marLeft w:val="0"/>
              <w:marRight w:val="0"/>
              <w:marTop w:val="0"/>
              <w:marBottom w:val="0"/>
              <w:divBdr>
                <w:top w:val="none" w:sz="0" w:space="0" w:color="auto"/>
                <w:left w:val="none" w:sz="0" w:space="0" w:color="auto"/>
                <w:bottom w:val="none" w:sz="0" w:space="0" w:color="auto"/>
                <w:right w:val="none" w:sz="0" w:space="0" w:color="auto"/>
              </w:divBdr>
            </w:div>
          </w:divsChild>
        </w:div>
        <w:div w:id="1517963982">
          <w:marLeft w:val="0"/>
          <w:marRight w:val="0"/>
          <w:marTop w:val="0"/>
          <w:marBottom w:val="0"/>
          <w:divBdr>
            <w:top w:val="none" w:sz="0" w:space="0" w:color="auto"/>
            <w:left w:val="none" w:sz="0" w:space="0" w:color="auto"/>
            <w:bottom w:val="none" w:sz="0" w:space="0" w:color="auto"/>
            <w:right w:val="none" w:sz="0" w:space="0" w:color="auto"/>
          </w:divBdr>
          <w:divsChild>
            <w:div w:id="110131771">
              <w:marLeft w:val="0"/>
              <w:marRight w:val="0"/>
              <w:marTop w:val="0"/>
              <w:marBottom w:val="0"/>
              <w:divBdr>
                <w:top w:val="none" w:sz="0" w:space="0" w:color="auto"/>
                <w:left w:val="none" w:sz="0" w:space="0" w:color="auto"/>
                <w:bottom w:val="none" w:sz="0" w:space="0" w:color="auto"/>
                <w:right w:val="none" w:sz="0" w:space="0" w:color="auto"/>
              </w:divBdr>
            </w:div>
          </w:divsChild>
        </w:div>
        <w:div w:id="1590120280">
          <w:marLeft w:val="0"/>
          <w:marRight w:val="0"/>
          <w:marTop w:val="0"/>
          <w:marBottom w:val="0"/>
          <w:divBdr>
            <w:top w:val="none" w:sz="0" w:space="0" w:color="auto"/>
            <w:left w:val="none" w:sz="0" w:space="0" w:color="auto"/>
            <w:bottom w:val="none" w:sz="0" w:space="0" w:color="auto"/>
            <w:right w:val="none" w:sz="0" w:space="0" w:color="auto"/>
          </w:divBdr>
          <w:divsChild>
            <w:div w:id="1367222064">
              <w:marLeft w:val="0"/>
              <w:marRight w:val="0"/>
              <w:marTop w:val="0"/>
              <w:marBottom w:val="0"/>
              <w:divBdr>
                <w:top w:val="none" w:sz="0" w:space="0" w:color="auto"/>
                <w:left w:val="none" w:sz="0" w:space="0" w:color="auto"/>
                <w:bottom w:val="none" w:sz="0" w:space="0" w:color="auto"/>
                <w:right w:val="none" w:sz="0" w:space="0" w:color="auto"/>
              </w:divBdr>
            </w:div>
          </w:divsChild>
        </w:div>
        <w:div w:id="1632059099">
          <w:marLeft w:val="0"/>
          <w:marRight w:val="0"/>
          <w:marTop w:val="0"/>
          <w:marBottom w:val="0"/>
          <w:divBdr>
            <w:top w:val="none" w:sz="0" w:space="0" w:color="auto"/>
            <w:left w:val="none" w:sz="0" w:space="0" w:color="auto"/>
            <w:bottom w:val="none" w:sz="0" w:space="0" w:color="auto"/>
            <w:right w:val="none" w:sz="0" w:space="0" w:color="auto"/>
          </w:divBdr>
          <w:divsChild>
            <w:div w:id="1166239150">
              <w:marLeft w:val="0"/>
              <w:marRight w:val="0"/>
              <w:marTop w:val="0"/>
              <w:marBottom w:val="0"/>
              <w:divBdr>
                <w:top w:val="none" w:sz="0" w:space="0" w:color="auto"/>
                <w:left w:val="none" w:sz="0" w:space="0" w:color="auto"/>
                <w:bottom w:val="none" w:sz="0" w:space="0" w:color="auto"/>
                <w:right w:val="none" w:sz="0" w:space="0" w:color="auto"/>
              </w:divBdr>
            </w:div>
          </w:divsChild>
        </w:div>
        <w:div w:id="1804425926">
          <w:marLeft w:val="0"/>
          <w:marRight w:val="0"/>
          <w:marTop w:val="0"/>
          <w:marBottom w:val="0"/>
          <w:divBdr>
            <w:top w:val="none" w:sz="0" w:space="0" w:color="auto"/>
            <w:left w:val="none" w:sz="0" w:space="0" w:color="auto"/>
            <w:bottom w:val="none" w:sz="0" w:space="0" w:color="auto"/>
            <w:right w:val="none" w:sz="0" w:space="0" w:color="auto"/>
          </w:divBdr>
          <w:divsChild>
            <w:div w:id="72051125">
              <w:marLeft w:val="0"/>
              <w:marRight w:val="0"/>
              <w:marTop w:val="0"/>
              <w:marBottom w:val="0"/>
              <w:divBdr>
                <w:top w:val="none" w:sz="0" w:space="0" w:color="auto"/>
                <w:left w:val="none" w:sz="0" w:space="0" w:color="auto"/>
                <w:bottom w:val="none" w:sz="0" w:space="0" w:color="auto"/>
                <w:right w:val="none" w:sz="0" w:space="0" w:color="auto"/>
              </w:divBdr>
            </w:div>
          </w:divsChild>
        </w:div>
        <w:div w:id="1828351986">
          <w:marLeft w:val="0"/>
          <w:marRight w:val="0"/>
          <w:marTop w:val="0"/>
          <w:marBottom w:val="0"/>
          <w:divBdr>
            <w:top w:val="none" w:sz="0" w:space="0" w:color="auto"/>
            <w:left w:val="none" w:sz="0" w:space="0" w:color="auto"/>
            <w:bottom w:val="none" w:sz="0" w:space="0" w:color="auto"/>
            <w:right w:val="none" w:sz="0" w:space="0" w:color="auto"/>
          </w:divBdr>
          <w:divsChild>
            <w:div w:id="1448114691">
              <w:marLeft w:val="0"/>
              <w:marRight w:val="0"/>
              <w:marTop w:val="0"/>
              <w:marBottom w:val="0"/>
              <w:divBdr>
                <w:top w:val="none" w:sz="0" w:space="0" w:color="auto"/>
                <w:left w:val="none" w:sz="0" w:space="0" w:color="auto"/>
                <w:bottom w:val="none" w:sz="0" w:space="0" w:color="auto"/>
                <w:right w:val="none" w:sz="0" w:space="0" w:color="auto"/>
              </w:divBdr>
            </w:div>
          </w:divsChild>
        </w:div>
        <w:div w:id="1866363007">
          <w:marLeft w:val="0"/>
          <w:marRight w:val="0"/>
          <w:marTop w:val="0"/>
          <w:marBottom w:val="0"/>
          <w:divBdr>
            <w:top w:val="none" w:sz="0" w:space="0" w:color="auto"/>
            <w:left w:val="none" w:sz="0" w:space="0" w:color="auto"/>
            <w:bottom w:val="none" w:sz="0" w:space="0" w:color="auto"/>
            <w:right w:val="none" w:sz="0" w:space="0" w:color="auto"/>
          </w:divBdr>
          <w:divsChild>
            <w:div w:id="1833331072">
              <w:marLeft w:val="0"/>
              <w:marRight w:val="0"/>
              <w:marTop w:val="0"/>
              <w:marBottom w:val="0"/>
              <w:divBdr>
                <w:top w:val="none" w:sz="0" w:space="0" w:color="auto"/>
                <w:left w:val="none" w:sz="0" w:space="0" w:color="auto"/>
                <w:bottom w:val="none" w:sz="0" w:space="0" w:color="auto"/>
                <w:right w:val="none" w:sz="0" w:space="0" w:color="auto"/>
              </w:divBdr>
            </w:div>
          </w:divsChild>
        </w:div>
        <w:div w:id="2058775410">
          <w:marLeft w:val="0"/>
          <w:marRight w:val="0"/>
          <w:marTop w:val="0"/>
          <w:marBottom w:val="0"/>
          <w:divBdr>
            <w:top w:val="none" w:sz="0" w:space="0" w:color="auto"/>
            <w:left w:val="none" w:sz="0" w:space="0" w:color="auto"/>
            <w:bottom w:val="none" w:sz="0" w:space="0" w:color="auto"/>
            <w:right w:val="none" w:sz="0" w:space="0" w:color="auto"/>
          </w:divBdr>
          <w:divsChild>
            <w:div w:id="985861374">
              <w:marLeft w:val="0"/>
              <w:marRight w:val="0"/>
              <w:marTop w:val="0"/>
              <w:marBottom w:val="0"/>
              <w:divBdr>
                <w:top w:val="none" w:sz="0" w:space="0" w:color="auto"/>
                <w:left w:val="none" w:sz="0" w:space="0" w:color="auto"/>
                <w:bottom w:val="none" w:sz="0" w:space="0" w:color="auto"/>
                <w:right w:val="none" w:sz="0" w:space="0" w:color="auto"/>
              </w:divBdr>
            </w:div>
          </w:divsChild>
        </w:div>
        <w:div w:id="2084637672">
          <w:marLeft w:val="0"/>
          <w:marRight w:val="0"/>
          <w:marTop w:val="0"/>
          <w:marBottom w:val="0"/>
          <w:divBdr>
            <w:top w:val="none" w:sz="0" w:space="0" w:color="auto"/>
            <w:left w:val="none" w:sz="0" w:space="0" w:color="auto"/>
            <w:bottom w:val="none" w:sz="0" w:space="0" w:color="auto"/>
            <w:right w:val="none" w:sz="0" w:space="0" w:color="auto"/>
          </w:divBdr>
          <w:divsChild>
            <w:div w:id="403996230">
              <w:marLeft w:val="0"/>
              <w:marRight w:val="0"/>
              <w:marTop w:val="0"/>
              <w:marBottom w:val="0"/>
              <w:divBdr>
                <w:top w:val="none" w:sz="0" w:space="0" w:color="auto"/>
                <w:left w:val="none" w:sz="0" w:space="0" w:color="auto"/>
                <w:bottom w:val="none" w:sz="0" w:space="0" w:color="auto"/>
                <w:right w:val="none" w:sz="0" w:space="0" w:color="auto"/>
              </w:divBdr>
            </w:div>
          </w:divsChild>
        </w:div>
        <w:div w:id="2092308754">
          <w:marLeft w:val="0"/>
          <w:marRight w:val="0"/>
          <w:marTop w:val="0"/>
          <w:marBottom w:val="0"/>
          <w:divBdr>
            <w:top w:val="none" w:sz="0" w:space="0" w:color="auto"/>
            <w:left w:val="none" w:sz="0" w:space="0" w:color="auto"/>
            <w:bottom w:val="none" w:sz="0" w:space="0" w:color="auto"/>
            <w:right w:val="none" w:sz="0" w:space="0" w:color="auto"/>
          </w:divBdr>
          <w:divsChild>
            <w:div w:id="1461151077">
              <w:marLeft w:val="0"/>
              <w:marRight w:val="0"/>
              <w:marTop w:val="0"/>
              <w:marBottom w:val="0"/>
              <w:divBdr>
                <w:top w:val="none" w:sz="0" w:space="0" w:color="auto"/>
                <w:left w:val="none" w:sz="0" w:space="0" w:color="auto"/>
                <w:bottom w:val="none" w:sz="0" w:space="0" w:color="auto"/>
                <w:right w:val="none" w:sz="0" w:space="0" w:color="auto"/>
              </w:divBdr>
            </w:div>
          </w:divsChild>
        </w:div>
        <w:div w:id="2107965576">
          <w:marLeft w:val="0"/>
          <w:marRight w:val="0"/>
          <w:marTop w:val="0"/>
          <w:marBottom w:val="0"/>
          <w:divBdr>
            <w:top w:val="none" w:sz="0" w:space="0" w:color="auto"/>
            <w:left w:val="none" w:sz="0" w:space="0" w:color="auto"/>
            <w:bottom w:val="none" w:sz="0" w:space="0" w:color="auto"/>
            <w:right w:val="none" w:sz="0" w:space="0" w:color="auto"/>
          </w:divBdr>
          <w:divsChild>
            <w:div w:id="5010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217192">
      <w:bodyDiv w:val="1"/>
      <w:marLeft w:val="0"/>
      <w:marRight w:val="0"/>
      <w:marTop w:val="0"/>
      <w:marBottom w:val="0"/>
      <w:divBdr>
        <w:top w:val="none" w:sz="0" w:space="0" w:color="auto"/>
        <w:left w:val="none" w:sz="0" w:space="0" w:color="auto"/>
        <w:bottom w:val="none" w:sz="0" w:space="0" w:color="auto"/>
        <w:right w:val="none" w:sz="0" w:space="0" w:color="auto"/>
      </w:divBdr>
    </w:div>
    <w:div w:id="329794303">
      <w:bodyDiv w:val="1"/>
      <w:marLeft w:val="0"/>
      <w:marRight w:val="0"/>
      <w:marTop w:val="0"/>
      <w:marBottom w:val="0"/>
      <w:divBdr>
        <w:top w:val="none" w:sz="0" w:space="0" w:color="auto"/>
        <w:left w:val="none" w:sz="0" w:space="0" w:color="auto"/>
        <w:bottom w:val="none" w:sz="0" w:space="0" w:color="auto"/>
        <w:right w:val="none" w:sz="0" w:space="0" w:color="auto"/>
      </w:divBdr>
      <w:divsChild>
        <w:div w:id="6905996">
          <w:marLeft w:val="0"/>
          <w:marRight w:val="0"/>
          <w:marTop w:val="0"/>
          <w:marBottom w:val="0"/>
          <w:divBdr>
            <w:top w:val="none" w:sz="0" w:space="0" w:color="auto"/>
            <w:left w:val="none" w:sz="0" w:space="0" w:color="auto"/>
            <w:bottom w:val="none" w:sz="0" w:space="0" w:color="auto"/>
            <w:right w:val="none" w:sz="0" w:space="0" w:color="auto"/>
          </w:divBdr>
          <w:divsChild>
            <w:div w:id="1224634946">
              <w:marLeft w:val="0"/>
              <w:marRight w:val="0"/>
              <w:marTop w:val="0"/>
              <w:marBottom w:val="0"/>
              <w:divBdr>
                <w:top w:val="none" w:sz="0" w:space="0" w:color="auto"/>
                <w:left w:val="none" w:sz="0" w:space="0" w:color="auto"/>
                <w:bottom w:val="none" w:sz="0" w:space="0" w:color="auto"/>
                <w:right w:val="none" w:sz="0" w:space="0" w:color="auto"/>
              </w:divBdr>
            </w:div>
          </w:divsChild>
        </w:div>
        <w:div w:id="16852948">
          <w:marLeft w:val="0"/>
          <w:marRight w:val="0"/>
          <w:marTop w:val="0"/>
          <w:marBottom w:val="0"/>
          <w:divBdr>
            <w:top w:val="none" w:sz="0" w:space="0" w:color="auto"/>
            <w:left w:val="none" w:sz="0" w:space="0" w:color="auto"/>
            <w:bottom w:val="none" w:sz="0" w:space="0" w:color="auto"/>
            <w:right w:val="none" w:sz="0" w:space="0" w:color="auto"/>
          </w:divBdr>
          <w:divsChild>
            <w:div w:id="1768689398">
              <w:marLeft w:val="0"/>
              <w:marRight w:val="0"/>
              <w:marTop w:val="0"/>
              <w:marBottom w:val="0"/>
              <w:divBdr>
                <w:top w:val="none" w:sz="0" w:space="0" w:color="auto"/>
                <w:left w:val="none" w:sz="0" w:space="0" w:color="auto"/>
                <w:bottom w:val="none" w:sz="0" w:space="0" w:color="auto"/>
                <w:right w:val="none" w:sz="0" w:space="0" w:color="auto"/>
              </w:divBdr>
            </w:div>
          </w:divsChild>
        </w:div>
        <w:div w:id="18704982">
          <w:marLeft w:val="0"/>
          <w:marRight w:val="0"/>
          <w:marTop w:val="0"/>
          <w:marBottom w:val="0"/>
          <w:divBdr>
            <w:top w:val="none" w:sz="0" w:space="0" w:color="auto"/>
            <w:left w:val="none" w:sz="0" w:space="0" w:color="auto"/>
            <w:bottom w:val="none" w:sz="0" w:space="0" w:color="auto"/>
            <w:right w:val="none" w:sz="0" w:space="0" w:color="auto"/>
          </w:divBdr>
          <w:divsChild>
            <w:div w:id="1375350754">
              <w:marLeft w:val="0"/>
              <w:marRight w:val="0"/>
              <w:marTop w:val="0"/>
              <w:marBottom w:val="0"/>
              <w:divBdr>
                <w:top w:val="none" w:sz="0" w:space="0" w:color="auto"/>
                <w:left w:val="none" w:sz="0" w:space="0" w:color="auto"/>
                <w:bottom w:val="none" w:sz="0" w:space="0" w:color="auto"/>
                <w:right w:val="none" w:sz="0" w:space="0" w:color="auto"/>
              </w:divBdr>
            </w:div>
          </w:divsChild>
        </w:div>
        <w:div w:id="20980639">
          <w:marLeft w:val="0"/>
          <w:marRight w:val="0"/>
          <w:marTop w:val="0"/>
          <w:marBottom w:val="0"/>
          <w:divBdr>
            <w:top w:val="none" w:sz="0" w:space="0" w:color="auto"/>
            <w:left w:val="none" w:sz="0" w:space="0" w:color="auto"/>
            <w:bottom w:val="none" w:sz="0" w:space="0" w:color="auto"/>
            <w:right w:val="none" w:sz="0" w:space="0" w:color="auto"/>
          </w:divBdr>
          <w:divsChild>
            <w:div w:id="1569925186">
              <w:marLeft w:val="0"/>
              <w:marRight w:val="0"/>
              <w:marTop w:val="0"/>
              <w:marBottom w:val="0"/>
              <w:divBdr>
                <w:top w:val="none" w:sz="0" w:space="0" w:color="auto"/>
                <w:left w:val="none" w:sz="0" w:space="0" w:color="auto"/>
                <w:bottom w:val="none" w:sz="0" w:space="0" w:color="auto"/>
                <w:right w:val="none" w:sz="0" w:space="0" w:color="auto"/>
              </w:divBdr>
            </w:div>
          </w:divsChild>
        </w:div>
        <w:div w:id="32270367">
          <w:marLeft w:val="0"/>
          <w:marRight w:val="0"/>
          <w:marTop w:val="0"/>
          <w:marBottom w:val="0"/>
          <w:divBdr>
            <w:top w:val="none" w:sz="0" w:space="0" w:color="auto"/>
            <w:left w:val="none" w:sz="0" w:space="0" w:color="auto"/>
            <w:bottom w:val="none" w:sz="0" w:space="0" w:color="auto"/>
            <w:right w:val="none" w:sz="0" w:space="0" w:color="auto"/>
          </w:divBdr>
          <w:divsChild>
            <w:div w:id="1607539107">
              <w:marLeft w:val="0"/>
              <w:marRight w:val="0"/>
              <w:marTop w:val="0"/>
              <w:marBottom w:val="0"/>
              <w:divBdr>
                <w:top w:val="none" w:sz="0" w:space="0" w:color="auto"/>
                <w:left w:val="none" w:sz="0" w:space="0" w:color="auto"/>
                <w:bottom w:val="none" w:sz="0" w:space="0" w:color="auto"/>
                <w:right w:val="none" w:sz="0" w:space="0" w:color="auto"/>
              </w:divBdr>
            </w:div>
          </w:divsChild>
        </w:div>
        <w:div w:id="39330036">
          <w:marLeft w:val="0"/>
          <w:marRight w:val="0"/>
          <w:marTop w:val="0"/>
          <w:marBottom w:val="0"/>
          <w:divBdr>
            <w:top w:val="none" w:sz="0" w:space="0" w:color="auto"/>
            <w:left w:val="none" w:sz="0" w:space="0" w:color="auto"/>
            <w:bottom w:val="none" w:sz="0" w:space="0" w:color="auto"/>
            <w:right w:val="none" w:sz="0" w:space="0" w:color="auto"/>
          </w:divBdr>
          <w:divsChild>
            <w:div w:id="692195492">
              <w:marLeft w:val="0"/>
              <w:marRight w:val="0"/>
              <w:marTop w:val="0"/>
              <w:marBottom w:val="0"/>
              <w:divBdr>
                <w:top w:val="none" w:sz="0" w:space="0" w:color="auto"/>
                <w:left w:val="none" w:sz="0" w:space="0" w:color="auto"/>
                <w:bottom w:val="none" w:sz="0" w:space="0" w:color="auto"/>
                <w:right w:val="none" w:sz="0" w:space="0" w:color="auto"/>
              </w:divBdr>
            </w:div>
          </w:divsChild>
        </w:div>
        <w:div w:id="46727224">
          <w:marLeft w:val="0"/>
          <w:marRight w:val="0"/>
          <w:marTop w:val="0"/>
          <w:marBottom w:val="0"/>
          <w:divBdr>
            <w:top w:val="none" w:sz="0" w:space="0" w:color="auto"/>
            <w:left w:val="none" w:sz="0" w:space="0" w:color="auto"/>
            <w:bottom w:val="none" w:sz="0" w:space="0" w:color="auto"/>
            <w:right w:val="none" w:sz="0" w:space="0" w:color="auto"/>
          </w:divBdr>
          <w:divsChild>
            <w:div w:id="1605721955">
              <w:marLeft w:val="0"/>
              <w:marRight w:val="0"/>
              <w:marTop w:val="0"/>
              <w:marBottom w:val="0"/>
              <w:divBdr>
                <w:top w:val="none" w:sz="0" w:space="0" w:color="auto"/>
                <w:left w:val="none" w:sz="0" w:space="0" w:color="auto"/>
                <w:bottom w:val="none" w:sz="0" w:space="0" w:color="auto"/>
                <w:right w:val="none" w:sz="0" w:space="0" w:color="auto"/>
              </w:divBdr>
            </w:div>
          </w:divsChild>
        </w:div>
        <w:div w:id="52391853">
          <w:marLeft w:val="0"/>
          <w:marRight w:val="0"/>
          <w:marTop w:val="0"/>
          <w:marBottom w:val="0"/>
          <w:divBdr>
            <w:top w:val="none" w:sz="0" w:space="0" w:color="auto"/>
            <w:left w:val="none" w:sz="0" w:space="0" w:color="auto"/>
            <w:bottom w:val="none" w:sz="0" w:space="0" w:color="auto"/>
            <w:right w:val="none" w:sz="0" w:space="0" w:color="auto"/>
          </w:divBdr>
          <w:divsChild>
            <w:div w:id="1260486131">
              <w:marLeft w:val="0"/>
              <w:marRight w:val="0"/>
              <w:marTop w:val="0"/>
              <w:marBottom w:val="0"/>
              <w:divBdr>
                <w:top w:val="none" w:sz="0" w:space="0" w:color="auto"/>
                <w:left w:val="none" w:sz="0" w:space="0" w:color="auto"/>
                <w:bottom w:val="none" w:sz="0" w:space="0" w:color="auto"/>
                <w:right w:val="none" w:sz="0" w:space="0" w:color="auto"/>
              </w:divBdr>
            </w:div>
          </w:divsChild>
        </w:div>
        <w:div w:id="53166455">
          <w:marLeft w:val="0"/>
          <w:marRight w:val="0"/>
          <w:marTop w:val="0"/>
          <w:marBottom w:val="0"/>
          <w:divBdr>
            <w:top w:val="none" w:sz="0" w:space="0" w:color="auto"/>
            <w:left w:val="none" w:sz="0" w:space="0" w:color="auto"/>
            <w:bottom w:val="none" w:sz="0" w:space="0" w:color="auto"/>
            <w:right w:val="none" w:sz="0" w:space="0" w:color="auto"/>
          </w:divBdr>
          <w:divsChild>
            <w:div w:id="274294908">
              <w:marLeft w:val="0"/>
              <w:marRight w:val="0"/>
              <w:marTop w:val="0"/>
              <w:marBottom w:val="0"/>
              <w:divBdr>
                <w:top w:val="none" w:sz="0" w:space="0" w:color="auto"/>
                <w:left w:val="none" w:sz="0" w:space="0" w:color="auto"/>
                <w:bottom w:val="none" w:sz="0" w:space="0" w:color="auto"/>
                <w:right w:val="none" w:sz="0" w:space="0" w:color="auto"/>
              </w:divBdr>
            </w:div>
          </w:divsChild>
        </w:div>
        <w:div w:id="53898966">
          <w:marLeft w:val="0"/>
          <w:marRight w:val="0"/>
          <w:marTop w:val="0"/>
          <w:marBottom w:val="0"/>
          <w:divBdr>
            <w:top w:val="none" w:sz="0" w:space="0" w:color="auto"/>
            <w:left w:val="none" w:sz="0" w:space="0" w:color="auto"/>
            <w:bottom w:val="none" w:sz="0" w:space="0" w:color="auto"/>
            <w:right w:val="none" w:sz="0" w:space="0" w:color="auto"/>
          </w:divBdr>
          <w:divsChild>
            <w:div w:id="464545509">
              <w:marLeft w:val="0"/>
              <w:marRight w:val="0"/>
              <w:marTop w:val="0"/>
              <w:marBottom w:val="0"/>
              <w:divBdr>
                <w:top w:val="none" w:sz="0" w:space="0" w:color="auto"/>
                <w:left w:val="none" w:sz="0" w:space="0" w:color="auto"/>
                <w:bottom w:val="none" w:sz="0" w:space="0" w:color="auto"/>
                <w:right w:val="none" w:sz="0" w:space="0" w:color="auto"/>
              </w:divBdr>
            </w:div>
          </w:divsChild>
        </w:div>
        <w:div w:id="62215394">
          <w:marLeft w:val="0"/>
          <w:marRight w:val="0"/>
          <w:marTop w:val="0"/>
          <w:marBottom w:val="0"/>
          <w:divBdr>
            <w:top w:val="none" w:sz="0" w:space="0" w:color="auto"/>
            <w:left w:val="none" w:sz="0" w:space="0" w:color="auto"/>
            <w:bottom w:val="none" w:sz="0" w:space="0" w:color="auto"/>
            <w:right w:val="none" w:sz="0" w:space="0" w:color="auto"/>
          </w:divBdr>
          <w:divsChild>
            <w:div w:id="297075545">
              <w:marLeft w:val="0"/>
              <w:marRight w:val="0"/>
              <w:marTop w:val="0"/>
              <w:marBottom w:val="0"/>
              <w:divBdr>
                <w:top w:val="none" w:sz="0" w:space="0" w:color="auto"/>
                <w:left w:val="none" w:sz="0" w:space="0" w:color="auto"/>
                <w:bottom w:val="none" w:sz="0" w:space="0" w:color="auto"/>
                <w:right w:val="none" w:sz="0" w:space="0" w:color="auto"/>
              </w:divBdr>
            </w:div>
          </w:divsChild>
        </w:div>
        <w:div w:id="62488153">
          <w:marLeft w:val="0"/>
          <w:marRight w:val="0"/>
          <w:marTop w:val="0"/>
          <w:marBottom w:val="0"/>
          <w:divBdr>
            <w:top w:val="none" w:sz="0" w:space="0" w:color="auto"/>
            <w:left w:val="none" w:sz="0" w:space="0" w:color="auto"/>
            <w:bottom w:val="none" w:sz="0" w:space="0" w:color="auto"/>
            <w:right w:val="none" w:sz="0" w:space="0" w:color="auto"/>
          </w:divBdr>
          <w:divsChild>
            <w:div w:id="403452194">
              <w:marLeft w:val="0"/>
              <w:marRight w:val="0"/>
              <w:marTop w:val="0"/>
              <w:marBottom w:val="0"/>
              <w:divBdr>
                <w:top w:val="none" w:sz="0" w:space="0" w:color="auto"/>
                <w:left w:val="none" w:sz="0" w:space="0" w:color="auto"/>
                <w:bottom w:val="none" w:sz="0" w:space="0" w:color="auto"/>
                <w:right w:val="none" w:sz="0" w:space="0" w:color="auto"/>
              </w:divBdr>
            </w:div>
          </w:divsChild>
        </w:div>
        <w:div w:id="67700540">
          <w:marLeft w:val="0"/>
          <w:marRight w:val="0"/>
          <w:marTop w:val="0"/>
          <w:marBottom w:val="0"/>
          <w:divBdr>
            <w:top w:val="none" w:sz="0" w:space="0" w:color="auto"/>
            <w:left w:val="none" w:sz="0" w:space="0" w:color="auto"/>
            <w:bottom w:val="none" w:sz="0" w:space="0" w:color="auto"/>
            <w:right w:val="none" w:sz="0" w:space="0" w:color="auto"/>
          </w:divBdr>
          <w:divsChild>
            <w:div w:id="1444426122">
              <w:marLeft w:val="0"/>
              <w:marRight w:val="0"/>
              <w:marTop w:val="0"/>
              <w:marBottom w:val="0"/>
              <w:divBdr>
                <w:top w:val="none" w:sz="0" w:space="0" w:color="auto"/>
                <w:left w:val="none" w:sz="0" w:space="0" w:color="auto"/>
                <w:bottom w:val="none" w:sz="0" w:space="0" w:color="auto"/>
                <w:right w:val="none" w:sz="0" w:space="0" w:color="auto"/>
              </w:divBdr>
            </w:div>
          </w:divsChild>
        </w:div>
        <w:div w:id="75905441">
          <w:marLeft w:val="0"/>
          <w:marRight w:val="0"/>
          <w:marTop w:val="0"/>
          <w:marBottom w:val="0"/>
          <w:divBdr>
            <w:top w:val="none" w:sz="0" w:space="0" w:color="auto"/>
            <w:left w:val="none" w:sz="0" w:space="0" w:color="auto"/>
            <w:bottom w:val="none" w:sz="0" w:space="0" w:color="auto"/>
            <w:right w:val="none" w:sz="0" w:space="0" w:color="auto"/>
          </w:divBdr>
          <w:divsChild>
            <w:div w:id="1637251237">
              <w:marLeft w:val="0"/>
              <w:marRight w:val="0"/>
              <w:marTop w:val="0"/>
              <w:marBottom w:val="0"/>
              <w:divBdr>
                <w:top w:val="none" w:sz="0" w:space="0" w:color="auto"/>
                <w:left w:val="none" w:sz="0" w:space="0" w:color="auto"/>
                <w:bottom w:val="none" w:sz="0" w:space="0" w:color="auto"/>
                <w:right w:val="none" w:sz="0" w:space="0" w:color="auto"/>
              </w:divBdr>
            </w:div>
          </w:divsChild>
        </w:div>
        <w:div w:id="78646939">
          <w:marLeft w:val="0"/>
          <w:marRight w:val="0"/>
          <w:marTop w:val="0"/>
          <w:marBottom w:val="0"/>
          <w:divBdr>
            <w:top w:val="none" w:sz="0" w:space="0" w:color="auto"/>
            <w:left w:val="none" w:sz="0" w:space="0" w:color="auto"/>
            <w:bottom w:val="none" w:sz="0" w:space="0" w:color="auto"/>
            <w:right w:val="none" w:sz="0" w:space="0" w:color="auto"/>
          </w:divBdr>
          <w:divsChild>
            <w:div w:id="1222516571">
              <w:marLeft w:val="0"/>
              <w:marRight w:val="0"/>
              <w:marTop w:val="0"/>
              <w:marBottom w:val="0"/>
              <w:divBdr>
                <w:top w:val="none" w:sz="0" w:space="0" w:color="auto"/>
                <w:left w:val="none" w:sz="0" w:space="0" w:color="auto"/>
                <w:bottom w:val="none" w:sz="0" w:space="0" w:color="auto"/>
                <w:right w:val="none" w:sz="0" w:space="0" w:color="auto"/>
              </w:divBdr>
            </w:div>
          </w:divsChild>
        </w:div>
        <w:div w:id="79108603">
          <w:marLeft w:val="0"/>
          <w:marRight w:val="0"/>
          <w:marTop w:val="0"/>
          <w:marBottom w:val="0"/>
          <w:divBdr>
            <w:top w:val="none" w:sz="0" w:space="0" w:color="auto"/>
            <w:left w:val="none" w:sz="0" w:space="0" w:color="auto"/>
            <w:bottom w:val="none" w:sz="0" w:space="0" w:color="auto"/>
            <w:right w:val="none" w:sz="0" w:space="0" w:color="auto"/>
          </w:divBdr>
          <w:divsChild>
            <w:div w:id="553470261">
              <w:marLeft w:val="0"/>
              <w:marRight w:val="0"/>
              <w:marTop w:val="0"/>
              <w:marBottom w:val="0"/>
              <w:divBdr>
                <w:top w:val="none" w:sz="0" w:space="0" w:color="auto"/>
                <w:left w:val="none" w:sz="0" w:space="0" w:color="auto"/>
                <w:bottom w:val="none" w:sz="0" w:space="0" w:color="auto"/>
                <w:right w:val="none" w:sz="0" w:space="0" w:color="auto"/>
              </w:divBdr>
            </w:div>
          </w:divsChild>
        </w:div>
        <w:div w:id="80564000">
          <w:marLeft w:val="0"/>
          <w:marRight w:val="0"/>
          <w:marTop w:val="0"/>
          <w:marBottom w:val="0"/>
          <w:divBdr>
            <w:top w:val="none" w:sz="0" w:space="0" w:color="auto"/>
            <w:left w:val="none" w:sz="0" w:space="0" w:color="auto"/>
            <w:bottom w:val="none" w:sz="0" w:space="0" w:color="auto"/>
            <w:right w:val="none" w:sz="0" w:space="0" w:color="auto"/>
          </w:divBdr>
          <w:divsChild>
            <w:div w:id="1603146660">
              <w:marLeft w:val="0"/>
              <w:marRight w:val="0"/>
              <w:marTop w:val="0"/>
              <w:marBottom w:val="0"/>
              <w:divBdr>
                <w:top w:val="none" w:sz="0" w:space="0" w:color="auto"/>
                <w:left w:val="none" w:sz="0" w:space="0" w:color="auto"/>
                <w:bottom w:val="none" w:sz="0" w:space="0" w:color="auto"/>
                <w:right w:val="none" w:sz="0" w:space="0" w:color="auto"/>
              </w:divBdr>
            </w:div>
          </w:divsChild>
        </w:div>
        <w:div w:id="84810155">
          <w:marLeft w:val="0"/>
          <w:marRight w:val="0"/>
          <w:marTop w:val="0"/>
          <w:marBottom w:val="0"/>
          <w:divBdr>
            <w:top w:val="none" w:sz="0" w:space="0" w:color="auto"/>
            <w:left w:val="none" w:sz="0" w:space="0" w:color="auto"/>
            <w:bottom w:val="none" w:sz="0" w:space="0" w:color="auto"/>
            <w:right w:val="none" w:sz="0" w:space="0" w:color="auto"/>
          </w:divBdr>
          <w:divsChild>
            <w:div w:id="1771242439">
              <w:marLeft w:val="0"/>
              <w:marRight w:val="0"/>
              <w:marTop w:val="0"/>
              <w:marBottom w:val="0"/>
              <w:divBdr>
                <w:top w:val="none" w:sz="0" w:space="0" w:color="auto"/>
                <w:left w:val="none" w:sz="0" w:space="0" w:color="auto"/>
                <w:bottom w:val="none" w:sz="0" w:space="0" w:color="auto"/>
                <w:right w:val="none" w:sz="0" w:space="0" w:color="auto"/>
              </w:divBdr>
            </w:div>
          </w:divsChild>
        </w:div>
        <w:div w:id="105396124">
          <w:marLeft w:val="0"/>
          <w:marRight w:val="0"/>
          <w:marTop w:val="0"/>
          <w:marBottom w:val="0"/>
          <w:divBdr>
            <w:top w:val="none" w:sz="0" w:space="0" w:color="auto"/>
            <w:left w:val="none" w:sz="0" w:space="0" w:color="auto"/>
            <w:bottom w:val="none" w:sz="0" w:space="0" w:color="auto"/>
            <w:right w:val="none" w:sz="0" w:space="0" w:color="auto"/>
          </w:divBdr>
          <w:divsChild>
            <w:div w:id="1278680506">
              <w:marLeft w:val="0"/>
              <w:marRight w:val="0"/>
              <w:marTop w:val="0"/>
              <w:marBottom w:val="0"/>
              <w:divBdr>
                <w:top w:val="none" w:sz="0" w:space="0" w:color="auto"/>
                <w:left w:val="none" w:sz="0" w:space="0" w:color="auto"/>
                <w:bottom w:val="none" w:sz="0" w:space="0" w:color="auto"/>
                <w:right w:val="none" w:sz="0" w:space="0" w:color="auto"/>
              </w:divBdr>
            </w:div>
          </w:divsChild>
        </w:div>
        <w:div w:id="108092691">
          <w:marLeft w:val="0"/>
          <w:marRight w:val="0"/>
          <w:marTop w:val="0"/>
          <w:marBottom w:val="0"/>
          <w:divBdr>
            <w:top w:val="none" w:sz="0" w:space="0" w:color="auto"/>
            <w:left w:val="none" w:sz="0" w:space="0" w:color="auto"/>
            <w:bottom w:val="none" w:sz="0" w:space="0" w:color="auto"/>
            <w:right w:val="none" w:sz="0" w:space="0" w:color="auto"/>
          </w:divBdr>
          <w:divsChild>
            <w:div w:id="582761670">
              <w:marLeft w:val="0"/>
              <w:marRight w:val="0"/>
              <w:marTop w:val="0"/>
              <w:marBottom w:val="0"/>
              <w:divBdr>
                <w:top w:val="none" w:sz="0" w:space="0" w:color="auto"/>
                <w:left w:val="none" w:sz="0" w:space="0" w:color="auto"/>
                <w:bottom w:val="none" w:sz="0" w:space="0" w:color="auto"/>
                <w:right w:val="none" w:sz="0" w:space="0" w:color="auto"/>
              </w:divBdr>
            </w:div>
          </w:divsChild>
        </w:div>
        <w:div w:id="116998597">
          <w:marLeft w:val="0"/>
          <w:marRight w:val="0"/>
          <w:marTop w:val="0"/>
          <w:marBottom w:val="0"/>
          <w:divBdr>
            <w:top w:val="none" w:sz="0" w:space="0" w:color="auto"/>
            <w:left w:val="none" w:sz="0" w:space="0" w:color="auto"/>
            <w:bottom w:val="none" w:sz="0" w:space="0" w:color="auto"/>
            <w:right w:val="none" w:sz="0" w:space="0" w:color="auto"/>
          </w:divBdr>
          <w:divsChild>
            <w:div w:id="995688972">
              <w:marLeft w:val="0"/>
              <w:marRight w:val="0"/>
              <w:marTop w:val="0"/>
              <w:marBottom w:val="0"/>
              <w:divBdr>
                <w:top w:val="none" w:sz="0" w:space="0" w:color="auto"/>
                <w:left w:val="none" w:sz="0" w:space="0" w:color="auto"/>
                <w:bottom w:val="none" w:sz="0" w:space="0" w:color="auto"/>
                <w:right w:val="none" w:sz="0" w:space="0" w:color="auto"/>
              </w:divBdr>
            </w:div>
          </w:divsChild>
        </w:div>
        <w:div w:id="148208656">
          <w:marLeft w:val="0"/>
          <w:marRight w:val="0"/>
          <w:marTop w:val="0"/>
          <w:marBottom w:val="0"/>
          <w:divBdr>
            <w:top w:val="none" w:sz="0" w:space="0" w:color="auto"/>
            <w:left w:val="none" w:sz="0" w:space="0" w:color="auto"/>
            <w:bottom w:val="none" w:sz="0" w:space="0" w:color="auto"/>
            <w:right w:val="none" w:sz="0" w:space="0" w:color="auto"/>
          </w:divBdr>
          <w:divsChild>
            <w:div w:id="1954704885">
              <w:marLeft w:val="0"/>
              <w:marRight w:val="0"/>
              <w:marTop w:val="0"/>
              <w:marBottom w:val="0"/>
              <w:divBdr>
                <w:top w:val="none" w:sz="0" w:space="0" w:color="auto"/>
                <w:left w:val="none" w:sz="0" w:space="0" w:color="auto"/>
                <w:bottom w:val="none" w:sz="0" w:space="0" w:color="auto"/>
                <w:right w:val="none" w:sz="0" w:space="0" w:color="auto"/>
              </w:divBdr>
            </w:div>
          </w:divsChild>
        </w:div>
        <w:div w:id="151990696">
          <w:marLeft w:val="0"/>
          <w:marRight w:val="0"/>
          <w:marTop w:val="0"/>
          <w:marBottom w:val="0"/>
          <w:divBdr>
            <w:top w:val="none" w:sz="0" w:space="0" w:color="auto"/>
            <w:left w:val="none" w:sz="0" w:space="0" w:color="auto"/>
            <w:bottom w:val="none" w:sz="0" w:space="0" w:color="auto"/>
            <w:right w:val="none" w:sz="0" w:space="0" w:color="auto"/>
          </w:divBdr>
          <w:divsChild>
            <w:div w:id="1855338250">
              <w:marLeft w:val="0"/>
              <w:marRight w:val="0"/>
              <w:marTop w:val="0"/>
              <w:marBottom w:val="0"/>
              <w:divBdr>
                <w:top w:val="none" w:sz="0" w:space="0" w:color="auto"/>
                <w:left w:val="none" w:sz="0" w:space="0" w:color="auto"/>
                <w:bottom w:val="none" w:sz="0" w:space="0" w:color="auto"/>
                <w:right w:val="none" w:sz="0" w:space="0" w:color="auto"/>
              </w:divBdr>
            </w:div>
          </w:divsChild>
        </w:div>
        <w:div w:id="159858041">
          <w:marLeft w:val="0"/>
          <w:marRight w:val="0"/>
          <w:marTop w:val="0"/>
          <w:marBottom w:val="0"/>
          <w:divBdr>
            <w:top w:val="none" w:sz="0" w:space="0" w:color="auto"/>
            <w:left w:val="none" w:sz="0" w:space="0" w:color="auto"/>
            <w:bottom w:val="none" w:sz="0" w:space="0" w:color="auto"/>
            <w:right w:val="none" w:sz="0" w:space="0" w:color="auto"/>
          </w:divBdr>
          <w:divsChild>
            <w:div w:id="2109277965">
              <w:marLeft w:val="0"/>
              <w:marRight w:val="0"/>
              <w:marTop w:val="0"/>
              <w:marBottom w:val="0"/>
              <w:divBdr>
                <w:top w:val="none" w:sz="0" w:space="0" w:color="auto"/>
                <w:left w:val="none" w:sz="0" w:space="0" w:color="auto"/>
                <w:bottom w:val="none" w:sz="0" w:space="0" w:color="auto"/>
                <w:right w:val="none" w:sz="0" w:space="0" w:color="auto"/>
              </w:divBdr>
            </w:div>
          </w:divsChild>
        </w:div>
        <w:div w:id="160196411">
          <w:marLeft w:val="0"/>
          <w:marRight w:val="0"/>
          <w:marTop w:val="0"/>
          <w:marBottom w:val="0"/>
          <w:divBdr>
            <w:top w:val="none" w:sz="0" w:space="0" w:color="auto"/>
            <w:left w:val="none" w:sz="0" w:space="0" w:color="auto"/>
            <w:bottom w:val="none" w:sz="0" w:space="0" w:color="auto"/>
            <w:right w:val="none" w:sz="0" w:space="0" w:color="auto"/>
          </w:divBdr>
          <w:divsChild>
            <w:div w:id="1223636482">
              <w:marLeft w:val="0"/>
              <w:marRight w:val="0"/>
              <w:marTop w:val="0"/>
              <w:marBottom w:val="0"/>
              <w:divBdr>
                <w:top w:val="none" w:sz="0" w:space="0" w:color="auto"/>
                <w:left w:val="none" w:sz="0" w:space="0" w:color="auto"/>
                <w:bottom w:val="none" w:sz="0" w:space="0" w:color="auto"/>
                <w:right w:val="none" w:sz="0" w:space="0" w:color="auto"/>
              </w:divBdr>
            </w:div>
          </w:divsChild>
        </w:div>
        <w:div w:id="178468933">
          <w:marLeft w:val="0"/>
          <w:marRight w:val="0"/>
          <w:marTop w:val="0"/>
          <w:marBottom w:val="0"/>
          <w:divBdr>
            <w:top w:val="none" w:sz="0" w:space="0" w:color="auto"/>
            <w:left w:val="none" w:sz="0" w:space="0" w:color="auto"/>
            <w:bottom w:val="none" w:sz="0" w:space="0" w:color="auto"/>
            <w:right w:val="none" w:sz="0" w:space="0" w:color="auto"/>
          </w:divBdr>
          <w:divsChild>
            <w:div w:id="112748254">
              <w:marLeft w:val="0"/>
              <w:marRight w:val="0"/>
              <w:marTop w:val="0"/>
              <w:marBottom w:val="0"/>
              <w:divBdr>
                <w:top w:val="none" w:sz="0" w:space="0" w:color="auto"/>
                <w:left w:val="none" w:sz="0" w:space="0" w:color="auto"/>
                <w:bottom w:val="none" w:sz="0" w:space="0" w:color="auto"/>
                <w:right w:val="none" w:sz="0" w:space="0" w:color="auto"/>
              </w:divBdr>
            </w:div>
          </w:divsChild>
        </w:div>
        <w:div w:id="201871356">
          <w:marLeft w:val="0"/>
          <w:marRight w:val="0"/>
          <w:marTop w:val="0"/>
          <w:marBottom w:val="0"/>
          <w:divBdr>
            <w:top w:val="none" w:sz="0" w:space="0" w:color="auto"/>
            <w:left w:val="none" w:sz="0" w:space="0" w:color="auto"/>
            <w:bottom w:val="none" w:sz="0" w:space="0" w:color="auto"/>
            <w:right w:val="none" w:sz="0" w:space="0" w:color="auto"/>
          </w:divBdr>
          <w:divsChild>
            <w:div w:id="1244604713">
              <w:marLeft w:val="0"/>
              <w:marRight w:val="0"/>
              <w:marTop w:val="0"/>
              <w:marBottom w:val="0"/>
              <w:divBdr>
                <w:top w:val="none" w:sz="0" w:space="0" w:color="auto"/>
                <w:left w:val="none" w:sz="0" w:space="0" w:color="auto"/>
                <w:bottom w:val="none" w:sz="0" w:space="0" w:color="auto"/>
                <w:right w:val="none" w:sz="0" w:space="0" w:color="auto"/>
              </w:divBdr>
            </w:div>
          </w:divsChild>
        </w:div>
        <w:div w:id="203757482">
          <w:marLeft w:val="0"/>
          <w:marRight w:val="0"/>
          <w:marTop w:val="0"/>
          <w:marBottom w:val="0"/>
          <w:divBdr>
            <w:top w:val="none" w:sz="0" w:space="0" w:color="auto"/>
            <w:left w:val="none" w:sz="0" w:space="0" w:color="auto"/>
            <w:bottom w:val="none" w:sz="0" w:space="0" w:color="auto"/>
            <w:right w:val="none" w:sz="0" w:space="0" w:color="auto"/>
          </w:divBdr>
          <w:divsChild>
            <w:div w:id="165753179">
              <w:marLeft w:val="0"/>
              <w:marRight w:val="0"/>
              <w:marTop w:val="0"/>
              <w:marBottom w:val="0"/>
              <w:divBdr>
                <w:top w:val="none" w:sz="0" w:space="0" w:color="auto"/>
                <w:left w:val="none" w:sz="0" w:space="0" w:color="auto"/>
                <w:bottom w:val="none" w:sz="0" w:space="0" w:color="auto"/>
                <w:right w:val="none" w:sz="0" w:space="0" w:color="auto"/>
              </w:divBdr>
            </w:div>
          </w:divsChild>
        </w:div>
        <w:div w:id="204101082">
          <w:marLeft w:val="0"/>
          <w:marRight w:val="0"/>
          <w:marTop w:val="0"/>
          <w:marBottom w:val="0"/>
          <w:divBdr>
            <w:top w:val="none" w:sz="0" w:space="0" w:color="auto"/>
            <w:left w:val="none" w:sz="0" w:space="0" w:color="auto"/>
            <w:bottom w:val="none" w:sz="0" w:space="0" w:color="auto"/>
            <w:right w:val="none" w:sz="0" w:space="0" w:color="auto"/>
          </w:divBdr>
          <w:divsChild>
            <w:div w:id="1308434248">
              <w:marLeft w:val="0"/>
              <w:marRight w:val="0"/>
              <w:marTop w:val="0"/>
              <w:marBottom w:val="0"/>
              <w:divBdr>
                <w:top w:val="none" w:sz="0" w:space="0" w:color="auto"/>
                <w:left w:val="none" w:sz="0" w:space="0" w:color="auto"/>
                <w:bottom w:val="none" w:sz="0" w:space="0" w:color="auto"/>
                <w:right w:val="none" w:sz="0" w:space="0" w:color="auto"/>
              </w:divBdr>
            </w:div>
          </w:divsChild>
        </w:div>
        <w:div w:id="211505155">
          <w:marLeft w:val="0"/>
          <w:marRight w:val="0"/>
          <w:marTop w:val="0"/>
          <w:marBottom w:val="0"/>
          <w:divBdr>
            <w:top w:val="none" w:sz="0" w:space="0" w:color="auto"/>
            <w:left w:val="none" w:sz="0" w:space="0" w:color="auto"/>
            <w:bottom w:val="none" w:sz="0" w:space="0" w:color="auto"/>
            <w:right w:val="none" w:sz="0" w:space="0" w:color="auto"/>
          </w:divBdr>
          <w:divsChild>
            <w:div w:id="1919054513">
              <w:marLeft w:val="0"/>
              <w:marRight w:val="0"/>
              <w:marTop w:val="0"/>
              <w:marBottom w:val="0"/>
              <w:divBdr>
                <w:top w:val="none" w:sz="0" w:space="0" w:color="auto"/>
                <w:left w:val="none" w:sz="0" w:space="0" w:color="auto"/>
                <w:bottom w:val="none" w:sz="0" w:space="0" w:color="auto"/>
                <w:right w:val="none" w:sz="0" w:space="0" w:color="auto"/>
              </w:divBdr>
            </w:div>
          </w:divsChild>
        </w:div>
        <w:div w:id="215095235">
          <w:marLeft w:val="0"/>
          <w:marRight w:val="0"/>
          <w:marTop w:val="0"/>
          <w:marBottom w:val="0"/>
          <w:divBdr>
            <w:top w:val="none" w:sz="0" w:space="0" w:color="auto"/>
            <w:left w:val="none" w:sz="0" w:space="0" w:color="auto"/>
            <w:bottom w:val="none" w:sz="0" w:space="0" w:color="auto"/>
            <w:right w:val="none" w:sz="0" w:space="0" w:color="auto"/>
          </w:divBdr>
          <w:divsChild>
            <w:div w:id="762410186">
              <w:marLeft w:val="0"/>
              <w:marRight w:val="0"/>
              <w:marTop w:val="0"/>
              <w:marBottom w:val="0"/>
              <w:divBdr>
                <w:top w:val="none" w:sz="0" w:space="0" w:color="auto"/>
                <w:left w:val="none" w:sz="0" w:space="0" w:color="auto"/>
                <w:bottom w:val="none" w:sz="0" w:space="0" w:color="auto"/>
                <w:right w:val="none" w:sz="0" w:space="0" w:color="auto"/>
              </w:divBdr>
            </w:div>
          </w:divsChild>
        </w:div>
        <w:div w:id="217476304">
          <w:marLeft w:val="0"/>
          <w:marRight w:val="0"/>
          <w:marTop w:val="0"/>
          <w:marBottom w:val="0"/>
          <w:divBdr>
            <w:top w:val="none" w:sz="0" w:space="0" w:color="auto"/>
            <w:left w:val="none" w:sz="0" w:space="0" w:color="auto"/>
            <w:bottom w:val="none" w:sz="0" w:space="0" w:color="auto"/>
            <w:right w:val="none" w:sz="0" w:space="0" w:color="auto"/>
          </w:divBdr>
          <w:divsChild>
            <w:div w:id="1916359359">
              <w:marLeft w:val="0"/>
              <w:marRight w:val="0"/>
              <w:marTop w:val="0"/>
              <w:marBottom w:val="0"/>
              <w:divBdr>
                <w:top w:val="none" w:sz="0" w:space="0" w:color="auto"/>
                <w:left w:val="none" w:sz="0" w:space="0" w:color="auto"/>
                <w:bottom w:val="none" w:sz="0" w:space="0" w:color="auto"/>
                <w:right w:val="none" w:sz="0" w:space="0" w:color="auto"/>
              </w:divBdr>
            </w:div>
          </w:divsChild>
        </w:div>
        <w:div w:id="231936327">
          <w:marLeft w:val="0"/>
          <w:marRight w:val="0"/>
          <w:marTop w:val="0"/>
          <w:marBottom w:val="0"/>
          <w:divBdr>
            <w:top w:val="none" w:sz="0" w:space="0" w:color="auto"/>
            <w:left w:val="none" w:sz="0" w:space="0" w:color="auto"/>
            <w:bottom w:val="none" w:sz="0" w:space="0" w:color="auto"/>
            <w:right w:val="none" w:sz="0" w:space="0" w:color="auto"/>
          </w:divBdr>
          <w:divsChild>
            <w:div w:id="1265770442">
              <w:marLeft w:val="0"/>
              <w:marRight w:val="0"/>
              <w:marTop w:val="0"/>
              <w:marBottom w:val="0"/>
              <w:divBdr>
                <w:top w:val="none" w:sz="0" w:space="0" w:color="auto"/>
                <w:left w:val="none" w:sz="0" w:space="0" w:color="auto"/>
                <w:bottom w:val="none" w:sz="0" w:space="0" w:color="auto"/>
                <w:right w:val="none" w:sz="0" w:space="0" w:color="auto"/>
              </w:divBdr>
            </w:div>
          </w:divsChild>
        </w:div>
        <w:div w:id="246355198">
          <w:marLeft w:val="0"/>
          <w:marRight w:val="0"/>
          <w:marTop w:val="0"/>
          <w:marBottom w:val="0"/>
          <w:divBdr>
            <w:top w:val="none" w:sz="0" w:space="0" w:color="auto"/>
            <w:left w:val="none" w:sz="0" w:space="0" w:color="auto"/>
            <w:bottom w:val="none" w:sz="0" w:space="0" w:color="auto"/>
            <w:right w:val="none" w:sz="0" w:space="0" w:color="auto"/>
          </w:divBdr>
          <w:divsChild>
            <w:div w:id="409890037">
              <w:marLeft w:val="0"/>
              <w:marRight w:val="0"/>
              <w:marTop w:val="0"/>
              <w:marBottom w:val="0"/>
              <w:divBdr>
                <w:top w:val="none" w:sz="0" w:space="0" w:color="auto"/>
                <w:left w:val="none" w:sz="0" w:space="0" w:color="auto"/>
                <w:bottom w:val="none" w:sz="0" w:space="0" w:color="auto"/>
                <w:right w:val="none" w:sz="0" w:space="0" w:color="auto"/>
              </w:divBdr>
            </w:div>
          </w:divsChild>
        </w:div>
        <w:div w:id="247151560">
          <w:marLeft w:val="0"/>
          <w:marRight w:val="0"/>
          <w:marTop w:val="0"/>
          <w:marBottom w:val="0"/>
          <w:divBdr>
            <w:top w:val="none" w:sz="0" w:space="0" w:color="auto"/>
            <w:left w:val="none" w:sz="0" w:space="0" w:color="auto"/>
            <w:bottom w:val="none" w:sz="0" w:space="0" w:color="auto"/>
            <w:right w:val="none" w:sz="0" w:space="0" w:color="auto"/>
          </w:divBdr>
          <w:divsChild>
            <w:div w:id="1792356396">
              <w:marLeft w:val="0"/>
              <w:marRight w:val="0"/>
              <w:marTop w:val="0"/>
              <w:marBottom w:val="0"/>
              <w:divBdr>
                <w:top w:val="none" w:sz="0" w:space="0" w:color="auto"/>
                <w:left w:val="none" w:sz="0" w:space="0" w:color="auto"/>
                <w:bottom w:val="none" w:sz="0" w:space="0" w:color="auto"/>
                <w:right w:val="none" w:sz="0" w:space="0" w:color="auto"/>
              </w:divBdr>
            </w:div>
          </w:divsChild>
        </w:div>
        <w:div w:id="262416206">
          <w:marLeft w:val="0"/>
          <w:marRight w:val="0"/>
          <w:marTop w:val="0"/>
          <w:marBottom w:val="0"/>
          <w:divBdr>
            <w:top w:val="none" w:sz="0" w:space="0" w:color="auto"/>
            <w:left w:val="none" w:sz="0" w:space="0" w:color="auto"/>
            <w:bottom w:val="none" w:sz="0" w:space="0" w:color="auto"/>
            <w:right w:val="none" w:sz="0" w:space="0" w:color="auto"/>
          </w:divBdr>
          <w:divsChild>
            <w:div w:id="358093175">
              <w:marLeft w:val="0"/>
              <w:marRight w:val="0"/>
              <w:marTop w:val="0"/>
              <w:marBottom w:val="0"/>
              <w:divBdr>
                <w:top w:val="none" w:sz="0" w:space="0" w:color="auto"/>
                <w:left w:val="none" w:sz="0" w:space="0" w:color="auto"/>
                <w:bottom w:val="none" w:sz="0" w:space="0" w:color="auto"/>
                <w:right w:val="none" w:sz="0" w:space="0" w:color="auto"/>
              </w:divBdr>
            </w:div>
          </w:divsChild>
        </w:div>
        <w:div w:id="272905462">
          <w:marLeft w:val="0"/>
          <w:marRight w:val="0"/>
          <w:marTop w:val="0"/>
          <w:marBottom w:val="0"/>
          <w:divBdr>
            <w:top w:val="none" w:sz="0" w:space="0" w:color="auto"/>
            <w:left w:val="none" w:sz="0" w:space="0" w:color="auto"/>
            <w:bottom w:val="none" w:sz="0" w:space="0" w:color="auto"/>
            <w:right w:val="none" w:sz="0" w:space="0" w:color="auto"/>
          </w:divBdr>
          <w:divsChild>
            <w:div w:id="1696925253">
              <w:marLeft w:val="0"/>
              <w:marRight w:val="0"/>
              <w:marTop w:val="0"/>
              <w:marBottom w:val="0"/>
              <w:divBdr>
                <w:top w:val="none" w:sz="0" w:space="0" w:color="auto"/>
                <w:left w:val="none" w:sz="0" w:space="0" w:color="auto"/>
                <w:bottom w:val="none" w:sz="0" w:space="0" w:color="auto"/>
                <w:right w:val="none" w:sz="0" w:space="0" w:color="auto"/>
              </w:divBdr>
            </w:div>
          </w:divsChild>
        </w:div>
        <w:div w:id="278756348">
          <w:marLeft w:val="0"/>
          <w:marRight w:val="0"/>
          <w:marTop w:val="0"/>
          <w:marBottom w:val="0"/>
          <w:divBdr>
            <w:top w:val="none" w:sz="0" w:space="0" w:color="auto"/>
            <w:left w:val="none" w:sz="0" w:space="0" w:color="auto"/>
            <w:bottom w:val="none" w:sz="0" w:space="0" w:color="auto"/>
            <w:right w:val="none" w:sz="0" w:space="0" w:color="auto"/>
          </w:divBdr>
          <w:divsChild>
            <w:div w:id="564680834">
              <w:marLeft w:val="0"/>
              <w:marRight w:val="0"/>
              <w:marTop w:val="0"/>
              <w:marBottom w:val="0"/>
              <w:divBdr>
                <w:top w:val="none" w:sz="0" w:space="0" w:color="auto"/>
                <w:left w:val="none" w:sz="0" w:space="0" w:color="auto"/>
                <w:bottom w:val="none" w:sz="0" w:space="0" w:color="auto"/>
                <w:right w:val="none" w:sz="0" w:space="0" w:color="auto"/>
              </w:divBdr>
            </w:div>
          </w:divsChild>
        </w:div>
        <w:div w:id="282275872">
          <w:marLeft w:val="0"/>
          <w:marRight w:val="0"/>
          <w:marTop w:val="0"/>
          <w:marBottom w:val="0"/>
          <w:divBdr>
            <w:top w:val="none" w:sz="0" w:space="0" w:color="auto"/>
            <w:left w:val="none" w:sz="0" w:space="0" w:color="auto"/>
            <w:bottom w:val="none" w:sz="0" w:space="0" w:color="auto"/>
            <w:right w:val="none" w:sz="0" w:space="0" w:color="auto"/>
          </w:divBdr>
          <w:divsChild>
            <w:div w:id="1251082507">
              <w:marLeft w:val="0"/>
              <w:marRight w:val="0"/>
              <w:marTop w:val="0"/>
              <w:marBottom w:val="0"/>
              <w:divBdr>
                <w:top w:val="none" w:sz="0" w:space="0" w:color="auto"/>
                <w:left w:val="none" w:sz="0" w:space="0" w:color="auto"/>
                <w:bottom w:val="none" w:sz="0" w:space="0" w:color="auto"/>
                <w:right w:val="none" w:sz="0" w:space="0" w:color="auto"/>
              </w:divBdr>
            </w:div>
          </w:divsChild>
        </w:div>
        <w:div w:id="282541338">
          <w:marLeft w:val="0"/>
          <w:marRight w:val="0"/>
          <w:marTop w:val="0"/>
          <w:marBottom w:val="0"/>
          <w:divBdr>
            <w:top w:val="none" w:sz="0" w:space="0" w:color="auto"/>
            <w:left w:val="none" w:sz="0" w:space="0" w:color="auto"/>
            <w:bottom w:val="none" w:sz="0" w:space="0" w:color="auto"/>
            <w:right w:val="none" w:sz="0" w:space="0" w:color="auto"/>
          </w:divBdr>
          <w:divsChild>
            <w:div w:id="1024013363">
              <w:marLeft w:val="0"/>
              <w:marRight w:val="0"/>
              <w:marTop w:val="0"/>
              <w:marBottom w:val="0"/>
              <w:divBdr>
                <w:top w:val="none" w:sz="0" w:space="0" w:color="auto"/>
                <w:left w:val="none" w:sz="0" w:space="0" w:color="auto"/>
                <w:bottom w:val="none" w:sz="0" w:space="0" w:color="auto"/>
                <w:right w:val="none" w:sz="0" w:space="0" w:color="auto"/>
              </w:divBdr>
            </w:div>
          </w:divsChild>
        </w:div>
        <w:div w:id="285428383">
          <w:marLeft w:val="0"/>
          <w:marRight w:val="0"/>
          <w:marTop w:val="0"/>
          <w:marBottom w:val="0"/>
          <w:divBdr>
            <w:top w:val="none" w:sz="0" w:space="0" w:color="auto"/>
            <w:left w:val="none" w:sz="0" w:space="0" w:color="auto"/>
            <w:bottom w:val="none" w:sz="0" w:space="0" w:color="auto"/>
            <w:right w:val="none" w:sz="0" w:space="0" w:color="auto"/>
          </w:divBdr>
          <w:divsChild>
            <w:div w:id="1365667998">
              <w:marLeft w:val="0"/>
              <w:marRight w:val="0"/>
              <w:marTop w:val="0"/>
              <w:marBottom w:val="0"/>
              <w:divBdr>
                <w:top w:val="none" w:sz="0" w:space="0" w:color="auto"/>
                <w:left w:val="none" w:sz="0" w:space="0" w:color="auto"/>
                <w:bottom w:val="none" w:sz="0" w:space="0" w:color="auto"/>
                <w:right w:val="none" w:sz="0" w:space="0" w:color="auto"/>
              </w:divBdr>
            </w:div>
          </w:divsChild>
        </w:div>
        <w:div w:id="291980546">
          <w:marLeft w:val="0"/>
          <w:marRight w:val="0"/>
          <w:marTop w:val="0"/>
          <w:marBottom w:val="0"/>
          <w:divBdr>
            <w:top w:val="none" w:sz="0" w:space="0" w:color="auto"/>
            <w:left w:val="none" w:sz="0" w:space="0" w:color="auto"/>
            <w:bottom w:val="none" w:sz="0" w:space="0" w:color="auto"/>
            <w:right w:val="none" w:sz="0" w:space="0" w:color="auto"/>
          </w:divBdr>
          <w:divsChild>
            <w:div w:id="658575585">
              <w:marLeft w:val="0"/>
              <w:marRight w:val="0"/>
              <w:marTop w:val="0"/>
              <w:marBottom w:val="0"/>
              <w:divBdr>
                <w:top w:val="none" w:sz="0" w:space="0" w:color="auto"/>
                <w:left w:val="none" w:sz="0" w:space="0" w:color="auto"/>
                <w:bottom w:val="none" w:sz="0" w:space="0" w:color="auto"/>
                <w:right w:val="none" w:sz="0" w:space="0" w:color="auto"/>
              </w:divBdr>
            </w:div>
          </w:divsChild>
        </w:div>
        <w:div w:id="296036402">
          <w:marLeft w:val="0"/>
          <w:marRight w:val="0"/>
          <w:marTop w:val="0"/>
          <w:marBottom w:val="0"/>
          <w:divBdr>
            <w:top w:val="none" w:sz="0" w:space="0" w:color="auto"/>
            <w:left w:val="none" w:sz="0" w:space="0" w:color="auto"/>
            <w:bottom w:val="none" w:sz="0" w:space="0" w:color="auto"/>
            <w:right w:val="none" w:sz="0" w:space="0" w:color="auto"/>
          </w:divBdr>
          <w:divsChild>
            <w:div w:id="1080829545">
              <w:marLeft w:val="0"/>
              <w:marRight w:val="0"/>
              <w:marTop w:val="0"/>
              <w:marBottom w:val="0"/>
              <w:divBdr>
                <w:top w:val="none" w:sz="0" w:space="0" w:color="auto"/>
                <w:left w:val="none" w:sz="0" w:space="0" w:color="auto"/>
                <w:bottom w:val="none" w:sz="0" w:space="0" w:color="auto"/>
                <w:right w:val="none" w:sz="0" w:space="0" w:color="auto"/>
              </w:divBdr>
            </w:div>
          </w:divsChild>
        </w:div>
        <w:div w:id="303973388">
          <w:marLeft w:val="0"/>
          <w:marRight w:val="0"/>
          <w:marTop w:val="0"/>
          <w:marBottom w:val="0"/>
          <w:divBdr>
            <w:top w:val="none" w:sz="0" w:space="0" w:color="auto"/>
            <w:left w:val="none" w:sz="0" w:space="0" w:color="auto"/>
            <w:bottom w:val="none" w:sz="0" w:space="0" w:color="auto"/>
            <w:right w:val="none" w:sz="0" w:space="0" w:color="auto"/>
          </w:divBdr>
          <w:divsChild>
            <w:div w:id="519391217">
              <w:marLeft w:val="0"/>
              <w:marRight w:val="0"/>
              <w:marTop w:val="0"/>
              <w:marBottom w:val="0"/>
              <w:divBdr>
                <w:top w:val="none" w:sz="0" w:space="0" w:color="auto"/>
                <w:left w:val="none" w:sz="0" w:space="0" w:color="auto"/>
                <w:bottom w:val="none" w:sz="0" w:space="0" w:color="auto"/>
                <w:right w:val="none" w:sz="0" w:space="0" w:color="auto"/>
              </w:divBdr>
            </w:div>
          </w:divsChild>
        </w:div>
        <w:div w:id="310260364">
          <w:marLeft w:val="0"/>
          <w:marRight w:val="0"/>
          <w:marTop w:val="0"/>
          <w:marBottom w:val="0"/>
          <w:divBdr>
            <w:top w:val="none" w:sz="0" w:space="0" w:color="auto"/>
            <w:left w:val="none" w:sz="0" w:space="0" w:color="auto"/>
            <w:bottom w:val="none" w:sz="0" w:space="0" w:color="auto"/>
            <w:right w:val="none" w:sz="0" w:space="0" w:color="auto"/>
          </w:divBdr>
          <w:divsChild>
            <w:div w:id="1612398780">
              <w:marLeft w:val="0"/>
              <w:marRight w:val="0"/>
              <w:marTop w:val="0"/>
              <w:marBottom w:val="0"/>
              <w:divBdr>
                <w:top w:val="none" w:sz="0" w:space="0" w:color="auto"/>
                <w:left w:val="none" w:sz="0" w:space="0" w:color="auto"/>
                <w:bottom w:val="none" w:sz="0" w:space="0" w:color="auto"/>
                <w:right w:val="none" w:sz="0" w:space="0" w:color="auto"/>
              </w:divBdr>
            </w:div>
          </w:divsChild>
        </w:div>
        <w:div w:id="313607887">
          <w:marLeft w:val="0"/>
          <w:marRight w:val="0"/>
          <w:marTop w:val="0"/>
          <w:marBottom w:val="0"/>
          <w:divBdr>
            <w:top w:val="none" w:sz="0" w:space="0" w:color="auto"/>
            <w:left w:val="none" w:sz="0" w:space="0" w:color="auto"/>
            <w:bottom w:val="none" w:sz="0" w:space="0" w:color="auto"/>
            <w:right w:val="none" w:sz="0" w:space="0" w:color="auto"/>
          </w:divBdr>
          <w:divsChild>
            <w:div w:id="1516337581">
              <w:marLeft w:val="0"/>
              <w:marRight w:val="0"/>
              <w:marTop w:val="0"/>
              <w:marBottom w:val="0"/>
              <w:divBdr>
                <w:top w:val="none" w:sz="0" w:space="0" w:color="auto"/>
                <w:left w:val="none" w:sz="0" w:space="0" w:color="auto"/>
                <w:bottom w:val="none" w:sz="0" w:space="0" w:color="auto"/>
                <w:right w:val="none" w:sz="0" w:space="0" w:color="auto"/>
              </w:divBdr>
            </w:div>
          </w:divsChild>
        </w:div>
        <w:div w:id="322125907">
          <w:marLeft w:val="0"/>
          <w:marRight w:val="0"/>
          <w:marTop w:val="0"/>
          <w:marBottom w:val="0"/>
          <w:divBdr>
            <w:top w:val="none" w:sz="0" w:space="0" w:color="auto"/>
            <w:left w:val="none" w:sz="0" w:space="0" w:color="auto"/>
            <w:bottom w:val="none" w:sz="0" w:space="0" w:color="auto"/>
            <w:right w:val="none" w:sz="0" w:space="0" w:color="auto"/>
          </w:divBdr>
          <w:divsChild>
            <w:div w:id="2082829017">
              <w:marLeft w:val="0"/>
              <w:marRight w:val="0"/>
              <w:marTop w:val="0"/>
              <w:marBottom w:val="0"/>
              <w:divBdr>
                <w:top w:val="none" w:sz="0" w:space="0" w:color="auto"/>
                <w:left w:val="none" w:sz="0" w:space="0" w:color="auto"/>
                <w:bottom w:val="none" w:sz="0" w:space="0" w:color="auto"/>
                <w:right w:val="none" w:sz="0" w:space="0" w:color="auto"/>
              </w:divBdr>
            </w:div>
          </w:divsChild>
        </w:div>
        <w:div w:id="328749881">
          <w:marLeft w:val="0"/>
          <w:marRight w:val="0"/>
          <w:marTop w:val="0"/>
          <w:marBottom w:val="0"/>
          <w:divBdr>
            <w:top w:val="none" w:sz="0" w:space="0" w:color="auto"/>
            <w:left w:val="none" w:sz="0" w:space="0" w:color="auto"/>
            <w:bottom w:val="none" w:sz="0" w:space="0" w:color="auto"/>
            <w:right w:val="none" w:sz="0" w:space="0" w:color="auto"/>
          </w:divBdr>
          <w:divsChild>
            <w:div w:id="1889679978">
              <w:marLeft w:val="0"/>
              <w:marRight w:val="0"/>
              <w:marTop w:val="0"/>
              <w:marBottom w:val="0"/>
              <w:divBdr>
                <w:top w:val="none" w:sz="0" w:space="0" w:color="auto"/>
                <w:left w:val="none" w:sz="0" w:space="0" w:color="auto"/>
                <w:bottom w:val="none" w:sz="0" w:space="0" w:color="auto"/>
                <w:right w:val="none" w:sz="0" w:space="0" w:color="auto"/>
              </w:divBdr>
            </w:div>
          </w:divsChild>
        </w:div>
        <w:div w:id="332077147">
          <w:marLeft w:val="0"/>
          <w:marRight w:val="0"/>
          <w:marTop w:val="0"/>
          <w:marBottom w:val="0"/>
          <w:divBdr>
            <w:top w:val="none" w:sz="0" w:space="0" w:color="auto"/>
            <w:left w:val="none" w:sz="0" w:space="0" w:color="auto"/>
            <w:bottom w:val="none" w:sz="0" w:space="0" w:color="auto"/>
            <w:right w:val="none" w:sz="0" w:space="0" w:color="auto"/>
          </w:divBdr>
          <w:divsChild>
            <w:div w:id="2083211346">
              <w:marLeft w:val="0"/>
              <w:marRight w:val="0"/>
              <w:marTop w:val="0"/>
              <w:marBottom w:val="0"/>
              <w:divBdr>
                <w:top w:val="none" w:sz="0" w:space="0" w:color="auto"/>
                <w:left w:val="none" w:sz="0" w:space="0" w:color="auto"/>
                <w:bottom w:val="none" w:sz="0" w:space="0" w:color="auto"/>
                <w:right w:val="none" w:sz="0" w:space="0" w:color="auto"/>
              </w:divBdr>
            </w:div>
          </w:divsChild>
        </w:div>
        <w:div w:id="338846747">
          <w:marLeft w:val="0"/>
          <w:marRight w:val="0"/>
          <w:marTop w:val="0"/>
          <w:marBottom w:val="0"/>
          <w:divBdr>
            <w:top w:val="none" w:sz="0" w:space="0" w:color="auto"/>
            <w:left w:val="none" w:sz="0" w:space="0" w:color="auto"/>
            <w:bottom w:val="none" w:sz="0" w:space="0" w:color="auto"/>
            <w:right w:val="none" w:sz="0" w:space="0" w:color="auto"/>
          </w:divBdr>
          <w:divsChild>
            <w:div w:id="157693422">
              <w:marLeft w:val="0"/>
              <w:marRight w:val="0"/>
              <w:marTop w:val="0"/>
              <w:marBottom w:val="0"/>
              <w:divBdr>
                <w:top w:val="none" w:sz="0" w:space="0" w:color="auto"/>
                <w:left w:val="none" w:sz="0" w:space="0" w:color="auto"/>
                <w:bottom w:val="none" w:sz="0" w:space="0" w:color="auto"/>
                <w:right w:val="none" w:sz="0" w:space="0" w:color="auto"/>
              </w:divBdr>
            </w:div>
          </w:divsChild>
        </w:div>
        <w:div w:id="340743738">
          <w:marLeft w:val="0"/>
          <w:marRight w:val="0"/>
          <w:marTop w:val="0"/>
          <w:marBottom w:val="0"/>
          <w:divBdr>
            <w:top w:val="none" w:sz="0" w:space="0" w:color="auto"/>
            <w:left w:val="none" w:sz="0" w:space="0" w:color="auto"/>
            <w:bottom w:val="none" w:sz="0" w:space="0" w:color="auto"/>
            <w:right w:val="none" w:sz="0" w:space="0" w:color="auto"/>
          </w:divBdr>
          <w:divsChild>
            <w:div w:id="505948086">
              <w:marLeft w:val="0"/>
              <w:marRight w:val="0"/>
              <w:marTop w:val="0"/>
              <w:marBottom w:val="0"/>
              <w:divBdr>
                <w:top w:val="none" w:sz="0" w:space="0" w:color="auto"/>
                <w:left w:val="none" w:sz="0" w:space="0" w:color="auto"/>
                <w:bottom w:val="none" w:sz="0" w:space="0" w:color="auto"/>
                <w:right w:val="none" w:sz="0" w:space="0" w:color="auto"/>
              </w:divBdr>
            </w:div>
          </w:divsChild>
        </w:div>
        <w:div w:id="350643936">
          <w:marLeft w:val="0"/>
          <w:marRight w:val="0"/>
          <w:marTop w:val="0"/>
          <w:marBottom w:val="0"/>
          <w:divBdr>
            <w:top w:val="none" w:sz="0" w:space="0" w:color="auto"/>
            <w:left w:val="none" w:sz="0" w:space="0" w:color="auto"/>
            <w:bottom w:val="none" w:sz="0" w:space="0" w:color="auto"/>
            <w:right w:val="none" w:sz="0" w:space="0" w:color="auto"/>
          </w:divBdr>
          <w:divsChild>
            <w:div w:id="1520971429">
              <w:marLeft w:val="0"/>
              <w:marRight w:val="0"/>
              <w:marTop w:val="0"/>
              <w:marBottom w:val="0"/>
              <w:divBdr>
                <w:top w:val="none" w:sz="0" w:space="0" w:color="auto"/>
                <w:left w:val="none" w:sz="0" w:space="0" w:color="auto"/>
                <w:bottom w:val="none" w:sz="0" w:space="0" w:color="auto"/>
                <w:right w:val="none" w:sz="0" w:space="0" w:color="auto"/>
              </w:divBdr>
            </w:div>
          </w:divsChild>
        </w:div>
        <w:div w:id="359018159">
          <w:marLeft w:val="0"/>
          <w:marRight w:val="0"/>
          <w:marTop w:val="0"/>
          <w:marBottom w:val="0"/>
          <w:divBdr>
            <w:top w:val="none" w:sz="0" w:space="0" w:color="auto"/>
            <w:left w:val="none" w:sz="0" w:space="0" w:color="auto"/>
            <w:bottom w:val="none" w:sz="0" w:space="0" w:color="auto"/>
            <w:right w:val="none" w:sz="0" w:space="0" w:color="auto"/>
          </w:divBdr>
          <w:divsChild>
            <w:div w:id="433598911">
              <w:marLeft w:val="0"/>
              <w:marRight w:val="0"/>
              <w:marTop w:val="0"/>
              <w:marBottom w:val="0"/>
              <w:divBdr>
                <w:top w:val="none" w:sz="0" w:space="0" w:color="auto"/>
                <w:left w:val="none" w:sz="0" w:space="0" w:color="auto"/>
                <w:bottom w:val="none" w:sz="0" w:space="0" w:color="auto"/>
                <w:right w:val="none" w:sz="0" w:space="0" w:color="auto"/>
              </w:divBdr>
            </w:div>
          </w:divsChild>
        </w:div>
        <w:div w:id="376247495">
          <w:marLeft w:val="0"/>
          <w:marRight w:val="0"/>
          <w:marTop w:val="0"/>
          <w:marBottom w:val="0"/>
          <w:divBdr>
            <w:top w:val="none" w:sz="0" w:space="0" w:color="auto"/>
            <w:left w:val="none" w:sz="0" w:space="0" w:color="auto"/>
            <w:bottom w:val="none" w:sz="0" w:space="0" w:color="auto"/>
            <w:right w:val="none" w:sz="0" w:space="0" w:color="auto"/>
          </w:divBdr>
          <w:divsChild>
            <w:div w:id="1605187939">
              <w:marLeft w:val="0"/>
              <w:marRight w:val="0"/>
              <w:marTop w:val="0"/>
              <w:marBottom w:val="0"/>
              <w:divBdr>
                <w:top w:val="none" w:sz="0" w:space="0" w:color="auto"/>
                <w:left w:val="none" w:sz="0" w:space="0" w:color="auto"/>
                <w:bottom w:val="none" w:sz="0" w:space="0" w:color="auto"/>
                <w:right w:val="none" w:sz="0" w:space="0" w:color="auto"/>
              </w:divBdr>
            </w:div>
          </w:divsChild>
        </w:div>
        <w:div w:id="379480804">
          <w:marLeft w:val="0"/>
          <w:marRight w:val="0"/>
          <w:marTop w:val="0"/>
          <w:marBottom w:val="0"/>
          <w:divBdr>
            <w:top w:val="none" w:sz="0" w:space="0" w:color="auto"/>
            <w:left w:val="none" w:sz="0" w:space="0" w:color="auto"/>
            <w:bottom w:val="none" w:sz="0" w:space="0" w:color="auto"/>
            <w:right w:val="none" w:sz="0" w:space="0" w:color="auto"/>
          </w:divBdr>
          <w:divsChild>
            <w:div w:id="1674799636">
              <w:marLeft w:val="0"/>
              <w:marRight w:val="0"/>
              <w:marTop w:val="0"/>
              <w:marBottom w:val="0"/>
              <w:divBdr>
                <w:top w:val="none" w:sz="0" w:space="0" w:color="auto"/>
                <w:left w:val="none" w:sz="0" w:space="0" w:color="auto"/>
                <w:bottom w:val="none" w:sz="0" w:space="0" w:color="auto"/>
                <w:right w:val="none" w:sz="0" w:space="0" w:color="auto"/>
              </w:divBdr>
            </w:div>
          </w:divsChild>
        </w:div>
        <w:div w:id="386613972">
          <w:marLeft w:val="0"/>
          <w:marRight w:val="0"/>
          <w:marTop w:val="0"/>
          <w:marBottom w:val="0"/>
          <w:divBdr>
            <w:top w:val="none" w:sz="0" w:space="0" w:color="auto"/>
            <w:left w:val="none" w:sz="0" w:space="0" w:color="auto"/>
            <w:bottom w:val="none" w:sz="0" w:space="0" w:color="auto"/>
            <w:right w:val="none" w:sz="0" w:space="0" w:color="auto"/>
          </w:divBdr>
          <w:divsChild>
            <w:div w:id="854003987">
              <w:marLeft w:val="0"/>
              <w:marRight w:val="0"/>
              <w:marTop w:val="0"/>
              <w:marBottom w:val="0"/>
              <w:divBdr>
                <w:top w:val="none" w:sz="0" w:space="0" w:color="auto"/>
                <w:left w:val="none" w:sz="0" w:space="0" w:color="auto"/>
                <w:bottom w:val="none" w:sz="0" w:space="0" w:color="auto"/>
                <w:right w:val="none" w:sz="0" w:space="0" w:color="auto"/>
              </w:divBdr>
            </w:div>
          </w:divsChild>
        </w:div>
        <w:div w:id="399519440">
          <w:marLeft w:val="0"/>
          <w:marRight w:val="0"/>
          <w:marTop w:val="0"/>
          <w:marBottom w:val="0"/>
          <w:divBdr>
            <w:top w:val="none" w:sz="0" w:space="0" w:color="auto"/>
            <w:left w:val="none" w:sz="0" w:space="0" w:color="auto"/>
            <w:bottom w:val="none" w:sz="0" w:space="0" w:color="auto"/>
            <w:right w:val="none" w:sz="0" w:space="0" w:color="auto"/>
          </w:divBdr>
          <w:divsChild>
            <w:div w:id="894118362">
              <w:marLeft w:val="0"/>
              <w:marRight w:val="0"/>
              <w:marTop w:val="0"/>
              <w:marBottom w:val="0"/>
              <w:divBdr>
                <w:top w:val="none" w:sz="0" w:space="0" w:color="auto"/>
                <w:left w:val="none" w:sz="0" w:space="0" w:color="auto"/>
                <w:bottom w:val="none" w:sz="0" w:space="0" w:color="auto"/>
                <w:right w:val="none" w:sz="0" w:space="0" w:color="auto"/>
              </w:divBdr>
            </w:div>
          </w:divsChild>
        </w:div>
        <w:div w:id="412746186">
          <w:marLeft w:val="0"/>
          <w:marRight w:val="0"/>
          <w:marTop w:val="0"/>
          <w:marBottom w:val="0"/>
          <w:divBdr>
            <w:top w:val="none" w:sz="0" w:space="0" w:color="auto"/>
            <w:left w:val="none" w:sz="0" w:space="0" w:color="auto"/>
            <w:bottom w:val="none" w:sz="0" w:space="0" w:color="auto"/>
            <w:right w:val="none" w:sz="0" w:space="0" w:color="auto"/>
          </w:divBdr>
          <w:divsChild>
            <w:div w:id="442573750">
              <w:marLeft w:val="0"/>
              <w:marRight w:val="0"/>
              <w:marTop w:val="0"/>
              <w:marBottom w:val="0"/>
              <w:divBdr>
                <w:top w:val="none" w:sz="0" w:space="0" w:color="auto"/>
                <w:left w:val="none" w:sz="0" w:space="0" w:color="auto"/>
                <w:bottom w:val="none" w:sz="0" w:space="0" w:color="auto"/>
                <w:right w:val="none" w:sz="0" w:space="0" w:color="auto"/>
              </w:divBdr>
            </w:div>
          </w:divsChild>
        </w:div>
        <w:div w:id="440491308">
          <w:marLeft w:val="0"/>
          <w:marRight w:val="0"/>
          <w:marTop w:val="0"/>
          <w:marBottom w:val="0"/>
          <w:divBdr>
            <w:top w:val="none" w:sz="0" w:space="0" w:color="auto"/>
            <w:left w:val="none" w:sz="0" w:space="0" w:color="auto"/>
            <w:bottom w:val="none" w:sz="0" w:space="0" w:color="auto"/>
            <w:right w:val="none" w:sz="0" w:space="0" w:color="auto"/>
          </w:divBdr>
          <w:divsChild>
            <w:div w:id="2061443138">
              <w:marLeft w:val="0"/>
              <w:marRight w:val="0"/>
              <w:marTop w:val="0"/>
              <w:marBottom w:val="0"/>
              <w:divBdr>
                <w:top w:val="none" w:sz="0" w:space="0" w:color="auto"/>
                <w:left w:val="none" w:sz="0" w:space="0" w:color="auto"/>
                <w:bottom w:val="none" w:sz="0" w:space="0" w:color="auto"/>
                <w:right w:val="none" w:sz="0" w:space="0" w:color="auto"/>
              </w:divBdr>
            </w:div>
          </w:divsChild>
        </w:div>
        <w:div w:id="441147768">
          <w:marLeft w:val="0"/>
          <w:marRight w:val="0"/>
          <w:marTop w:val="0"/>
          <w:marBottom w:val="0"/>
          <w:divBdr>
            <w:top w:val="none" w:sz="0" w:space="0" w:color="auto"/>
            <w:left w:val="none" w:sz="0" w:space="0" w:color="auto"/>
            <w:bottom w:val="none" w:sz="0" w:space="0" w:color="auto"/>
            <w:right w:val="none" w:sz="0" w:space="0" w:color="auto"/>
          </w:divBdr>
          <w:divsChild>
            <w:div w:id="564486545">
              <w:marLeft w:val="0"/>
              <w:marRight w:val="0"/>
              <w:marTop w:val="0"/>
              <w:marBottom w:val="0"/>
              <w:divBdr>
                <w:top w:val="none" w:sz="0" w:space="0" w:color="auto"/>
                <w:left w:val="none" w:sz="0" w:space="0" w:color="auto"/>
                <w:bottom w:val="none" w:sz="0" w:space="0" w:color="auto"/>
                <w:right w:val="none" w:sz="0" w:space="0" w:color="auto"/>
              </w:divBdr>
            </w:div>
          </w:divsChild>
        </w:div>
        <w:div w:id="443112439">
          <w:marLeft w:val="0"/>
          <w:marRight w:val="0"/>
          <w:marTop w:val="0"/>
          <w:marBottom w:val="0"/>
          <w:divBdr>
            <w:top w:val="none" w:sz="0" w:space="0" w:color="auto"/>
            <w:left w:val="none" w:sz="0" w:space="0" w:color="auto"/>
            <w:bottom w:val="none" w:sz="0" w:space="0" w:color="auto"/>
            <w:right w:val="none" w:sz="0" w:space="0" w:color="auto"/>
          </w:divBdr>
          <w:divsChild>
            <w:div w:id="1005398867">
              <w:marLeft w:val="0"/>
              <w:marRight w:val="0"/>
              <w:marTop w:val="0"/>
              <w:marBottom w:val="0"/>
              <w:divBdr>
                <w:top w:val="none" w:sz="0" w:space="0" w:color="auto"/>
                <w:left w:val="none" w:sz="0" w:space="0" w:color="auto"/>
                <w:bottom w:val="none" w:sz="0" w:space="0" w:color="auto"/>
                <w:right w:val="none" w:sz="0" w:space="0" w:color="auto"/>
              </w:divBdr>
            </w:div>
          </w:divsChild>
        </w:div>
        <w:div w:id="462776225">
          <w:marLeft w:val="0"/>
          <w:marRight w:val="0"/>
          <w:marTop w:val="0"/>
          <w:marBottom w:val="0"/>
          <w:divBdr>
            <w:top w:val="none" w:sz="0" w:space="0" w:color="auto"/>
            <w:left w:val="none" w:sz="0" w:space="0" w:color="auto"/>
            <w:bottom w:val="none" w:sz="0" w:space="0" w:color="auto"/>
            <w:right w:val="none" w:sz="0" w:space="0" w:color="auto"/>
          </w:divBdr>
          <w:divsChild>
            <w:div w:id="520364572">
              <w:marLeft w:val="0"/>
              <w:marRight w:val="0"/>
              <w:marTop w:val="0"/>
              <w:marBottom w:val="0"/>
              <w:divBdr>
                <w:top w:val="none" w:sz="0" w:space="0" w:color="auto"/>
                <w:left w:val="none" w:sz="0" w:space="0" w:color="auto"/>
                <w:bottom w:val="none" w:sz="0" w:space="0" w:color="auto"/>
                <w:right w:val="none" w:sz="0" w:space="0" w:color="auto"/>
              </w:divBdr>
            </w:div>
          </w:divsChild>
        </w:div>
        <w:div w:id="476845405">
          <w:marLeft w:val="0"/>
          <w:marRight w:val="0"/>
          <w:marTop w:val="0"/>
          <w:marBottom w:val="0"/>
          <w:divBdr>
            <w:top w:val="none" w:sz="0" w:space="0" w:color="auto"/>
            <w:left w:val="none" w:sz="0" w:space="0" w:color="auto"/>
            <w:bottom w:val="none" w:sz="0" w:space="0" w:color="auto"/>
            <w:right w:val="none" w:sz="0" w:space="0" w:color="auto"/>
          </w:divBdr>
          <w:divsChild>
            <w:div w:id="1131436769">
              <w:marLeft w:val="0"/>
              <w:marRight w:val="0"/>
              <w:marTop w:val="0"/>
              <w:marBottom w:val="0"/>
              <w:divBdr>
                <w:top w:val="none" w:sz="0" w:space="0" w:color="auto"/>
                <w:left w:val="none" w:sz="0" w:space="0" w:color="auto"/>
                <w:bottom w:val="none" w:sz="0" w:space="0" w:color="auto"/>
                <w:right w:val="none" w:sz="0" w:space="0" w:color="auto"/>
              </w:divBdr>
            </w:div>
          </w:divsChild>
        </w:div>
        <w:div w:id="478770042">
          <w:marLeft w:val="0"/>
          <w:marRight w:val="0"/>
          <w:marTop w:val="0"/>
          <w:marBottom w:val="0"/>
          <w:divBdr>
            <w:top w:val="none" w:sz="0" w:space="0" w:color="auto"/>
            <w:left w:val="none" w:sz="0" w:space="0" w:color="auto"/>
            <w:bottom w:val="none" w:sz="0" w:space="0" w:color="auto"/>
            <w:right w:val="none" w:sz="0" w:space="0" w:color="auto"/>
          </w:divBdr>
          <w:divsChild>
            <w:div w:id="1479760569">
              <w:marLeft w:val="0"/>
              <w:marRight w:val="0"/>
              <w:marTop w:val="0"/>
              <w:marBottom w:val="0"/>
              <w:divBdr>
                <w:top w:val="none" w:sz="0" w:space="0" w:color="auto"/>
                <w:left w:val="none" w:sz="0" w:space="0" w:color="auto"/>
                <w:bottom w:val="none" w:sz="0" w:space="0" w:color="auto"/>
                <w:right w:val="none" w:sz="0" w:space="0" w:color="auto"/>
              </w:divBdr>
            </w:div>
          </w:divsChild>
        </w:div>
        <w:div w:id="484589042">
          <w:marLeft w:val="0"/>
          <w:marRight w:val="0"/>
          <w:marTop w:val="0"/>
          <w:marBottom w:val="0"/>
          <w:divBdr>
            <w:top w:val="none" w:sz="0" w:space="0" w:color="auto"/>
            <w:left w:val="none" w:sz="0" w:space="0" w:color="auto"/>
            <w:bottom w:val="none" w:sz="0" w:space="0" w:color="auto"/>
            <w:right w:val="none" w:sz="0" w:space="0" w:color="auto"/>
          </w:divBdr>
          <w:divsChild>
            <w:div w:id="1512258591">
              <w:marLeft w:val="0"/>
              <w:marRight w:val="0"/>
              <w:marTop w:val="0"/>
              <w:marBottom w:val="0"/>
              <w:divBdr>
                <w:top w:val="none" w:sz="0" w:space="0" w:color="auto"/>
                <w:left w:val="none" w:sz="0" w:space="0" w:color="auto"/>
                <w:bottom w:val="none" w:sz="0" w:space="0" w:color="auto"/>
                <w:right w:val="none" w:sz="0" w:space="0" w:color="auto"/>
              </w:divBdr>
            </w:div>
          </w:divsChild>
        </w:div>
        <w:div w:id="485822400">
          <w:marLeft w:val="0"/>
          <w:marRight w:val="0"/>
          <w:marTop w:val="0"/>
          <w:marBottom w:val="0"/>
          <w:divBdr>
            <w:top w:val="none" w:sz="0" w:space="0" w:color="auto"/>
            <w:left w:val="none" w:sz="0" w:space="0" w:color="auto"/>
            <w:bottom w:val="none" w:sz="0" w:space="0" w:color="auto"/>
            <w:right w:val="none" w:sz="0" w:space="0" w:color="auto"/>
          </w:divBdr>
          <w:divsChild>
            <w:div w:id="594677668">
              <w:marLeft w:val="0"/>
              <w:marRight w:val="0"/>
              <w:marTop w:val="0"/>
              <w:marBottom w:val="0"/>
              <w:divBdr>
                <w:top w:val="none" w:sz="0" w:space="0" w:color="auto"/>
                <w:left w:val="none" w:sz="0" w:space="0" w:color="auto"/>
                <w:bottom w:val="none" w:sz="0" w:space="0" w:color="auto"/>
                <w:right w:val="none" w:sz="0" w:space="0" w:color="auto"/>
              </w:divBdr>
            </w:div>
          </w:divsChild>
        </w:div>
        <w:div w:id="488327056">
          <w:marLeft w:val="0"/>
          <w:marRight w:val="0"/>
          <w:marTop w:val="0"/>
          <w:marBottom w:val="0"/>
          <w:divBdr>
            <w:top w:val="none" w:sz="0" w:space="0" w:color="auto"/>
            <w:left w:val="none" w:sz="0" w:space="0" w:color="auto"/>
            <w:bottom w:val="none" w:sz="0" w:space="0" w:color="auto"/>
            <w:right w:val="none" w:sz="0" w:space="0" w:color="auto"/>
          </w:divBdr>
          <w:divsChild>
            <w:div w:id="1539123023">
              <w:marLeft w:val="0"/>
              <w:marRight w:val="0"/>
              <w:marTop w:val="0"/>
              <w:marBottom w:val="0"/>
              <w:divBdr>
                <w:top w:val="none" w:sz="0" w:space="0" w:color="auto"/>
                <w:left w:val="none" w:sz="0" w:space="0" w:color="auto"/>
                <w:bottom w:val="none" w:sz="0" w:space="0" w:color="auto"/>
                <w:right w:val="none" w:sz="0" w:space="0" w:color="auto"/>
              </w:divBdr>
            </w:div>
          </w:divsChild>
        </w:div>
        <w:div w:id="489097158">
          <w:marLeft w:val="0"/>
          <w:marRight w:val="0"/>
          <w:marTop w:val="0"/>
          <w:marBottom w:val="0"/>
          <w:divBdr>
            <w:top w:val="none" w:sz="0" w:space="0" w:color="auto"/>
            <w:left w:val="none" w:sz="0" w:space="0" w:color="auto"/>
            <w:bottom w:val="none" w:sz="0" w:space="0" w:color="auto"/>
            <w:right w:val="none" w:sz="0" w:space="0" w:color="auto"/>
          </w:divBdr>
          <w:divsChild>
            <w:div w:id="1489206942">
              <w:marLeft w:val="0"/>
              <w:marRight w:val="0"/>
              <w:marTop w:val="0"/>
              <w:marBottom w:val="0"/>
              <w:divBdr>
                <w:top w:val="none" w:sz="0" w:space="0" w:color="auto"/>
                <w:left w:val="none" w:sz="0" w:space="0" w:color="auto"/>
                <w:bottom w:val="none" w:sz="0" w:space="0" w:color="auto"/>
                <w:right w:val="none" w:sz="0" w:space="0" w:color="auto"/>
              </w:divBdr>
            </w:div>
          </w:divsChild>
        </w:div>
        <w:div w:id="496313120">
          <w:marLeft w:val="0"/>
          <w:marRight w:val="0"/>
          <w:marTop w:val="0"/>
          <w:marBottom w:val="0"/>
          <w:divBdr>
            <w:top w:val="none" w:sz="0" w:space="0" w:color="auto"/>
            <w:left w:val="none" w:sz="0" w:space="0" w:color="auto"/>
            <w:bottom w:val="none" w:sz="0" w:space="0" w:color="auto"/>
            <w:right w:val="none" w:sz="0" w:space="0" w:color="auto"/>
          </w:divBdr>
          <w:divsChild>
            <w:div w:id="875124890">
              <w:marLeft w:val="0"/>
              <w:marRight w:val="0"/>
              <w:marTop w:val="0"/>
              <w:marBottom w:val="0"/>
              <w:divBdr>
                <w:top w:val="none" w:sz="0" w:space="0" w:color="auto"/>
                <w:left w:val="none" w:sz="0" w:space="0" w:color="auto"/>
                <w:bottom w:val="none" w:sz="0" w:space="0" w:color="auto"/>
                <w:right w:val="none" w:sz="0" w:space="0" w:color="auto"/>
              </w:divBdr>
            </w:div>
          </w:divsChild>
        </w:div>
        <w:div w:id="503513292">
          <w:marLeft w:val="0"/>
          <w:marRight w:val="0"/>
          <w:marTop w:val="0"/>
          <w:marBottom w:val="0"/>
          <w:divBdr>
            <w:top w:val="none" w:sz="0" w:space="0" w:color="auto"/>
            <w:left w:val="none" w:sz="0" w:space="0" w:color="auto"/>
            <w:bottom w:val="none" w:sz="0" w:space="0" w:color="auto"/>
            <w:right w:val="none" w:sz="0" w:space="0" w:color="auto"/>
          </w:divBdr>
          <w:divsChild>
            <w:div w:id="1106075989">
              <w:marLeft w:val="0"/>
              <w:marRight w:val="0"/>
              <w:marTop w:val="0"/>
              <w:marBottom w:val="0"/>
              <w:divBdr>
                <w:top w:val="none" w:sz="0" w:space="0" w:color="auto"/>
                <w:left w:val="none" w:sz="0" w:space="0" w:color="auto"/>
                <w:bottom w:val="none" w:sz="0" w:space="0" w:color="auto"/>
                <w:right w:val="none" w:sz="0" w:space="0" w:color="auto"/>
              </w:divBdr>
            </w:div>
          </w:divsChild>
        </w:div>
        <w:div w:id="504129126">
          <w:marLeft w:val="0"/>
          <w:marRight w:val="0"/>
          <w:marTop w:val="0"/>
          <w:marBottom w:val="0"/>
          <w:divBdr>
            <w:top w:val="none" w:sz="0" w:space="0" w:color="auto"/>
            <w:left w:val="none" w:sz="0" w:space="0" w:color="auto"/>
            <w:bottom w:val="none" w:sz="0" w:space="0" w:color="auto"/>
            <w:right w:val="none" w:sz="0" w:space="0" w:color="auto"/>
          </w:divBdr>
          <w:divsChild>
            <w:div w:id="1035079368">
              <w:marLeft w:val="0"/>
              <w:marRight w:val="0"/>
              <w:marTop w:val="0"/>
              <w:marBottom w:val="0"/>
              <w:divBdr>
                <w:top w:val="none" w:sz="0" w:space="0" w:color="auto"/>
                <w:left w:val="none" w:sz="0" w:space="0" w:color="auto"/>
                <w:bottom w:val="none" w:sz="0" w:space="0" w:color="auto"/>
                <w:right w:val="none" w:sz="0" w:space="0" w:color="auto"/>
              </w:divBdr>
            </w:div>
          </w:divsChild>
        </w:div>
        <w:div w:id="504518597">
          <w:marLeft w:val="0"/>
          <w:marRight w:val="0"/>
          <w:marTop w:val="0"/>
          <w:marBottom w:val="0"/>
          <w:divBdr>
            <w:top w:val="none" w:sz="0" w:space="0" w:color="auto"/>
            <w:left w:val="none" w:sz="0" w:space="0" w:color="auto"/>
            <w:bottom w:val="none" w:sz="0" w:space="0" w:color="auto"/>
            <w:right w:val="none" w:sz="0" w:space="0" w:color="auto"/>
          </w:divBdr>
          <w:divsChild>
            <w:div w:id="641931887">
              <w:marLeft w:val="0"/>
              <w:marRight w:val="0"/>
              <w:marTop w:val="0"/>
              <w:marBottom w:val="0"/>
              <w:divBdr>
                <w:top w:val="none" w:sz="0" w:space="0" w:color="auto"/>
                <w:left w:val="none" w:sz="0" w:space="0" w:color="auto"/>
                <w:bottom w:val="none" w:sz="0" w:space="0" w:color="auto"/>
                <w:right w:val="none" w:sz="0" w:space="0" w:color="auto"/>
              </w:divBdr>
            </w:div>
          </w:divsChild>
        </w:div>
        <w:div w:id="504635176">
          <w:marLeft w:val="0"/>
          <w:marRight w:val="0"/>
          <w:marTop w:val="0"/>
          <w:marBottom w:val="0"/>
          <w:divBdr>
            <w:top w:val="none" w:sz="0" w:space="0" w:color="auto"/>
            <w:left w:val="none" w:sz="0" w:space="0" w:color="auto"/>
            <w:bottom w:val="none" w:sz="0" w:space="0" w:color="auto"/>
            <w:right w:val="none" w:sz="0" w:space="0" w:color="auto"/>
          </w:divBdr>
          <w:divsChild>
            <w:div w:id="292906529">
              <w:marLeft w:val="0"/>
              <w:marRight w:val="0"/>
              <w:marTop w:val="0"/>
              <w:marBottom w:val="0"/>
              <w:divBdr>
                <w:top w:val="none" w:sz="0" w:space="0" w:color="auto"/>
                <w:left w:val="none" w:sz="0" w:space="0" w:color="auto"/>
                <w:bottom w:val="none" w:sz="0" w:space="0" w:color="auto"/>
                <w:right w:val="none" w:sz="0" w:space="0" w:color="auto"/>
              </w:divBdr>
            </w:div>
          </w:divsChild>
        </w:div>
        <w:div w:id="507594700">
          <w:marLeft w:val="0"/>
          <w:marRight w:val="0"/>
          <w:marTop w:val="0"/>
          <w:marBottom w:val="0"/>
          <w:divBdr>
            <w:top w:val="none" w:sz="0" w:space="0" w:color="auto"/>
            <w:left w:val="none" w:sz="0" w:space="0" w:color="auto"/>
            <w:bottom w:val="none" w:sz="0" w:space="0" w:color="auto"/>
            <w:right w:val="none" w:sz="0" w:space="0" w:color="auto"/>
          </w:divBdr>
          <w:divsChild>
            <w:div w:id="3751981">
              <w:marLeft w:val="0"/>
              <w:marRight w:val="0"/>
              <w:marTop w:val="0"/>
              <w:marBottom w:val="0"/>
              <w:divBdr>
                <w:top w:val="none" w:sz="0" w:space="0" w:color="auto"/>
                <w:left w:val="none" w:sz="0" w:space="0" w:color="auto"/>
                <w:bottom w:val="none" w:sz="0" w:space="0" w:color="auto"/>
                <w:right w:val="none" w:sz="0" w:space="0" w:color="auto"/>
              </w:divBdr>
            </w:div>
          </w:divsChild>
        </w:div>
        <w:div w:id="515313002">
          <w:marLeft w:val="0"/>
          <w:marRight w:val="0"/>
          <w:marTop w:val="0"/>
          <w:marBottom w:val="0"/>
          <w:divBdr>
            <w:top w:val="none" w:sz="0" w:space="0" w:color="auto"/>
            <w:left w:val="none" w:sz="0" w:space="0" w:color="auto"/>
            <w:bottom w:val="none" w:sz="0" w:space="0" w:color="auto"/>
            <w:right w:val="none" w:sz="0" w:space="0" w:color="auto"/>
          </w:divBdr>
          <w:divsChild>
            <w:div w:id="323050250">
              <w:marLeft w:val="0"/>
              <w:marRight w:val="0"/>
              <w:marTop w:val="0"/>
              <w:marBottom w:val="0"/>
              <w:divBdr>
                <w:top w:val="none" w:sz="0" w:space="0" w:color="auto"/>
                <w:left w:val="none" w:sz="0" w:space="0" w:color="auto"/>
                <w:bottom w:val="none" w:sz="0" w:space="0" w:color="auto"/>
                <w:right w:val="none" w:sz="0" w:space="0" w:color="auto"/>
              </w:divBdr>
            </w:div>
          </w:divsChild>
        </w:div>
        <w:div w:id="515464499">
          <w:marLeft w:val="0"/>
          <w:marRight w:val="0"/>
          <w:marTop w:val="0"/>
          <w:marBottom w:val="0"/>
          <w:divBdr>
            <w:top w:val="none" w:sz="0" w:space="0" w:color="auto"/>
            <w:left w:val="none" w:sz="0" w:space="0" w:color="auto"/>
            <w:bottom w:val="none" w:sz="0" w:space="0" w:color="auto"/>
            <w:right w:val="none" w:sz="0" w:space="0" w:color="auto"/>
          </w:divBdr>
          <w:divsChild>
            <w:div w:id="813451563">
              <w:marLeft w:val="0"/>
              <w:marRight w:val="0"/>
              <w:marTop w:val="0"/>
              <w:marBottom w:val="0"/>
              <w:divBdr>
                <w:top w:val="none" w:sz="0" w:space="0" w:color="auto"/>
                <w:left w:val="none" w:sz="0" w:space="0" w:color="auto"/>
                <w:bottom w:val="none" w:sz="0" w:space="0" w:color="auto"/>
                <w:right w:val="none" w:sz="0" w:space="0" w:color="auto"/>
              </w:divBdr>
            </w:div>
          </w:divsChild>
        </w:div>
        <w:div w:id="516577125">
          <w:marLeft w:val="0"/>
          <w:marRight w:val="0"/>
          <w:marTop w:val="0"/>
          <w:marBottom w:val="0"/>
          <w:divBdr>
            <w:top w:val="none" w:sz="0" w:space="0" w:color="auto"/>
            <w:left w:val="none" w:sz="0" w:space="0" w:color="auto"/>
            <w:bottom w:val="none" w:sz="0" w:space="0" w:color="auto"/>
            <w:right w:val="none" w:sz="0" w:space="0" w:color="auto"/>
          </w:divBdr>
          <w:divsChild>
            <w:div w:id="1959681942">
              <w:marLeft w:val="0"/>
              <w:marRight w:val="0"/>
              <w:marTop w:val="0"/>
              <w:marBottom w:val="0"/>
              <w:divBdr>
                <w:top w:val="none" w:sz="0" w:space="0" w:color="auto"/>
                <w:left w:val="none" w:sz="0" w:space="0" w:color="auto"/>
                <w:bottom w:val="none" w:sz="0" w:space="0" w:color="auto"/>
                <w:right w:val="none" w:sz="0" w:space="0" w:color="auto"/>
              </w:divBdr>
            </w:div>
          </w:divsChild>
        </w:div>
        <w:div w:id="523177488">
          <w:marLeft w:val="0"/>
          <w:marRight w:val="0"/>
          <w:marTop w:val="0"/>
          <w:marBottom w:val="0"/>
          <w:divBdr>
            <w:top w:val="none" w:sz="0" w:space="0" w:color="auto"/>
            <w:left w:val="none" w:sz="0" w:space="0" w:color="auto"/>
            <w:bottom w:val="none" w:sz="0" w:space="0" w:color="auto"/>
            <w:right w:val="none" w:sz="0" w:space="0" w:color="auto"/>
          </w:divBdr>
          <w:divsChild>
            <w:div w:id="56054497">
              <w:marLeft w:val="0"/>
              <w:marRight w:val="0"/>
              <w:marTop w:val="0"/>
              <w:marBottom w:val="0"/>
              <w:divBdr>
                <w:top w:val="none" w:sz="0" w:space="0" w:color="auto"/>
                <w:left w:val="none" w:sz="0" w:space="0" w:color="auto"/>
                <w:bottom w:val="none" w:sz="0" w:space="0" w:color="auto"/>
                <w:right w:val="none" w:sz="0" w:space="0" w:color="auto"/>
              </w:divBdr>
            </w:div>
          </w:divsChild>
        </w:div>
        <w:div w:id="523979129">
          <w:marLeft w:val="0"/>
          <w:marRight w:val="0"/>
          <w:marTop w:val="0"/>
          <w:marBottom w:val="0"/>
          <w:divBdr>
            <w:top w:val="none" w:sz="0" w:space="0" w:color="auto"/>
            <w:left w:val="none" w:sz="0" w:space="0" w:color="auto"/>
            <w:bottom w:val="none" w:sz="0" w:space="0" w:color="auto"/>
            <w:right w:val="none" w:sz="0" w:space="0" w:color="auto"/>
          </w:divBdr>
          <w:divsChild>
            <w:div w:id="1964917478">
              <w:marLeft w:val="0"/>
              <w:marRight w:val="0"/>
              <w:marTop w:val="0"/>
              <w:marBottom w:val="0"/>
              <w:divBdr>
                <w:top w:val="none" w:sz="0" w:space="0" w:color="auto"/>
                <w:left w:val="none" w:sz="0" w:space="0" w:color="auto"/>
                <w:bottom w:val="none" w:sz="0" w:space="0" w:color="auto"/>
                <w:right w:val="none" w:sz="0" w:space="0" w:color="auto"/>
              </w:divBdr>
            </w:div>
          </w:divsChild>
        </w:div>
        <w:div w:id="526677971">
          <w:marLeft w:val="0"/>
          <w:marRight w:val="0"/>
          <w:marTop w:val="0"/>
          <w:marBottom w:val="0"/>
          <w:divBdr>
            <w:top w:val="none" w:sz="0" w:space="0" w:color="auto"/>
            <w:left w:val="none" w:sz="0" w:space="0" w:color="auto"/>
            <w:bottom w:val="none" w:sz="0" w:space="0" w:color="auto"/>
            <w:right w:val="none" w:sz="0" w:space="0" w:color="auto"/>
          </w:divBdr>
          <w:divsChild>
            <w:div w:id="755176010">
              <w:marLeft w:val="0"/>
              <w:marRight w:val="0"/>
              <w:marTop w:val="0"/>
              <w:marBottom w:val="0"/>
              <w:divBdr>
                <w:top w:val="none" w:sz="0" w:space="0" w:color="auto"/>
                <w:left w:val="none" w:sz="0" w:space="0" w:color="auto"/>
                <w:bottom w:val="none" w:sz="0" w:space="0" w:color="auto"/>
                <w:right w:val="none" w:sz="0" w:space="0" w:color="auto"/>
              </w:divBdr>
            </w:div>
          </w:divsChild>
        </w:div>
        <w:div w:id="528878197">
          <w:marLeft w:val="0"/>
          <w:marRight w:val="0"/>
          <w:marTop w:val="0"/>
          <w:marBottom w:val="0"/>
          <w:divBdr>
            <w:top w:val="none" w:sz="0" w:space="0" w:color="auto"/>
            <w:left w:val="none" w:sz="0" w:space="0" w:color="auto"/>
            <w:bottom w:val="none" w:sz="0" w:space="0" w:color="auto"/>
            <w:right w:val="none" w:sz="0" w:space="0" w:color="auto"/>
          </w:divBdr>
          <w:divsChild>
            <w:div w:id="592324625">
              <w:marLeft w:val="0"/>
              <w:marRight w:val="0"/>
              <w:marTop w:val="0"/>
              <w:marBottom w:val="0"/>
              <w:divBdr>
                <w:top w:val="none" w:sz="0" w:space="0" w:color="auto"/>
                <w:left w:val="none" w:sz="0" w:space="0" w:color="auto"/>
                <w:bottom w:val="none" w:sz="0" w:space="0" w:color="auto"/>
                <w:right w:val="none" w:sz="0" w:space="0" w:color="auto"/>
              </w:divBdr>
            </w:div>
          </w:divsChild>
        </w:div>
        <w:div w:id="530264834">
          <w:marLeft w:val="0"/>
          <w:marRight w:val="0"/>
          <w:marTop w:val="0"/>
          <w:marBottom w:val="0"/>
          <w:divBdr>
            <w:top w:val="none" w:sz="0" w:space="0" w:color="auto"/>
            <w:left w:val="none" w:sz="0" w:space="0" w:color="auto"/>
            <w:bottom w:val="none" w:sz="0" w:space="0" w:color="auto"/>
            <w:right w:val="none" w:sz="0" w:space="0" w:color="auto"/>
          </w:divBdr>
          <w:divsChild>
            <w:div w:id="1415324075">
              <w:marLeft w:val="0"/>
              <w:marRight w:val="0"/>
              <w:marTop w:val="0"/>
              <w:marBottom w:val="0"/>
              <w:divBdr>
                <w:top w:val="none" w:sz="0" w:space="0" w:color="auto"/>
                <w:left w:val="none" w:sz="0" w:space="0" w:color="auto"/>
                <w:bottom w:val="none" w:sz="0" w:space="0" w:color="auto"/>
                <w:right w:val="none" w:sz="0" w:space="0" w:color="auto"/>
              </w:divBdr>
            </w:div>
          </w:divsChild>
        </w:div>
        <w:div w:id="532033572">
          <w:marLeft w:val="0"/>
          <w:marRight w:val="0"/>
          <w:marTop w:val="0"/>
          <w:marBottom w:val="0"/>
          <w:divBdr>
            <w:top w:val="none" w:sz="0" w:space="0" w:color="auto"/>
            <w:left w:val="none" w:sz="0" w:space="0" w:color="auto"/>
            <w:bottom w:val="none" w:sz="0" w:space="0" w:color="auto"/>
            <w:right w:val="none" w:sz="0" w:space="0" w:color="auto"/>
          </w:divBdr>
          <w:divsChild>
            <w:div w:id="181285202">
              <w:marLeft w:val="0"/>
              <w:marRight w:val="0"/>
              <w:marTop w:val="0"/>
              <w:marBottom w:val="0"/>
              <w:divBdr>
                <w:top w:val="none" w:sz="0" w:space="0" w:color="auto"/>
                <w:left w:val="none" w:sz="0" w:space="0" w:color="auto"/>
                <w:bottom w:val="none" w:sz="0" w:space="0" w:color="auto"/>
                <w:right w:val="none" w:sz="0" w:space="0" w:color="auto"/>
              </w:divBdr>
            </w:div>
          </w:divsChild>
        </w:div>
        <w:div w:id="536045711">
          <w:marLeft w:val="0"/>
          <w:marRight w:val="0"/>
          <w:marTop w:val="0"/>
          <w:marBottom w:val="0"/>
          <w:divBdr>
            <w:top w:val="none" w:sz="0" w:space="0" w:color="auto"/>
            <w:left w:val="none" w:sz="0" w:space="0" w:color="auto"/>
            <w:bottom w:val="none" w:sz="0" w:space="0" w:color="auto"/>
            <w:right w:val="none" w:sz="0" w:space="0" w:color="auto"/>
          </w:divBdr>
          <w:divsChild>
            <w:div w:id="480123083">
              <w:marLeft w:val="0"/>
              <w:marRight w:val="0"/>
              <w:marTop w:val="0"/>
              <w:marBottom w:val="0"/>
              <w:divBdr>
                <w:top w:val="none" w:sz="0" w:space="0" w:color="auto"/>
                <w:left w:val="none" w:sz="0" w:space="0" w:color="auto"/>
                <w:bottom w:val="none" w:sz="0" w:space="0" w:color="auto"/>
                <w:right w:val="none" w:sz="0" w:space="0" w:color="auto"/>
              </w:divBdr>
            </w:div>
          </w:divsChild>
        </w:div>
        <w:div w:id="540749823">
          <w:marLeft w:val="0"/>
          <w:marRight w:val="0"/>
          <w:marTop w:val="0"/>
          <w:marBottom w:val="0"/>
          <w:divBdr>
            <w:top w:val="none" w:sz="0" w:space="0" w:color="auto"/>
            <w:left w:val="none" w:sz="0" w:space="0" w:color="auto"/>
            <w:bottom w:val="none" w:sz="0" w:space="0" w:color="auto"/>
            <w:right w:val="none" w:sz="0" w:space="0" w:color="auto"/>
          </w:divBdr>
          <w:divsChild>
            <w:div w:id="1291742987">
              <w:marLeft w:val="0"/>
              <w:marRight w:val="0"/>
              <w:marTop w:val="0"/>
              <w:marBottom w:val="0"/>
              <w:divBdr>
                <w:top w:val="none" w:sz="0" w:space="0" w:color="auto"/>
                <w:left w:val="none" w:sz="0" w:space="0" w:color="auto"/>
                <w:bottom w:val="none" w:sz="0" w:space="0" w:color="auto"/>
                <w:right w:val="none" w:sz="0" w:space="0" w:color="auto"/>
              </w:divBdr>
            </w:div>
          </w:divsChild>
        </w:div>
        <w:div w:id="542638521">
          <w:marLeft w:val="0"/>
          <w:marRight w:val="0"/>
          <w:marTop w:val="0"/>
          <w:marBottom w:val="0"/>
          <w:divBdr>
            <w:top w:val="none" w:sz="0" w:space="0" w:color="auto"/>
            <w:left w:val="none" w:sz="0" w:space="0" w:color="auto"/>
            <w:bottom w:val="none" w:sz="0" w:space="0" w:color="auto"/>
            <w:right w:val="none" w:sz="0" w:space="0" w:color="auto"/>
          </w:divBdr>
          <w:divsChild>
            <w:div w:id="1329673130">
              <w:marLeft w:val="0"/>
              <w:marRight w:val="0"/>
              <w:marTop w:val="0"/>
              <w:marBottom w:val="0"/>
              <w:divBdr>
                <w:top w:val="none" w:sz="0" w:space="0" w:color="auto"/>
                <w:left w:val="none" w:sz="0" w:space="0" w:color="auto"/>
                <w:bottom w:val="none" w:sz="0" w:space="0" w:color="auto"/>
                <w:right w:val="none" w:sz="0" w:space="0" w:color="auto"/>
              </w:divBdr>
            </w:div>
          </w:divsChild>
        </w:div>
        <w:div w:id="565065632">
          <w:marLeft w:val="0"/>
          <w:marRight w:val="0"/>
          <w:marTop w:val="0"/>
          <w:marBottom w:val="0"/>
          <w:divBdr>
            <w:top w:val="none" w:sz="0" w:space="0" w:color="auto"/>
            <w:left w:val="none" w:sz="0" w:space="0" w:color="auto"/>
            <w:bottom w:val="none" w:sz="0" w:space="0" w:color="auto"/>
            <w:right w:val="none" w:sz="0" w:space="0" w:color="auto"/>
          </w:divBdr>
          <w:divsChild>
            <w:div w:id="2128087375">
              <w:marLeft w:val="0"/>
              <w:marRight w:val="0"/>
              <w:marTop w:val="0"/>
              <w:marBottom w:val="0"/>
              <w:divBdr>
                <w:top w:val="none" w:sz="0" w:space="0" w:color="auto"/>
                <w:left w:val="none" w:sz="0" w:space="0" w:color="auto"/>
                <w:bottom w:val="none" w:sz="0" w:space="0" w:color="auto"/>
                <w:right w:val="none" w:sz="0" w:space="0" w:color="auto"/>
              </w:divBdr>
            </w:div>
          </w:divsChild>
        </w:div>
        <w:div w:id="575163779">
          <w:marLeft w:val="0"/>
          <w:marRight w:val="0"/>
          <w:marTop w:val="0"/>
          <w:marBottom w:val="0"/>
          <w:divBdr>
            <w:top w:val="none" w:sz="0" w:space="0" w:color="auto"/>
            <w:left w:val="none" w:sz="0" w:space="0" w:color="auto"/>
            <w:bottom w:val="none" w:sz="0" w:space="0" w:color="auto"/>
            <w:right w:val="none" w:sz="0" w:space="0" w:color="auto"/>
          </w:divBdr>
          <w:divsChild>
            <w:div w:id="638074608">
              <w:marLeft w:val="0"/>
              <w:marRight w:val="0"/>
              <w:marTop w:val="0"/>
              <w:marBottom w:val="0"/>
              <w:divBdr>
                <w:top w:val="none" w:sz="0" w:space="0" w:color="auto"/>
                <w:left w:val="none" w:sz="0" w:space="0" w:color="auto"/>
                <w:bottom w:val="none" w:sz="0" w:space="0" w:color="auto"/>
                <w:right w:val="none" w:sz="0" w:space="0" w:color="auto"/>
              </w:divBdr>
            </w:div>
          </w:divsChild>
        </w:div>
        <w:div w:id="575674532">
          <w:marLeft w:val="0"/>
          <w:marRight w:val="0"/>
          <w:marTop w:val="0"/>
          <w:marBottom w:val="0"/>
          <w:divBdr>
            <w:top w:val="none" w:sz="0" w:space="0" w:color="auto"/>
            <w:left w:val="none" w:sz="0" w:space="0" w:color="auto"/>
            <w:bottom w:val="none" w:sz="0" w:space="0" w:color="auto"/>
            <w:right w:val="none" w:sz="0" w:space="0" w:color="auto"/>
          </w:divBdr>
          <w:divsChild>
            <w:div w:id="1848053078">
              <w:marLeft w:val="0"/>
              <w:marRight w:val="0"/>
              <w:marTop w:val="0"/>
              <w:marBottom w:val="0"/>
              <w:divBdr>
                <w:top w:val="none" w:sz="0" w:space="0" w:color="auto"/>
                <w:left w:val="none" w:sz="0" w:space="0" w:color="auto"/>
                <w:bottom w:val="none" w:sz="0" w:space="0" w:color="auto"/>
                <w:right w:val="none" w:sz="0" w:space="0" w:color="auto"/>
              </w:divBdr>
            </w:div>
          </w:divsChild>
        </w:div>
        <w:div w:id="577397990">
          <w:marLeft w:val="0"/>
          <w:marRight w:val="0"/>
          <w:marTop w:val="0"/>
          <w:marBottom w:val="0"/>
          <w:divBdr>
            <w:top w:val="none" w:sz="0" w:space="0" w:color="auto"/>
            <w:left w:val="none" w:sz="0" w:space="0" w:color="auto"/>
            <w:bottom w:val="none" w:sz="0" w:space="0" w:color="auto"/>
            <w:right w:val="none" w:sz="0" w:space="0" w:color="auto"/>
          </w:divBdr>
          <w:divsChild>
            <w:div w:id="1358044646">
              <w:marLeft w:val="0"/>
              <w:marRight w:val="0"/>
              <w:marTop w:val="0"/>
              <w:marBottom w:val="0"/>
              <w:divBdr>
                <w:top w:val="none" w:sz="0" w:space="0" w:color="auto"/>
                <w:left w:val="none" w:sz="0" w:space="0" w:color="auto"/>
                <w:bottom w:val="none" w:sz="0" w:space="0" w:color="auto"/>
                <w:right w:val="none" w:sz="0" w:space="0" w:color="auto"/>
              </w:divBdr>
            </w:div>
          </w:divsChild>
        </w:div>
        <w:div w:id="584144817">
          <w:marLeft w:val="0"/>
          <w:marRight w:val="0"/>
          <w:marTop w:val="0"/>
          <w:marBottom w:val="0"/>
          <w:divBdr>
            <w:top w:val="none" w:sz="0" w:space="0" w:color="auto"/>
            <w:left w:val="none" w:sz="0" w:space="0" w:color="auto"/>
            <w:bottom w:val="none" w:sz="0" w:space="0" w:color="auto"/>
            <w:right w:val="none" w:sz="0" w:space="0" w:color="auto"/>
          </w:divBdr>
          <w:divsChild>
            <w:div w:id="1003816958">
              <w:marLeft w:val="0"/>
              <w:marRight w:val="0"/>
              <w:marTop w:val="0"/>
              <w:marBottom w:val="0"/>
              <w:divBdr>
                <w:top w:val="none" w:sz="0" w:space="0" w:color="auto"/>
                <w:left w:val="none" w:sz="0" w:space="0" w:color="auto"/>
                <w:bottom w:val="none" w:sz="0" w:space="0" w:color="auto"/>
                <w:right w:val="none" w:sz="0" w:space="0" w:color="auto"/>
              </w:divBdr>
            </w:div>
          </w:divsChild>
        </w:div>
        <w:div w:id="584608959">
          <w:marLeft w:val="0"/>
          <w:marRight w:val="0"/>
          <w:marTop w:val="0"/>
          <w:marBottom w:val="0"/>
          <w:divBdr>
            <w:top w:val="none" w:sz="0" w:space="0" w:color="auto"/>
            <w:left w:val="none" w:sz="0" w:space="0" w:color="auto"/>
            <w:bottom w:val="none" w:sz="0" w:space="0" w:color="auto"/>
            <w:right w:val="none" w:sz="0" w:space="0" w:color="auto"/>
          </w:divBdr>
          <w:divsChild>
            <w:div w:id="1751849760">
              <w:marLeft w:val="0"/>
              <w:marRight w:val="0"/>
              <w:marTop w:val="0"/>
              <w:marBottom w:val="0"/>
              <w:divBdr>
                <w:top w:val="none" w:sz="0" w:space="0" w:color="auto"/>
                <w:left w:val="none" w:sz="0" w:space="0" w:color="auto"/>
                <w:bottom w:val="none" w:sz="0" w:space="0" w:color="auto"/>
                <w:right w:val="none" w:sz="0" w:space="0" w:color="auto"/>
              </w:divBdr>
            </w:div>
          </w:divsChild>
        </w:div>
        <w:div w:id="588004226">
          <w:marLeft w:val="0"/>
          <w:marRight w:val="0"/>
          <w:marTop w:val="0"/>
          <w:marBottom w:val="0"/>
          <w:divBdr>
            <w:top w:val="none" w:sz="0" w:space="0" w:color="auto"/>
            <w:left w:val="none" w:sz="0" w:space="0" w:color="auto"/>
            <w:bottom w:val="none" w:sz="0" w:space="0" w:color="auto"/>
            <w:right w:val="none" w:sz="0" w:space="0" w:color="auto"/>
          </w:divBdr>
          <w:divsChild>
            <w:div w:id="1802336602">
              <w:marLeft w:val="0"/>
              <w:marRight w:val="0"/>
              <w:marTop w:val="0"/>
              <w:marBottom w:val="0"/>
              <w:divBdr>
                <w:top w:val="none" w:sz="0" w:space="0" w:color="auto"/>
                <w:left w:val="none" w:sz="0" w:space="0" w:color="auto"/>
                <w:bottom w:val="none" w:sz="0" w:space="0" w:color="auto"/>
                <w:right w:val="none" w:sz="0" w:space="0" w:color="auto"/>
              </w:divBdr>
            </w:div>
          </w:divsChild>
        </w:div>
        <w:div w:id="596862623">
          <w:marLeft w:val="0"/>
          <w:marRight w:val="0"/>
          <w:marTop w:val="0"/>
          <w:marBottom w:val="0"/>
          <w:divBdr>
            <w:top w:val="none" w:sz="0" w:space="0" w:color="auto"/>
            <w:left w:val="none" w:sz="0" w:space="0" w:color="auto"/>
            <w:bottom w:val="none" w:sz="0" w:space="0" w:color="auto"/>
            <w:right w:val="none" w:sz="0" w:space="0" w:color="auto"/>
          </w:divBdr>
          <w:divsChild>
            <w:div w:id="2046444259">
              <w:marLeft w:val="0"/>
              <w:marRight w:val="0"/>
              <w:marTop w:val="0"/>
              <w:marBottom w:val="0"/>
              <w:divBdr>
                <w:top w:val="none" w:sz="0" w:space="0" w:color="auto"/>
                <w:left w:val="none" w:sz="0" w:space="0" w:color="auto"/>
                <w:bottom w:val="none" w:sz="0" w:space="0" w:color="auto"/>
                <w:right w:val="none" w:sz="0" w:space="0" w:color="auto"/>
              </w:divBdr>
            </w:div>
          </w:divsChild>
        </w:div>
        <w:div w:id="602954459">
          <w:marLeft w:val="0"/>
          <w:marRight w:val="0"/>
          <w:marTop w:val="0"/>
          <w:marBottom w:val="0"/>
          <w:divBdr>
            <w:top w:val="none" w:sz="0" w:space="0" w:color="auto"/>
            <w:left w:val="none" w:sz="0" w:space="0" w:color="auto"/>
            <w:bottom w:val="none" w:sz="0" w:space="0" w:color="auto"/>
            <w:right w:val="none" w:sz="0" w:space="0" w:color="auto"/>
          </w:divBdr>
          <w:divsChild>
            <w:div w:id="571082677">
              <w:marLeft w:val="0"/>
              <w:marRight w:val="0"/>
              <w:marTop w:val="0"/>
              <w:marBottom w:val="0"/>
              <w:divBdr>
                <w:top w:val="none" w:sz="0" w:space="0" w:color="auto"/>
                <w:left w:val="none" w:sz="0" w:space="0" w:color="auto"/>
                <w:bottom w:val="none" w:sz="0" w:space="0" w:color="auto"/>
                <w:right w:val="none" w:sz="0" w:space="0" w:color="auto"/>
              </w:divBdr>
            </w:div>
          </w:divsChild>
        </w:div>
        <w:div w:id="609511425">
          <w:marLeft w:val="0"/>
          <w:marRight w:val="0"/>
          <w:marTop w:val="0"/>
          <w:marBottom w:val="0"/>
          <w:divBdr>
            <w:top w:val="none" w:sz="0" w:space="0" w:color="auto"/>
            <w:left w:val="none" w:sz="0" w:space="0" w:color="auto"/>
            <w:bottom w:val="none" w:sz="0" w:space="0" w:color="auto"/>
            <w:right w:val="none" w:sz="0" w:space="0" w:color="auto"/>
          </w:divBdr>
          <w:divsChild>
            <w:div w:id="311566746">
              <w:marLeft w:val="0"/>
              <w:marRight w:val="0"/>
              <w:marTop w:val="0"/>
              <w:marBottom w:val="0"/>
              <w:divBdr>
                <w:top w:val="none" w:sz="0" w:space="0" w:color="auto"/>
                <w:left w:val="none" w:sz="0" w:space="0" w:color="auto"/>
                <w:bottom w:val="none" w:sz="0" w:space="0" w:color="auto"/>
                <w:right w:val="none" w:sz="0" w:space="0" w:color="auto"/>
              </w:divBdr>
            </w:div>
          </w:divsChild>
        </w:div>
        <w:div w:id="611978581">
          <w:marLeft w:val="0"/>
          <w:marRight w:val="0"/>
          <w:marTop w:val="0"/>
          <w:marBottom w:val="0"/>
          <w:divBdr>
            <w:top w:val="none" w:sz="0" w:space="0" w:color="auto"/>
            <w:left w:val="none" w:sz="0" w:space="0" w:color="auto"/>
            <w:bottom w:val="none" w:sz="0" w:space="0" w:color="auto"/>
            <w:right w:val="none" w:sz="0" w:space="0" w:color="auto"/>
          </w:divBdr>
          <w:divsChild>
            <w:div w:id="428090465">
              <w:marLeft w:val="0"/>
              <w:marRight w:val="0"/>
              <w:marTop w:val="0"/>
              <w:marBottom w:val="0"/>
              <w:divBdr>
                <w:top w:val="none" w:sz="0" w:space="0" w:color="auto"/>
                <w:left w:val="none" w:sz="0" w:space="0" w:color="auto"/>
                <w:bottom w:val="none" w:sz="0" w:space="0" w:color="auto"/>
                <w:right w:val="none" w:sz="0" w:space="0" w:color="auto"/>
              </w:divBdr>
            </w:div>
          </w:divsChild>
        </w:div>
        <w:div w:id="627203689">
          <w:marLeft w:val="0"/>
          <w:marRight w:val="0"/>
          <w:marTop w:val="0"/>
          <w:marBottom w:val="0"/>
          <w:divBdr>
            <w:top w:val="none" w:sz="0" w:space="0" w:color="auto"/>
            <w:left w:val="none" w:sz="0" w:space="0" w:color="auto"/>
            <w:bottom w:val="none" w:sz="0" w:space="0" w:color="auto"/>
            <w:right w:val="none" w:sz="0" w:space="0" w:color="auto"/>
          </w:divBdr>
          <w:divsChild>
            <w:div w:id="238947920">
              <w:marLeft w:val="0"/>
              <w:marRight w:val="0"/>
              <w:marTop w:val="0"/>
              <w:marBottom w:val="0"/>
              <w:divBdr>
                <w:top w:val="none" w:sz="0" w:space="0" w:color="auto"/>
                <w:left w:val="none" w:sz="0" w:space="0" w:color="auto"/>
                <w:bottom w:val="none" w:sz="0" w:space="0" w:color="auto"/>
                <w:right w:val="none" w:sz="0" w:space="0" w:color="auto"/>
              </w:divBdr>
            </w:div>
          </w:divsChild>
        </w:div>
        <w:div w:id="627391718">
          <w:marLeft w:val="0"/>
          <w:marRight w:val="0"/>
          <w:marTop w:val="0"/>
          <w:marBottom w:val="0"/>
          <w:divBdr>
            <w:top w:val="none" w:sz="0" w:space="0" w:color="auto"/>
            <w:left w:val="none" w:sz="0" w:space="0" w:color="auto"/>
            <w:bottom w:val="none" w:sz="0" w:space="0" w:color="auto"/>
            <w:right w:val="none" w:sz="0" w:space="0" w:color="auto"/>
          </w:divBdr>
          <w:divsChild>
            <w:div w:id="577713267">
              <w:marLeft w:val="0"/>
              <w:marRight w:val="0"/>
              <w:marTop w:val="0"/>
              <w:marBottom w:val="0"/>
              <w:divBdr>
                <w:top w:val="none" w:sz="0" w:space="0" w:color="auto"/>
                <w:left w:val="none" w:sz="0" w:space="0" w:color="auto"/>
                <w:bottom w:val="none" w:sz="0" w:space="0" w:color="auto"/>
                <w:right w:val="none" w:sz="0" w:space="0" w:color="auto"/>
              </w:divBdr>
            </w:div>
          </w:divsChild>
        </w:div>
        <w:div w:id="634062814">
          <w:marLeft w:val="0"/>
          <w:marRight w:val="0"/>
          <w:marTop w:val="0"/>
          <w:marBottom w:val="0"/>
          <w:divBdr>
            <w:top w:val="none" w:sz="0" w:space="0" w:color="auto"/>
            <w:left w:val="none" w:sz="0" w:space="0" w:color="auto"/>
            <w:bottom w:val="none" w:sz="0" w:space="0" w:color="auto"/>
            <w:right w:val="none" w:sz="0" w:space="0" w:color="auto"/>
          </w:divBdr>
          <w:divsChild>
            <w:div w:id="1132671361">
              <w:marLeft w:val="0"/>
              <w:marRight w:val="0"/>
              <w:marTop w:val="0"/>
              <w:marBottom w:val="0"/>
              <w:divBdr>
                <w:top w:val="none" w:sz="0" w:space="0" w:color="auto"/>
                <w:left w:val="none" w:sz="0" w:space="0" w:color="auto"/>
                <w:bottom w:val="none" w:sz="0" w:space="0" w:color="auto"/>
                <w:right w:val="none" w:sz="0" w:space="0" w:color="auto"/>
              </w:divBdr>
            </w:div>
          </w:divsChild>
        </w:div>
        <w:div w:id="644160492">
          <w:marLeft w:val="0"/>
          <w:marRight w:val="0"/>
          <w:marTop w:val="0"/>
          <w:marBottom w:val="0"/>
          <w:divBdr>
            <w:top w:val="none" w:sz="0" w:space="0" w:color="auto"/>
            <w:left w:val="none" w:sz="0" w:space="0" w:color="auto"/>
            <w:bottom w:val="none" w:sz="0" w:space="0" w:color="auto"/>
            <w:right w:val="none" w:sz="0" w:space="0" w:color="auto"/>
          </w:divBdr>
          <w:divsChild>
            <w:div w:id="266036389">
              <w:marLeft w:val="0"/>
              <w:marRight w:val="0"/>
              <w:marTop w:val="0"/>
              <w:marBottom w:val="0"/>
              <w:divBdr>
                <w:top w:val="none" w:sz="0" w:space="0" w:color="auto"/>
                <w:left w:val="none" w:sz="0" w:space="0" w:color="auto"/>
                <w:bottom w:val="none" w:sz="0" w:space="0" w:color="auto"/>
                <w:right w:val="none" w:sz="0" w:space="0" w:color="auto"/>
              </w:divBdr>
            </w:div>
          </w:divsChild>
        </w:div>
        <w:div w:id="649140417">
          <w:marLeft w:val="0"/>
          <w:marRight w:val="0"/>
          <w:marTop w:val="0"/>
          <w:marBottom w:val="0"/>
          <w:divBdr>
            <w:top w:val="none" w:sz="0" w:space="0" w:color="auto"/>
            <w:left w:val="none" w:sz="0" w:space="0" w:color="auto"/>
            <w:bottom w:val="none" w:sz="0" w:space="0" w:color="auto"/>
            <w:right w:val="none" w:sz="0" w:space="0" w:color="auto"/>
          </w:divBdr>
          <w:divsChild>
            <w:div w:id="1456294791">
              <w:marLeft w:val="0"/>
              <w:marRight w:val="0"/>
              <w:marTop w:val="0"/>
              <w:marBottom w:val="0"/>
              <w:divBdr>
                <w:top w:val="none" w:sz="0" w:space="0" w:color="auto"/>
                <w:left w:val="none" w:sz="0" w:space="0" w:color="auto"/>
                <w:bottom w:val="none" w:sz="0" w:space="0" w:color="auto"/>
                <w:right w:val="none" w:sz="0" w:space="0" w:color="auto"/>
              </w:divBdr>
            </w:div>
          </w:divsChild>
        </w:div>
        <w:div w:id="649986812">
          <w:marLeft w:val="0"/>
          <w:marRight w:val="0"/>
          <w:marTop w:val="0"/>
          <w:marBottom w:val="0"/>
          <w:divBdr>
            <w:top w:val="none" w:sz="0" w:space="0" w:color="auto"/>
            <w:left w:val="none" w:sz="0" w:space="0" w:color="auto"/>
            <w:bottom w:val="none" w:sz="0" w:space="0" w:color="auto"/>
            <w:right w:val="none" w:sz="0" w:space="0" w:color="auto"/>
          </w:divBdr>
          <w:divsChild>
            <w:div w:id="165754408">
              <w:marLeft w:val="0"/>
              <w:marRight w:val="0"/>
              <w:marTop w:val="0"/>
              <w:marBottom w:val="0"/>
              <w:divBdr>
                <w:top w:val="none" w:sz="0" w:space="0" w:color="auto"/>
                <w:left w:val="none" w:sz="0" w:space="0" w:color="auto"/>
                <w:bottom w:val="none" w:sz="0" w:space="0" w:color="auto"/>
                <w:right w:val="none" w:sz="0" w:space="0" w:color="auto"/>
              </w:divBdr>
            </w:div>
          </w:divsChild>
        </w:div>
        <w:div w:id="651376996">
          <w:marLeft w:val="0"/>
          <w:marRight w:val="0"/>
          <w:marTop w:val="0"/>
          <w:marBottom w:val="0"/>
          <w:divBdr>
            <w:top w:val="none" w:sz="0" w:space="0" w:color="auto"/>
            <w:left w:val="none" w:sz="0" w:space="0" w:color="auto"/>
            <w:bottom w:val="none" w:sz="0" w:space="0" w:color="auto"/>
            <w:right w:val="none" w:sz="0" w:space="0" w:color="auto"/>
          </w:divBdr>
          <w:divsChild>
            <w:div w:id="1755392220">
              <w:marLeft w:val="0"/>
              <w:marRight w:val="0"/>
              <w:marTop w:val="0"/>
              <w:marBottom w:val="0"/>
              <w:divBdr>
                <w:top w:val="none" w:sz="0" w:space="0" w:color="auto"/>
                <w:left w:val="none" w:sz="0" w:space="0" w:color="auto"/>
                <w:bottom w:val="none" w:sz="0" w:space="0" w:color="auto"/>
                <w:right w:val="none" w:sz="0" w:space="0" w:color="auto"/>
              </w:divBdr>
            </w:div>
          </w:divsChild>
        </w:div>
        <w:div w:id="660357022">
          <w:marLeft w:val="0"/>
          <w:marRight w:val="0"/>
          <w:marTop w:val="0"/>
          <w:marBottom w:val="0"/>
          <w:divBdr>
            <w:top w:val="none" w:sz="0" w:space="0" w:color="auto"/>
            <w:left w:val="none" w:sz="0" w:space="0" w:color="auto"/>
            <w:bottom w:val="none" w:sz="0" w:space="0" w:color="auto"/>
            <w:right w:val="none" w:sz="0" w:space="0" w:color="auto"/>
          </w:divBdr>
          <w:divsChild>
            <w:div w:id="767966266">
              <w:marLeft w:val="0"/>
              <w:marRight w:val="0"/>
              <w:marTop w:val="0"/>
              <w:marBottom w:val="0"/>
              <w:divBdr>
                <w:top w:val="none" w:sz="0" w:space="0" w:color="auto"/>
                <w:left w:val="none" w:sz="0" w:space="0" w:color="auto"/>
                <w:bottom w:val="none" w:sz="0" w:space="0" w:color="auto"/>
                <w:right w:val="none" w:sz="0" w:space="0" w:color="auto"/>
              </w:divBdr>
            </w:div>
          </w:divsChild>
        </w:div>
        <w:div w:id="670764830">
          <w:marLeft w:val="0"/>
          <w:marRight w:val="0"/>
          <w:marTop w:val="0"/>
          <w:marBottom w:val="0"/>
          <w:divBdr>
            <w:top w:val="none" w:sz="0" w:space="0" w:color="auto"/>
            <w:left w:val="none" w:sz="0" w:space="0" w:color="auto"/>
            <w:bottom w:val="none" w:sz="0" w:space="0" w:color="auto"/>
            <w:right w:val="none" w:sz="0" w:space="0" w:color="auto"/>
          </w:divBdr>
          <w:divsChild>
            <w:div w:id="1748574378">
              <w:marLeft w:val="0"/>
              <w:marRight w:val="0"/>
              <w:marTop w:val="0"/>
              <w:marBottom w:val="0"/>
              <w:divBdr>
                <w:top w:val="none" w:sz="0" w:space="0" w:color="auto"/>
                <w:left w:val="none" w:sz="0" w:space="0" w:color="auto"/>
                <w:bottom w:val="none" w:sz="0" w:space="0" w:color="auto"/>
                <w:right w:val="none" w:sz="0" w:space="0" w:color="auto"/>
              </w:divBdr>
            </w:div>
          </w:divsChild>
        </w:div>
        <w:div w:id="706300405">
          <w:marLeft w:val="0"/>
          <w:marRight w:val="0"/>
          <w:marTop w:val="0"/>
          <w:marBottom w:val="0"/>
          <w:divBdr>
            <w:top w:val="none" w:sz="0" w:space="0" w:color="auto"/>
            <w:left w:val="none" w:sz="0" w:space="0" w:color="auto"/>
            <w:bottom w:val="none" w:sz="0" w:space="0" w:color="auto"/>
            <w:right w:val="none" w:sz="0" w:space="0" w:color="auto"/>
          </w:divBdr>
          <w:divsChild>
            <w:div w:id="21175095">
              <w:marLeft w:val="0"/>
              <w:marRight w:val="0"/>
              <w:marTop w:val="0"/>
              <w:marBottom w:val="0"/>
              <w:divBdr>
                <w:top w:val="none" w:sz="0" w:space="0" w:color="auto"/>
                <w:left w:val="none" w:sz="0" w:space="0" w:color="auto"/>
                <w:bottom w:val="none" w:sz="0" w:space="0" w:color="auto"/>
                <w:right w:val="none" w:sz="0" w:space="0" w:color="auto"/>
              </w:divBdr>
            </w:div>
          </w:divsChild>
        </w:div>
        <w:div w:id="723680867">
          <w:marLeft w:val="0"/>
          <w:marRight w:val="0"/>
          <w:marTop w:val="0"/>
          <w:marBottom w:val="0"/>
          <w:divBdr>
            <w:top w:val="none" w:sz="0" w:space="0" w:color="auto"/>
            <w:left w:val="none" w:sz="0" w:space="0" w:color="auto"/>
            <w:bottom w:val="none" w:sz="0" w:space="0" w:color="auto"/>
            <w:right w:val="none" w:sz="0" w:space="0" w:color="auto"/>
          </w:divBdr>
          <w:divsChild>
            <w:div w:id="1362323224">
              <w:marLeft w:val="0"/>
              <w:marRight w:val="0"/>
              <w:marTop w:val="0"/>
              <w:marBottom w:val="0"/>
              <w:divBdr>
                <w:top w:val="none" w:sz="0" w:space="0" w:color="auto"/>
                <w:left w:val="none" w:sz="0" w:space="0" w:color="auto"/>
                <w:bottom w:val="none" w:sz="0" w:space="0" w:color="auto"/>
                <w:right w:val="none" w:sz="0" w:space="0" w:color="auto"/>
              </w:divBdr>
            </w:div>
          </w:divsChild>
        </w:div>
        <w:div w:id="753085636">
          <w:marLeft w:val="0"/>
          <w:marRight w:val="0"/>
          <w:marTop w:val="0"/>
          <w:marBottom w:val="0"/>
          <w:divBdr>
            <w:top w:val="none" w:sz="0" w:space="0" w:color="auto"/>
            <w:left w:val="none" w:sz="0" w:space="0" w:color="auto"/>
            <w:bottom w:val="none" w:sz="0" w:space="0" w:color="auto"/>
            <w:right w:val="none" w:sz="0" w:space="0" w:color="auto"/>
          </w:divBdr>
          <w:divsChild>
            <w:div w:id="397629941">
              <w:marLeft w:val="0"/>
              <w:marRight w:val="0"/>
              <w:marTop w:val="0"/>
              <w:marBottom w:val="0"/>
              <w:divBdr>
                <w:top w:val="none" w:sz="0" w:space="0" w:color="auto"/>
                <w:left w:val="none" w:sz="0" w:space="0" w:color="auto"/>
                <w:bottom w:val="none" w:sz="0" w:space="0" w:color="auto"/>
                <w:right w:val="none" w:sz="0" w:space="0" w:color="auto"/>
              </w:divBdr>
            </w:div>
          </w:divsChild>
        </w:div>
        <w:div w:id="755370734">
          <w:marLeft w:val="0"/>
          <w:marRight w:val="0"/>
          <w:marTop w:val="0"/>
          <w:marBottom w:val="0"/>
          <w:divBdr>
            <w:top w:val="none" w:sz="0" w:space="0" w:color="auto"/>
            <w:left w:val="none" w:sz="0" w:space="0" w:color="auto"/>
            <w:bottom w:val="none" w:sz="0" w:space="0" w:color="auto"/>
            <w:right w:val="none" w:sz="0" w:space="0" w:color="auto"/>
          </w:divBdr>
          <w:divsChild>
            <w:div w:id="1427966437">
              <w:marLeft w:val="0"/>
              <w:marRight w:val="0"/>
              <w:marTop w:val="0"/>
              <w:marBottom w:val="0"/>
              <w:divBdr>
                <w:top w:val="none" w:sz="0" w:space="0" w:color="auto"/>
                <w:left w:val="none" w:sz="0" w:space="0" w:color="auto"/>
                <w:bottom w:val="none" w:sz="0" w:space="0" w:color="auto"/>
                <w:right w:val="none" w:sz="0" w:space="0" w:color="auto"/>
              </w:divBdr>
            </w:div>
          </w:divsChild>
        </w:div>
        <w:div w:id="756287204">
          <w:marLeft w:val="0"/>
          <w:marRight w:val="0"/>
          <w:marTop w:val="0"/>
          <w:marBottom w:val="0"/>
          <w:divBdr>
            <w:top w:val="none" w:sz="0" w:space="0" w:color="auto"/>
            <w:left w:val="none" w:sz="0" w:space="0" w:color="auto"/>
            <w:bottom w:val="none" w:sz="0" w:space="0" w:color="auto"/>
            <w:right w:val="none" w:sz="0" w:space="0" w:color="auto"/>
          </w:divBdr>
          <w:divsChild>
            <w:div w:id="1995136261">
              <w:marLeft w:val="0"/>
              <w:marRight w:val="0"/>
              <w:marTop w:val="0"/>
              <w:marBottom w:val="0"/>
              <w:divBdr>
                <w:top w:val="none" w:sz="0" w:space="0" w:color="auto"/>
                <w:left w:val="none" w:sz="0" w:space="0" w:color="auto"/>
                <w:bottom w:val="none" w:sz="0" w:space="0" w:color="auto"/>
                <w:right w:val="none" w:sz="0" w:space="0" w:color="auto"/>
              </w:divBdr>
            </w:div>
          </w:divsChild>
        </w:div>
        <w:div w:id="765543130">
          <w:marLeft w:val="0"/>
          <w:marRight w:val="0"/>
          <w:marTop w:val="0"/>
          <w:marBottom w:val="0"/>
          <w:divBdr>
            <w:top w:val="none" w:sz="0" w:space="0" w:color="auto"/>
            <w:left w:val="none" w:sz="0" w:space="0" w:color="auto"/>
            <w:bottom w:val="none" w:sz="0" w:space="0" w:color="auto"/>
            <w:right w:val="none" w:sz="0" w:space="0" w:color="auto"/>
          </w:divBdr>
          <w:divsChild>
            <w:div w:id="353001540">
              <w:marLeft w:val="0"/>
              <w:marRight w:val="0"/>
              <w:marTop w:val="0"/>
              <w:marBottom w:val="0"/>
              <w:divBdr>
                <w:top w:val="none" w:sz="0" w:space="0" w:color="auto"/>
                <w:left w:val="none" w:sz="0" w:space="0" w:color="auto"/>
                <w:bottom w:val="none" w:sz="0" w:space="0" w:color="auto"/>
                <w:right w:val="none" w:sz="0" w:space="0" w:color="auto"/>
              </w:divBdr>
            </w:div>
          </w:divsChild>
        </w:div>
        <w:div w:id="768088117">
          <w:marLeft w:val="0"/>
          <w:marRight w:val="0"/>
          <w:marTop w:val="0"/>
          <w:marBottom w:val="0"/>
          <w:divBdr>
            <w:top w:val="none" w:sz="0" w:space="0" w:color="auto"/>
            <w:left w:val="none" w:sz="0" w:space="0" w:color="auto"/>
            <w:bottom w:val="none" w:sz="0" w:space="0" w:color="auto"/>
            <w:right w:val="none" w:sz="0" w:space="0" w:color="auto"/>
          </w:divBdr>
          <w:divsChild>
            <w:div w:id="1095632170">
              <w:marLeft w:val="0"/>
              <w:marRight w:val="0"/>
              <w:marTop w:val="0"/>
              <w:marBottom w:val="0"/>
              <w:divBdr>
                <w:top w:val="none" w:sz="0" w:space="0" w:color="auto"/>
                <w:left w:val="none" w:sz="0" w:space="0" w:color="auto"/>
                <w:bottom w:val="none" w:sz="0" w:space="0" w:color="auto"/>
                <w:right w:val="none" w:sz="0" w:space="0" w:color="auto"/>
              </w:divBdr>
            </w:div>
          </w:divsChild>
        </w:div>
        <w:div w:id="768161075">
          <w:marLeft w:val="0"/>
          <w:marRight w:val="0"/>
          <w:marTop w:val="0"/>
          <w:marBottom w:val="0"/>
          <w:divBdr>
            <w:top w:val="none" w:sz="0" w:space="0" w:color="auto"/>
            <w:left w:val="none" w:sz="0" w:space="0" w:color="auto"/>
            <w:bottom w:val="none" w:sz="0" w:space="0" w:color="auto"/>
            <w:right w:val="none" w:sz="0" w:space="0" w:color="auto"/>
          </w:divBdr>
          <w:divsChild>
            <w:div w:id="780226740">
              <w:marLeft w:val="0"/>
              <w:marRight w:val="0"/>
              <w:marTop w:val="0"/>
              <w:marBottom w:val="0"/>
              <w:divBdr>
                <w:top w:val="none" w:sz="0" w:space="0" w:color="auto"/>
                <w:left w:val="none" w:sz="0" w:space="0" w:color="auto"/>
                <w:bottom w:val="none" w:sz="0" w:space="0" w:color="auto"/>
                <w:right w:val="none" w:sz="0" w:space="0" w:color="auto"/>
              </w:divBdr>
            </w:div>
          </w:divsChild>
        </w:div>
        <w:div w:id="769161951">
          <w:marLeft w:val="0"/>
          <w:marRight w:val="0"/>
          <w:marTop w:val="0"/>
          <w:marBottom w:val="0"/>
          <w:divBdr>
            <w:top w:val="none" w:sz="0" w:space="0" w:color="auto"/>
            <w:left w:val="none" w:sz="0" w:space="0" w:color="auto"/>
            <w:bottom w:val="none" w:sz="0" w:space="0" w:color="auto"/>
            <w:right w:val="none" w:sz="0" w:space="0" w:color="auto"/>
          </w:divBdr>
          <w:divsChild>
            <w:div w:id="78138384">
              <w:marLeft w:val="0"/>
              <w:marRight w:val="0"/>
              <w:marTop w:val="0"/>
              <w:marBottom w:val="0"/>
              <w:divBdr>
                <w:top w:val="none" w:sz="0" w:space="0" w:color="auto"/>
                <w:left w:val="none" w:sz="0" w:space="0" w:color="auto"/>
                <w:bottom w:val="none" w:sz="0" w:space="0" w:color="auto"/>
                <w:right w:val="none" w:sz="0" w:space="0" w:color="auto"/>
              </w:divBdr>
            </w:div>
          </w:divsChild>
        </w:div>
        <w:div w:id="776414265">
          <w:marLeft w:val="0"/>
          <w:marRight w:val="0"/>
          <w:marTop w:val="0"/>
          <w:marBottom w:val="0"/>
          <w:divBdr>
            <w:top w:val="none" w:sz="0" w:space="0" w:color="auto"/>
            <w:left w:val="none" w:sz="0" w:space="0" w:color="auto"/>
            <w:bottom w:val="none" w:sz="0" w:space="0" w:color="auto"/>
            <w:right w:val="none" w:sz="0" w:space="0" w:color="auto"/>
          </w:divBdr>
          <w:divsChild>
            <w:div w:id="2066831798">
              <w:marLeft w:val="0"/>
              <w:marRight w:val="0"/>
              <w:marTop w:val="0"/>
              <w:marBottom w:val="0"/>
              <w:divBdr>
                <w:top w:val="none" w:sz="0" w:space="0" w:color="auto"/>
                <w:left w:val="none" w:sz="0" w:space="0" w:color="auto"/>
                <w:bottom w:val="none" w:sz="0" w:space="0" w:color="auto"/>
                <w:right w:val="none" w:sz="0" w:space="0" w:color="auto"/>
              </w:divBdr>
            </w:div>
          </w:divsChild>
        </w:div>
        <w:div w:id="780337540">
          <w:marLeft w:val="0"/>
          <w:marRight w:val="0"/>
          <w:marTop w:val="0"/>
          <w:marBottom w:val="0"/>
          <w:divBdr>
            <w:top w:val="none" w:sz="0" w:space="0" w:color="auto"/>
            <w:left w:val="none" w:sz="0" w:space="0" w:color="auto"/>
            <w:bottom w:val="none" w:sz="0" w:space="0" w:color="auto"/>
            <w:right w:val="none" w:sz="0" w:space="0" w:color="auto"/>
          </w:divBdr>
          <w:divsChild>
            <w:div w:id="822358578">
              <w:marLeft w:val="0"/>
              <w:marRight w:val="0"/>
              <w:marTop w:val="0"/>
              <w:marBottom w:val="0"/>
              <w:divBdr>
                <w:top w:val="none" w:sz="0" w:space="0" w:color="auto"/>
                <w:left w:val="none" w:sz="0" w:space="0" w:color="auto"/>
                <w:bottom w:val="none" w:sz="0" w:space="0" w:color="auto"/>
                <w:right w:val="none" w:sz="0" w:space="0" w:color="auto"/>
              </w:divBdr>
            </w:div>
          </w:divsChild>
        </w:div>
        <w:div w:id="782845871">
          <w:marLeft w:val="0"/>
          <w:marRight w:val="0"/>
          <w:marTop w:val="0"/>
          <w:marBottom w:val="0"/>
          <w:divBdr>
            <w:top w:val="none" w:sz="0" w:space="0" w:color="auto"/>
            <w:left w:val="none" w:sz="0" w:space="0" w:color="auto"/>
            <w:bottom w:val="none" w:sz="0" w:space="0" w:color="auto"/>
            <w:right w:val="none" w:sz="0" w:space="0" w:color="auto"/>
          </w:divBdr>
          <w:divsChild>
            <w:div w:id="1307050299">
              <w:marLeft w:val="0"/>
              <w:marRight w:val="0"/>
              <w:marTop w:val="0"/>
              <w:marBottom w:val="0"/>
              <w:divBdr>
                <w:top w:val="none" w:sz="0" w:space="0" w:color="auto"/>
                <w:left w:val="none" w:sz="0" w:space="0" w:color="auto"/>
                <w:bottom w:val="none" w:sz="0" w:space="0" w:color="auto"/>
                <w:right w:val="none" w:sz="0" w:space="0" w:color="auto"/>
              </w:divBdr>
            </w:div>
          </w:divsChild>
        </w:div>
        <w:div w:id="787966997">
          <w:marLeft w:val="0"/>
          <w:marRight w:val="0"/>
          <w:marTop w:val="0"/>
          <w:marBottom w:val="0"/>
          <w:divBdr>
            <w:top w:val="none" w:sz="0" w:space="0" w:color="auto"/>
            <w:left w:val="none" w:sz="0" w:space="0" w:color="auto"/>
            <w:bottom w:val="none" w:sz="0" w:space="0" w:color="auto"/>
            <w:right w:val="none" w:sz="0" w:space="0" w:color="auto"/>
          </w:divBdr>
          <w:divsChild>
            <w:div w:id="1072434945">
              <w:marLeft w:val="0"/>
              <w:marRight w:val="0"/>
              <w:marTop w:val="0"/>
              <w:marBottom w:val="0"/>
              <w:divBdr>
                <w:top w:val="none" w:sz="0" w:space="0" w:color="auto"/>
                <w:left w:val="none" w:sz="0" w:space="0" w:color="auto"/>
                <w:bottom w:val="none" w:sz="0" w:space="0" w:color="auto"/>
                <w:right w:val="none" w:sz="0" w:space="0" w:color="auto"/>
              </w:divBdr>
            </w:div>
          </w:divsChild>
        </w:div>
        <w:div w:id="799306291">
          <w:marLeft w:val="0"/>
          <w:marRight w:val="0"/>
          <w:marTop w:val="0"/>
          <w:marBottom w:val="0"/>
          <w:divBdr>
            <w:top w:val="none" w:sz="0" w:space="0" w:color="auto"/>
            <w:left w:val="none" w:sz="0" w:space="0" w:color="auto"/>
            <w:bottom w:val="none" w:sz="0" w:space="0" w:color="auto"/>
            <w:right w:val="none" w:sz="0" w:space="0" w:color="auto"/>
          </w:divBdr>
          <w:divsChild>
            <w:div w:id="2035762826">
              <w:marLeft w:val="0"/>
              <w:marRight w:val="0"/>
              <w:marTop w:val="0"/>
              <w:marBottom w:val="0"/>
              <w:divBdr>
                <w:top w:val="none" w:sz="0" w:space="0" w:color="auto"/>
                <w:left w:val="none" w:sz="0" w:space="0" w:color="auto"/>
                <w:bottom w:val="none" w:sz="0" w:space="0" w:color="auto"/>
                <w:right w:val="none" w:sz="0" w:space="0" w:color="auto"/>
              </w:divBdr>
            </w:div>
          </w:divsChild>
        </w:div>
        <w:div w:id="814026235">
          <w:marLeft w:val="0"/>
          <w:marRight w:val="0"/>
          <w:marTop w:val="0"/>
          <w:marBottom w:val="0"/>
          <w:divBdr>
            <w:top w:val="none" w:sz="0" w:space="0" w:color="auto"/>
            <w:left w:val="none" w:sz="0" w:space="0" w:color="auto"/>
            <w:bottom w:val="none" w:sz="0" w:space="0" w:color="auto"/>
            <w:right w:val="none" w:sz="0" w:space="0" w:color="auto"/>
          </w:divBdr>
          <w:divsChild>
            <w:div w:id="499589133">
              <w:marLeft w:val="0"/>
              <w:marRight w:val="0"/>
              <w:marTop w:val="0"/>
              <w:marBottom w:val="0"/>
              <w:divBdr>
                <w:top w:val="none" w:sz="0" w:space="0" w:color="auto"/>
                <w:left w:val="none" w:sz="0" w:space="0" w:color="auto"/>
                <w:bottom w:val="none" w:sz="0" w:space="0" w:color="auto"/>
                <w:right w:val="none" w:sz="0" w:space="0" w:color="auto"/>
              </w:divBdr>
            </w:div>
          </w:divsChild>
        </w:div>
        <w:div w:id="817262573">
          <w:marLeft w:val="0"/>
          <w:marRight w:val="0"/>
          <w:marTop w:val="0"/>
          <w:marBottom w:val="0"/>
          <w:divBdr>
            <w:top w:val="none" w:sz="0" w:space="0" w:color="auto"/>
            <w:left w:val="none" w:sz="0" w:space="0" w:color="auto"/>
            <w:bottom w:val="none" w:sz="0" w:space="0" w:color="auto"/>
            <w:right w:val="none" w:sz="0" w:space="0" w:color="auto"/>
          </w:divBdr>
          <w:divsChild>
            <w:div w:id="1139226876">
              <w:marLeft w:val="0"/>
              <w:marRight w:val="0"/>
              <w:marTop w:val="0"/>
              <w:marBottom w:val="0"/>
              <w:divBdr>
                <w:top w:val="none" w:sz="0" w:space="0" w:color="auto"/>
                <w:left w:val="none" w:sz="0" w:space="0" w:color="auto"/>
                <w:bottom w:val="none" w:sz="0" w:space="0" w:color="auto"/>
                <w:right w:val="none" w:sz="0" w:space="0" w:color="auto"/>
              </w:divBdr>
            </w:div>
          </w:divsChild>
        </w:div>
        <w:div w:id="824862143">
          <w:marLeft w:val="0"/>
          <w:marRight w:val="0"/>
          <w:marTop w:val="0"/>
          <w:marBottom w:val="0"/>
          <w:divBdr>
            <w:top w:val="none" w:sz="0" w:space="0" w:color="auto"/>
            <w:left w:val="none" w:sz="0" w:space="0" w:color="auto"/>
            <w:bottom w:val="none" w:sz="0" w:space="0" w:color="auto"/>
            <w:right w:val="none" w:sz="0" w:space="0" w:color="auto"/>
          </w:divBdr>
          <w:divsChild>
            <w:div w:id="1555391303">
              <w:marLeft w:val="0"/>
              <w:marRight w:val="0"/>
              <w:marTop w:val="0"/>
              <w:marBottom w:val="0"/>
              <w:divBdr>
                <w:top w:val="none" w:sz="0" w:space="0" w:color="auto"/>
                <w:left w:val="none" w:sz="0" w:space="0" w:color="auto"/>
                <w:bottom w:val="none" w:sz="0" w:space="0" w:color="auto"/>
                <w:right w:val="none" w:sz="0" w:space="0" w:color="auto"/>
              </w:divBdr>
            </w:div>
          </w:divsChild>
        </w:div>
        <w:div w:id="827403394">
          <w:marLeft w:val="0"/>
          <w:marRight w:val="0"/>
          <w:marTop w:val="0"/>
          <w:marBottom w:val="0"/>
          <w:divBdr>
            <w:top w:val="none" w:sz="0" w:space="0" w:color="auto"/>
            <w:left w:val="none" w:sz="0" w:space="0" w:color="auto"/>
            <w:bottom w:val="none" w:sz="0" w:space="0" w:color="auto"/>
            <w:right w:val="none" w:sz="0" w:space="0" w:color="auto"/>
          </w:divBdr>
          <w:divsChild>
            <w:div w:id="916987047">
              <w:marLeft w:val="0"/>
              <w:marRight w:val="0"/>
              <w:marTop w:val="0"/>
              <w:marBottom w:val="0"/>
              <w:divBdr>
                <w:top w:val="none" w:sz="0" w:space="0" w:color="auto"/>
                <w:left w:val="none" w:sz="0" w:space="0" w:color="auto"/>
                <w:bottom w:val="none" w:sz="0" w:space="0" w:color="auto"/>
                <w:right w:val="none" w:sz="0" w:space="0" w:color="auto"/>
              </w:divBdr>
            </w:div>
          </w:divsChild>
        </w:div>
        <w:div w:id="828986834">
          <w:marLeft w:val="0"/>
          <w:marRight w:val="0"/>
          <w:marTop w:val="0"/>
          <w:marBottom w:val="0"/>
          <w:divBdr>
            <w:top w:val="none" w:sz="0" w:space="0" w:color="auto"/>
            <w:left w:val="none" w:sz="0" w:space="0" w:color="auto"/>
            <w:bottom w:val="none" w:sz="0" w:space="0" w:color="auto"/>
            <w:right w:val="none" w:sz="0" w:space="0" w:color="auto"/>
          </w:divBdr>
          <w:divsChild>
            <w:div w:id="1744907518">
              <w:marLeft w:val="0"/>
              <w:marRight w:val="0"/>
              <w:marTop w:val="0"/>
              <w:marBottom w:val="0"/>
              <w:divBdr>
                <w:top w:val="none" w:sz="0" w:space="0" w:color="auto"/>
                <w:left w:val="none" w:sz="0" w:space="0" w:color="auto"/>
                <w:bottom w:val="none" w:sz="0" w:space="0" w:color="auto"/>
                <w:right w:val="none" w:sz="0" w:space="0" w:color="auto"/>
              </w:divBdr>
            </w:div>
          </w:divsChild>
        </w:div>
        <w:div w:id="832262685">
          <w:marLeft w:val="0"/>
          <w:marRight w:val="0"/>
          <w:marTop w:val="0"/>
          <w:marBottom w:val="0"/>
          <w:divBdr>
            <w:top w:val="none" w:sz="0" w:space="0" w:color="auto"/>
            <w:left w:val="none" w:sz="0" w:space="0" w:color="auto"/>
            <w:bottom w:val="none" w:sz="0" w:space="0" w:color="auto"/>
            <w:right w:val="none" w:sz="0" w:space="0" w:color="auto"/>
          </w:divBdr>
          <w:divsChild>
            <w:div w:id="868567333">
              <w:marLeft w:val="0"/>
              <w:marRight w:val="0"/>
              <w:marTop w:val="0"/>
              <w:marBottom w:val="0"/>
              <w:divBdr>
                <w:top w:val="none" w:sz="0" w:space="0" w:color="auto"/>
                <w:left w:val="none" w:sz="0" w:space="0" w:color="auto"/>
                <w:bottom w:val="none" w:sz="0" w:space="0" w:color="auto"/>
                <w:right w:val="none" w:sz="0" w:space="0" w:color="auto"/>
              </w:divBdr>
            </w:div>
          </w:divsChild>
        </w:div>
        <w:div w:id="836311743">
          <w:marLeft w:val="0"/>
          <w:marRight w:val="0"/>
          <w:marTop w:val="0"/>
          <w:marBottom w:val="0"/>
          <w:divBdr>
            <w:top w:val="none" w:sz="0" w:space="0" w:color="auto"/>
            <w:left w:val="none" w:sz="0" w:space="0" w:color="auto"/>
            <w:bottom w:val="none" w:sz="0" w:space="0" w:color="auto"/>
            <w:right w:val="none" w:sz="0" w:space="0" w:color="auto"/>
          </w:divBdr>
          <w:divsChild>
            <w:div w:id="1712344337">
              <w:marLeft w:val="0"/>
              <w:marRight w:val="0"/>
              <w:marTop w:val="0"/>
              <w:marBottom w:val="0"/>
              <w:divBdr>
                <w:top w:val="none" w:sz="0" w:space="0" w:color="auto"/>
                <w:left w:val="none" w:sz="0" w:space="0" w:color="auto"/>
                <w:bottom w:val="none" w:sz="0" w:space="0" w:color="auto"/>
                <w:right w:val="none" w:sz="0" w:space="0" w:color="auto"/>
              </w:divBdr>
            </w:div>
          </w:divsChild>
        </w:div>
        <w:div w:id="837157109">
          <w:marLeft w:val="0"/>
          <w:marRight w:val="0"/>
          <w:marTop w:val="0"/>
          <w:marBottom w:val="0"/>
          <w:divBdr>
            <w:top w:val="none" w:sz="0" w:space="0" w:color="auto"/>
            <w:left w:val="none" w:sz="0" w:space="0" w:color="auto"/>
            <w:bottom w:val="none" w:sz="0" w:space="0" w:color="auto"/>
            <w:right w:val="none" w:sz="0" w:space="0" w:color="auto"/>
          </w:divBdr>
          <w:divsChild>
            <w:div w:id="351802597">
              <w:marLeft w:val="0"/>
              <w:marRight w:val="0"/>
              <w:marTop w:val="0"/>
              <w:marBottom w:val="0"/>
              <w:divBdr>
                <w:top w:val="none" w:sz="0" w:space="0" w:color="auto"/>
                <w:left w:val="none" w:sz="0" w:space="0" w:color="auto"/>
                <w:bottom w:val="none" w:sz="0" w:space="0" w:color="auto"/>
                <w:right w:val="none" w:sz="0" w:space="0" w:color="auto"/>
              </w:divBdr>
            </w:div>
          </w:divsChild>
        </w:div>
        <w:div w:id="848058249">
          <w:marLeft w:val="0"/>
          <w:marRight w:val="0"/>
          <w:marTop w:val="0"/>
          <w:marBottom w:val="0"/>
          <w:divBdr>
            <w:top w:val="none" w:sz="0" w:space="0" w:color="auto"/>
            <w:left w:val="none" w:sz="0" w:space="0" w:color="auto"/>
            <w:bottom w:val="none" w:sz="0" w:space="0" w:color="auto"/>
            <w:right w:val="none" w:sz="0" w:space="0" w:color="auto"/>
          </w:divBdr>
          <w:divsChild>
            <w:div w:id="214976602">
              <w:marLeft w:val="0"/>
              <w:marRight w:val="0"/>
              <w:marTop w:val="0"/>
              <w:marBottom w:val="0"/>
              <w:divBdr>
                <w:top w:val="none" w:sz="0" w:space="0" w:color="auto"/>
                <w:left w:val="none" w:sz="0" w:space="0" w:color="auto"/>
                <w:bottom w:val="none" w:sz="0" w:space="0" w:color="auto"/>
                <w:right w:val="none" w:sz="0" w:space="0" w:color="auto"/>
              </w:divBdr>
            </w:div>
          </w:divsChild>
        </w:div>
        <w:div w:id="853223490">
          <w:marLeft w:val="0"/>
          <w:marRight w:val="0"/>
          <w:marTop w:val="0"/>
          <w:marBottom w:val="0"/>
          <w:divBdr>
            <w:top w:val="none" w:sz="0" w:space="0" w:color="auto"/>
            <w:left w:val="none" w:sz="0" w:space="0" w:color="auto"/>
            <w:bottom w:val="none" w:sz="0" w:space="0" w:color="auto"/>
            <w:right w:val="none" w:sz="0" w:space="0" w:color="auto"/>
          </w:divBdr>
          <w:divsChild>
            <w:div w:id="329795350">
              <w:marLeft w:val="0"/>
              <w:marRight w:val="0"/>
              <w:marTop w:val="0"/>
              <w:marBottom w:val="0"/>
              <w:divBdr>
                <w:top w:val="none" w:sz="0" w:space="0" w:color="auto"/>
                <w:left w:val="none" w:sz="0" w:space="0" w:color="auto"/>
                <w:bottom w:val="none" w:sz="0" w:space="0" w:color="auto"/>
                <w:right w:val="none" w:sz="0" w:space="0" w:color="auto"/>
              </w:divBdr>
            </w:div>
          </w:divsChild>
        </w:div>
        <w:div w:id="854416435">
          <w:marLeft w:val="0"/>
          <w:marRight w:val="0"/>
          <w:marTop w:val="0"/>
          <w:marBottom w:val="0"/>
          <w:divBdr>
            <w:top w:val="none" w:sz="0" w:space="0" w:color="auto"/>
            <w:left w:val="none" w:sz="0" w:space="0" w:color="auto"/>
            <w:bottom w:val="none" w:sz="0" w:space="0" w:color="auto"/>
            <w:right w:val="none" w:sz="0" w:space="0" w:color="auto"/>
          </w:divBdr>
          <w:divsChild>
            <w:div w:id="1942302297">
              <w:marLeft w:val="0"/>
              <w:marRight w:val="0"/>
              <w:marTop w:val="0"/>
              <w:marBottom w:val="0"/>
              <w:divBdr>
                <w:top w:val="none" w:sz="0" w:space="0" w:color="auto"/>
                <w:left w:val="none" w:sz="0" w:space="0" w:color="auto"/>
                <w:bottom w:val="none" w:sz="0" w:space="0" w:color="auto"/>
                <w:right w:val="none" w:sz="0" w:space="0" w:color="auto"/>
              </w:divBdr>
            </w:div>
          </w:divsChild>
        </w:div>
        <w:div w:id="857427590">
          <w:marLeft w:val="0"/>
          <w:marRight w:val="0"/>
          <w:marTop w:val="0"/>
          <w:marBottom w:val="0"/>
          <w:divBdr>
            <w:top w:val="none" w:sz="0" w:space="0" w:color="auto"/>
            <w:left w:val="none" w:sz="0" w:space="0" w:color="auto"/>
            <w:bottom w:val="none" w:sz="0" w:space="0" w:color="auto"/>
            <w:right w:val="none" w:sz="0" w:space="0" w:color="auto"/>
          </w:divBdr>
          <w:divsChild>
            <w:div w:id="1131896036">
              <w:marLeft w:val="0"/>
              <w:marRight w:val="0"/>
              <w:marTop w:val="0"/>
              <w:marBottom w:val="0"/>
              <w:divBdr>
                <w:top w:val="none" w:sz="0" w:space="0" w:color="auto"/>
                <w:left w:val="none" w:sz="0" w:space="0" w:color="auto"/>
                <w:bottom w:val="none" w:sz="0" w:space="0" w:color="auto"/>
                <w:right w:val="none" w:sz="0" w:space="0" w:color="auto"/>
              </w:divBdr>
            </w:div>
          </w:divsChild>
        </w:div>
        <w:div w:id="865168866">
          <w:marLeft w:val="0"/>
          <w:marRight w:val="0"/>
          <w:marTop w:val="0"/>
          <w:marBottom w:val="0"/>
          <w:divBdr>
            <w:top w:val="none" w:sz="0" w:space="0" w:color="auto"/>
            <w:left w:val="none" w:sz="0" w:space="0" w:color="auto"/>
            <w:bottom w:val="none" w:sz="0" w:space="0" w:color="auto"/>
            <w:right w:val="none" w:sz="0" w:space="0" w:color="auto"/>
          </w:divBdr>
          <w:divsChild>
            <w:div w:id="14811711">
              <w:marLeft w:val="0"/>
              <w:marRight w:val="0"/>
              <w:marTop w:val="0"/>
              <w:marBottom w:val="0"/>
              <w:divBdr>
                <w:top w:val="none" w:sz="0" w:space="0" w:color="auto"/>
                <w:left w:val="none" w:sz="0" w:space="0" w:color="auto"/>
                <w:bottom w:val="none" w:sz="0" w:space="0" w:color="auto"/>
                <w:right w:val="none" w:sz="0" w:space="0" w:color="auto"/>
              </w:divBdr>
            </w:div>
          </w:divsChild>
        </w:div>
        <w:div w:id="870453343">
          <w:marLeft w:val="0"/>
          <w:marRight w:val="0"/>
          <w:marTop w:val="0"/>
          <w:marBottom w:val="0"/>
          <w:divBdr>
            <w:top w:val="none" w:sz="0" w:space="0" w:color="auto"/>
            <w:left w:val="none" w:sz="0" w:space="0" w:color="auto"/>
            <w:bottom w:val="none" w:sz="0" w:space="0" w:color="auto"/>
            <w:right w:val="none" w:sz="0" w:space="0" w:color="auto"/>
          </w:divBdr>
          <w:divsChild>
            <w:div w:id="1373919546">
              <w:marLeft w:val="0"/>
              <w:marRight w:val="0"/>
              <w:marTop w:val="0"/>
              <w:marBottom w:val="0"/>
              <w:divBdr>
                <w:top w:val="none" w:sz="0" w:space="0" w:color="auto"/>
                <w:left w:val="none" w:sz="0" w:space="0" w:color="auto"/>
                <w:bottom w:val="none" w:sz="0" w:space="0" w:color="auto"/>
                <w:right w:val="none" w:sz="0" w:space="0" w:color="auto"/>
              </w:divBdr>
            </w:div>
          </w:divsChild>
        </w:div>
        <w:div w:id="872379948">
          <w:marLeft w:val="0"/>
          <w:marRight w:val="0"/>
          <w:marTop w:val="0"/>
          <w:marBottom w:val="0"/>
          <w:divBdr>
            <w:top w:val="none" w:sz="0" w:space="0" w:color="auto"/>
            <w:left w:val="none" w:sz="0" w:space="0" w:color="auto"/>
            <w:bottom w:val="none" w:sz="0" w:space="0" w:color="auto"/>
            <w:right w:val="none" w:sz="0" w:space="0" w:color="auto"/>
          </w:divBdr>
          <w:divsChild>
            <w:div w:id="2036349931">
              <w:marLeft w:val="0"/>
              <w:marRight w:val="0"/>
              <w:marTop w:val="0"/>
              <w:marBottom w:val="0"/>
              <w:divBdr>
                <w:top w:val="none" w:sz="0" w:space="0" w:color="auto"/>
                <w:left w:val="none" w:sz="0" w:space="0" w:color="auto"/>
                <w:bottom w:val="none" w:sz="0" w:space="0" w:color="auto"/>
                <w:right w:val="none" w:sz="0" w:space="0" w:color="auto"/>
              </w:divBdr>
            </w:div>
          </w:divsChild>
        </w:div>
        <w:div w:id="878127434">
          <w:marLeft w:val="0"/>
          <w:marRight w:val="0"/>
          <w:marTop w:val="0"/>
          <w:marBottom w:val="0"/>
          <w:divBdr>
            <w:top w:val="none" w:sz="0" w:space="0" w:color="auto"/>
            <w:left w:val="none" w:sz="0" w:space="0" w:color="auto"/>
            <w:bottom w:val="none" w:sz="0" w:space="0" w:color="auto"/>
            <w:right w:val="none" w:sz="0" w:space="0" w:color="auto"/>
          </w:divBdr>
          <w:divsChild>
            <w:div w:id="2079202027">
              <w:marLeft w:val="0"/>
              <w:marRight w:val="0"/>
              <w:marTop w:val="0"/>
              <w:marBottom w:val="0"/>
              <w:divBdr>
                <w:top w:val="none" w:sz="0" w:space="0" w:color="auto"/>
                <w:left w:val="none" w:sz="0" w:space="0" w:color="auto"/>
                <w:bottom w:val="none" w:sz="0" w:space="0" w:color="auto"/>
                <w:right w:val="none" w:sz="0" w:space="0" w:color="auto"/>
              </w:divBdr>
            </w:div>
          </w:divsChild>
        </w:div>
        <w:div w:id="888347469">
          <w:marLeft w:val="0"/>
          <w:marRight w:val="0"/>
          <w:marTop w:val="0"/>
          <w:marBottom w:val="0"/>
          <w:divBdr>
            <w:top w:val="none" w:sz="0" w:space="0" w:color="auto"/>
            <w:left w:val="none" w:sz="0" w:space="0" w:color="auto"/>
            <w:bottom w:val="none" w:sz="0" w:space="0" w:color="auto"/>
            <w:right w:val="none" w:sz="0" w:space="0" w:color="auto"/>
          </w:divBdr>
          <w:divsChild>
            <w:div w:id="1624386241">
              <w:marLeft w:val="0"/>
              <w:marRight w:val="0"/>
              <w:marTop w:val="0"/>
              <w:marBottom w:val="0"/>
              <w:divBdr>
                <w:top w:val="none" w:sz="0" w:space="0" w:color="auto"/>
                <w:left w:val="none" w:sz="0" w:space="0" w:color="auto"/>
                <w:bottom w:val="none" w:sz="0" w:space="0" w:color="auto"/>
                <w:right w:val="none" w:sz="0" w:space="0" w:color="auto"/>
              </w:divBdr>
            </w:div>
          </w:divsChild>
        </w:div>
        <w:div w:id="898443208">
          <w:marLeft w:val="0"/>
          <w:marRight w:val="0"/>
          <w:marTop w:val="0"/>
          <w:marBottom w:val="0"/>
          <w:divBdr>
            <w:top w:val="none" w:sz="0" w:space="0" w:color="auto"/>
            <w:left w:val="none" w:sz="0" w:space="0" w:color="auto"/>
            <w:bottom w:val="none" w:sz="0" w:space="0" w:color="auto"/>
            <w:right w:val="none" w:sz="0" w:space="0" w:color="auto"/>
          </w:divBdr>
          <w:divsChild>
            <w:div w:id="2140343191">
              <w:marLeft w:val="0"/>
              <w:marRight w:val="0"/>
              <w:marTop w:val="0"/>
              <w:marBottom w:val="0"/>
              <w:divBdr>
                <w:top w:val="none" w:sz="0" w:space="0" w:color="auto"/>
                <w:left w:val="none" w:sz="0" w:space="0" w:color="auto"/>
                <w:bottom w:val="none" w:sz="0" w:space="0" w:color="auto"/>
                <w:right w:val="none" w:sz="0" w:space="0" w:color="auto"/>
              </w:divBdr>
            </w:div>
          </w:divsChild>
        </w:div>
        <w:div w:id="901796678">
          <w:marLeft w:val="0"/>
          <w:marRight w:val="0"/>
          <w:marTop w:val="0"/>
          <w:marBottom w:val="0"/>
          <w:divBdr>
            <w:top w:val="none" w:sz="0" w:space="0" w:color="auto"/>
            <w:left w:val="none" w:sz="0" w:space="0" w:color="auto"/>
            <w:bottom w:val="none" w:sz="0" w:space="0" w:color="auto"/>
            <w:right w:val="none" w:sz="0" w:space="0" w:color="auto"/>
          </w:divBdr>
          <w:divsChild>
            <w:div w:id="621106944">
              <w:marLeft w:val="0"/>
              <w:marRight w:val="0"/>
              <w:marTop w:val="0"/>
              <w:marBottom w:val="0"/>
              <w:divBdr>
                <w:top w:val="none" w:sz="0" w:space="0" w:color="auto"/>
                <w:left w:val="none" w:sz="0" w:space="0" w:color="auto"/>
                <w:bottom w:val="none" w:sz="0" w:space="0" w:color="auto"/>
                <w:right w:val="none" w:sz="0" w:space="0" w:color="auto"/>
              </w:divBdr>
            </w:div>
          </w:divsChild>
        </w:div>
        <w:div w:id="909773718">
          <w:marLeft w:val="0"/>
          <w:marRight w:val="0"/>
          <w:marTop w:val="0"/>
          <w:marBottom w:val="0"/>
          <w:divBdr>
            <w:top w:val="none" w:sz="0" w:space="0" w:color="auto"/>
            <w:left w:val="none" w:sz="0" w:space="0" w:color="auto"/>
            <w:bottom w:val="none" w:sz="0" w:space="0" w:color="auto"/>
            <w:right w:val="none" w:sz="0" w:space="0" w:color="auto"/>
          </w:divBdr>
          <w:divsChild>
            <w:div w:id="321854003">
              <w:marLeft w:val="0"/>
              <w:marRight w:val="0"/>
              <w:marTop w:val="0"/>
              <w:marBottom w:val="0"/>
              <w:divBdr>
                <w:top w:val="none" w:sz="0" w:space="0" w:color="auto"/>
                <w:left w:val="none" w:sz="0" w:space="0" w:color="auto"/>
                <w:bottom w:val="none" w:sz="0" w:space="0" w:color="auto"/>
                <w:right w:val="none" w:sz="0" w:space="0" w:color="auto"/>
              </w:divBdr>
            </w:div>
          </w:divsChild>
        </w:div>
        <w:div w:id="911356492">
          <w:marLeft w:val="0"/>
          <w:marRight w:val="0"/>
          <w:marTop w:val="0"/>
          <w:marBottom w:val="0"/>
          <w:divBdr>
            <w:top w:val="none" w:sz="0" w:space="0" w:color="auto"/>
            <w:left w:val="none" w:sz="0" w:space="0" w:color="auto"/>
            <w:bottom w:val="none" w:sz="0" w:space="0" w:color="auto"/>
            <w:right w:val="none" w:sz="0" w:space="0" w:color="auto"/>
          </w:divBdr>
          <w:divsChild>
            <w:div w:id="25329020">
              <w:marLeft w:val="0"/>
              <w:marRight w:val="0"/>
              <w:marTop w:val="0"/>
              <w:marBottom w:val="0"/>
              <w:divBdr>
                <w:top w:val="none" w:sz="0" w:space="0" w:color="auto"/>
                <w:left w:val="none" w:sz="0" w:space="0" w:color="auto"/>
                <w:bottom w:val="none" w:sz="0" w:space="0" w:color="auto"/>
                <w:right w:val="none" w:sz="0" w:space="0" w:color="auto"/>
              </w:divBdr>
            </w:div>
          </w:divsChild>
        </w:div>
        <w:div w:id="922879255">
          <w:marLeft w:val="0"/>
          <w:marRight w:val="0"/>
          <w:marTop w:val="0"/>
          <w:marBottom w:val="0"/>
          <w:divBdr>
            <w:top w:val="none" w:sz="0" w:space="0" w:color="auto"/>
            <w:left w:val="none" w:sz="0" w:space="0" w:color="auto"/>
            <w:bottom w:val="none" w:sz="0" w:space="0" w:color="auto"/>
            <w:right w:val="none" w:sz="0" w:space="0" w:color="auto"/>
          </w:divBdr>
          <w:divsChild>
            <w:div w:id="1528979374">
              <w:marLeft w:val="0"/>
              <w:marRight w:val="0"/>
              <w:marTop w:val="0"/>
              <w:marBottom w:val="0"/>
              <w:divBdr>
                <w:top w:val="none" w:sz="0" w:space="0" w:color="auto"/>
                <w:left w:val="none" w:sz="0" w:space="0" w:color="auto"/>
                <w:bottom w:val="none" w:sz="0" w:space="0" w:color="auto"/>
                <w:right w:val="none" w:sz="0" w:space="0" w:color="auto"/>
              </w:divBdr>
            </w:div>
          </w:divsChild>
        </w:div>
        <w:div w:id="924993636">
          <w:marLeft w:val="0"/>
          <w:marRight w:val="0"/>
          <w:marTop w:val="0"/>
          <w:marBottom w:val="0"/>
          <w:divBdr>
            <w:top w:val="none" w:sz="0" w:space="0" w:color="auto"/>
            <w:left w:val="none" w:sz="0" w:space="0" w:color="auto"/>
            <w:bottom w:val="none" w:sz="0" w:space="0" w:color="auto"/>
            <w:right w:val="none" w:sz="0" w:space="0" w:color="auto"/>
          </w:divBdr>
          <w:divsChild>
            <w:div w:id="2098675257">
              <w:marLeft w:val="0"/>
              <w:marRight w:val="0"/>
              <w:marTop w:val="0"/>
              <w:marBottom w:val="0"/>
              <w:divBdr>
                <w:top w:val="none" w:sz="0" w:space="0" w:color="auto"/>
                <w:left w:val="none" w:sz="0" w:space="0" w:color="auto"/>
                <w:bottom w:val="none" w:sz="0" w:space="0" w:color="auto"/>
                <w:right w:val="none" w:sz="0" w:space="0" w:color="auto"/>
              </w:divBdr>
            </w:div>
          </w:divsChild>
        </w:div>
        <w:div w:id="925381266">
          <w:marLeft w:val="0"/>
          <w:marRight w:val="0"/>
          <w:marTop w:val="0"/>
          <w:marBottom w:val="0"/>
          <w:divBdr>
            <w:top w:val="none" w:sz="0" w:space="0" w:color="auto"/>
            <w:left w:val="none" w:sz="0" w:space="0" w:color="auto"/>
            <w:bottom w:val="none" w:sz="0" w:space="0" w:color="auto"/>
            <w:right w:val="none" w:sz="0" w:space="0" w:color="auto"/>
          </w:divBdr>
          <w:divsChild>
            <w:div w:id="378361623">
              <w:marLeft w:val="0"/>
              <w:marRight w:val="0"/>
              <w:marTop w:val="0"/>
              <w:marBottom w:val="0"/>
              <w:divBdr>
                <w:top w:val="none" w:sz="0" w:space="0" w:color="auto"/>
                <w:left w:val="none" w:sz="0" w:space="0" w:color="auto"/>
                <w:bottom w:val="none" w:sz="0" w:space="0" w:color="auto"/>
                <w:right w:val="none" w:sz="0" w:space="0" w:color="auto"/>
              </w:divBdr>
            </w:div>
          </w:divsChild>
        </w:div>
        <w:div w:id="925922326">
          <w:marLeft w:val="0"/>
          <w:marRight w:val="0"/>
          <w:marTop w:val="0"/>
          <w:marBottom w:val="0"/>
          <w:divBdr>
            <w:top w:val="none" w:sz="0" w:space="0" w:color="auto"/>
            <w:left w:val="none" w:sz="0" w:space="0" w:color="auto"/>
            <w:bottom w:val="none" w:sz="0" w:space="0" w:color="auto"/>
            <w:right w:val="none" w:sz="0" w:space="0" w:color="auto"/>
          </w:divBdr>
          <w:divsChild>
            <w:div w:id="134107443">
              <w:marLeft w:val="0"/>
              <w:marRight w:val="0"/>
              <w:marTop w:val="0"/>
              <w:marBottom w:val="0"/>
              <w:divBdr>
                <w:top w:val="none" w:sz="0" w:space="0" w:color="auto"/>
                <w:left w:val="none" w:sz="0" w:space="0" w:color="auto"/>
                <w:bottom w:val="none" w:sz="0" w:space="0" w:color="auto"/>
                <w:right w:val="none" w:sz="0" w:space="0" w:color="auto"/>
              </w:divBdr>
            </w:div>
          </w:divsChild>
        </w:div>
        <w:div w:id="929391517">
          <w:marLeft w:val="0"/>
          <w:marRight w:val="0"/>
          <w:marTop w:val="0"/>
          <w:marBottom w:val="0"/>
          <w:divBdr>
            <w:top w:val="none" w:sz="0" w:space="0" w:color="auto"/>
            <w:left w:val="none" w:sz="0" w:space="0" w:color="auto"/>
            <w:bottom w:val="none" w:sz="0" w:space="0" w:color="auto"/>
            <w:right w:val="none" w:sz="0" w:space="0" w:color="auto"/>
          </w:divBdr>
          <w:divsChild>
            <w:div w:id="1399548526">
              <w:marLeft w:val="0"/>
              <w:marRight w:val="0"/>
              <w:marTop w:val="0"/>
              <w:marBottom w:val="0"/>
              <w:divBdr>
                <w:top w:val="none" w:sz="0" w:space="0" w:color="auto"/>
                <w:left w:val="none" w:sz="0" w:space="0" w:color="auto"/>
                <w:bottom w:val="none" w:sz="0" w:space="0" w:color="auto"/>
                <w:right w:val="none" w:sz="0" w:space="0" w:color="auto"/>
              </w:divBdr>
            </w:div>
          </w:divsChild>
        </w:div>
        <w:div w:id="946035855">
          <w:marLeft w:val="0"/>
          <w:marRight w:val="0"/>
          <w:marTop w:val="0"/>
          <w:marBottom w:val="0"/>
          <w:divBdr>
            <w:top w:val="none" w:sz="0" w:space="0" w:color="auto"/>
            <w:left w:val="none" w:sz="0" w:space="0" w:color="auto"/>
            <w:bottom w:val="none" w:sz="0" w:space="0" w:color="auto"/>
            <w:right w:val="none" w:sz="0" w:space="0" w:color="auto"/>
          </w:divBdr>
          <w:divsChild>
            <w:div w:id="2047289135">
              <w:marLeft w:val="0"/>
              <w:marRight w:val="0"/>
              <w:marTop w:val="0"/>
              <w:marBottom w:val="0"/>
              <w:divBdr>
                <w:top w:val="none" w:sz="0" w:space="0" w:color="auto"/>
                <w:left w:val="none" w:sz="0" w:space="0" w:color="auto"/>
                <w:bottom w:val="none" w:sz="0" w:space="0" w:color="auto"/>
                <w:right w:val="none" w:sz="0" w:space="0" w:color="auto"/>
              </w:divBdr>
            </w:div>
          </w:divsChild>
        </w:div>
        <w:div w:id="947204459">
          <w:marLeft w:val="0"/>
          <w:marRight w:val="0"/>
          <w:marTop w:val="0"/>
          <w:marBottom w:val="0"/>
          <w:divBdr>
            <w:top w:val="none" w:sz="0" w:space="0" w:color="auto"/>
            <w:left w:val="none" w:sz="0" w:space="0" w:color="auto"/>
            <w:bottom w:val="none" w:sz="0" w:space="0" w:color="auto"/>
            <w:right w:val="none" w:sz="0" w:space="0" w:color="auto"/>
          </w:divBdr>
          <w:divsChild>
            <w:div w:id="1370882423">
              <w:marLeft w:val="0"/>
              <w:marRight w:val="0"/>
              <w:marTop w:val="0"/>
              <w:marBottom w:val="0"/>
              <w:divBdr>
                <w:top w:val="none" w:sz="0" w:space="0" w:color="auto"/>
                <w:left w:val="none" w:sz="0" w:space="0" w:color="auto"/>
                <w:bottom w:val="none" w:sz="0" w:space="0" w:color="auto"/>
                <w:right w:val="none" w:sz="0" w:space="0" w:color="auto"/>
              </w:divBdr>
            </w:div>
          </w:divsChild>
        </w:div>
        <w:div w:id="948512416">
          <w:marLeft w:val="0"/>
          <w:marRight w:val="0"/>
          <w:marTop w:val="0"/>
          <w:marBottom w:val="0"/>
          <w:divBdr>
            <w:top w:val="none" w:sz="0" w:space="0" w:color="auto"/>
            <w:left w:val="none" w:sz="0" w:space="0" w:color="auto"/>
            <w:bottom w:val="none" w:sz="0" w:space="0" w:color="auto"/>
            <w:right w:val="none" w:sz="0" w:space="0" w:color="auto"/>
          </w:divBdr>
          <w:divsChild>
            <w:div w:id="1386753776">
              <w:marLeft w:val="0"/>
              <w:marRight w:val="0"/>
              <w:marTop w:val="0"/>
              <w:marBottom w:val="0"/>
              <w:divBdr>
                <w:top w:val="none" w:sz="0" w:space="0" w:color="auto"/>
                <w:left w:val="none" w:sz="0" w:space="0" w:color="auto"/>
                <w:bottom w:val="none" w:sz="0" w:space="0" w:color="auto"/>
                <w:right w:val="none" w:sz="0" w:space="0" w:color="auto"/>
              </w:divBdr>
            </w:div>
          </w:divsChild>
        </w:div>
        <w:div w:id="954407505">
          <w:marLeft w:val="0"/>
          <w:marRight w:val="0"/>
          <w:marTop w:val="0"/>
          <w:marBottom w:val="0"/>
          <w:divBdr>
            <w:top w:val="none" w:sz="0" w:space="0" w:color="auto"/>
            <w:left w:val="none" w:sz="0" w:space="0" w:color="auto"/>
            <w:bottom w:val="none" w:sz="0" w:space="0" w:color="auto"/>
            <w:right w:val="none" w:sz="0" w:space="0" w:color="auto"/>
          </w:divBdr>
          <w:divsChild>
            <w:div w:id="1511868659">
              <w:marLeft w:val="0"/>
              <w:marRight w:val="0"/>
              <w:marTop w:val="0"/>
              <w:marBottom w:val="0"/>
              <w:divBdr>
                <w:top w:val="none" w:sz="0" w:space="0" w:color="auto"/>
                <w:left w:val="none" w:sz="0" w:space="0" w:color="auto"/>
                <w:bottom w:val="none" w:sz="0" w:space="0" w:color="auto"/>
                <w:right w:val="none" w:sz="0" w:space="0" w:color="auto"/>
              </w:divBdr>
            </w:div>
          </w:divsChild>
        </w:div>
        <w:div w:id="958802058">
          <w:marLeft w:val="0"/>
          <w:marRight w:val="0"/>
          <w:marTop w:val="0"/>
          <w:marBottom w:val="0"/>
          <w:divBdr>
            <w:top w:val="none" w:sz="0" w:space="0" w:color="auto"/>
            <w:left w:val="none" w:sz="0" w:space="0" w:color="auto"/>
            <w:bottom w:val="none" w:sz="0" w:space="0" w:color="auto"/>
            <w:right w:val="none" w:sz="0" w:space="0" w:color="auto"/>
          </w:divBdr>
          <w:divsChild>
            <w:div w:id="1536649225">
              <w:marLeft w:val="0"/>
              <w:marRight w:val="0"/>
              <w:marTop w:val="0"/>
              <w:marBottom w:val="0"/>
              <w:divBdr>
                <w:top w:val="none" w:sz="0" w:space="0" w:color="auto"/>
                <w:left w:val="none" w:sz="0" w:space="0" w:color="auto"/>
                <w:bottom w:val="none" w:sz="0" w:space="0" w:color="auto"/>
                <w:right w:val="none" w:sz="0" w:space="0" w:color="auto"/>
              </w:divBdr>
            </w:div>
          </w:divsChild>
        </w:div>
        <w:div w:id="958803178">
          <w:marLeft w:val="0"/>
          <w:marRight w:val="0"/>
          <w:marTop w:val="0"/>
          <w:marBottom w:val="0"/>
          <w:divBdr>
            <w:top w:val="none" w:sz="0" w:space="0" w:color="auto"/>
            <w:left w:val="none" w:sz="0" w:space="0" w:color="auto"/>
            <w:bottom w:val="none" w:sz="0" w:space="0" w:color="auto"/>
            <w:right w:val="none" w:sz="0" w:space="0" w:color="auto"/>
          </w:divBdr>
          <w:divsChild>
            <w:div w:id="628704349">
              <w:marLeft w:val="0"/>
              <w:marRight w:val="0"/>
              <w:marTop w:val="0"/>
              <w:marBottom w:val="0"/>
              <w:divBdr>
                <w:top w:val="none" w:sz="0" w:space="0" w:color="auto"/>
                <w:left w:val="none" w:sz="0" w:space="0" w:color="auto"/>
                <w:bottom w:val="none" w:sz="0" w:space="0" w:color="auto"/>
                <w:right w:val="none" w:sz="0" w:space="0" w:color="auto"/>
              </w:divBdr>
            </w:div>
          </w:divsChild>
        </w:div>
        <w:div w:id="962033316">
          <w:marLeft w:val="0"/>
          <w:marRight w:val="0"/>
          <w:marTop w:val="0"/>
          <w:marBottom w:val="0"/>
          <w:divBdr>
            <w:top w:val="none" w:sz="0" w:space="0" w:color="auto"/>
            <w:left w:val="none" w:sz="0" w:space="0" w:color="auto"/>
            <w:bottom w:val="none" w:sz="0" w:space="0" w:color="auto"/>
            <w:right w:val="none" w:sz="0" w:space="0" w:color="auto"/>
          </w:divBdr>
          <w:divsChild>
            <w:div w:id="1113402836">
              <w:marLeft w:val="0"/>
              <w:marRight w:val="0"/>
              <w:marTop w:val="0"/>
              <w:marBottom w:val="0"/>
              <w:divBdr>
                <w:top w:val="none" w:sz="0" w:space="0" w:color="auto"/>
                <w:left w:val="none" w:sz="0" w:space="0" w:color="auto"/>
                <w:bottom w:val="none" w:sz="0" w:space="0" w:color="auto"/>
                <w:right w:val="none" w:sz="0" w:space="0" w:color="auto"/>
              </w:divBdr>
            </w:div>
          </w:divsChild>
        </w:div>
        <w:div w:id="970672717">
          <w:marLeft w:val="0"/>
          <w:marRight w:val="0"/>
          <w:marTop w:val="0"/>
          <w:marBottom w:val="0"/>
          <w:divBdr>
            <w:top w:val="none" w:sz="0" w:space="0" w:color="auto"/>
            <w:left w:val="none" w:sz="0" w:space="0" w:color="auto"/>
            <w:bottom w:val="none" w:sz="0" w:space="0" w:color="auto"/>
            <w:right w:val="none" w:sz="0" w:space="0" w:color="auto"/>
          </w:divBdr>
          <w:divsChild>
            <w:div w:id="146821357">
              <w:marLeft w:val="0"/>
              <w:marRight w:val="0"/>
              <w:marTop w:val="0"/>
              <w:marBottom w:val="0"/>
              <w:divBdr>
                <w:top w:val="none" w:sz="0" w:space="0" w:color="auto"/>
                <w:left w:val="none" w:sz="0" w:space="0" w:color="auto"/>
                <w:bottom w:val="none" w:sz="0" w:space="0" w:color="auto"/>
                <w:right w:val="none" w:sz="0" w:space="0" w:color="auto"/>
              </w:divBdr>
            </w:div>
          </w:divsChild>
        </w:div>
        <w:div w:id="972252443">
          <w:marLeft w:val="0"/>
          <w:marRight w:val="0"/>
          <w:marTop w:val="0"/>
          <w:marBottom w:val="0"/>
          <w:divBdr>
            <w:top w:val="none" w:sz="0" w:space="0" w:color="auto"/>
            <w:left w:val="none" w:sz="0" w:space="0" w:color="auto"/>
            <w:bottom w:val="none" w:sz="0" w:space="0" w:color="auto"/>
            <w:right w:val="none" w:sz="0" w:space="0" w:color="auto"/>
          </w:divBdr>
          <w:divsChild>
            <w:div w:id="1424106727">
              <w:marLeft w:val="0"/>
              <w:marRight w:val="0"/>
              <w:marTop w:val="0"/>
              <w:marBottom w:val="0"/>
              <w:divBdr>
                <w:top w:val="none" w:sz="0" w:space="0" w:color="auto"/>
                <w:left w:val="none" w:sz="0" w:space="0" w:color="auto"/>
                <w:bottom w:val="none" w:sz="0" w:space="0" w:color="auto"/>
                <w:right w:val="none" w:sz="0" w:space="0" w:color="auto"/>
              </w:divBdr>
            </w:div>
          </w:divsChild>
        </w:div>
        <w:div w:id="976029874">
          <w:marLeft w:val="0"/>
          <w:marRight w:val="0"/>
          <w:marTop w:val="0"/>
          <w:marBottom w:val="0"/>
          <w:divBdr>
            <w:top w:val="none" w:sz="0" w:space="0" w:color="auto"/>
            <w:left w:val="none" w:sz="0" w:space="0" w:color="auto"/>
            <w:bottom w:val="none" w:sz="0" w:space="0" w:color="auto"/>
            <w:right w:val="none" w:sz="0" w:space="0" w:color="auto"/>
          </w:divBdr>
          <w:divsChild>
            <w:div w:id="123083969">
              <w:marLeft w:val="0"/>
              <w:marRight w:val="0"/>
              <w:marTop w:val="0"/>
              <w:marBottom w:val="0"/>
              <w:divBdr>
                <w:top w:val="none" w:sz="0" w:space="0" w:color="auto"/>
                <w:left w:val="none" w:sz="0" w:space="0" w:color="auto"/>
                <w:bottom w:val="none" w:sz="0" w:space="0" w:color="auto"/>
                <w:right w:val="none" w:sz="0" w:space="0" w:color="auto"/>
              </w:divBdr>
            </w:div>
          </w:divsChild>
        </w:div>
        <w:div w:id="985428510">
          <w:marLeft w:val="0"/>
          <w:marRight w:val="0"/>
          <w:marTop w:val="0"/>
          <w:marBottom w:val="0"/>
          <w:divBdr>
            <w:top w:val="none" w:sz="0" w:space="0" w:color="auto"/>
            <w:left w:val="none" w:sz="0" w:space="0" w:color="auto"/>
            <w:bottom w:val="none" w:sz="0" w:space="0" w:color="auto"/>
            <w:right w:val="none" w:sz="0" w:space="0" w:color="auto"/>
          </w:divBdr>
          <w:divsChild>
            <w:div w:id="653531963">
              <w:marLeft w:val="0"/>
              <w:marRight w:val="0"/>
              <w:marTop w:val="0"/>
              <w:marBottom w:val="0"/>
              <w:divBdr>
                <w:top w:val="none" w:sz="0" w:space="0" w:color="auto"/>
                <w:left w:val="none" w:sz="0" w:space="0" w:color="auto"/>
                <w:bottom w:val="none" w:sz="0" w:space="0" w:color="auto"/>
                <w:right w:val="none" w:sz="0" w:space="0" w:color="auto"/>
              </w:divBdr>
            </w:div>
          </w:divsChild>
        </w:div>
        <w:div w:id="986324544">
          <w:marLeft w:val="0"/>
          <w:marRight w:val="0"/>
          <w:marTop w:val="0"/>
          <w:marBottom w:val="0"/>
          <w:divBdr>
            <w:top w:val="none" w:sz="0" w:space="0" w:color="auto"/>
            <w:left w:val="none" w:sz="0" w:space="0" w:color="auto"/>
            <w:bottom w:val="none" w:sz="0" w:space="0" w:color="auto"/>
            <w:right w:val="none" w:sz="0" w:space="0" w:color="auto"/>
          </w:divBdr>
          <w:divsChild>
            <w:div w:id="403375696">
              <w:marLeft w:val="0"/>
              <w:marRight w:val="0"/>
              <w:marTop w:val="0"/>
              <w:marBottom w:val="0"/>
              <w:divBdr>
                <w:top w:val="none" w:sz="0" w:space="0" w:color="auto"/>
                <w:left w:val="none" w:sz="0" w:space="0" w:color="auto"/>
                <w:bottom w:val="none" w:sz="0" w:space="0" w:color="auto"/>
                <w:right w:val="none" w:sz="0" w:space="0" w:color="auto"/>
              </w:divBdr>
            </w:div>
          </w:divsChild>
        </w:div>
        <w:div w:id="986856669">
          <w:marLeft w:val="0"/>
          <w:marRight w:val="0"/>
          <w:marTop w:val="0"/>
          <w:marBottom w:val="0"/>
          <w:divBdr>
            <w:top w:val="none" w:sz="0" w:space="0" w:color="auto"/>
            <w:left w:val="none" w:sz="0" w:space="0" w:color="auto"/>
            <w:bottom w:val="none" w:sz="0" w:space="0" w:color="auto"/>
            <w:right w:val="none" w:sz="0" w:space="0" w:color="auto"/>
          </w:divBdr>
          <w:divsChild>
            <w:div w:id="1356005561">
              <w:marLeft w:val="0"/>
              <w:marRight w:val="0"/>
              <w:marTop w:val="0"/>
              <w:marBottom w:val="0"/>
              <w:divBdr>
                <w:top w:val="none" w:sz="0" w:space="0" w:color="auto"/>
                <w:left w:val="none" w:sz="0" w:space="0" w:color="auto"/>
                <w:bottom w:val="none" w:sz="0" w:space="0" w:color="auto"/>
                <w:right w:val="none" w:sz="0" w:space="0" w:color="auto"/>
              </w:divBdr>
            </w:div>
          </w:divsChild>
        </w:div>
        <w:div w:id="995571858">
          <w:marLeft w:val="0"/>
          <w:marRight w:val="0"/>
          <w:marTop w:val="0"/>
          <w:marBottom w:val="0"/>
          <w:divBdr>
            <w:top w:val="none" w:sz="0" w:space="0" w:color="auto"/>
            <w:left w:val="none" w:sz="0" w:space="0" w:color="auto"/>
            <w:bottom w:val="none" w:sz="0" w:space="0" w:color="auto"/>
            <w:right w:val="none" w:sz="0" w:space="0" w:color="auto"/>
          </w:divBdr>
          <w:divsChild>
            <w:div w:id="2097046770">
              <w:marLeft w:val="0"/>
              <w:marRight w:val="0"/>
              <w:marTop w:val="0"/>
              <w:marBottom w:val="0"/>
              <w:divBdr>
                <w:top w:val="none" w:sz="0" w:space="0" w:color="auto"/>
                <w:left w:val="none" w:sz="0" w:space="0" w:color="auto"/>
                <w:bottom w:val="none" w:sz="0" w:space="0" w:color="auto"/>
                <w:right w:val="none" w:sz="0" w:space="0" w:color="auto"/>
              </w:divBdr>
            </w:div>
          </w:divsChild>
        </w:div>
        <w:div w:id="1001156288">
          <w:marLeft w:val="0"/>
          <w:marRight w:val="0"/>
          <w:marTop w:val="0"/>
          <w:marBottom w:val="0"/>
          <w:divBdr>
            <w:top w:val="none" w:sz="0" w:space="0" w:color="auto"/>
            <w:left w:val="none" w:sz="0" w:space="0" w:color="auto"/>
            <w:bottom w:val="none" w:sz="0" w:space="0" w:color="auto"/>
            <w:right w:val="none" w:sz="0" w:space="0" w:color="auto"/>
          </w:divBdr>
          <w:divsChild>
            <w:div w:id="187572528">
              <w:marLeft w:val="0"/>
              <w:marRight w:val="0"/>
              <w:marTop w:val="0"/>
              <w:marBottom w:val="0"/>
              <w:divBdr>
                <w:top w:val="none" w:sz="0" w:space="0" w:color="auto"/>
                <w:left w:val="none" w:sz="0" w:space="0" w:color="auto"/>
                <w:bottom w:val="none" w:sz="0" w:space="0" w:color="auto"/>
                <w:right w:val="none" w:sz="0" w:space="0" w:color="auto"/>
              </w:divBdr>
            </w:div>
          </w:divsChild>
        </w:div>
        <w:div w:id="1010566509">
          <w:marLeft w:val="0"/>
          <w:marRight w:val="0"/>
          <w:marTop w:val="0"/>
          <w:marBottom w:val="0"/>
          <w:divBdr>
            <w:top w:val="none" w:sz="0" w:space="0" w:color="auto"/>
            <w:left w:val="none" w:sz="0" w:space="0" w:color="auto"/>
            <w:bottom w:val="none" w:sz="0" w:space="0" w:color="auto"/>
            <w:right w:val="none" w:sz="0" w:space="0" w:color="auto"/>
          </w:divBdr>
          <w:divsChild>
            <w:div w:id="531575906">
              <w:marLeft w:val="0"/>
              <w:marRight w:val="0"/>
              <w:marTop w:val="0"/>
              <w:marBottom w:val="0"/>
              <w:divBdr>
                <w:top w:val="none" w:sz="0" w:space="0" w:color="auto"/>
                <w:left w:val="none" w:sz="0" w:space="0" w:color="auto"/>
                <w:bottom w:val="none" w:sz="0" w:space="0" w:color="auto"/>
                <w:right w:val="none" w:sz="0" w:space="0" w:color="auto"/>
              </w:divBdr>
            </w:div>
          </w:divsChild>
        </w:div>
        <w:div w:id="1013072554">
          <w:marLeft w:val="0"/>
          <w:marRight w:val="0"/>
          <w:marTop w:val="0"/>
          <w:marBottom w:val="0"/>
          <w:divBdr>
            <w:top w:val="none" w:sz="0" w:space="0" w:color="auto"/>
            <w:left w:val="none" w:sz="0" w:space="0" w:color="auto"/>
            <w:bottom w:val="none" w:sz="0" w:space="0" w:color="auto"/>
            <w:right w:val="none" w:sz="0" w:space="0" w:color="auto"/>
          </w:divBdr>
          <w:divsChild>
            <w:div w:id="1708599757">
              <w:marLeft w:val="0"/>
              <w:marRight w:val="0"/>
              <w:marTop w:val="0"/>
              <w:marBottom w:val="0"/>
              <w:divBdr>
                <w:top w:val="none" w:sz="0" w:space="0" w:color="auto"/>
                <w:left w:val="none" w:sz="0" w:space="0" w:color="auto"/>
                <w:bottom w:val="none" w:sz="0" w:space="0" w:color="auto"/>
                <w:right w:val="none" w:sz="0" w:space="0" w:color="auto"/>
              </w:divBdr>
            </w:div>
          </w:divsChild>
        </w:div>
        <w:div w:id="1016034973">
          <w:marLeft w:val="0"/>
          <w:marRight w:val="0"/>
          <w:marTop w:val="0"/>
          <w:marBottom w:val="0"/>
          <w:divBdr>
            <w:top w:val="none" w:sz="0" w:space="0" w:color="auto"/>
            <w:left w:val="none" w:sz="0" w:space="0" w:color="auto"/>
            <w:bottom w:val="none" w:sz="0" w:space="0" w:color="auto"/>
            <w:right w:val="none" w:sz="0" w:space="0" w:color="auto"/>
          </w:divBdr>
          <w:divsChild>
            <w:div w:id="883176560">
              <w:marLeft w:val="0"/>
              <w:marRight w:val="0"/>
              <w:marTop w:val="0"/>
              <w:marBottom w:val="0"/>
              <w:divBdr>
                <w:top w:val="none" w:sz="0" w:space="0" w:color="auto"/>
                <w:left w:val="none" w:sz="0" w:space="0" w:color="auto"/>
                <w:bottom w:val="none" w:sz="0" w:space="0" w:color="auto"/>
                <w:right w:val="none" w:sz="0" w:space="0" w:color="auto"/>
              </w:divBdr>
            </w:div>
          </w:divsChild>
        </w:div>
        <w:div w:id="1020353409">
          <w:marLeft w:val="0"/>
          <w:marRight w:val="0"/>
          <w:marTop w:val="0"/>
          <w:marBottom w:val="0"/>
          <w:divBdr>
            <w:top w:val="none" w:sz="0" w:space="0" w:color="auto"/>
            <w:left w:val="none" w:sz="0" w:space="0" w:color="auto"/>
            <w:bottom w:val="none" w:sz="0" w:space="0" w:color="auto"/>
            <w:right w:val="none" w:sz="0" w:space="0" w:color="auto"/>
          </w:divBdr>
          <w:divsChild>
            <w:div w:id="1433237060">
              <w:marLeft w:val="0"/>
              <w:marRight w:val="0"/>
              <w:marTop w:val="0"/>
              <w:marBottom w:val="0"/>
              <w:divBdr>
                <w:top w:val="none" w:sz="0" w:space="0" w:color="auto"/>
                <w:left w:val="none" w:sz="0" w:space="0" w:color="auto"/>
                <w:bottom w:val="none" w:sz="0" w:space="0" w:color="auto"/>
                <w:right w:val="none" w:sz="0" w:space="0" w:color="auto"/>
              </w:divBdr>
            </w:div>
          </w:divsChild>
        </w:div>
        <w:div w:id="1024213409">
          <w:marLeft w:val="0"/>
          <w:marRight w:val="0"/>
          <w:marTop w:val="0"/>
          <w:marBottom w:val="0"/>
          <w:divBdr>
            <w:top w:val="none" w:sz="0" w:space="0" w:color="auto"/>
            <w:left w:val="none" w:sz="0" w:space="0" w:color="auto"/>
            <w:bottom w:val="none" w:sz="0" w:space="0" w:color="auto"/>
            <w:right w:val="none" w:sz="0" w:space="0" w:color="auto"/>
          </w:divBdr>
          <w:divsChild>
            <w:div w:id="1653218040">
              <w:marLeft w:val="0"/>
              <w:marRight w:val="0"/>
              <w:marTop w:val="0"/>
              <w:marBottom w:val="0"/>
              <w:divBdr>
                <w:top w:val="none" w:sz="0" w:space="0" w:color="auto"/>
                <w:left w:val="none" w:sz="0" w:space="0" w:color="auto"/>
                <w:bottom w:val="none" w:sz="0" w:space="0" w:color="auto"/>
                <w:right w:val="none" w:sz="0" w:space="0" w:color="auto"/>
              </w:divBdr>
            </w:div>
          </w:divsChild>
        </w:div>
        <w:div w:id="1027563278">
          <w:marLeft w:val="0"/>
          <w:marRight w:val="0"/>
          <w:marTop w:val="0"/>
          <w:marBottom w:val="0"/>
          <w:divBdr>
            <w:top w:val="none" w:sz="0" w:space="0" w:color="auto"/>
            <w:left w:val="none" w:sz="0" w:space="0" w:color="auto"/>
            <w:bottom w:val="none" w:sz="0" w:space="0" w:color="auto"/>
            <w:right w:val="none" w:sz="0" w:space="0" w:color="auto"/>
          </w:divBdr>
          <w:divsChild>
            <w:div w:id="1955600774">
              <w:marLeft w:val="0"/>
              <w:marRight w:val="0"/>
              <w:marTop w:val="0"/>
              <w:marBottom w:val="0"/>
              <w:divBdr>
                <w:top w:val="none" w:sz="0" w:space="0" w:color="auto"/>
                <w:left w:val="none" w:sz="0" w:space="0" w:color="auto"/>
                <w:bottom w:val="none" w:sz="0" w:space="0" w:color="auto"/>
                <w:right w:val="none" w:sz="0" w:space="0" w:color="auto"/>
              </w:divBdr>
            </w:div>
          </w:divsChild>
        </w:div>
        <w:div w:id="1028260813">
          <w:marLeft w:val="0"/>
          <w:marRight w:val="0"/>
          <w:marTop w:val="0"/>
          <w:marBottom w:val="0"/>
          <w:divBdr>
            <w:top w:val="none" w:sz="0" w:space="0" w:color="auto"/>
            <w:left w:val="none" w:sz="0" w:space="0" w:color="auto"/>
            <w:bottom w:val="none" w:sz="0" w:space="0" w:color="auto"/>
            <w:right w:val="none" w:sz="0" w:space="0" w:color="auto"/>
          </w:divBdr>
          <w:divsChild>
            <w:div w:id="1384406975">
              <w:marLeft w:val="0"/>
              <w:marRight w:val="0"/>
              <w:marTop w:val="0"/>
              <w:marBottom w:val="0"/>
              <w:divBdr>
                <w:top w:val="none" w:sz="0" w:space="0" w:color="auto"/>
                <w:left w:val="none" w:sz="0" w:space="0" w:color="auto"/>
                <w:bottom w:val="none" w:sz="0" w:space="0" w:color="auto"/>
                <w:right w:val="none" w:sz="0" w:space="0" w:color="auto"/>
              </w:divBdr>
            </w:div>
          </w:divsChild>
        </w:div>
        <w:div w:id="1033268218">
          <w:marLeft w:val="0"/>
          <w:marRight w:val="0"/>
          <w:marTop w:val="0"/>
          <w:marBottom w:val="0"/>
          <w:divBdr>
            <w:top w:val="none" w:sz="0" w:space="0" w:color="auto"/>
            <w:left w:val="none" w:sz="0" w:space="0" w:color="auto"/>
            <w:bottom w:val="none" w:sz="0" w:space="0" w:color="auto"/>
            <w:right w:val="none" w:sz="0" w:space="0" w:color="auto"/>
          </w:divBdr>
          <w:divsChild>
            <w:div w:id="597641079">
              <w:marLeft w:val="0"/>
              <w:marRight w:val="0"/>
              <w:marTop w:val="0"/>
              <w:marBottom w:val="0"/>
              <w:divBdr>
                <w:top w:val="none" w:sz="0" w:space="0" w:color="auto"/>
                <w:left w:val="none" w:sz="0" w:space="0" w:color="auto"/>
                <w:bottom w:val="none" w:sz="0" w:space="0" w:color="auto"/>
                <w:right w:val="none" w:sz="0" w:space="0" w:color="auto"/>
              </w:divBdr>
            </w:div>
          </w:divsChild>
        </w:div>
        <w:div w:id="1038051301">
          <w:marLeft w:val="0"/>
          <w:marRight w:val="0"/>
          <w:marTop w:val="0"/>
          <w:marBottom w:val="0"/>
          <w:divBdr>
            <w:top w:val="none" w:sz="0" w:space="0" w:color="auto"/>
            <w:left w:val="none" w:sz="0" w:space="0" w:color="auto"/>
            <w:bottom w:val="none" w:sz="0" w:space="0" w:color="auto"/>
            <w:right w:val="none" w:sz="0" w:space="0" w:color="auto"/>
          </w:divBdr>
          <w:divsChild>
            <w:div w:id="1785268139">
              <w:marLeft w:val="0"/>
              <w:marRight w:val="0"/>
              <w:marTop w:val="0"/>
              <w:marBottom w:val="0"/>
              <w:divBdr>
                <w:top w:val="none" w:sz="0" w:space="0" w:color="auto"/>
                <w:left w:val="none" w:sz="0" w:space="0" w:color="auto"/>
                <w:bottom w:val="none" w:sz="0" w:space="0" w:color="auto"/>
                <w:right w:val="none" w:sz="0" w:space="0" w:color="auto"/>
              </w:divBdr>
            </w:div>
          </w:divsChild>
        </w:div>
        <w:div w:id="1042246426">
          <w:marLeft w:val="0"/>
          <w:marRight w:val="0"/>
          <w:marTop w:val="0"/>
          <w:marBottom w:val="0"/>
          <w:divBdr>
            <w:top w:val="none" w:sz="0" w:space="0" w:color="auto"/>
            <w:left w:val="none" w:sz="0" w:space="0" w:color="auto"/>
            <w:bottom w:val="none" w:sz="0" w:space="0" w:color="auto"/>
            <w:right w:val="none" w:sz="0" w:space="0" w:color="auto"/>
          </w:divBdr>
          <w:divsChild>
            <w:div w:id="1977031510">
              <w:marLeft w:val="0"/>
              <w:marRight w:val="0"/>
              <w:marTop w:val="0"/>
              <w:marBottom w:val="0"/>
              <w:divBdr>
                <w:top w:val="none" w:sz="0" w:space="0" w:color="auto"/>
                <w:left w:val="none" w:sz="0" w:space="0" w:color="auto"/>
                <w:bottom w:val="none" w:sz="0" w:space="0" w:color="auto"/>
                <w:right w:val="none" w:sz="0" w:space="0" w:color="auto"/>
              </w:divBdr>
            </w:div>
          </w:divsChild>
        </w:div>
        <w:div w:id="1060009715">
          <w:marLeft w:val="0"/>
          <w:marRight w:val="0"/>
          <w:marTop w:val="0"/>
          <w:marBottom w:val="0"/>
          <w:divBdr>
            <w:top w:val="none" w:sz="0" w:space="0" w:color="auto"/>
            <w:left w:val="none" w:sz="0" w:space="0" w:color="auto"/>
            <w:bottom w:val="none" w:sz="0" w:space="0" w:color="auto"/>
            <w:right w:val="none" w:sz="0" w:space="0" w:color="auto"/>
          </w:divBdr>
          <w:divsChild>
            <w:div w:id="506941093">
              <w:marLeft w:val="0"/>
              <w:marRight w:val="0"/>
              <w:marTop w:val="0"/>
              <w:marBottom w:val="0"/>
              <w:divBdr>
                <w:top w:val="none" w:sz="0" w:space="0" w:color="auto"/>
                <w:left w:val="none" w:sz="0" w:space="0" w:color="auto"/>
                <w:bottom w:val="none" w:sz="0" w:space="0" w:color="auto"/>
                <w:right w:val="none" w:sz="0" w:space="0" w:color="auto"/>
              </w:divBdr>
            </w:div>
          </w:divsChild>
        </w:div>
        <w:div w:id="1067068425">
          <w:marLeft w:val="0"/>
          <w:marRight w:val="0"/>
          <w:marTop w:val="0"/>
          <w:marBottom w:val="0"/>
          <w:divBdr>
            <w:top w:val="none" w:sz="0" w:space="0" w:color="auto"/>
            <w:left w:val="none" w:sz="0" w:space="0" w:color="auto"/>
            <w:bottom w:val="none" w:sz="0" w:space="0" w:color="auto"/>
            <w:right w:val="none" w:sz="0" w:space="0" w:color="auto"/>
          </w:divBdr>
          <w:divsChild>
            <w:div w:id="528956685">
              <w:marLeft w:val="0"/>
              <w:marRight w:val="0"/>
              <w:marTop w:val="0"/>
              <w:marBottom w:val="0"/>
              <w:divBdr>
                <w:top w:val="none" w:sz="0" w:space="0" w:color="auto"/>
                <w:left w:val="none" w:sz="0" w:space="0" w:color="auto"/>
                <w:bottom w:val="none" w:sz="0" w:space="0" w:color="auto"/>
                <w:right w:val="none" w:sz="0" w:space="0" w:color="auto"/>
              </w:divBdr>
            </w:div>
          </w:divsChild>
        </w:div>
        <w:div w:id="1067876144">
          <w:marLeft w:val="0"/>
          <w:marRight w:val="0"/>
          <w:marTop w:val="0"/>
          <w:marBottom w:val="0"/>
          <w:divBdr>
            <w:top w:val="none" w:sz="0" w:space="0" w:color="auto"/>
            <w:left w:val="none" w:sz="0" w:space="0" w:color="auto"/>
            <w:bottom w:val="none" w:sz="0" w:space="0" w:color="auto"/>
            <w:right w:val="none" w:sz="0" w:space="0" w:color="auto"/>
          </w:divBdr>
          <w:divsChild>
            <w:div w:id="418721490">
              <w:marLeft w:val="0"/>
              <w:marRight w:val="0"/>
              <w:marTop w:val="0"/>
              <w:marBottom w:val="0"/>
              <w:divBdr>
                <w:top w:val="none" w:sz="0" w:space="0" w:color="auto"/>
                <w:left w:val="none" w:sz="0" w:space="0" w:color="auto"/>
                <w:bottom w:val="none" w:sz="0" w:space="0" w:color="auto"/>
                <w:right w:val="none" w:sz="0" w:space="0" w:color="auto"/>
              </w:divBdr>
            </w:div>
          </w:divsChild>
        </w:div>
        <w:div w:id="1068310499">
          <w:marLeft w:val="0"/>
          <w:marRight w:val="0"/>
          <w:marTop w:val="0"/>
          <w:marBottom w:val="0"/>
          <w:divBdr>
            <w:top w:val="none" w:sz="0" w:space="0" w:color="auto"/>
            <w:left w:val="none" w:sz="0" w:space="0" w:color="auto"/>
            <w:bottom w:val="none" w:sz="0" w:space="0" w:color="auto"/>
            <w:right w:val="none" w:sz="0" w:space="0" w:color="auto"/>
          </w:divBdr>
          <w:divsChild>
            <w:div w:id="1916937834">
              <w:marLeft w:val="0"/>
              <w:marRight w:val="0"/>
              <w:marTop w:val="0"/>
              <w:marBottom w:val="0"/>
              <w:divBdr>
                <w:top w:val="none" w:sz="0" w:space="0" w:color="auto"/>
                <w:left w:val="none" w:sz="0" w:space="0" w:color="auto"/>
                <w:bottom w:val="none" w:sz="0" w:space="0" w:color="auto"/>
                <w:right w:val="none" w:sz="0" w:space="0" w:color="auto"/>
              </w:divBdr>
            </w:div>
          </w:divsChild>
        </w:div>
        <w:div w:id="1073046295">
          <w:marLeft w:val="0"/>
          <w:marRight w:val="0"/>
          <w:marTop w:val="0"/>
          <w:marBottom w:val="0"/>
          <w:divBdr>
            <w:top w:val="none" w:sz="0" w:space="0" w:color="auto"/>
            <w:left w:val="none" w:sz="0" w:space="0" w:color="auto"/>
            <w:bottom w:val="none" w:sz="0" w:space="0" w:color="auto"/>
            <w:right w:val="none" w:sz="0" w:space="0" w:color="auto"/>
          </w:divBdr>
          <w:divsChild>
            <w:div w:id="1895315805">
              <w:marLeft w:val="0"/>
              <w:marRight w:val="0"/>
              <w:marTop w:val="0"/>
              <w:marBottom w:val="0"/>
              <w:divBdr>
                <w:top w:val="none" w:sz="0" w:space="0" w:color="auto"/>
                <w:left w:val="none" w:sz="0" w:space="0" w:color="auto"/>
                <w:bottom w:val="none" w:sz="0" w:space="0" w:color="auto"/>
                <w:right w:val="none" w:sz="0" w:space="0" w:color="auto"/>
              </w:divBdr>
            </w:div>
          </w:divsChild>
        </w:div>
        <w:div w:id="1097139025">
          <w:marLeft w:val="0"/>
          <w:marRight w:val="0"/>
          <w:marTop w:val="0"/>
          <w:marBottom w:val="0"/>
          <w:divBdr>
            <w:top w:val="none" w:sz="0" w:space="0" w:color="auto"/>
            <w:left w:val="none" w:sz="0" w:space="0" w:color="auto"/>
            <w:bottom w:val="none" w:sz="0" w:space="0" w:color="auto"/>
            <w:right w:val="none" w:sz="0" w:space="0" w:color="auto"/>
          </w:divBdr>
          <w:divsChild>
            <w:div w:id="2048093310">
              <w:marLeft w:val="0"/>
              <w:marRight w:val="0"/>
              <w:marTop w:val="0"/>
              <w:marBottom w:val="0"/>
              <w:divBdr>
                <w:top w:val="none" w:sz="0" w:space="0" w:color="auto"/>
                <w:left w:val="none" w:sz="0" w:space="0" w:color="auto"/>
                <w:bottom w:val="none" w:sz="0" w:space="0" w:color="auto"/>
                <w:right w:val="none" w:sz="0" w:space="0" w:color="auto"/>
              </w:divBdr>
            </w:div>
          </w:divsChild>
        </w:div>
        <w:div w:id="1100444694">
          <w:marLeft w:val="0"/>
          <w:marRight w:val="0"/>
          <w:marTop w:val="0"/>
          <w:marBottom w:val="0"/>
          <w:divBdr>
            <w:top w:val="none" w:sz="0" w:space="0" w:color="auto"/>
            <w:left w:val="none" w:sz="0" w:space="0" w:color="auto"/>
            <w:bottom w:val="none" w:sz="0" w:space="0" w:color="auto"/>
            <w:right w:val="none" w:sz="0" w:space="0" w:color="auto"/>
          </w:divBdr>
          <w:divsChild>
            <w:div w:id="1415005247">
              <w:marLeft w:val="0"/>
              <w:marRight w:val="0"/>
              <w:marTop w:val="0"/>
              <w:marBottom w:val="0"/>
              <w:divBdr>
                <w:top w:val="none" w:sz="0" w:space="0" w:color="auto"/>
                <w:left w:val="none" w:sz="0" w:space="0" w:color="auto"/>
                <w:bottom w:val="none" w:sz="0" w:space="0" w:color="auto"/>
                <w:right w:val="none" w:sz="0" w:space="0" w:color="auto"/>
              </w:divBdr>
            </w:div>
          </w:divsChild>
        </w:div>
        <w:div w:id="1101727252">
          <w:marLeft w:val="0"/>
          <w:marRight w:val="0"/>
          <w:marTop w:val="0"/>
          <w:marBottom w:val="0"/>
          <w:divBdr>
            <w:top w:val="none" w:sz="0" w:space="0" w:color="auto"/>
            <w:left w:val="none" w:sz="0" w:space="0" w:color="auto"/>
            <w:bottom w:val="none" w:sz="0" w:space="0" w:color="auto"/>
            <w:right w:val="none" w:sz="0" w:space="0" w:color="auto"/>
          </w:divBdr>
          <w:divsChild>
            <w:div w:id="1227760090">
              <w:marLeft w:val="0"/>
              <w:marRight w:val="0"/>
              <w:marTop w:val="0"/>
              <w:marBottom w:val="0"/>
              <w:divBdr>
                <w:top w:val="none" w:sz="0" w:space="0" w:color="auto"/>
                <w:left w:val="none" w:sz="0" w:space="0" w:color="auto"/>
                <w:bottom w:val="none" w:sz="0" w:space="0" w:color="auto"/>
                <w:right w:val="none" w:sz="0" w:space="0" w:color="auto"/>
              </w:divBdr>
            </w:div>
          </w:divsChild>
        </w:div>
        <w:div w:id="1110052864">
          <w:marLeft w:val="0"/>
          <w:marRight w:val="0"/>
          <w:marTop w:val="0"/>
          <w:marBottom w:val="0"/>
          <w:divBdr>
            <w:top w:val="none" w:sz="0" w:space="0" w:color="auto"/>
            <w:left w:val="none" w:sz="0" w:space="0" w:color="auto"/>
            <w:bottom w:val="none" w:sz="0" w:space="0" w:color="auto"/>
            <w:right w:val="none" w:sz="0" w:space="0" w:color="auto"/>
          </w:divBdr>
          <w:divsChild>
            <w:div w:id="1348554089">
              <w:marLeft w:val="0"/>
              <w:marRight w:val="0"/>
              <w:marTop w:val="0"/>
              <w:marBottom w:val="0"/>
              <w:divBdr>
                <w:top w:val="none" w:sz="0" w:space="0" w:color="auto"/>
                <w:left w:val="none" w:sz="0" w:space="0" w:color="auto"/>
                <w:bottom w:val="none" w:sz="0" w:space="0" w:color="auto"/>
                <w:right w:val="none" w:sz="0" w:space="0" w:color="auto"/>
              </w:divBdr>
            </w:div>
          </w:divsChild>
        </w:div>
        <w:div w:id="1110198787">
          <w:marLeft w:val="0"/>
          <w:marRight w:val="0"/>
          <w:marTop w:val="0"/>
          <w:marBottom w:val="0"/>
          <w:divBdr>
            <w:top w:val="none" w:sz="0" w:space="0" w:color="auto"/>
            <w:left w:val="none" w:sz="0" w:space="0" w:color="auto"/>
            <w:bottom w:val="none" w:sz="0" w:space="0" w:color="auto"/>
            <w:right w:val="none" w:sz="0" w:space="0" w:color="auto"/>
          </w:divBdr>
          <w:divsChild>
            <w:div w:id="1715691348">
              <w:marLeft w:val="0"/>
              <w:marRight w:val="0"/>
              <w:marTop w:val="0"/>
              <w:marBottom w:val="0"/>
              <w:divBdr>
                <w:top w:val="none" w:sz="0" w:space="0" w:color="auto"/>
                <w:left w:val="none" w:sz="0" w:space="0" w:color="auto"/>
                <w:bottom w:val="none" w:sz="0" w:space="0" w:color="auto"/>
                <w:right w:val="none" w:sz="0" w:space="0" w:color="auto"/>
              </w:divBdr>
            </w:div>
          </w:divsChild>
        </w:div>
        <w:div w:id="1122186788">
          <w:marLeft w:val="0"/>
          <w:marRight w:val="0"/>
          <w:marTop w:val="0"/>
          <w:marBottom w:val="0"/>
          <w:divBdr>
            <w:top w:val="none" w:sz="0" w:space="0" w:color="auto"/>
            <w:left w:val="none" w:sz="0" w:space="0" w:color="auto"/>
            <w:bottom w:val="none" w:sz="0" w:space="0" w:color="auto"/>
            <w:right w:val="none" w:sz="0" w:space="0" w:color="auto"/>
          </w:divBdr>
          <w:divsChild>
            <w:div w:id="966593915">
              <w:marLeft w:val="0"/>
              <w:marRight w:val="0"/>
              <w:marTop w:val="0"/>
              <w:marBottom w:val="0"/>
              <w:divBdr>
                <w:top w:val="none" w:sz="0" w:space="0" w:color="auto"/>
                <w:left w:val="none" w:sz="0" w:space="0" w:color="auto"/>
                <w:bottom w:val="none" w:sz="0" w:space="0" w:color="auto"/>
                <w:right w:val="none" w:sz="0" w:space="0" w:color="auto"/>
              </w:divBdr>
            </w:div>
          </w:divsChild>
        </w:div>
        <w:div w:id="1122529618">
          <w:marLeft w:val="0"/>
          <w:marRight w:val="0"/>
          <w:marTop w:val="0"/>
          <w:marBottom w:val="0"/>
          <w:divBdr>
            <w:top w:val="none" w:sz="0" w:space="0" w:color="auto"/>
            <w:left w:val="none" w:sz="0" w:space="0" w:color="auto"/>
            <w:bottom w:val="none" w:sz="0" w:space="0" w:color="auto"/>
            <w:right w:val="none" w:sz="0" w:space="0" w:color="auto"/>
          </w:divBdr>
          <w:divsChild>
            <w:div w:id="939028549">
              <w:marLeft w:val="0"/>
              <w:marRight w:val="0"/>
              <w:marTop w:val="0"/>
              <w:marBottom w:val="0"/>
              <w:divBdr>
                <w:top w:val="none" w:sz="0" w:space="0" w:color="auto"/>
                <w:left w:val="none" w:sz="0" w:space="0" w:color="auto"/>
                <w:bottom w:val="none" w:sz="0" w:space="0" w:color="auto"/>
                <w:right w:val="none" w:sz="0" w:space="0" w:color="auto"/>
              </w:divBdr>
            </w:div>
          </w:divsChild>
        </w:div>
        <w:div w:id="1132401334">
          <w:marLeft w:val="0"/>
          <w:marRight w:val="0"/>
          <w:marTop w:val="0"/>
          <w:marBottom w:val="0"/>
          <w:divBdr>
            <w:top w:val="none" w:sz="0" w:space="0" w:color="auto"/>
            <w:left w:val="none" w:sz="0" w:space="0" w:color="auto"/>
            <w:bottom w:val="none" w:sz="0" w:space="0" w:color="auto"/>
            <w:right w:val="none" w:sz="0" w:space="0" w:color="auto"/>
          </w:divBdr>
          <w:divsChild>
            <w:div w:id="1608197548">
              <w:marLeft w:val="0"/>
              <w:marRight w:val="0"/>
              <w:marTop w:val="0"/>
              <w:marBottom w:val="0"/>
              <w:divBdr>
                <w:top w:val="none" w:sz="0" w:space="0" w:color="auto"/>
                <w:left w:val="none" w:sz="0" w:space="0" w:color="auto"/>
                <w:bottom w:val="none" w:sz="0" w:space="0" w:color="auto"/>
                <w:right w:val="none" w:sz="0" w:space="0" w:color="auto"/>
              </w:divBdr>
            </w:div>
          </w:divsChild>
        </w:div>
        <w:div w:id="1135298897">
          <w:marLeft w:val="0"/>
          <w:marRight w:val="0"/>
          <w:marTop w:val="0"/>
          <w:marBottom w:val="0"/>
          <w:divBdr>
            <w:top w:val="none" w:sz="0" w:space="0" w:color="auto"/>
            <w:left w:val="none" w:sz="0" w:space="0" w:color="auto"/>
            <w:bottom w:val="none" w:sz="0" w:space="0" w:color="auto"/>
            <w:right w:val="none" w:sz="0" w:space="0" w:color="auto"/>
          </w:divBdr>
          <w:divsChild>
            <w:div w:id="1278443017">
              <w:marLeft w:val="0"/>
              <w:marRight w:val="0"/>
              <w:marTop w:val="0"/>
              <w:marBottom w:val="0"/>
              <w:divBdr>
                <w:top w:val="none" w:sz="0" w:space="0" w:color="auto"/>
                <w:left w:val="none" w:sz="0" w:space="0" w:color="auto"/>
                <w:bottom w:val="none" w:sz="0" w:space="0" w:color="auto"/>
                <w:right w:val="none" w:sz="0" w:space="0" w:color="auto"/>
              </w:divBdr>
            </w:div>
          </w:divsChild>
        </w:div>
        <w:div w:id="1139541636">
          <w:marLeft w:val="0"/>
          <w:marRight w:val="0"/>
          <w:marTop w:val="0"/>
          <w:marBottom w:val="0"/>
          <w:divBdr>
            <w:top w:val="none" w:sz="0" w:space="0" w:color="auto"/>
            <w:left w:val="none" w:sz="0" w:space="0" w:color="auto"/>
            <w:bottom w:val="none" w:sz="0" w:space="0" w:color="auto"/>
            <w:right w:val="none" w:sz="0" w:space="0" w:color="auto"/>
          </w:divBdr>
          <w:divsChild>
            <w:div w:id="1180318499">
              <w:marLeft w:val="0"/>
              <w:marRight w:val="0"/>
              <w:marTop w:val="0"/>
              <w:marBottom w:val="0"/>
              <w:divBdr>
                <w:top w:val="none" w:sz="0" w:space="0" w:color="auto"/>
                <w:left w:val="none" w:sz="0" w:space="0" w:color="auto"/>
                <w:bottom w:val="none" w:sz="0" w:space="0" w:color="auto"/>
                <w:right w:val="none" w:sz="0" w:space="0" w:color="auto"/>
              </w:divBdr>
            </w:div>
          </w:divsChild>
        </w:div>
        <w:div w:id="1141538342">
          <w:marLeft w:val="0"/>
          <w:marRight w:val="0"/>
          <w:marTop w:val="0"/>
          <w:marBottom w:val="0"/>
          <w:divBdr>
            <w:top w:val="none" w:sz="0" w:space="0" w:color="auto"/>
            <w:left w:val="none" w:sz="0" w:space="0" w:color="auto"/>
            <w:bottom w:val="none" w:sz="0" w:space="0" w:color="auto"/>
            <w:right w:val="none" w:sz="0" w:space="0" w:color="auto"/>
          </w:divBdr>
          <w:divsChild>
            <w:div w:id="1129713246">
              <w:marLeft w:val="0"/>
              <w:marRight w:val="0"/>
              <w:marTop w:val="0"/>
              <w:marBottom w:val="0"/>
              <w:divBdr>
                <w:top w:val="none" w:sz="0" w:space="0" w:color="auto"/>
                <w:left w:val="none" w:sz="0" w:space="0" w:color="auto"/>
                <w:bottom w:val="none" w:sz="0" w:space="0" w:color="auto"/>
                <w:right w:val="none" w:sz="0" w:space="0" w:color="auto"/>
              </w:divBdr>
            </w:div>
          </w:divsChild>
        </w:div>
        <w:div w:id="1148127808">
          <w:marLeft w:val="0"/>
          <w:marRight w:val="0"/>
          <w:marTop w:val="0"/>
          <w:marBottom w:val="0"/>
          <w:divBdr>
            <w:top w:val="none" w:sz="0" w:space="0" w:color="auto"/>
            <w:left w:val="none" w:sz="0" w:space="0" w:color="auto"/>
            <w:bottom w:val="none" w:sz="0" w:space="0" w:color="auto"/>
            <w:right w:val="none" w:sz="0" w:space="0" w:color="auto"/>
          </w:divBdr>
          <w:divsChild>
            <w:div w:id="1776753958">
              <w:marLeft w:val="0"/>
              <w:marRight w:val="0"/>
              <w:marTop w:val="0"/>
              <w:marBottom w:val="0"/>
              <w:divBdr>
                <w:top w:val="none" w:sz="0" w:space="0" w:color="auto"/>
                <w:left w:val="none" w:sz="0" w:space="0" w:color="auto"/>
                <w:bottom w:val="none" w:sz="0" w:space="0" w:color="auto"/>
                <w:right w:val="none" w:sz="0" w:space="0" w:color="auto"/>
              </w:divBdr>
            </w:div>
          </w:divsChild>
        </w:div>
        <w:div w:id="1158114240">
          <w:marLeft w:val="0"/>
          <w:marRight w:val="0"/>
          <w:marTop w:val="0"/>
          <w:marBottom w:val="0"/>
          <w:divBdr>
            <w:top w:val="none" w:sz="0" w:space="0" w:color="auto"/>
            <w:left w:val="none" w:sz="0" w:space="0" w:color="auto"/>
            <w:bottom w:val="none" w:sz="0" w:space="0" w:color="auto"/>
            <w:right w:val="none" w:sz="0" w:space="0" w:color="auto"/>
          </w:divBdr>
          <w:divsChild>
            <w:div w:id="704216565">
              <w:marLeft w:val="0"/>
              <w:marRight w:val="0"/>
              <w:marTop w:val="0"/>
              <w:marBottom w:val="0"/>
              <w:divBdr>
                <w:top w:val="none" w:sz="0" w:space="0" w:color="auto"/>
                <w:left w:val="none" w:sz="0" w:space="0" w:color="auto"/>
                <w:bottom w:val="none" w:sz="0" w:space="0" w:color="auto"/>
                <w:right w:val="none" w:sz="0" w:space="0" w:color="auto"/>
              </w:divBdr>
            </w:div>
          </w:divsChild>
        </w:div>
        <w:div w:id="1160315914">
          <w:marLeft w:val="0"/>
          <w:marRight w:val="0"/>
          <w:marTop w:val="0"/>
          <w:marBottom w:val="0"/>
          <w:divBdr>
            <w:top w:val="none" w:sz="0" w:space="0" w:color="auto"/>
            <w:left w:val="none" w:sz="0" w:space="0" w:color="auto"/>
            <w:bottom w:val="none" w:sz="0" w:space="0" w:color="auto"/>
            <w:right w:val="none" w:sz="0" w:space="0" w:color="auto"/>
          </w:divBdr>
          <w:divsChild>
            <w:div w:id="223565138">
              <w:marLeft w:val="0"/>
              <w:marRight w:val="0"/>
              <w:marTop w:val="0"/>
              <w:marBottom w:val="0"/>
              <w:divBdr>
                <w:top w:val="none" w:sz="0" w:space="0" w:color="auto"/>
                <w:left w:val="none" w:sz="0" w:space="0" w:color="auto"/>
                <w:bottom w:val="none" w:sz="0" w:space="0" w:color="auto"/>
                <w:right w:val="none" w:sz="0" w:space="0" w:color="auto"/>
              </w:divBdr>
            </w:div>
          </w:divsChild>
        </w:div>
        <w:div w:id="1172602224">
          <w:marLeft w:val="0"/>
          <w:marRight w:val="0"/>
          <w:marTop w:val="0"/>
          <w:marBottom w:val="0"/>
          <w:divBdr>
            <w:top w:val="none" w:sz="0" w:space="0" w:color="auto"/>
            <w:left w:val="none" w:sz="0" w:space="0" w:color="auto"/>
            <w:bottom w:val="none" w:sz="0" w:space="0" w:color="auto"/>
            <w:right w:val="none" w:sz="0" w:space="0" w:color="auto"/>
          </w:divBdr>
          <w:divsChild>
            <w:div w:id="1044521621">
              <w:marLeft w:val="0"/>
              <w:marRight w:val="0"/>
              <w:marTop w:val="0"/>
              <w:marBottom w:val="0"/>
              <w:divBdr>
                <w:top w:val="none" w:sz="0" w:space="0" w:color="auto"/>
                <w:left w:val="none" w:sz="0" w:space="0" w:color="auto"/>
                <w:bottom w:val="none" w:sz="0" w:space="0" w:color="auto"/>
                <w:right w:val="none" w:sz="0" w:space="0" w:color="auto"/>
              </w:divBdr>
            </w:div>
          </w:divsChild>
        </w:div>
        <w:div w:id="1180122525">
          <w:marLeft w:val="0"/>
          <w:marRight w:val="0"/>
          <w:marTop w:val="0"/>
          <w:marBottom w:val="0"/>
          <w:divBdr>
            <w:top w:val="none" w:sz="0" w:space="0" w:color="auto"/>
            <w:left w:val="none" w:sz="0" w:space="0" w:color="auto"/>
            <w:bottom w:val="none" w:sz="0" w:space="0" w:color="auto"/>
            <w:right w:val="none" w:sz="0" w:space="0" w:color="auto"/>
          </w:divBdr>
          <w:divsChild>
            <w:div w:id="1973367550">
              <w:marLeft w:val="0"/>
              <w:marRight w:val="0"/>
              <w:marTop w:val="0"/>
              <w:marBottom w:val="0"/>
              <w:divBdr>
                <w:top w:val="none" w:sz="0" w:space="0" w:color="auto"/>
                <w:left w:val="none" w:sz="0" w:space="0" w:color="auto"/>
                <w:bottom w:val="none" w:sz="0" w:space="0" w:color="auto"/>
                <w:right w:val="none" w:sz="0" w:space="0" w:color="auto"/>
              </w:divBdr>
            </w:div>
          </w:divsChild>
        </w:div>
        <w:div w:id="1184589289">
          <w:marLeft w:val="0"/>
          <w:marRight w:val="0"/>
          <w:marTop w:val="0"/>
          <w:marBottom w:val="0"/>
          <w:divBdr>
            <w:top w:val="none" w:sz="0" w:space="0" w:color="auto"/>
            <w:left w:val="none" w:sz="0" w:space="0" w:color="auto"/>
            <w:bottom w:val="none" w:sz="0" w:space="0" w:color="auto"/>
            <w:right w:val="none" w:sz="0" w:space="0" w:color="auto"/>
          </w:divBdr>
          <w:divsChild>
            <w:div w:id="1585066993">
              <w:marLeft w:val="0"/>
              <w:marRight w:val="0"/>
              <w:marTop w:val="0"/>
              <w:marBottom w:val="0"/>
              <w:divBdr>
                <w:top w:val="none" w:sz="0" w:space="0" w:color="auto"/>
                <w:left w:val="none" w:sz="0" w:space="0" w:color="auto"/>
                <w:bottom w:val="none" w:sz="0" w:space="0" w:color="auto"/>
                <w:right w:val="none" w:sz="0" w:space="0" w:color="auto"/>
              </w:divBdr>
            </w:div>
          </w:divsChild>
        </w:div>
        <w:div w:id="1194424478">
          <w:marLeft w:val="0"/>
          <w:marRight w:val="0"/>
          <w:marTop w:val="0"/>
          <w:marBottom w:val="0"/>
          <w:divBdr>
            <w:top w:val="none" w:sz="0" w:space="0" w:color="auto"/>
            <w:left w:val="none" w:sz="0" w:space="0" w:color="auto"/>
            <w:bottom w:val="none" w:sz="0" w:space="0" w:color="auto"/>
            <w:right w:val="none" w:sz="0" w:space="0" w:color="auto"/>
          </w:divBdr>
          <w:divsChild>
            <w:div w:id="1556045405">
              <w:marLeft w:val="0"/>
              <w:marRight w:val="0"/>
              <w:marTop w:val="0"/>
              <w:marBottom w:val="0"/>
              <w:divBdr>
                <w:top w:val="none" w:sz="0" w:space="0" w:color="auto"/>
                <w:left w:val="none" w:sz="0" w:space="0" w:color="auto"/>
                <w:bottom w:val="none" w:sz="0" w:space="0" w:color="auto"/>
                <w:right w:val="none" w:sz="0" w:space="0" w:color="auto"/>
              </w:divBdr>
            </w:div>
          </w:divsChild>
        </w:div>
        <w:div w:id="1198271960">
          <w:marLeft w:val="0"/>
          <w:marRight w:val="0"/>
          <w:marTop w:val="0"/>
          <w:marBottom w:val="0"/>
          <w:divBdr>
            <w:top w:val="none" w:sz="0" w:space="0" w:color="auto"/>
            <w:left w:val="none" w:sz="0" w:space="0" w:color="auto"/>
            <w:bottom w:val="none" w:sz="0" w:space="0" w:color="auto"/>
            <w:right w:val="none" w:sz="0" w:space="0" w:color="auto"/>
          </w:divBdr>
          <w:divsChild>
            <w:div w:id="2110657005">
              <w:marLeft w:val="0"/>
              <w:marRight w:val="0"/>
              <w:marTop w:val="0"/>
              <w:marBottom w:val="0"/>
              <w:divBdr>
                <w:top w:val="none" w:sz="0" w:space="0" w:color="auto"/>
                <w:left w:val="none" w:sz="0" w:space="0" w:color="auto"/>
                <w:bottom w:val="none" w:sz="0" w:space="0" w:color="auto"/>
                <w:right w:val="none" w:sz="0" w:space="0" w:color="auto"/>
              </w:divBdr>
            </w:div>
          </w:divsChild>
        </w:div>
        <w:div w:id="1208178475">
          <w:marLeft w:val="0"/>
          <w:marRight w:val="0"/>
          <w:marTop w:val="0"/>
          <w:marBottom w:val="0"/>
          <w:divBdr>
            <w:top w:val="none" w:sz="0" w:space="0" w:color="auto"/>
            <w:left w:val="none" w:sz="0" w:space="0" w:color="auto"/>
            <w:bottom w:val="none" w:sz="0" w:space="0" w:color="auto"/>
            <w:right w:val="none" w:sz="0" w:space="0" w:color="auto"/>
          </w:divBdr>
          <w:divsChild>
            <w:div w:id="1962035914">
              <w:marLeft w:val="0"/>
              <w:marRight w:val="0"/>
              <w:marTop w:val="0"/>
              <w:marBottom w:val="0"/>
              <w:divBdr>
                <w:top w:val="none" w:sz="0" w:space="0" w:color="auto"/>
                <w:left w:val="none" w:sz="0" w:space="0" w:color="auto"/>
                <w:bottom w:val="none" w:sz="0" w:space="0" w:color="auto"/>
                <w:right w:val="none" w:sz="0" w:space="0" w:color="auto"/>
              </w:divBdr>
            </w:div>
          </w:divsChild>
        </w:div>
        <w:div w:id="1216895578">
          <w:marLeft w:val="0"/>
          <w:marRight w:val="0"/>
          <w:marTop w:val="0"/>
          <w:marBottom w:val="0"/>
          <w:divBdr>
            <w:top w:val="none" w:sz="0" w:space="0" w:color="auto"/>
            <w:left w:val="none" w:sz="0" w:space="0" w:color="auto"/>
            <w:bottom w:val="none" w:sz="0" w:space="0" w:color="auto"/>
            <w:right w:val="none" w:sz="0" w:space="0" w:color="auto"/>
          </w:divBdr>
          <w:divsChild>
            <w:div w:id="843057531">
              <w:marLeft w:val="0"/>
              <w:marRight w:val="0"/>
              <w:marTop w:val="0"/>
              <w:marBottom w:val="0"/>
              <w:divBdr>
                <w:top w:val="none" w:sz="0" w:space="0" w:color="auto"/>
                <w:left w:val="none" w:sz="0" w:space="0" w:color="auto"/>
                <w:bottom w:val="none" w:sz="0" w:space="0" w:color="auto"/>
                <w:right w:val="none" w:sz="0" w:space="0" w:color="auto"/>
              </w:divBdr>
            </w:div>
          </w:divsChild>
        </w:div>
        <w:div w:id="1219052178">
          <w:marLeft w:val="0"/>
          <w:marRight w:val="0"/>
          <w:marTop w:val="0"/>
          <w:marBottom w:val="0"/>
          <w:divBdr>
            <w:top w:val="none" w:sz="0" w:space="0" w:color="auto"/>
            <w:left w:val="none" w:sz="0" w:space="0" w:color="auto"/>
            <w:bottom w:val="none" w:sz="0" w:space="0" w:color="auto"/>
            <w:right w:val="none" w:sz="0" w:space="0" w:color="auto"/>
          </w:divBdr>
          <w:divsChild>
            <w:div w:id="71245071">
              <w:marLeft w:val="0"/>
              <w:marRight w:val="0"/>
              <w:marTop w:val="0"/>
              <w:marBottom w:val="0"/>
              <w:divBdr>
                <w:top w:val="none" w:sz="0" w:space="0" w:color="auto"/>
                <w:left w:val="none" w:sz="0" w:space="0" w:color="auto"/>
                <w:bottom w:val="none" w:sz="0" w:space="0" w:color="auto"/>
                <w:right w:val="none" w:sz="0" w:space="0" w:color="auto"/>
              </w:divBdr>
            </w:div>
          </w:divsChild>
        </w:div>
        <w:div w:id="1228496635">
          <w:marLeft w:val="0"/>
          <w:marRight w:val="0"/>
          <w:marTop w:val="0"/>
          <w:marBottom w:val="0"/>
          <w:divBdr>
            <w:top w:val="none" w:sz="0" w:space="0" w:color="auto"/>
            <w:left w:val="none" w:sz="0" w:space="0" w:color="auto"/>
            <w:bottom w:val="none" w:sz="0" w:space="0" w:color="auto"/>
            <w:right w:val="none" w:sz="0" w:space="0" w:color="auto"/>
          </w:divBdr>
          <w:divsChild>
            <w:div w:id="1064177860">
              <w:marLeft w:val="0"/>
              <w:marRight w:val="0"/>
              <w:marTop w:val="0"/>
              <w:marBottom w:val="0"/>
              <w:divBdr>
                <w:top w:val="none" w:sz="0" w:space="0" w:color="auto"/>
                <w:left w:val="none" w:sz="0" w:space="0" w:color="auto"/>
                <w:bottom w:val="none" w:sz="0" w:space="0" w:color="auto"/>
                <w:right w:val="none" w:sz="0" w:space="0" w:color="auto"/>
              </w:divBdr>
            </w:div>
          </w:divsChild>
        </w:div>
        <w:div w:id="1231311929">
          <w:marLeft w:val="0"/>
          <w:marRight w:val="0"/>
          <w:marTop w:val="0"/>
          <w:marBottom w:val="0"/>
          <w:divBdr>
            <w:top w:val="none" w:sz="0" w:space="0" w:color="auto"/>
            <w:left w:val="none" w:sz="0" w:space="0" w:color="auto"/>
            <w:bottom w:val="none" w:sz="0" w:space="0" w:color="auto"/>
            <w:right w:val="none" w:sz="0" w:space="0" w:color="auto"/>
          </w:divBdr>
          <w:divsChild>
            <w:div w:id="1093087150">
              <w:marLeft w:val="0"/>
              <w:marRight w:val="0"/>
              <w:marTop w:val="0"/>
              <w:marBottom w:val="0"/>
              <w:divBdr>
                <w:top w:val="none" w:sz="0" w:space="0" w:color="auto"/>
                <w:left w:val="none" w:sz="0" w:space="0" w:color="auto"/>
                <w:bottom w:val="none" w:sz="0" w:space="0" w:color="auto"/>
                <w:right w:val="none" w:sz="0" w:space="0" w:color="auto"/>
              </w:divBdr>
            </w:div>
          </w:divsChild>
        </w:div>
        <w:div w:id="1232352958">
          <w:marLeft w:val="0"/>
          <w:marRight w:val="0"/>
          <w:marTop w:val="0"/>
          <w:marBottom w:val="0"/>
          <w:divBdr>
            <w:top w:val="none" w:sz="0" w:space="0" w:color="auto"/>
            <w:left w:val="none" w:sz="0" w:space="0" w:color="auto"/>
            <w:bottom w:val="none" w:sz="0" w:space="0" w:color="auto"/>
            <w:right w:val="none" w:sz="0" w:space="0" w:color="auto"/>
          </w:divBdr>
          <w:divsChild>
            <w:div w:id="885525834">
              <w:marLeft w:val="0"/>
              <w:marRight w:val="0"/>
              <w:marTop w:val="0"/>
              <w:marBottom w:val="0"/>
              <w:divBdr>
                <w:top w:val="none" w:sz="0" w:space="0" w:color="auto"/>
                <w:left w:val="none" w:sz="0" w:space="0" w:color="auto"/>
                <w:bottom w:val="none" w:sz="0" w:space="0" w:color="auto"/>
                <w:right w:val="none" w:sz="0" w:space="0" w:color="auto"/>
              </w:divBdr>
            </w:div>
          </w:divsChild>
        </w:div>
        <w:div w:id="1248154463">
          <w:marLeft w:val="0"/>
          <w:marRight w:val="0"/>
          <w:marTop w:val="0"/>
          <w:marBottom w:val="0"/>
          <w:divBdr>
            <w:top w:val="none" w:sz="0" w:space="0" w:color="auto"/>
            <w:left w:val="none" w:sz="0" w:space="0" w:color="auto"/>
            <w:bottom w:val="none" w:sz="0" w:space="0" w:color="auto"/>
            <w:right w:val="none" w:sz="0" w:space="0" w:color="auto"/>
          </w:divBdr>
          <w:divsChild>
            <w:div w:id="385953804">
              <w:marLeft w:val="0"/>
              <w:marRight w:val="0"/>
              <w:marTop w:val="0"/>
              <w:marBottom w:val="0"/>
              <w:divBdr>
                <w:top w:val="none" w:sz="0" w:space="0" w:color="auto"/>
                <w:left w:val="none" w:sz="0" w:space="0" w:color="auto"/>
                <w:bottom w:val="none" w:sz="0" w:space="0" w:color="auto"/>
                <w:right w:val="none" w:sz="0" w:space="0" w:color="auto"/>
              </w:divBdr>
            </w:div>
          </w:divsChild>
        </w:div>
        <w:div w:id="1252163335">
          <w:marLeft w:val="0"/>
          <w:marRight w:val="0"/>
          <w:marTop w:val="0"/>
          <w:marBottom w:val="0"/>
          <w:divBdr>
            <w:top w:val="none" w:sz="0" w:space="0" w:color="auto"/>
            <w:left w:val="none" w:sz="0" w:space="0" w:color="auto"/>
            <w:bottom w:val="none" w:sz="0" w:space="0" w:color="auto"/>
            <w:right w:val="none" w:sz="0" w:space="0" w:color="auto"/>
          </w:divBdr>
          <w:divsChild>
            <w:div w:id="817039492">
              <w:marLeft w:val="0"/>
              <w:marRight w:val="0"/>
              <w:marTop w:val="0"/>
              <w:marBottom w:val="0"/>
              <w:divBdr>
                <w:top w:val="none" w:sz="0" w:space="0" w:color="auto"/>
                <w:left w:val="none" w:sz="0" w:space="0" w:color="auto"/>
                <w:bottom w:val="none" w:sz="0" w:space="0" w:color="auto"/>
                <w:right w:val="none" w:sz="0" w:space="0" w:color="auto"/>
              </w:divBdr>
            </w:div>
          </w:divsChild>
        </w:div>
        <w:div w:id="1252356001">
          <w:marLeft w:val="0"/>
          <w:marRight w:val="0"/>
          <w:marTop w:val="0"/>
          <w:marBottom w:val="0"/>
          <w:divBdr>
            <w:top w:val="none" w:sz="0" w:space="0" w:color="auto"/>
            <w:left w:val="none" w:sz="0" w:space="0" w:color="auto"/>
            <w:bottom w:val="none" w:sz="0" w:space="0" w:color="auto"/>
            <w:right w:val="none" w:sz="0" w:space="0" w:color="auto"/>
          </w:divBdr>
          <w:divsChild>
            <w:div w:id="863321274">
              <w:marLeft w:val="0"/>
              <w:marRight w:val="0"/>
              <w:marTop w:val="0"/>
              <w:marBottom w:val="0"/>
              <w:divBdr>
                <w:top w:val="none" w:sz="0" w:space="0" w:color="auto"/>
                <w:left w:val="none" w:sz="0" w:space="0" w:color="auto"/>
                <w:bottom w:val="none" w:sz="0" w:space="0" w:color="auto"/>
                <w:right w:val="none" w:sz="0" w:space="0" w:color="auto"/>
              </w:divBdr>
            </w:div>
          </w:divsChild>
        </w:div>
        <w:div w:id="1257325450">
          <w:marLeft w:val="0"/>
          <w:marRight w:val="0"/>
          <w:marTop w:val="0"/>
          <w:marBottom w:val="0"/>
          <w:divBdr>
            <w:top w:val="none" w:sz="0" w:space="0" w:color="auto"/>
            <w:left w:val="none" w:sz="0" w:space="0" w:color="auto"/>
            <w:bottom w:val="none" w:sz="0" w:space="0" w:color="auto"/>
            <w:right w:val="none" w:sz="0" w:space="0" w:color="auto"/>
          </w:divBdr>
          <w:divsChild>
            <w:div w:id="351689519">
              <w:marLeft w:val="0"/>
              <w:marRight w:val="0"/>
              <w:marTop w:val="0"/>
              <w:marBottom w:val="0"/>
              <w:divBdr>
                <w:top w:val="none" w:sz="0" w:space="0" w:color="auto"/>
                <w:left w:val="none" w:sz="0" w:space="0" w:color="auto"/>
                <w:bottom w:val="none" w:sz="0" w:space="0" w:color="auto"/>
                <w:right w:val="none" w:sz="0" w:space="0" w:color="auto"/>
              </w:divBdr>
            </w:div>
          </w:divsChild>
        </w:div>
        <w:div w:id="1277784848">
          <w:marLeft w:val="0"/>
          <w:marRight w:val="0"/>
          <w:marTop w:val="0"/>
          <w:marBottom w:val="0"/>
          <w:divBdr>
            <w:top w:val="none" w:sz="0" w:space="0" w:color="auto"/>
            <w:left w:val="none" w:sz="0" w:space="0" w:color="auto"/>
            <w:bottom w:val="none" w:sz="0" w:space="0" w:color="auto"/>
            <w:right w:val="none" w:sz="0" w:space="0" w:color="auto"/>
          </w:divBdr>
          <w:divsChild>
            <w:div w:id="254019720">
              <w:marLeft w:val="0"/>
              <w:marRight w:val="0"/>
              <w:marTop w:val="0"/>
              <w:marBottom w:val="0"/>
              <w:divBdr>
                <w:top w:val="none" w:sz="0" w:space="0" w:color="auto"/>
                <w:left w:val="none" w:sz="0" w:space="0" w:color="auto"/>
                <w:bottom w:val="none" w:sz="0" w:space="0" w:color="auto"/>
                <w:right w:val="none" w:sz="0" w:space="0" w:color="auto"/>
              </w:divBdr>
            </w:div>
          </w:divsChild>
        </w:div>
        <w:div w:id="1292974546">
          <w:marLeft w:val="0"/>
          <w:marRight w:val="0"/>
          <w:marTop w:val="0"/>
          <w:marBottom w:val="0"/>
          <w:divBdr>
            <w:top w:val="none" w:sz="0" w:space="0" w:color="auto"/>
            <w:left w:val="none" w:sz="0" w:space="0" w:color="auto"/>
            <w:bottom w:val="none" w:sz="0" w:space="0" w:color="auto"/>
            <w:right w:val="none" w:sz="0" w:space="0" w:color="auto"/>
          </w:divBdr>
          <w:divsChild>
            <w:div w:id="2138061840">
              <w:marLeft w:val="0"/>
              <w:marRight w:val="0"/>
              <w:marTop w:val="0"/>
              <w:marBottom w:val="0"/>
              <w:divBdr>
                <w:top w:val="none" w:sz="0" w:space="0" w:color="auto"/>
                <w:left w:val="none" w:sz="0" w:space="0" w:color="auto"/>
                <w:bottom w:val="none" w:sz="0" w:space="0" w:color="auto"/>
                <w:right w:val="none" w:sz="0" w:space="0" w:color="auto"/>
              </w:divBdr>
            </w:div>
          </w:divsChild>
        </w:div>
        <w:div w:id="1294285866">
          <w:marLeft w:val="0"/>
          <w:marRight w:val="0"/>
          <w:marTop w:val="0"/>
          <w:marBottom w:val="0"/>
          <w:divBdr>
            <w:top w:val="none" w:sz="0" w:space="0" w:color="auto"/>
            <w:left w:val="none" w:sz="0" w:space="0" w:color="auto"/>
            <w:bottom w:val="none" w:sz="0" w:space="0" w:color="auto"/>
            <w:right w:val="none" w:sz="0" w:space="0" w:color="auto"/>
          </w:divBdr>
          <w:divsChild>
            <w:div w:id="1345092972">
              <w:marLeft w:val="0"/>
              <w:marRight w:val="0"/>
              <w:marTop w:val="0"/>
              <w:marBottom w:val="0"/>
              <w:divBdr>
                <w:top w:val="none" w:sz="0" w:space="0" w:color="auto"/>
                <w:left w:val="none" w:sz="0" w:space="0" w:color="auto"/>
                <w:bottom w:val="none" w:sz="0" w:space="0" w:color="auto"/>
                <w:right w:val="none" w:sz="0" w:space="0" w:color="auto"/>
              </w:divBdr>
            </w:div>
          </w:divsChild>
        </w:div>
        <w:div w:id="1294603781">
          <w:marLeft w:val="0"/>
          <w:marRight w:val="0"/>
          <w:marTop w:val="0"/>
          <w:marBottom w:val="0"/>
          <w:divBdr>
            <w:top w:val="none" w:sz="0" w:space="0" w:color="auto"/>
            <w:left w:val="none" w:sz="0" w:space="0" w:color="auto"/>
            <w:bottom w:val="none" w:sz="0" w:space="0" w:color="auto"/>
            <w:right w:val="none" w:sz="0" w:space="0" w:color="auto"/>
          </w:divBdr>
          <w:divsChild>
            <w:div w:id="778523606">
              <w:marLeft w:val="0"/>
              <w:marRight w:val="0"/>
              <w:marTop w:val="0"/>
              <w:marBottom w:val="0"/>
              <w:divBdr>
                <w:top w:val="none" w:sz="0" w:space="0" w:color="auto"/>
                <w:left w:val="none" w:sz="0" w:space="0" w:color="auto"/>
                <w:bottom w:val="none" w:sz="0" w:space="0" w:color="auto"/>
                <w:right w:val="none" w:sz="0" w:space="0" w:color="auto"/>
              </w:divBdr>
            </w:div>
          </w:divsChild>
        </w:div>
        <w:div w:id="1296915032">
          <w:marLeft w:val="0"/>
          <w:marRight w:val="0"/>
          <w:marTop w:val="0"/>
          <w:marBottom w:val="0"/>
          <w:divBdr>
            <w:top w:val="none" w:sz="0" w:space="0" w:color="auto"/>
            <w:left w:val="none" w:sz="0" w:space="0" w:color="auto"/>
            <w:bottom w:val="none" w:sz="0" w:space="0" w:color="auto"/>
            <w:right w:val="none" w:sz="0" w:space="0" w:color="auto"/>
          </w:divBdr>
          <w:divsChild>
            <w:div w:id="409933664">
              <w:marLeft w:val="0"/>
              <w:marRight w:val="0"/>
              <w:marTop w:val="0"/>
              <w:marBottom w:val="0"/>
              <w:divBdr>
                <w:top w:val="none" w:sz="0" w:space="0" w:color="auto"/>
                <w:left w:val="none" w:sz="0" w:space="0" w:color="auto"/>
                <w:bottom w:val="none" w:sz="0" w:space="0" w:color="auto"/>
                <w:right w:val="none" w:sz="0" w:space="0" w:color="auto"/>
              </w:divBdr>
            </w:div>
          </w:divsChild>
        </w:div>
        <w:div w:id="1310477225">
          <w:marLeft w:val="0"/>
          <w:marRight w:val="0"/>
          <w:marTop w:val="0"/>
          <w:marBottom w:val="0"/>
          <w:divBdr>
            <w:top w:val="none" w:sz="0" w:space="0" w:color="auto"/>
            <w:left w:val="none" w:sz="0" w:space="0" w:color="auto"/>
            <w:bottom w:val="none" w:sz="0" w:space="0" w:color="auto"/>
            <w:right w:val="none" w:sz="0" w:space="0" w:color="auto"/>
          </w:divBdr>
          <w:divsChild>
            <w:div w:id="247008729">
              <w:marLeft w:val="0"/>
              <w:marRight w:val="0"/>
              <w:marTop w:val="0"/>
              <w:marBottom w:val="0"/>
              <w:divBdr>
                <w:top w:val="none" w:sz="0" w:space="0" w:color="auto"/>
                <w:left w:val="none" w:sz="0" w:space="0" w:color="auto"/>
                <w:bottom w:val="none" w:sz="0" w:space="0" w:color="auto"/>
                <w:right w:val="none" w:sz="0" w:space="0" w:color="auto"/>
              </w:divBdr>
            </w:div>
          </w:divsChild>
        </w:div>
        <w:div w:id="1312980047">
          <w:marLeft w:val="0"/>
          <w:marRight w:val="0"/>
          <w:marTop w:val="0"/>
          <w:marBottom w:val="0"/>
          <w:divBdr>
            <w:top w:val="none" w:sz="0" w:space="0" w:color="auto"/>
            <w:left w:val="none" w:sz="0" w:space="0" w:color="auto"/>
            <w:bottom w:val="none" w:sz="0" w:space="0" w:color="auto"/>
            <w:right w:val="none" w:sz="0" w:space="0" w:color="auto"/>
          </w:divBdr>
          <w:divsChild>
            <w:div w:id="1531529787">
              <w:marLeft w:val="0"/>
              <w:marRight w:val="0"/>
              <w:marTop w:val="0"/>
              <w:marBottom w:val="0"/>
              <w:divBdr>
                <w:top w:val="none" w:sz="0" w:space="0" w:color="auto"/>
                <w:left w:val="none" w:sz="0" w:space="0" w:color="auto"/>
                <w:bottom w:val="none" w:sz="0" w:space="0" w:color="auto"/>
                <w:right w:val="none" w:sz="0" w:space="0" w:color="auto"/>
              </w:divBdr>
            </w:div>
          </w:divsChild>
        </w:div>
        <w:div w:id="1326007173">
          <w:marLeft w:val="0"/>
          <w:marRight w:val="0"/>
          <w:marTop w:val="0"/>
          <w:marBottom w:val="0"/>
          <w:divBdr>
            <w:top w:val="none" w:sz="0" w:space="0" w:color="auto"/>
            <w:left w:val="none" w:sz="0" w:space="0" w:color="auto"/>
            <w:bottom w:val="none" w:sz="0" w:space="0" w:color="auto"/>
            <w:right w:val="none" w:sz="0" w:space="0" w:color="auto"/>
          </w:divBdr>
          <w:divsChild>
            <w:div w:id="750082587">
              <w:marLeft w:val="0"/>
              <w:marRight w:val="0"/>
              <w:marTop w:val="0"/>
              <w:marBottom w:val="0"/>
              <w:divBdr>
                <w:top w:val="none" w:sz="0" w:space="0" w:color="auto"/>
                <w:left w:val="none" w:sz="0" w:space="0" w:color="auto"/>
                <w:bottom w:val="none" w:sz="0" w:space="0" w:color="auto"/>
                <w:right w:val="none" w:sz="0" w:space="0" w:color="auto"/>
              </w:divBdr>
            </w:div>
          </w:divsChild>
        </w:div>
        <w:div w:id="1332950640">
          <w:marLeft w:val="0"/>
          <w:marRight w:val="0"/>
          <w:marTop w:val="0"/>
          <w:marBottom w:val="0"/>
          <w:divBdr>
            <w:top w:val="none" w:sz="0" w:space="0" w:color="auto"/>
            <w:left w:val="none" w:sz="0" w:space="0" w:color="auto"/>
            <w:bottom w:val="none" w:sz="0" w:space="0" w:color="auto"/>
            <w:right w:val="none" w:sz="0" w:space="0" w:color="auto"/>
          </w:divBdr>
          <w:divsChild>
            <w:div w:id="10687965">
              <w:marLeft w:val="0"/>
              <w:marRight w:val="0"/>
              <w:marTop w:val="0"/>
              <w:marBottom w:val="0"/>
              <w:divBdr>
                <w:top w:val="none" w:sz="0" w:space="0" w:color="auto"/>
                <w:left w:val="none" w:sz="0" w:space="0" w:color="auto"/>
                <w:bottom w:val="none" w:sz="0" w:space="0" w:color="auto"/>
                <w:right w:val="none" w:sz="0" w:space="0" w:color="auto"/>
              </w:divBdr>
            </w:div>
          </w:divsChild>
        </w:div>
        <w:div w:id="1345401930">
          <w:marLeft w:val="0"/>
          <w:marRight w:val="0"/>
          <w:marTop w:val="0"/>
          <w:marBottom w:val="0"/>
          <w:divBdr>
            <w:top w:val="none" w:sz="0" w:space="0" w:color="auto"/>
            <w:left w:val="none" w:sz="0" w:space="0" w:color="auto"/>
            <w:bottom w:val="none" w:sz="0" w:space="0" w:color="auto"/>
            <w:right w:val="none" w:sz="0" w:space="0" w:color="auto"/>
          </w:divBdr>
          <w:divsChild>
            <w:div w:id="374500512">
              <w:marLeft w:val="0"/>
              <w:marRight w:val="0"/>
              <w:marTop w:val="0"/>
              <w:marBottom w:val="0"/>
              <w:divBdr>
                <w:top w:val="none" w:sz="0" w:space="0" w:color="auto"/>
                <w:left w:val="none" w:sz="0" w:space="0" w:color="auto"/>
                <w:bottom w:val="none" w:sz="0" w:space="0" w:color="auto"/>
                <w:right w:val="none" w:sz="0" w:space="0" w:color="auto"/>
              </w:divBdr>
            </w:div>
          </w:divsChild>
        </w:div>
        <w:div w:id="1359745111">
          <w:marLeft w:val="0"/>
          <w:marRight w:val="0"/>
          <w:marTop w:val="0"/>
          <w:marBottom w:val="0"/>
          <w:divBdr>
            <w:top w:val="none" w:sz="0" w:space="0" w:color="auto"/>
            <w:left w:val="none" w:sz="0" w:space="0" w:color="auto"/>
            <w:bottom w:val="none" w:sz="0" w:space="0" w:color="auto"/>
            <w:right w:val="none" w:sz="0" w:space="0" w:color="auto"/>
          </w:divBdr>
          <w:divsChild>
            <w:div w:id="551618756">
              <w:marLeft w:val="0"/>
              <w:marRight w:val="0"/>
              <w:marTop w:val="0"/>
              <w:marBottom w:val="0"/>
              <w:divBdr>
                <w:top w:val="none" w:sz="0" w:space="0" w:color="auto"/>
                <w:left w:val="none" w:sz="0" w:space="0" w:color="auto"/>
                <w:bottom w:val="none" w:sz="0" w:space="0" w:color="auto"/>
                <w:right w:val="none" w:sz="0" w:space="0" w:color="auto"/>
              </w:divBdr>
            </w:div>
          </w:divsChild>
        </w:div>
        <w:div w:id="1363163248">
          <w:marLeft w:val="0"/>
          <w:marRight w:val="0"/>
          <w:marTop w:val="0"/>
          <w:marBottom w:val="0"/>
          <w:divBdr>
            <w:top w:val="none" w:sz="0" w:space="0" w:color="auto"/>
            <w:left w:val="none" w:sz="0" w:space="0" w:color="auto"/>
            <w:bottom w:val="none" w:sz="0" w:space="0" w:color="auto"/>
            <w:right w:val="none" w:sz="0" w:space="0" w:color="auto"/>
          </w:divBdr>
          <w:divsChild>
            <w:div w:id="145441071">
              <w:marLeft w:val="0"/>
              <w:marRight w:val="0"/>
              <w:marTop w:val="0"/>
              <w:marBottom w:val="0"/>
              <w:divBdr>
                <w:top w:val="none" w:sz="0" w:space="0" w:color="auto"/>
                <w:left w:val="none" w:sz="0" w:space="0" w:color="auto"/>
                <w:bottom w:val="none" w:sz="0" w:space="0" w:color="auto"/>
                <w:right w:val="none" w:sz="0" w:space="0" w:color="auto"/>
              </w:divBdr>
            </w:div>
          </w:divsChild>
        </w:div>
        <w:div w:id="1382748603">
          <w:marLeft w:val="0"/>
          <w:marRight w:val="0"/>
          <w:marTop w:val="0"/>
          <w:marBottom w:val="0"/>
          <w:divBdr>
            <w:top w:val="none" w:sz="0" w:space="0" w:color="auto"/>
            <w:left w:val="none" w:sz="0" w:space="0" w:color="auto"/>
            <w:bottom w:val="none" w:sz="0" w:space="0" w:color="auto"/>
            <w:right w:val="none" w:sz="0" w:space="0" w:color="auto"/>
          </w:divBdr>
          <w:divsChild>
            <w:div w:id="1573657157">
              <w:marLeft w:val="0"/>
              <w:marRight w:val="0"/>
              <w:marTop w:val="0"/>
              <w:marBottom w:val="0"/>
              <w:divBdr>
                <w:top w:val="none" w:sz="0" w:space="0" w:color="auto"/>
                <w:left w:val="none" w:sz="0" w:space="0" w:color="auto"/>
                <w:bottom w:val="none" w:sz="0" w:space="0" w:color="auto"/>
                <w:right w:val="none" w:sz="0" w:space="0" w:color="auto"/>
              </w:divBdr>
            </w:div>
          </w:divsChild>
        </w:div>
        <w:div w:id="1383408546">
          <w:marLeft w:val="0"/>
          <w:marRight w:val="0"/>
          <w:marTop w:val="0"/>
          <w:marBottom w:val="0"/>
          <w:divBdr>
            <w:top w:val="none" w:sz="0" w:space="0" w:color="auto"/>
            <w:left w:val="none" w:sz="0" w:space="0" w:color="auto"/>
            <w:bottom w:val="none" w:sz="0" w:space="0" w:color="auto"/>
            <w:right w:val="none" w:sz="0" w:space="0" w:color="auto"/>
          </w:divBdr>
          <w:divsChild>
            <w:div w:id="1106925653">
              <w:marLeft w:val="0"/>
              <w:marRight w:val="0"/>
              <w:marTop w:val="0"/>
              <w:marBottom w:val="0"/>
              <w:divBdr>
                <w:top w:val="none" w:sz="0" w:space="0" w:color="auto"/>
                <w:left w:val="none" w:sz="0" w:space="0" w:color="auto"/>
                <w:bottom w:val="none" w:sz="0" w:space="0" w:color="auto"/>
                <w:right w:val="none" w:sz="0" w:space="0" w:color="auto"/>
              </w:divBdr>
            </w:div>
          </w:divsChild>
        </w:div>
        <w:div w:id="1385451001">
          <w:marLeft w:val="0"/>
          <w:marRight w:val="0"/>
          <w:marTop w:val="0"/>
          <w:marBottom w:val="0"/>
          <w:divBdr>
            <w:top w:val="none" w:sz="0" w:space="0" w:color="auto"/>
            <w:left w:val="none" w:sz="0" w:space="0" w:color="auto"/>
            <w:bottom w:val="none" w:sz="0" w:space="0" w:color="auto"/>
            <w:right w:val="none" w:sz="0" w:space="0" w:color="auto"/>
          </w:divBdr>
          <w:divsChild>
            <w:div w:id="1027875958">
              <w:marLeft w:val="0"/>
              <w:marRight w:val="0"/>
              <w:marTop w:val="0"/>
              <w:marBottom w:val="0"/>
              <w:divBdr>
                <w:top w:val="none" w:sz="0" w:space="0" w:color="auto"/>
                <w:left w:val="none" w:sz="0" w:space="0" w:color="auto"/>
                <w:bottom w:val="none" w:sz="0" w:space="0" w:color="auto"/>
                <w:right w:val="none" w:sz="0" w:space="0" w:color="auto"/>
              </w:divBdr>
            </w:div>
          </w:divsChild>
        </w:div>
        <w:div w:id="1392733704">
          <w:marLeft w:val="0"/>
          <w:marRight w:val="0"/>
          <w:marTop w:val="0"/>
          <w:marBottom w:val="0"/>
          <w:divBdr>
            <w:top w:val="none" w:sz="0" w:space="0" w:color="auto"/>
            <w:left w:val="none" w:sz="0" w:space="0" w:color="auto"/>
            <w:bottom w:val="none" w:sz="0" w:space="0" w:color="auto"/>
            <w:right w:val="none" w:sz="0" w:space="0" w:color="auto"/>
          </w:divBdr>
          <w:divsChild>
            <w:div w:id="647444035">
              <w:marLeft w:val="0"/>
              <w:marRight w:val="0"/>
              <w:marTop w:val="0"/>
              <w:marBottom w:val="0"/>
              <w:divBdr>
                <w:top w:val="none" w:sz="0" w:space="0" w:color="auto"/>
                <w:left w:val="none" w:sz="0" w:space="0" w:color="auto"/>
                <w:bottom w:val="none" w:sz="0" w:space="0" w:color="auto"/>
                <w:right w:val="none" w:sz="0" w:space="0" w:color="auto"/>
              </w:divBdr>
            </w:div>
          </w:divsChild>
        </w:div>
        <w:div w:id="1395003779">
          <w:marLeft w:val="0"/>
          <w:marRight w:val="0"/>
          <w:marTop w:val="0"/>
          <w:marBottom w:val="0"/>
          <w:divBdr>
            <w:top w:val="none" w:sz="0" w:space="0" w:color="auto"/>
            <w:left w:val="none" w:sz="0" w:space="0" w:color="auto"/>
            <w:bottom w:val="none" w:sz="0" w:space="0" w:color="auto"/>
            <w:right w:val="none" w:sz="0" w:space="0" w:color="auto"/>
          </w:divBdr>
          <w:divsChild>
            <w:div w:id="899903301">
              <w:marLeft w:val="0"/>
              <w:marRight w:val="0"/>
              <w:marTop w:val="0"/>
              <w:marBottom w:val="0"/>
              <w:divBdr>
                <w:top w:val="none" w:sz="0" w:space="0" w:color="auto"/>
                <w:left w:val="none" w:sz="0" w:space="0" w:color="auto"/>
                <w:bottom w:val="none" w:sz="0" w:space="0" w:color="auto"/>
                <w:right w:val="none" w:sz="0" w:space="0" w:color="auto"/>
              </w:divBdr>
            </w:div>
          </w:divsChild>
        </w:div>
        <w:div w:id="1398748662">
          <w:marLeft w:val="0"/>
          <w:marRight w:val="0"/>
          <w:marTop w:val="0"/>
          <w:marBottom w:val="0"/>
          <w:divBdr>
            <w:top w:val="none" w:sz="0" w:space="0" w:color="auto"/>
            <w:left w:val="none" w:sz="0" w:space="0" w:color="auto"/>
            <w:bottom w:val="none" w:sz="0" w:space="0" w:color="auto"/>
            <w:right w:val="none" w:sz="0" w:space="0" w:color="auto"/>
          </w:divBdr>
          <w:divsChild>
            <w:div w:id="1768694068">
              <w:marLeft w:val="0"/>
              <w:marRight w:val="0"/>
              <w:marTop w:val="0"/>
              <w:marBottom w:val="0"/>
              <w:divBdr>
                <w:top w:val="none" w:sz="0" w:space="0" w:color="auto"/>
                <w:left w:val="none" w:sz="0" w:space="0" w:color="auto"/>
                <w:bottom w:val="none" w:sz="0" w:space="0" w:color="auto"/>
                <w:right w:val="none" w:sz="0" w:space="0" w:color="auto"/>
              </w:divBdr>
            </w:div>
          </w:divsChild>
        </w:div>
        <w:div w:id="1403718716">
          <w:marLeft w:val="0"/>
          <w:marRight w:val="0"/>
          <w:marTop w:val="0"/>
          <w:marBottom w:val="0"/>
          <w:divBdr>
            <w:top w:val="none" w:sz="0" w:space="0" w:color="auto"/>
            <w:left w:val="none" w:sz="0" w:space="0" w:color="auto"/>
            <w:bottom w:val="none" w:sz="0" w:space="0" w:color="auto"/>
            <w:right w:val="none" w:sz="0" w:space="0" w:color="auto"/>
          </w:divBdr>
          <w:divsChild>
            <w:div w:id="361633509">
              <w:marLeft w:val="0"/>
              <w:marRight w:val="0"/>
              <w:marTop w:val="0"/>
              <w:marBottom w:val="0"/>
              <w:divBdr>
                <w:top w:val="none" w:sz="0" w:space="0" w:color="auto"/>
                <w:left w:val="none" w:sz="0" w:space="0" w:color="auto"/>
                <w:bottom w:val="none" w:sz="0" w:space="0" w:color="auto"/>
                <w:right w:val="none" w:sz="0" w:space="0" w:color="auto"/>
              </w:divBdr>
            </w:div>
          </w:divsChild>
        </w:div>
        <w:div w:id="1428034935">
          <w:marLeft w:val="0"/>
          <w:marRight w:val="0"/>
          <w:marTop w:val="0"/>
          <w:marBottom w:val="0"/>
          <w:divBdr>
            <w:top w:val="none" w:sz="0" w:space="0" w:color="auto"/>
            <w:left w:val="none" w:sz="0" w:space="0" w:color="auto"/>
            <w:bottom w:val="none" w:sz="0" w:space="0" w:color="auto"/>
            <w:right w:val="none" w:sz="0" w:space="0" w:color="auto"/>
          </w:divBdr>
          <w:divsChild>
            <w:div w:id="1711949798">
              <w:marLeft w:val="0"/>
              <w:marRight w:val="0"/>
              <w:marTop w:val="0"/>
              <w:marBottom w:val="0"/>
              <w:divBdr>
                <w:top w:val="none" w:sz="0" w:space="0" w:color="auto"/>
                <w:left w:val="none" w:sz="0" w:space="0" w:color="auto"/>
                <w:bottom w:val="none" w:sz="0" w:space="0" w:color="auto"/>
                <w:right w:val="none" w:sz="0" w:space="0" w:color="auto"/>
              </w:divBdr>
            </w:div>
          </w:divsChild>
        </w:div>
        <w:div w:id="1430737902">
          <w:marLeft w:val="0"/>
          <w:marRight w:val="0"/>
          <w:marTop w:val="0"/>
          <w:marBottom w:val="0"/>
          <w:divBdr>
            <w:top w:val="none" w:sz="0" w:space="0" w:color="auto"/>
            <w:left w:val="none" w:sz="0" w:space="0" w:color="auto"/>
            <w:bottom w:val="none" w:sz="0" w:space="0" w:color="auto"/>
            <w:right w:val="none" w:sz="0" w:space="0" w:color="auto"/>
          </w:divBdr>
          <w:divsChild>
            <w:div w:id="1352533268">
              <w:marLeft w:val="0"/>
              <w:marRight w:val="0"/>
              <w:marTop w:val="0"/>
              <w:marBottom w:val="0"/>
              <w:divBdr>
                <w:top w:val="none" w:sz="0" w:space="0" w:color="auto"/>
                <w:left w:val="none" w:sz="0" w:space="0" w:color="auto"/>
                <w:bottom w:val="none" w:sz="0" w:space="0" w:color="auto"/>
                <w:right w:val="none" w:sz="0" w:space="0" w:color="auto"/>
              </w:divBdr>
            </w:div>
          </w:divsChild>
        </w:div>
        <w:div w:id="1437142305">
          <w:marLeft w:val="0"/>
          <w:marRight w:val="0"/>
          <w:marTop w:val="0"/>
          <w:marBottom w:val="0"/>
          <w:divBdr>
            <w:top w:val="none" w:sz="0" w:space="0" w:color="auto"/>
            <w:left w:val="none" w:sz="0" w:space="0" w:color="auto"/>
            <w:bottom w:val="none" w:sz="0" w:space="0" w:color="auto"/>
            <w:right w:val="none" w:sz="0" w:space="0" w:color="auto"/>
          </w:divBdr>
          <w:divsChild>
            <w:div w:id="1128813809">
              <w:marLeft w:val="0"/>
              <w:marRight w:val="0"/>
              <w:marTop w:val="0"/>
              <w:marBottom w:val="0"/>
              <w:divBdr>
                <w:top w:val="none" w:sz="0" w:space="0" w:color="auto"/>
                <w:left w:val="none" w:sz="0" w:space="0" w:color="auto"/>
                <w:bottom w:val="none" w:sz="0" w:space="0" w:color="auto"/>
                <w:right w:val="none" w:sz="0" w:space="0" w:color="auto"/>
              </w:divBdr>
            </w:div>
          </w:divsChild>
        </w:div>
        <w:div w:id="1443568153">
          <w:marLeft w:val="0"/>
          <w:marRight w:val="0"/>
          <w:marTop w:val="0"/>
          <w:marBottom w:val="0"/>
          <w:divBdr>
            <w:top w:val="none" w:sz="0" w:space="0" w:color="auto"/>
            <w:left w:val="none" w:sz="0" w:space="0" w:color="auto"/>
            <w:bottom w:val="none" w:sz="0" w:space="0" w:color="auto"/>
            <w:right w:val="none" w:sz="0" w:space="0" w:color="auto"/>
          </w:divBdr>
          <w:divsChild>
            <w:div w:id="908924925">
              <w:marLeft w:val="0"/>
              <w:marRight w:val="0"/>
              <w:marTop w:val="0"/>
              <w:marBottom w:val="0"/>
              <w:divBdr>
                <w:top w:val="none" w:sz="0" w:space="0" w:color="auto"/>
                <w:left w:val="none" w:sz="0" w:space="0" w:color="auto"/>
                <w:bottom w:val="none" w:sz="0" w:space="0" w:color="auto"/>
                <w:right w:val="none" w:sz="0" w:space="0" w:color="auto"/>
              </w:divBdr>
            </w:div>
          </w:divsChild>
        </w:div>
        <w:div w:id="1446465048">
          <w:marLeft w:val="0"/>
          <w:marRight w:val="0"/>
          <w:marTop w:val="0"/>
          <w:marBottom w:val="0"/>
          <w:divBdr>
            <w:top w:val="none" w:sz="0" w:space="0" w:color="auto"/>
            <w:left w:val="none" w:sz="0" w:space="0" w:color="auto"/>
            <w:bottom w:val="none" w:sz="0" w:space="0" w:color="auto"/>
            <w:right w:val="none" w:sz="0" w:space="0" w:color="auto"/>
          </w:divBdr>
          <w:divsChild>
            <w:div w:id="1659531751">
              <w:marLeft w:val="0"/>
              <w:marRight w:val="0"/>
              <w:marTop w:val="0"/>
              <w:marBottom w:val="0"/>
              <w:divBdr>
                <w:top w:val="none" w:sz="0" w:space="0" w:color="auto"/>
                <w:left w:val="none" w:sz="0" w:space="0" w:color="auto"/>
                <w:bottom w:val="none" w:sz="0" w:space="0" w:color="auto"/>
                <w:right w:val="none" w:sz="0" w:space="0" w:color="auto"/>
              </w:divBdr>
            </w:div>
          </w:divsChild>
        </w:div>
        <w:div w:id="1464421368">
          <w:marLeft w:val="0"/>
          <w:marRight w:val="0"/>
          <w:marTop w:val="0"/>
          <w:marBottom w:val="0"/>
          <w:divBdr>
            <w:top w:val="none" w:sz="0" w:space="0" w:color="auto"/>
            <w:left w:val="none" w:sz="0" w:space="0" w:color="auto"/>
            <w:bottom w:val="none" w:sz="0" w:space="0" w:color="auto"/>
            <w:right w:val="none" w:sz="0" w:space="0" w:color="auto"/>
          </w:divBdr>
          <w:divsChild>
            <w:div w:id="1931044310">
              <w:marLeft w:val="0"/>
              <w:marRight w:val="0"/>
              <w:marTop w:val="0"/>
              <w:marBottom w:val="0"/>
              <w:divBdr>
                <w:top w:val="none" w:sz="0" w:space="0" w:color="auto"/>
                <w:left w:val="none" w:sz="0" w:space="0" w:color="auto"/>
                <w:bottom w:val="none" w:sz="0" w:space="0" w:color="auto"/>
                <w:right w:val="none" w:sz="0" w:space="0" w:color="auto"/>
              </w:divBdr>
            </w:div>
          </w:divsChild>
        </w:div>
        <w:div w:id="1472795920">
          <w:marLeft w:val="0"/>
          <w:marRight w:val="0"/>
          <w:marTop w:val="0"/>
          <w:marBottom w:val="0"/>
          <w:divBdr>
            <w:top w:val="none" w:sz="0" w:space="0" w:color="auto"/>
            <w:left w:val="none" w:sz="0" w:space="0" w:color="auto"/>
            <w:bottom w:val="none" w:sz="0" w:space="0" w:color="auto"/>
            <w:right w:val="none" w:sz="0" w:space="0" w:color="auto"/>
          </w:divBdr>
          <w:divsChild>
            <w:div w:id="2147041036">
              <w:marLeft w:val="0"/>
              <w:marRight w:val="0"/>
              <w:marTop w:val="0"/>
              <w:marBottom w:val="0"/>
              <w:divBdr>
                <w:top w:val="none" w:sz="0" w:space="0" w:color="auto"/>
                <w:left w:val="none" w:sz="0" w:space="0" w:color="auto"/>
                <w:bottom w:val="none" w:sz="0" w:space="0" w:color="auto"/>
                <w:right w:val="none" w:sz="0" w:space="0" w:color="auto"/>
              </w:divBdr>
            </w:div>
          </w:divsChild>
        </w:div>
        <w:div w:id="1479880618">
          <w:marLeft w:val="0"/>
          <w:marRight w:val="0"/>
          <w:marTop w:val="0"/>
          <w:marBottom w:val="0"/>
          <w:divBdr>
            <w:top w:val="none" w:sz="0" w:space="0" w:color="auto"/>
            <w:left w:val="none" w:sz="0" w:space="0" w:color="auto"/>
            <w:bottom w:val="none" w:sz="0" w:space="0" w:color="auto"/>
            <w:right w:val="none" w:sz="0" w:space="0" w:color="auto"/>
          </w:divBdr>
          <w:divsChild>
            <w:div w:id="1958637735">
              <w:marLeft w:val="0"/>
              <w:marRight w:val="0"/>
              <w:marTop w:val="0"/>
              <w:marBottom w:val="0"/>
              <w:divBdr>
                <w:top w:val="none" w:sz="0" w:space="0" w:color="auto"/>
                <w:left w:val="none" w:sz="0" w:space="0" w:color="auto"/>
                <w:bottom w:val="none" w:sz="0" w:space="0" w:color="auto"/>
                <w:right w:val="none" w:sz="0" w:space="0" w:color="auto"/>
              </w:divBdr>
            </w:div>
          </w:divsChild>
        </w:div>
        <w:div w:id="1492330153">
          <w:marLeft w:val="0"/>
          <w:marRight w:val="0"/>
          <w:marTop w:val="0"/>
          <w:marBottom w:val="0"/>
          <w:divBdr>
            <w:top w:val="none" w:sz="0" w:space="0" w:color="auto"/>
            <w:left w:val="none" w:sz="0" w:space="0" w:color="auto"/>
            <w:bottom w:val="none" w:sz="0" w:space="0" w:color="auto"/>
            <w:right w:val="none" w:sz="0" w:space="0" w:color="auto"/>
          </w:divBdr>
          <w:divsChild>
            <w:div w:id="963732442">
              <w:marLeft w:val="0"/>
              <w:marRight w:val="0"/>
              <w:marTop w:val="0"/>
              <w:marBottom w:val="0"/>
              <w:divBdr>
                <w:top w:val="none" w:sz="0" w:space="0" w:color="auto"/>
                <w:left w:val="none" w:sz="0" w:space="0" w:color="auto"/>
                <w:bottom w:val="none" w:sz="0" w:space="0" w:color="auto"/>
                <w:right w:val="none" w:sz="0" w:space="0" w:color="auto"/>
              </w:divBdr>
            </w:div>
          </w:divsChild>
        </w:div>
        <w:div w:id="1499225784">
          <w:marLeft w:val="0"/>
          <w:marRight w:val="0"/>
          <w:marTop w:val="0"/>
          <w:marBottom w:val="0"/>
          <w:divBdr>
            <w:top w:val="none" w:sz="0" w:space="0" w:color="auto"/>
            <w:left w:val="none" w:sz="0" w:space="0" w:color="auto"/>
            <w:bottom w:val="none" w:sz="0" w:space="0" w:color="auto"/>
            <w:right w:val="none" w:sz="0" w:space="0" w:color="auto"/>
          </w:divBdr>
          <w:divsChild>
            <w:div w:id="911810521">
              <w:marLeft w:val="0"/>
              <w:marRight w:val="0"/>
              <w:marTop w:val="0"/>
              <w:marBottom w:val="0"/>
              <w:divBdr>
                <w:top w:val="none" w:sz="0" w:space="0" w:color="auto"/>
                <w:left w:val="none" w:sz="0" w:space="0" w:color="auto"/>
                <w:bottom w:val="none" w:sz="0" w:space="0" w:color="auto"/>
                <w:right w:val="none" w:sz="0" w:space="0" w:color="auto"/>
              </w:divBdr>
            </w:div>
          </w:divsChild>
        </w:div>
        <w:div w:id="1505588850">
          <w:marLeft w:val="0"/>
          <w:marRight w:val="0"/>
          <w:marTop w:val="0"/>
          <w:marBottom w:val="0"/>
          <w:divBdr>
            <w:top w:val="none" w:sz="0" w:space="0" w:color="auto"/>
            <w:left w:val="none" w:sz="0" w:space="0" w:color="auto"/>
            <w:bottom w:val="none" w:sz="0" w:space="0" w:color="auto"/>
            <w:right w:val="none" w:sz="0" w:space="0" w:color="auto"/>
          </w:divBdr>
          <w:divsChild>
            <w:div w:id="1264654387">
              <w:marLeft w:val="0"/>
              <w:marRight w:val="0"/>
              <w:marTop w:val="0"/>
              <w:marBottom w:val="0"/>
              <w:divBdr>
                <w:top w:val="none" w:sz="0" w:space="0" w:color="auto"/>
                <w:left w:val="none" w:sz="0" w:space="0" w:color="auto"/>
                <w:bottom w:val="none" w:sz="0" w:space="0" w:color="auto"/>
                <w:right w:val="none" w:sz="0" w:space="0" w:color="auto"/>
              </w:divBdr>
            </w:div>
          </w:divsChild>
        </w:div>
        <w:div w:id="1508207111">
          <w:marLeft w:val="0"/>
          <w:marRight w:val="0"/>
          <w:marTop w:val="0"/>
          <w:marBottom w:val="0"/>
          <w:divBdr>
            <w:top w:val="none" w:sz="0" w:space="0" w:color="auto"/>
            <w:left w:val="none" w:sz="0" w:space="0" w:color="auto"/>
            <w:bottom w:val="none" w:sz="0" w:space="0" w:color="auto"/>
            <w:right w:val="none" w:sz="0" w:space="0" w:color="auto"/>
          </w:divBdr>
          <w:divsChild>
            <w:div w:id="339818322">
              <w:marLeft w:val="0"/>
              <w:marRight w:val="0"/>
              <w:marTop w:val="0"/>
              <w:marBottom w:val="0"/>
              <w:divBdr>
                <w:top w:val="none" w:sz="0" w:space="0" w:color="auto"/>
                <w:left w:val="none" w:sz="0" w:space="0" w:color="auto"/>
                <w:bottom w:val="none" w:sz="0" w:space="0" w:color="auto"/>
                <w:right w:val="none" w:sz="0" w:space="0" w:color="auto"/>
              </w:divBdr>
            </w:div>
          </w:divsChild>
        </w:div>
        <w:div w:id="1511792247">
          <w:marLeft w:val="0"/>
          <w:marRight w:val="0"/>
          <w:marTop w:val="0"/>
          <w:marBottom w:val="0"/>
          <w:divBdr>
            <w:top w:val="none" w:sz="0" w:space="0" w:color="auto"/>
            <w:left w:val="none" w:sz="0" w:space="0" w:color="auto"/>
            <w:bottom w:val="none" w:sz="0" w:space="0" w:color="auto"/>
            <w:right w:val="none" w:sz="0" w:space="0" w:color="auto"/>
          </w:divBdr>
          <w:divsChild>
            <w:div w:id="2095972975">
              <w:marLeft w:val="0"/>
              <w:marRight w:val="0"/>
              <w:marTop w:val="0"/>
              <w:marBottom w:val="0"/>
              <w:divBdr>
                <w:top w:val="none" w:sz="0" w:space="0" w:color="auto"/>
                <w:left w:val="none" w:sz="0" w:space="0" w:color="auto"/>
                <w:bottom w:val="none" w:sz="0" w:space="0" w:color="auto"/>
                <w:right w:val="none" w:sz="0" w:space="0" w:color="auto"/>
              </w:divBdr>
            </w:div>
          </w:divsChild>
        </w:div>
        <w:div w:id="1513639367">
          <w:marLeft w:val="0"/>
          <w:marRight w:val="0"/>
          <w:marTop w:val="0"/>
          <w:marBottom w:val="0"/>
          <w:divBdr>
            <w:top w:val="none" w:sz="0" w:space="0" w:color="auto"/>
            <w:left w:val="none" w:sz="0" w:space="0" w:color="auto"/>
            <w:bottom w:val="none" w:sz="0" w:space="0" w:color="auto"/>
            <w:right w:val="none" w:sz="0" w:space="0" w:color="auto"/>
          </w:divBdr>
          <w:divsChild>
            <w:div w:id="1303148848">
              <w:marLeft w:val="0"/>
              <w:marRight w:val="0"/>
              <w:marTop w:val="0"/>
              <w:marBottom w:val="0"/>
              <w:divBdr>
                <w:top w:val="none" w:sz="0" w:space="0" w:color="auto"/>
                <w:left w:val="none" w:sz="0" w:space="0" w:color="auto"/>
                <w:bottom w:val="none" w:sz="0" w:space="0" w:color="auto"/>
                <w:right w:val="none" w:sz="0" w:space="0" w:color="auto"/>
              </w:divBdr>
            </w:div>
          </w:divsChild>
        </w:div>
        <w:div w:id="1519545111">
          <w:marLeft w:val="0"/>
          <w:marRight w:val="0"/>
          <w:marTop w:val="0"/>
          <w:marBottom w:val="0"/>
          <w:divBdr>
            <w:top w:val="none" w:sz="0" w:space="0" w:color="auto"/>
            <w:left w:val="none" w:sz="0" w:space="0" w:color="auto"/>
            <w:bottom w:val="none" w:sz="0" w:space="0" w:color="auto"/>
            <w:right w:val="none" w:sz="0" w:space="0" w:color="auto"/>
          </w:divBdr>
          <w:divsChild>
            <w:div w:id="313065744">
              <w:marLeft w:val="0"/>
              <w:marRight w:val="0"/>
              <w:marTop w:val="0"/>
              <w:marBottom w:val="0"/>
              <w:divBdr>
                <w:top w:val="none" w:sz="0" w:space="0" w:color="auto"/>
                <w:left w:val="none" w:sz="0" w:space="0" w:color="auto"/>
                <w:bottom w:val="none" w:sz="0" w:space="0" w:color="auto"/>
                <w:right w:val="none" w:sz="0" w:space="0" w:color="auto"/>
              </w:divBdr>
            </w:div>
          </w:divsChild>
        </w:div>
        <w:div w:id="1526022837">
          <w:marLeft w:val="0"/>
          <w:marRight w:val="0"/>
          <w:marTop w:val="0"/>
          <w:marBottom w:val="0"/>
          <w:divBdr>
            <w:top w:val="none" w:sz="0" w:space="0" w:color="auto"/>
            <w:left w:val="none" w:sz="0" w:space="0" w:color="auto"/>
            <w:bottom w:val="none" w:sz="0" w:space="0" w:color="auto"/>
            <w:right w:val="none" w:sz="0" w:space="0" w:color="auto"/>
          </w:divBdr>
          <w:divsChild>
            <w:div w:id="1761179018">
              <w:marLeft w:val="0"/>
              <w:marRight w:val="0"/>
              <w:marTop w:val="0"/>
              <w:marBottom w:val="0"/>
              <w:divBdr>
                <w:top w:val="none" w:sz="0" w:space="0" w:color="auto"/>
                <w:left w:val="none" w:sz="0" w:space="0" w:color="auto"/>
                <w:bottom w:val="none" w:sz="0" w:space="0" w:color="auto"/>
                <w:right w:val="none" w:sz="0" w:space="0" w:color="auto"/>
              </w:divBdr>
            </w:div>
          </w:divsChild>
        </w:div>
        <w:div w:id="1537616924">
          <w:marLeft w:val="0"/>
          <w:marRight w:val="0"/>
          <w:marTop w:val="0"/>
          <w:marBottom w:val="0"/>
          <w:divBdr>
            <w:top w:val="none" w:sz="0" w:space="0" w:color="auto"/>
            <w:left w:val="none" w:sz="0" w:space="0" w:color="auto"/>
            <w:bottom w:val="none" w:sz="0" w:space="0" w:color="auto"/>
            <w:right w:val="none" w:sz="0" w:space="0" w:color="auto"/>
          </w:divBdr>
          <w:divsChild>
            <w:div w:id="950089527">
              <w:marLeft w:val="0"/>
              <w:marRight w:val="0"/>
              <w:marTop w:val="0"/>
              <w:marBottom w:val="0"/>
              <w:divBdr>
                <w:top w:val="none" w:sz="0" w:space="0" w:color="auto"/>
                <w:left w:val="none" w:sz="0" w:space="0" w:color="auto"/>
                <w:bottom w:val="none" w:sz="0" w:space="0" w:color="auto"/>
                <w:right w:val="none" w:sz="0" w:space="0" w:color="auto"/>
              </w:divBdr>
            </w:div>
          </w:divsChild>
        </w:div>
        <w:div w:id="1549225840">
          <w:marLeft w:val="0"/>
          <w:marRight w:val="0"/>
          <w:marTop w:val="0"/>
          <w:marBottom w:val="0"/>
          <w:divBdr>
            <w:top w:val="none" w:sz="0" w:space="0" w:color="auto"/>
            <w:left w:val="none" w:sz="0" w:space="0" w:color="auto"/>
            <w:bottom w:val="none" w:sz="0" w:space="0" w:color="auto"/>
            <w:right w:val="none" w:sz="0" w:space="0" w:color="auto"/>
          </w:divBdr>
          <w:divsChild>
            <w:div w:id="2016027719">
              <w:marLeft w:val="0"/>
              <w:marRight w:val="0"/>
              <w:marTop w:val="0"/>
              <w:marBottom w:val="0"/>
              <w:divBdr>
                <w:top w:val="none" w:sz="0" w:space="0" w:color="auto"/>
                <w:left w:val="none" w:sz="0" w:space="0" w:color="auto"/>
                <w:bottom w:val="none" w:sz="0" w:space="0" w:color="auto"/>
                <w:right w:val="none" w:sz="0" w:space="0" w:color="auto"/>
              </w:divBdr>
            </w:div>
          </w:divsChild>
        </w:div>
        <w:div w:id="1560819372">
          <w:marLeft w:val="0"/>
          <w:marRight w:val="0"/>
          <w:marTop w:val="0"/>
          <w:marBottom w:val="0"/>
          <w:divBdr>
            <w:top w:val="none" w:sz="0" w:space="0" w:color="auto"/>
            <w:left w:val="none" w:sz="0" w:space="0" w:color="auto"/>
            <w:bottom w:val="none" w:sz="0" w:space="0" w:color="auto"/>
            <w:right w:val="none" w:sz="0" w:space="0" w:color="auto"/>
          </w:divBdr>
          <w:divsChild>
            <w:div w:id="1031884584">
              <w:marLeft w:val="0"/>
              <w:marRight w:val="0"/>
              <w:marTop w:val="0"/>
              <w:marBottom w:val="0"/>
              <w:divBdr>
                <w:top w:val="none" w:sz="0" w:space="0" w:color="auto"/>
                <w:left w:val="none" w:sz="0" w:space="0" w:color="auto"/>
                <w:bottom w:val="none" w:sz="0" w:space="0" w:color="auto"/>
                <w:right w:val="none" w:sz="0" w:space="0" w:color="auto"/>
              </w:divBdr>
            </w:div>
          </w:divsChild>
        </w:div>
        <w:div w:id="1566181279">
          <w:marLeft w:val="0"/>
          <w:marRight w:val="0"/>
          <w:marTop w:val="0"/>
          <w:marBottom w:val="0"/>
          <w:divBdr>
            <w:top w:val="none" w:sz="0" w:space="0" w:color="auto"/>
            <w:left w:val="none" w:sz="0" w:space="0" w:color="auto"/>
            <w:bottom w:val="none" w:sz="0" w:space="0" w:color="auto"/>
            <w:right w:val="none" w:sz="0" w:space="0" w:color="auto"/>
          </w:divBdr>
          <w:divsChild>
            <w:div w:id="639073404">
              <w:marLeft w:val="0"/>
              <w:marRight w:val="0"/>
              <w:marTop w:val="0"/>
              <w:marBottom w:val="0"/>
              <w:divBdr>
                <w:top w:val="none" w:sz="0" w:space="0" w:color="auto"/>
                <w:left w:val="none" w:sz="0" w:space="0" w:color="auto"/>
                <w:bottom w:val="none" w:sz="0" w:space="0" w:color="auto"/>
                <w:right w:val="none" w:sz="0" w:space="0" w:color="auto"/>
              </w:divBdr>
            </w:div>
          </w:divsChild>
        </w:div>
        <w:div w:id="1581521006">
          <w:marLeft w:val="0"/>
          <w:marRight w:val="0"/>
          <w:marTop w:val="0"/>
          <w:marBottom w:val="0"/>
          <w:divBdr>
            <w:top w:val="none" w:sz="0" w:space="0" w:color="auto"/>
            <w:left w:val="none" w:sz="0" w:space="0" w:color="auto"/>
            <w:bottom w:val="none" w:sz="0" w:space="0" w:color="auto"/>
            <w:right w:val="none" w:sz="0" w:space="0" w:color="auto"/>
          </w:divBdr>
          <w:divsChild>
            <w:div w:id="2080787721">
              <w:marLeft w:val="0"/>
              <w:marRight w:val="0"/>
              <w:marTop w:val="0"/>
              <w:marBottom w:val="0"/>
              <w:divBdr>
                <w:top w:val="none" w:sz="0" w:space="0" w:color="auto"/>
                <w:left w:val="none" w:sz="0" w:space="0" w:color="auto"/>
                <w:bottom w:val="none" w:sz="0" w:space="0" w:color="auto"/>
                <w:right w:val="none" w:sz="0" w:space="0" w:color="auto"/>
              </w:divBdr>
            </w:div>
          </w:divsChild>
        </w:div>
        <w:div w:id="1583251225">
          <w:marLeft w:val="0"/>
          <w:marRight w:val="0"/>
          <w:marTop w:val="0"/>
          <w:marBottom w:val="0"/>
          <w:divBdr>
            <w:top w:val="none" w:sz="0" w:space="0" w:color="auto"/>
            <w:left w:val="none" w:sz="0" w:space="0" w:color="auto"/>
            <w:bottom w:val="none" w:sz="0" w:space="0" w:color="auto"/>
            <w:right w:val="none" w:sz="0" w:space="0" w:color="auto"/>
          </w:divBdr>
          <w:divsChild>
            <w:div w:id="1160928432">
              <w:marLeft w:val="0"/>
              <w:marRight w:val="0"/>
              <w:marTop w:val="0"/>
              <w:marBottom w:val="0"/>
              <w:divBdr>
                <w:top w:val="none" w:sz="0" w:space="0" w:color="auto"/>
                <w:left w:val="none" w:sz="0" w:space="0" w:color="auto"/>
                <w:bottom w:val="none" w:sz="0" w:space="0" w:color="auto"/>
                <w:right w:val="none" w:sz="0" w:space="0" w:color="auto"/>
              </w:divBdr>
            </w:div>
          </w:divsChild>
        </w:div>
        <w:div w:id="1585338983">
          <w:marLeft w:val="0"/>
          <w:marRight w:val="0"/>
          <w:marTop w:val="0"/>
          <w:marBottom w:val="0"/>
          <w:divBdr>
            <w:top w:val="none" w:sz="0" w:space="0" w:color="auto"/>
            <w:left w:val="none" w:sz="0" w:space="0" w:color="auto"/>
            <w:bottom w:val="none" w:sz="0" w:space="0" w:color="auto"/>
            <w:right w:val="none" w:sz="0" w:space="0" w:color="auto"/>
          </w:divBdr>
          <w:divsChild>
            <w:div w:id="1010595757">
              <w:marLeft w:val="0"/>
              <w:marRight w:val="0"/>
              <w:marTop w:val="0"/>
              <w:marBottom w:val="0"/>
              <w:divBdr>
                <w:top w:val="none" w:sz="0" w:space="0" w:color="auto"/>
                <w:left w:val="none" w:sz="0" w:space="0" w:color="auto"/>
                <w:bottom w:val="none" w:sz="0" w:space="0" w:color="auto"/>
                <w:right w:val="none" w:sz="0" w:space="0" w:color="auto"/>
              </w:divBdr>
            </w:div>
          </w:divsChild>
        </w:div>
        <w:div w:id="1586114248">
          <w:marLeft w:val="0"/>
          <w:marRight w:val="0"/>
          <w:marTop w:val="0"/>
          <w:marBottom w:val="0"/>
          <w:divBdr>
            <w:top w:val="none" w:sz="0" w:space="0" w:color="auto"/>
            <w:left w:val="none" w:sz="0" w:space="0" w:color="auto"/>
            <w:bottom w:val="none" w:sz="0" w:space="0" w:color="auto"/>
            <w:right w:val="none" w:sz="0" w:space="0" w:color="auto"/>
          </w:divBdr>
          <w:divsChild>
            <w:div w:id="1716542670">
              <w:marLeft w:val="0"/>
              <w:marRight w:val="0"/>
              <w:marTop w:val="0"/>
              <w:marBottom w:val="0"/>
              <w:divBdr>
                <w:top w:val="none" w:sz="0" w:space="0" w:color="auto"/>
                <w:left w:val="none" w:sz="0" w:space="0" w:color="auto"/>
                <w:bottom w:val="none" w:sz="0" w:space="0" w:color="auto"/>
                <w:right w:val="none" w:sz="0" w:space="0" w:color="auto"/>
              </w:divBdr>
            </w:div>
          </w:divsChild>
        </w:div>
        <w:div w:id="1586455447">
          <w:marLeft w:val="0"/>
          <w:marRight w:val="0"/>
          <w:marTop w:val="0"/>
          <w:marBottom w:val="0"/>
          <w:divBdr>
            <w:top w:val="none" w:sz="0" w:space="0" w:color="auto"/>
            <w:left w:val="none" w:sz="0" w:space="0" w:color="auto"/>
            <w:bottom w:val="none" w:sz="0" w:space="0" w:color="auto"/>
            <w:right w:val="none" w:sz="0" w:space="0" w:color="auto"/>
          </w:divBdr>
          <w:divsChild>
            <w:div w:id="1908688096">
              <w:marLeft w:val="0"/>
              <w:marRight w:val="0"/>
              <w:marTop w:val="0"/>
              <w:marBottom w:val="0"/>
              <w:divBdr>
                <w:top w:val="none" w:sz="0" w:space="0" w:color="auto"/>
                <w:left w:val="none" w:sz="0" w:space="0" w:color="auto"/>
                <w:bottom w:val="none" w:sz="0" w:space="0" w:color="auto"/>
                <w:right w:val="none" w:sz="0" w:space="0" w:color="auto"/>
              </w:divBdr>
            </w:div>
          </w:divsChild>
        </w:div>
        <w:div w:id="1596552495">
          <w:marLeft w:val="0"/>
          <w:marRight w:val="0"/>
          <w:marTop w:val="0"/>
          <w:marBottom w:val="0"/>
          <w:divBdr>
            <w:top w:val="none" w:sz="0" w:space="0" w:color="auto"/>
            <w:left w:val="none" w:sz="0" w:space="0" w:color="auto"/>
            <w:bottom w:val="none" w:sz="0" w:space="0" w:color="auto"/>
            <w:right w:val="none" w:sz="0" w:space="0" w:color="auto"/>
          </w:divBdr>
          <w:divsChild>
            <w:div w:id="174661119">
              <w:marLeft w:val="0"/>
              <w:marRight w:val="0"/>
              <w:marTop w:val="0"/>
              <w:marBottom w:val="0"/>
              <w:divBdr>
                <w:top w:val="none" w:sz="0" w:space="0" w:color="auto"/>
                <w:left w:val="none" w:sz="0" w:space="0" w:color="auto"/>
                <w:bottom w:val="none" w:sz="0" w:space="0" w:color="auto"/>
                <w:right w:val="none" w:sz="0" w:space="0" w:color="auto"/>
              </w:divBdr>
            </w:div>
          </w:divsChild>
        </w:div>
        <w:div w:id="1606382947">
          <w:marLeft w:val="0"/>
          <w:marRight w:val="0"/>
          <w:marTop w:val="0"/>
          <w:marBottom w:val="0"/>
          <w:divBdr>
            <w:top w:val="none" w:sz="0" w:space="0" w:color="auto"/>
            <w:left w:val="none" w:sz="0" w:space="0" w:color="auto"/>
            <w:bottom w:val="none" w:sz="0" w:space="0" w:color="auto"/>
            <w:right w:val="none" w:sz="0" w:space="0" w:color="auto"/>
          </w:divBdr>
          <w:divsChild>
            <w:div w:id="1484854429">
              <w:marLeft w:val="0"/>
              <w:marRight w:val="0"/>
              <w:marTop w:val="0"/>
              <w:marBottom w:val="0"/>
              <w:divBdr>
                <w:top w:val="none" w:sz="0" w:space="0" w:color="auto"/>
                <w:left w:val="none" w:sz="0" w:space="0" w:color="auto"/>
                <w:bottom w:val="none" w:sz="0" w:space="0" w:color="auto"/>
                <w:right w:val="none" w:sz="0" w:space="0" w:color="auto"/>
              </w:divBdr>
            </w:div>
          </w:divsChild>
        </w:div>
        <w:div w:id="1611279492">
          <w:marLeft w:val="0"/>
          <w:marRight w:val="0"/>
          <w:marTop w:val="0"/>
          <w:marBottom w:val="0"/>
          <w:divBdr>
            <w:top w:val="none" w:sz="0" w:space="0" w:color="auto"/>
            <w:left w:val="none" w:sz="0" w:space="0" w:color="auto"/>
            <w:bottom w:val="none" w:sz="0" w:space="0" w:color="auto"/>
            <w:right w:val="none" w:sz="0" w:space="0" w:color="auto"/>
          </w:divBdr>
          <w:divsChild>
            <w:div w:id="1840268796">
              <w:marLeft w:val="0"/>
              <w:marRight w:val="0"/>
              <w:marTop w:val="0"/>
              <w:marBottom w:val="0"/>
              <w:divBdr>
                <w:top w:val="none" w:sz="0" w:space="0" w:color="auto"/>
                <w:left w:val="none" w:sz="0" w:space="0" w:color="auto"/>
                <w:bottom w:val="none" w:sz="0" w:space="0" w:color="auto"/>
                <w:right w:val="none" w:sz="0" w:space="0" w:color="auto"/>
              </w:divBdr>
            </w:div>
          </w:divsChild>
        </w:div>
        <w:div w:id="1623263413">
          <w:marLeft w:val="0"/>
          <w:marRight w:val="0"/>
          <w:marTop w:val="0"/>
          <w:marBottom w:val="0"/>
          <w:divBdr>
            <w:top w:val="none" w:sz="0" w:space="0" w:color="auto"/>
            <w:left w:val="none" w:sz="0" w:space="0" w:color="auto"/>
            <w:bottom w:val="none" w:sz="0" w:space="0" w:color="auto"/>
            <w:right w:val="none" w:sz="0" w:space="0" w:color="auto"/>
          </w:divBdr>
          <w:divsChild>
            <w:div w:id="1663191905">
              <w:marLeft w:val="0"/>
              <w:marRight w:val="0"/>
              <w:marTop w:val="0"/>
              <w:marBottom w:val="0"/>
              <w:divBdr>
                <w:top w:val="none" w:sz="0" w:space="0" w:color="auto"/>
                <w:left w:val="none" w:sz="0" w:space="0" w:color="auto"/>
                <w:bottom w:val="none" w:sz="0" w:space="0" w:color="auto"/>
                <w:right w:val="none" w:sz="0" w:space="0" w:color="auto"/>
              </w:divBdr>
            </w:div>
          </w:divsChild>
        </w:div>
        <w:div w:id="1623732203">
          <w:marLeft w:val="0"/>
          <w:marRight w:val="0"/>
          <w:marTop w:val="0"/>
          <w:marBottom w:val="0"/>
          <w:divBdr>
            <w:top w:val="none" w:sz="0" w:space="0" w:color="auto"/>
            <w:left w:val="none" w:sz="0" w:space="0" w:color="auto"/>
            <w:bottom w:val="none" w:sz="0" w:space="0" w:color="auto"/>
            <w:right w:val="none" w:sz="0" w:space="0" w:color="auto"/>
          </w:divBdr>
          <w:divsChild>
            <w:div w:id="1215463419">
              <w:marLeft w:val="0"/>
              <w:marRight w:val="0"/>
              <w:marTop w:val="0"/>
              <w:marBottom w:val="0"/>
              <w:divBdr>
                <w:top w:val="none" w:sz="0" w:space="0" w:color="auto"/>
                <w:left w:val="none" w:sz="0" w:space="0" w:color="auto"/>
                <w:bottom w:val="none" w:sz="0" w:space="0" w:color="auto"/>
                <w:right w:val="none" w:sz="0" w:space="0" w:color="auto"/>
              </w:divBdr>
            </w:div>
          </w:divsChild>
        </w:div>
        <w:div w:id="1630818354">
          <w:marLeft w:val="0"/>
          <w:marRight w:val="0"/>
          <w:marTop w:val="0"/>
          <w:marBottom w:val="0"/>
          <w:divBdr>
            <w:top w:val="none" w:sz="0" w:space="0" w:color="auto"/>
            <w:left w:val="none" w:sz="0" w:space="0" w:color="auto"/>
            <w:bottom w:val="none" w:sz="0" w:space="0" w:color="auto"/>
            <w:right w:val="none" w:sz="0" w:space="0" w:color="auto"/>
          </w:divBdr>
          <w:divsChild>
            <w:div w:id="368647910">
              <w:marLeft w:val="0"/>
              <w:marRight w:val="0"/>
              <w:marTop w:val="0"/>
              <w:marBottom w:val="0"/>
              <w:divBdr>
                <w:top w:val="none" w:sz="0" w:space="0" w:color="auto"/>
                <w:left w:val="none" w:sz="0" w:space="0" w:color="auto"/>
                <w:bottom w:val="none" w:sz="0" w:space="0" w:color="auto"/>
                <w:right w:val="none" w:sz="0" w:space="0" w:color="auto"/>
              </w:divBdr>
            </w:div>
          </w:divsChild>
        </w:div>
        <w:div w:id="1636137767">
          <w:marLeft w:val="0"/>
          <w:marRight w:val="0"/>
          <w:marTop w:val="0"/>
          <w:marBottom w:val="0"/>
          <w:divBdr>
            <w:top w:val="none" w:sz="0" w:space="0" w:color="auto"/>
            <w:left w:val="none" w:sz="0" w:space="0" w:color="auto"/>
            <w:bottom w:val="none" w:sz="0" w:space="0" w:color="auto"/>
            <w:right w:val="none" w:sz="0" w:space="0" w:color="auto"/>
          </w:divBdr>
          <w:divsChild>
            <w:div w:id="521089984">
              <w:marLeft w:val="0"/>
              <w:marRight w:val="0"/>
              <w:marTop w:val="0"/>
              <w:marBottom w:val="0"/>
              <w:divBdr>
                <w:top w:val="none" w:sz="0" w:space="0" w:color="auto"/>
                <w:left w:val="none" w:sz="0" w:space="0" w:color="auto"/>
                <w:bottom w:val="none" w:sz="0" w:space="0" w:color="auto"/>
                <w:right w:val="none" w:sz="0" w:space="0" w:color="auto"/>
              </w:divBdr>
            </w:div>
          </w:divsChild>
        </w:div>
        <w:div w:id="1652172504">
          <w:marLeft w:val="0"/>
          <w:marRight w:val="0"/>
          <w:marTop w:val="0"/>
          <w:marBottom w:val="0"/>
          <w:divBdr>
            <w:top w:val="none" w:sz="0" w:space="0" w:color="auto"/>
            <w:left w:val="none" w:sz="0" w:space="0" w:color="auto"/>
            <w:bottom w:val="none" w:sz="0" w:space="0" w:color="auto"/>
            <w:right w:val="none" w:sz="0" w:space="0" w:color="auto"/>
          </w:divBdr>
          <w:divsChild>
            <w:div w:id="492071292">
              <w:marLeft w:val="0"/>
              <w:marRight w:val="0"/>
              <w:marTop w:val="0"/>
              <w:marBottom w:val="0"/>
              <w:divBdr>
                <w:top w:val="none" w:sz="0" w:space="0" w:color="auto"/>
                <w:left w:val="none" w:sz="0" w:space="0" w:color="auto"/>
                <w:bottom w:val="none" w:sz="0" w:space="0" w:color="auto"/>
                <w:right w:val="none" w:sz="0" w:space="0" w:color="auto"/>
              </w:divBdr>
            </w:div>
          </w:divsChild>
        </w:div>
        <w:div w:id="1652632497">
          <w:marLeft w:val="0"/>
          <w:marRight w:val="0"/>
          <w:marTop w:val="0"/>
          <w:marBottom w:val="0"/>
          <w:divBdr>
            <w:top w:val="none" w:sz="0" w:space="0" w:color="auto"/>
            <w:left w:val="none" w:sz="0" w:space="0" w:color="auto"/>
            <w:bottom w:val="none" w:sz="0" w:space="0" w:color="auto"/>
            <w:right w:val="none" w:sz="0" w:space="0" w:color="auto"/>
          </w:divBdr>
          <w:divsChild>
            <w:div w:id="751975474">
              <w:marLeft w:val="0"/>
              <w:marRight w:val="0"/>
              <w:marTop w:val="0"/>
              <w:marBottom w:val="0"/>
              <w:divBdr>
                <w:top w:val="none" w:sz="0" w:space="0" w:color="auto"/>
                <w:left w:val="none" w:sz="0" w:space="0" w:color="auto"/>
                <w:bottom w:val="none" w:sz="0" w:space="0" w:color="auto"/>
                <w:right w:val="none" w:sz="0" w:space="0" w:color="auto"/>
              </w:divBdr>
            </w:div>
          </w:divsChild>
        </w:div>
        <w:div w:id="1663120051">
          <w:marLeft w:val="0"/>
          <w:marRight w:val="0"/>
          <w:marTop w:val="0"/>
          <w:marBottom w:val="0"/>
          <w:divBdr>
            <w:top w:val="none" w:sz="0" w:space="0" w:color="auto"/>
            <w:left w:val="none" w:sz="0" w:space="0" w:color="auto"/>
            <w:bottom w:val="none" w:sz="0" w:space="0" w:color="auto"/>
            <w:right w:val="none" w:sz="0" w:space="0" w:color="auto"/>
          </w:divBdr>
          <w:divsChild>
            <w:div w:id="96869834">
              <w:marLeft w:val="0"/>
              <w:marRight w:val="0"/>
              <w:marTop w:val="0"/>
              <w:marBottom w:val="0"/>
              <w:divBdr>
                <w:top w:val="none" w:sz="0" w:space="0" w:color="auto"/>
                <w:left w:val="none" w:sz="0" w:space="0" w:color="auto"/>
                <w:bottom w:val="none" w:sz="0" w:space="0" w:color="auto"/>
                <w:right w:val="none" w:sz="0" w:space="0" w:color="auto"/>
              </w:divBdr>
            </w:div>
          </w:divsChild>
        </w:div>
        <w:div w:id="1666858807">
          <w:marLeft w:val="0"/>
          <w:marRight w:val="0"/>
          <w:marTop w:val="0"/>
          <w:marBottom w:val="0"/>
          <w:divBdr>
            <w:top w:val="none" w:sz="0" w:space="0" w:color="auto"/>
            <w:left w:val="none" w:sz="0" w:space="0" w:color="auto"/>
            <w:bottom w:val="none" w:sz="0" w:space="0" w:color="auto"/>
            <w:right w:val="none" w:sz="0" w:space="0" w:color="auto"/>
          </w:divBdr>
          <w:divsChild>
            <w:div w:id="1419331998">
              <w:marLeft w:val="0"/>
              <w:marRight w:val="0"/>
              <w:marTop w:val="0"/>
              <w:marBottom w:val="0"/>
              <w:divBdr>
                <w:top w:val="none" w:sz="0" w:space="0" w:color="auto"/>
                <w:left w:val="none" w:sz="0" w:space="0" w:color="auto"/>
                <w:bottom w:val="none" w:sz="0" w:space="0" w:color="auto"/>
                <w:right w:val="none" w:sz="0" w:space="0" w:color="auto"/>
              </w:divBdr>
            </w:div>
          </w:divsChild>
        </w:div>
        <w:div w:id="1670984541">
          <w:marLeft w:val="0"/>
          <w:marRight w:val="0"/>
          <w:marTop w:val="0"/>
          <w:marBottom w:val="0"/>
          <w:divBdr>
            <w:top w:val="none" w:sz="0" w:space="0" w:color="auto"/>
            <w:left w:val="none" w:sz="0" w:space="0" w:color="auto"/>
            <w:bottom w:val="none" w:sz="0" w:space="0" w:color="auto"/>
            <w:right w:val="none" w:sz="0" w:space="0" w:color="auto"/>
          </w:divBdr>
          <w:divsChild>
            <w:div w:id="1141069909">
              <w:marLeft w:val="0"/>
              <w:marRight w:val="0"/>
              <w:marTop w:val="0"/>
              <w:marBottom w:val="0"/>
              <w:divBdr>
                <w:top w:val="none" w:sz="0" w:space="0" w:color="auto"/>
                <w:left w:val="none" w:sz="0" w:space="0" w:color="auto"/>
                <w:bottom w:val="none" w:sz="0" w:space="0" w:color="auto"/>
                <w:right w:val="none" w:sz="0" w:space="0" w:color="auto"/>
              </w:divBdr>
            </w:div>
          </w:divsChild>
        </w:div>
        <w:div w:id="1671593661">
          <w:marLeft w:val="0"/>
          <w:marRight w:val="0"/>
          <w:marTop w:val="0"/>
          <w:marBottom w:val="0"/>
          <w:divBdr>
            <w:top w:val="none" w:sz="0" w:space="0" w:color="auto"/>
            <w:left w:val="none" w:sz="0" w:space="0" w:color="auto"/>
            <w:bottom w:val="none" w:sz="0" w:space="0" w:color="auto"/>
            <w:right w:val="none" w:sz="0" w:space="0" w:color="auto"/>
          </w:divBdr>
          <w:divsChild>
            <w:div w:id="1754157978">
              <w:marLeft w:val="0"/>
              <w:marRight w:val="0"/>
              <w:marTop w:val="0"/>
              <w:marBottom w:val="0"/>
              <w:divBdr>
                <w:top w:val="none" w:sz="0" w:space="0" w:color="auto"/>
                <w:left w:val="none" w:sz="0" w:space="0" w:color="auto"/>
                <w:bottom w:val="none" w:sz="0" w:space="0" w:color="auto"/>
                <w:right w:val="none" w:sz="0" w:space="0" w:color="auto"/>
              </w:divBdr>
            </w:div>
          </w:divsChild>
        </w:div>
        <w:div w:id="1679035605">
          <w:marLeft w:val="0"/>
          <w:marRight w:val="0"/>
          <w:marTop w:val="0"/>
          <w:marBottom w:val="0"/>
          <w:divBdr>
            <w:top w:val="none" w:sz="0" w:space="0" w:color="auto"/>
            <w:left w:val="none" w:sz="0" w:space="0" w:color="auto"/>
            <w:bottom w:val="none" w:sz="0" w:space="0" w:color="auto"/>
            <w:right w:val="none" w:sz="0" w:space="0" w:color="auto"/>
          </w:divBdr>
          <w:divsChild>
            <w:div w:id="416708616">
              <w:marLeft w:val="0"/>
              <w:marRight w:val="0"/>
              <w:marTop w:val="0"/>
              <w:marBottom w:val="0"/>
              <w:divBdr>
                <w:top w:val="none" w:sz="0" w:space="0" w:color="auto"/>
                <w:left w:val="none" w:sz="0" w:space="0" w:color="auto"/>
                <w:bottom w:val="none" w:sz="0" w:space="0" w:color="auto"/>
                <w:right w:val="none" w:sz="0" w:space="0" w:color="auto"/>
              </w:divBdr>
            </w:div>
          </w:divsChild>
        </w:div>
        <w:div w:id="1687094639">
          <w:marLeft w:val="0"/>
          <w:marRight w:val="0"/>
          <w:marTop w:val="0"/>
          <w:marBottom w:val="0"/>
          <w:divBdr>
            <w:top w:val="none" w:sz="0" w:space="0" w:color="auto"/>
            <w:left w:val="none" w:sz="0" w:space="0" w:color="auto"/>
            <w:bottom w:val="none" w:sz="0" w:space="0" w:color="auto"/>
            <w:right w:val="none" w:sz="0" w:space="0" w:color="auto"/>
          </w:divBdr>
          <w:divsChild>
            <w:div w:id="621502827">
              <w:marLeft w:val="0"/>
              <w:marRight w:val="0"/>
              <w:marTop w:val="0"/>
              <w:marBottom w:val="0"/>
              <w:divBdr>
                <w:top w:val="none" w:sz="0" w:space="0" w:color="auto"/>
                <w:left w:val="none" w:sz="0" w:space="0" w:color="auto"/>
                <w:bottom w:val="none" w:sz="0" w:space="0" w:color="auto"/>
                <w:right w:val="none" w:sz="0" w:space="0" w:color="auto"/>
              </w:divBdr>
            </w:div>
          </w:divsChild>
        </w:div>
        <w:div w:id="1687824331">
          <w:marLeft w:val="0"/>
          <w:marRight w:val="0"/>
          <w:marTop w:val="0"/>
          <w:marBottom w:val="0"/>
          <w:divBdr>
            <w:top w:val="none" w:sz="0" w:space="0" w:color="auto"/>
            <w:left w:val="none" w:sz="0" w:space="0" w:color="auto"/>
            <w:bottom w:val="none" w:sz="0" w:space="0" w:color="auto"/>
            <w:right w:val="none" w:sz="0" w:space="0" w:color="auto"/>
          </w:divBdr>
          <w:divsChild>
            <w:div w:id="1353871357">
              <w:marLeft w:val="0"/>
              <w:marRight w:val="0"/>
              <w:marTop w:val="0"/>
              <w:marBottom w:val="0"/>
              <w:divBdr>
                <w:top w:val="none" w:sz="0" w:space="0" w:color="auto"/>
                <w:left w:val="none" w:sz="0" w:space="0" w:color="auto"/>
                <w:bottom w:val="none" w:sz="0" w:space="0" w:color="auto"/>
                <w:right w:val="none" w:sz="0" w:space="0" w:color="auto"/>
              </w:divBdr>
            </w:div>
          </w:divsChild>
        </w:div>
        <w:div w:id="1688285037">
          <w:marLeft w:val="0"/>
          <w:marRight w:val="0"/>
          <w:marTop w:val="0"/>
          <w:marBottom w:val="0"/>
          <w:divBdr>
            <w:top w:val="none" w:sz="0" w:space="0" w:color="auto"/>
            <w:left w:val="none" w:sz="0" w:space="0" w:color="auto"/>
            <w:bottom w:val="none" w:sz="0" w:space="0" w:color="auto"/>
            <w:right w:val="none" w:sz="0" w:space="0" w:color="auto"/>
          </w:divBdr>
          <w:divsChild>
            <w:div w:id="2145541426">
              <w:marLeft w:val="0"/>
              <w:marRight w:val="0"/>
              <w:marTop w:val="0"/>
              <w:marBottom w:val="0"/>
              <w:divBdr>
                <w:top w:val="none" w:sz="0" w:space="0" w:color="auto"/>
                <w:left w:val="none" w:sz="0" w:space="0" w:color="auto"/>
                <w:bottom w:val="none" w:sz="0" w:space="0" w:color="auto"/>
                <w:right w:val="none" w:sz="0" w:space="0" w:color="auto"/>
              </w:divBdr>
            </w:div>
          </w:divsChild>
        </w:div>
        <w:div w:id="1693414921">
          <w:marLeft w:val="0"/>
          <w:marRight w:val="0"/>
          <w:marTop w:val="0"/>
          <w:marBottom w:val="0"/>
          <w:divBdr>
            <w:top w:val="none" w:sz="0" w:space="0" w:color="auto"/>
            <w:left w:val="none" w:sz="0" w:space="0" w:color="auto"/>
            <w:bottom w:val="none" w:sz="0" w:space="0" w:color="auto"/>
            <w:right w:val="none" w:sz="0" w:space="0" w:color="auto"/>
          </w:divBdr>
          <w:divsChild>
            <w:div w:id="1986666177">
              <w:marLeft w:val="0"/>
              <w:marRight w:val="0"/>
              <w:marTop w:val="0"/>
              <w:marBottom w:val="0"/>
              <w:divBdr>
                <w:top w:val="none" w:sz="0" w:space="0" w:color="auto"/>
                <w:left w:val="none" w:sz="0" w:space="0" w:color="auto"/>
                <w:bottom w:val="none" w:sz="0" w:space="0" w:color="auto"/>
                <w:right w:val="none" w:sz="0" w:space="0" w:color="auto"/>
              </w:divBdr>
            </w:div>
          </w:divsChild>
        </w:div>
        <w:div w:id="1700156323">
          <w:marLeft w:val="0"/>
          <w:marRight w:val="0"/>
          <w:marTop w:val="0"/>
          <w:marBottom w:val="0"/>
          <w:divBdr>
            <w:top w:val="none" w:sz="0" w:space="0" w:color="auto"/>
            <w:left w:val="none" w:sz="0" w:space="0" w:color="auto"/>
            <w:bottom w:val="none" w:sz="0" w:space="0" w:color="auto"/>
            <w:right w:val="none" w:sz="0" w:space="0" w:color="auto"/>
          </w:divBdr>
          <w:divsChild>
            <w:div w:id="921960521">
              <w:marLeft w:val="0"/>
              <w:marRight w:val="0"/>
              <w:marTop w:val="0"/>
              <w:marBottom w:val="0"/>
              <w:divBdr>
                <w:top w:val="none" w:sz="0" w:space="0" w:color="auto"/>
                <w:left w:val="none" w:sz="0" w:space="0" w:color="auto"/>
                <w:bottom w:val="none" w:sz="0" w:space="0" w:color="auto"/>
                <w:right w:val="none" w:sz="0" w:space="0" w:color="auto"/>
              </w:divBdr>
            </w:div>
          </w:divsChild>
        </w:div>
        <w:div w:id="1713454363">
          <w:marLeft w:val="0"/>
          <w:marRight w:val="0"/>
          <w:marTop w:val="0"/>
          <w:marBottom w:val="0"/>
          <w:divBdr>
            <w:top w:val="none" w:sz="0" w:space="0" w:color="auto"/>
            <w:left w:val="none" w:sz="0" w:space="0" w:color="auto"/>
            <w:bottom w:val="none" w:sz="0" w:space="0" w:color="auto"/>
            <w:right w:val="none" w:sz="0" w:space="0" w:color="auto"/>
          </w:divBdr>
          <w:divsChild>
            <w:div w:id="1802728789">
              <w:marLeft w:val="0"/>
              <w:marRight w:val="0"/>
              <w:marTop w:val="0"/>
              <w:marBottom w:val="0"/>
              <w:divBdr>
                <w:top w:val="none" w:sz="0" w:space="0" w:color="auto"/>
                <w:left w:val="none" w:sz="0" w:space="0" w:color="auto"/>
                <w:bottom w:val="none" w:sz="0" w:space="0" w:color="auto"/>
                <w:right w:val="none" w:sz="0" w:space="0" w:color="auto"/>
              </w:divBdr>
            </w:div>
          </w:divsChild>
        </w:div>
        <w:div w:id="1738163745">
          <w:marLeft w:val="0"/>
          <w:marRight w:val="0"/>
          <w:marTop w:val="0"/>
          <w:marBottom w:val="0"/>
          <w:divBdr>
            <w:top w:val="none" w:sz="0" w:space="0" w:color="auto"/>
            <w:left w:val="none" w:sz="0" w:space="0" w:color="auto"/>
            <w:bottom w:val="none" w:sz="0" w:space="0" w:color="auto"/>
            <w:right w:val="none" w:sz="0" w:space="0" w:color="auto"/>
          </w:divBdr>
          <w:divsChild>
            <w:div w:id="1412778392">
              <w:marLeft w:val="0"/>
              <w:marRight w:val="0"/>
              <w:marTop w:val="0"/>
              <w:marBottom w:val="0"/>
              <w:divBdr>
                <w:top w:val="none" w:sz="0" w:space="0" w:color="auto"/>
                <w:left w:val="none" w:sz="0" w:space="0" w:color="auto"/>
                <w:bottom w:val="none" w:sz="0" w:space="0" w:color="auto"/>
                <w:right w:val="none" w:sz="0" w:space="0" w:color="auto"/>
              </w:divBdr>
            </w:div>
          </w:divsChild>
        </w:div>
        <w:div w:id="1739478018">
          <w:marLeft w:val="0"/>
          <w:marRight w:val="0"/>
          <w:marTop w:val="0"/>
          <w:marBottom w:val="0"/>
          <w:divBdr>
            <w:top w:val="none" w:sz="0" w:space="0" w:color="auto"/>
            <w:left w:val="none" w:sz="0" w:space="0" w:color="auto"/>
            <w:bottom w:val="none" w:sz="0" w:space="0" w:color="auto"/>
            <w:right w:val="none" w:sz="0" w:space="0" w:color="auto"/>
          </w:divBdr>
          <w:divsChild>
            <w:div w:id="363748218">
              <w:marLeft w:val="0"/>
              <w:marRight w:val="0"/>
              <w:marTop w:val="0"/>
              <w:marBottom w:val="0"/>
              <w:divBdr>
                <w:top w:val="none" w:sz="0" w:space="0" w:color="auto"/>
                <w:left w:val="none" w:sz="0" w:space="0" w:color="auto"/>
                <w:bottom w:val="none" w:sz="0" w:space="0" w:color="auto"/>
                <w:right w:val="none" w:sz="0" w:space="0" w:color="auto"/>
              </w:divBdr>
            </w:div>
          </w:divsChild>
        </w:div>
        <w:div w:id="1755513524">
          <w:marLeft w:val="0"/>
          <w:marRight w:val="0"/>
          <w:marTop w:val="0"/>
          <w:marBottom w:val="0"/>
          <w:divBdr>
            <w:top w:val="none" w:sz="0" w:space="0" w:color="auto"/>
            <w:left w:val="none" w:sz="0" w:space="0" w:color="auto"/>
            <w:bottom w:val="none" w:sz="0" w:space="0" w:color="auto"/>
            <w:right w:val="none" w:sz="0" w:space="0" w:color="auto"/>
          </w:divBdr>
          <w:divsChild>
            <w:div w:id="357201417">
              <w:marLeft w:val="0"/>
              <w:marRight w:val="0"/>
              <w:marTop w:val="0"/>
              <w:marBottom w:val="0"/>
              <w:divBdr>
                <w:top w:val="none" w:sz="0" w:space="0" w:color="auto"/>
                <w:left w:val="none" w:sz="0" w:space="0" w:color="auto"/>
                <w:bottom w:val="none" w:sz="0" w:space="0" w:color="auto"/>
                <w:right w:val="none" w:sz="0" w:space="0" w:color="auto"/>
              </w:divBdr>
            </w:div>
          </w:divsChild>
        </w:div>
        <w:div w:id="1761217435">
          <w:marLeft w:val="0"/>
          <w:marRight w:val="0"/>
          <w:marTop w:val="0"/>
          <w:marBottom w:val="0"/>
          <w:divBdr>
            <w:top w:val="none" w:sz="0" w:space="0" w:color="auto"/>
            <w:left w:val="none" w:sz="0" w:space="0" w:color="auto"/>
            <w:bottom w:val="none" w:sz="0" w:space="0" w:color="auto"/>
            <w:right w:val="none" w:sz="0" w:space="0" w:color="auto"/>
          </w:divBdr>
          <w:divsChild>
            <w:div w:id="1228151909">
              <w:marLeft w:val="0"/>
              <w:marRight w:val="0"/>
              <w:marTop w:val="0"/>
              <w:marBottom w:val="0"/>
              <w:divBdr>
                <w:top w:val="none" w:sz="0" w:space="0" w:color="auto"/>
                <w:left w:val="none" w:sz="0" w:space="0" w:color="auto"/>
                <w:bottom w:val="none" w:sz="0" w:space="0" w:color="auto"/>
                <w:right w:val="none" w:sz="0" w:space="0" w:color="auto"/>
              </w:divBdr>
            </w:div>
          </w:divsChild>
        </w:div>
        <w:div w:id="1771318454">
          <w:marLeft w:val="0"/>
          <w:marRight w:val="0"/>
          <w:marTop w:val="0"/>
          <w:marBottom w:val="0"/>
          <w:divBdr>
            <w:top w:val="none" w:sz="0" w:space="0" w:color="auto"/>
            <w:left w:val="none" w:sz="0" w:space="0" w:color="auto"/>
            <w:bottom w:val="none" w:sz="0" w:space="0" w:color="auto"/>
            <w:right w:val="none" w:sz="0" w:space="0" w:color="auto"/>
          </w:divBdr>
          <w:divsChild>
            <w:div w:id="1576622389">
              <w:marLeft w:val="0"/>
              <w:marRight w:val="0"/>
              <w:marTop w:val="0"/>
              <w:marBottom w:val="0"/>
              <w:divBdr>
                <w:top w:val="none" w:sz="0" w:space="0" w:color="auto"/>
                <w:left w:val="none" w:sz="0" w:space="0" w:color="auto"/>
                <w:bottom w:val="none" w:sz="0" w:space="0" w:color="auto"/>
                <w:right w:val="none" w:sz="0" w:space="0" w:color="auto"/>
              </w:divBdr>
            </w:div>
          </w:divsChild>
        </w:div>
        <w:div w:id="1775242452">
          <w:marLeft w:val="0"/>
          <w:marRight w:val="0"/>
          <w:marTop w:val="0"/>
          <w:marBottom w:val="0"/>
          <w:divBdr>
            <w:top w:val="none" w:sz="0" w:space="0" w:color="auto"/>
            <w:left w:val="none" w:sz="0" w:space="0" w:color="auto"/>
            <w:bottom w:val="none" w:sz="0" w:space="0" w:color="auto"/>
            <w:right w:val="none" w:sz="0" w:space="0" w:color="auto"/>
          </w:divBdr>
          <w:divsChild>
            <w:div w:id="1229731623">
              <w:marLeft w:val="0"/>
              <w:marRight w:val="0"/>
              <w:marTop w:val="0"/>
              <w:marBottom w:val="0"/>
              <w:divBdr>
                <w:top w:val="none" w:sz="0" w:space="0" w:color="auto"/>
                <w:left w:val="none" w:sz="0" w:space="0" w:color="auto"/>
                <w:bottom w:val="none" w:sz="0" w:space="0" w:color="auto"/>
                <w:right w:val="none" w:sz="0" w:space="0" w:color="auto"/>
              </w:divBdr>
            </w:div>
          </w:divsChild>
        </w:div>
        <w:div w:id="1784572035">
          <w:marLeft w:val="0"/>
          <w:marRight w:val="0"/>
          <w:marTop w:val="0"/>
          <w:marBottom w:val="0"/>
          <w:divBdr>
            <w:top w:val="none" w:sz="0" w:space="0" w:color="auto"/>
            <w:left w:val="none" w:sz="0" w:space="0" w:color="auto"/>
            <w:bottom w:val="none" w:sz="0" w:space="0" w:color="auto"/>
            <w:right w:val="none" w:sz="0" w:space="0" w:color="auto"/>
          </w:divBdr>
          <w:divsChild>
            <w:div w:id="1695956218">
              <w:marLeft w:val="0"/>
              <w:marRight w:val="0"/>
              <w:marTop w:val="0"/>
              <w:marBottom w:val="0"/>
              <w:divBdr>
                <w:top w:val="none" w:sz="0" w:space="0" w:color="auto"/>
                <w:left w:val="none" w:sz="0" w:space="0" w:color="auto"/>
                <w:bottom w:val="none" w:sz="0" w:space="0" w:color="auto"/>
                <w:right w:val="none" w:sz="0" w:space="0" w:color="auto"/>
              </w:divBdr>
            </w:div>
          </w:divsChild>
        </w:div>
        <w:div w:id="1798064608">
          <w:marLeft w:val="0"/>
          <w:marRight w:val="0"/>
          <w:marTop w:val="0"/>
          <w:marBottom w:val="0"/>
          <w:divBdr>
            <w:top w:val="none" w:sz="0" w:space="0" w:color="auto"/>
            <w:left w:val="none" w:sz="0" w:space="0" w:color="auto"/>
            <w:bottom w:val="none" w:sz="0" w:space="0" w:color="auto"/>
            <w:right w:val="none" w:sz="0" w:space="0" w:color="auto"/>
          </w:divBdr>
          <w:divsChild>
            <w:div w:id="38939837">
              <w:marLeft w:val="0"/>
              <w:marRight w:val="0"/>
              <w:marTop w:val="0"/>
              <w:marBottom w:val="0"/>
              <w:divBdr>
                <w:top w:val="none" w:sz="0" w:space="0" w:color="auto"/>
                <w:left w:val="none" w:sz="0" w:space="0" w:color="auto"/>
                <w:bottom w:val="none" w:sz="0" w:space="0" w:color="auto"/>
                <w:right w:val="none" w:sz="0" w:space="0" w:color="auto"/>
              </w:divBdr>
            </w:div>
          </w:divsChild>
        </w:div>
        <w:div w:id="1803845040">
          <w:marLeft w:val="0"/>
          <w:marRight w:val="0"/>
          <w:marTop w:val="0"/>
          <w:marBottom w:val="0"/>
          <w:divBdr>
            <w:top w:val="none" w:sz="0" w:space="0" w:color="auto"/>
            <w:left w:val="none" w:sz="0" w:space="0" w:color="auto"/>
            <w:bottom w:val="none" w:sz="0" w:space="0" w:color="auto"/>
            <w:right w:val="none" w:sz="0" w:space="0" w:color="auto"/>
          </w:divBdr>
          <w:divsChild>
            <w:div w:id="628316996">
              <w:marLeft w:val="0"/>
              <w:marRight w:val="0"/>
              <w:marTop w:val="0"/>
              <w:marBottom w:val="0"/>
              <w:divBdr>
                <w:top w:val="none" w:sz="0" w:space="0" w:color="auto"/>
                <w:left w:val="none" w:sz="0" w:space="0" w:color="auto"/>
                <w:bottom w:val="none" w:sz="0" w:space="0" w:color="auto"/>
                <w:right w:val="none" w:sz="0" w:space="0" w:color="auto"/>
              </w:divBdr>
            </w:div>
          </w:divsChild>
        </w:div>
        <w:div w:id="1806124618">
          <w:marLeft w:val="0"/>
          <w:marRight w:val="0"/>
          <w:marTop w:val="0"/>
          <w:marBottom w:val="0"/>
          <w:divBdr>
            <w:top w:val="none" w:sz="0" w:space="0" w:color="auto"/>
            <w:left w:val="none" w:sz="0" w:space="0" w:color="auto"/>
            <w:bottom w:val="none" w:sz="0" w:space="0" w:color="auto"/>
            <w:right w:val="none" w:sz="0" w:space="0" w:color="auto"/>
          </w:divBdr>
          <w:divsChild>
            <w:div w:id="296566604">
              <w:marLeft w:val="0"/>
              <w:marRight w:val="0"/>
              <w:marTop w:val="0"/>
              <w:marBottom w:val="0"/>
              <w:divBdr>
                <w:top w:val="none" w:sz="0" w:space="0" w:color="auto"/>
                <w:left w:val="none" w:sz="0" w:space="0" w:color="auto"/>
                <w:bottom w:val="none" w:sz="0" w:space="0" w:color="auto"/>
                <w:right w:val="none" w:sz="0" w:space="0" w:color="auto"/>
              </w:divBdr>
            </w:div>
          </w:divsChild>
        </w:div>
        <w:div w:id="1806966405">
          <w:marLeft w:val="0"/>
          <w:marRight w:val="0"/>
          <w:marTop w:val="0"/>
          <w:marBottom w:val="0"/>
          <w:divBdr>
            <w:top w:val="none" w:sz="0" w:space="0" w:color="auto"/>
            <w:left w:val="none" w:sz="0" w:space="0" w:color="auto"/>
            <w:bottom w:val="none" w:sz="0" w:space="0" w:color="auto"/>
            <w:right w:val="none" w:sz="0" w:space="0" w:color="auto"/>
          </w:divBdr>
          <w:divsChild>
            <w:div w:id="1795513049">
              <w:marLeft w:val="0"/>
              <w:marRight w:val="0"/>
              <w:marTop w:val="0"/>
              <w:marBottom w:val="0"/>
              <w:divBdr>
                <w:top w:val="none" w:sz="0" w:space="0" w:color="auto"/>
                <w:left w:val="none" w:sz="0" w:space="0" w:color="auto"/>
                <w:bottom w:val="none" w:sz="0" w:space="0" w:color="auto"/>
                <w:right w:val="none" w:sz="0" w:space="0" w:color="auto"/>
              </w:divBdr>
            </w:div>
          </w:divsChild>
        </w:div>
        <w:div w:id="1817525574">
          <w:marLeft w:val="0"/>
          <w:marRight w:val="0"/>
          <w:marTop w:val="0"/>
          <w:marBottom w:val="0"/>
          <w:divBdr>
            <w:top w:val="none" w:sz="0" w:space="0" w:color="auto"/>
            <w:left w:val="none" w:sz="0" w:space="0" w:color="auto"/>
            <w:bottom w:val="none" w:sz="0" w:space="0" w:color="auto"/>
            <w:right w:val="none" w:sz="0" w:space="0" w:color="auto"/>
          </w:divBdr>
          <w:divsChild>
            <w:div w:id="851336952">
              <w:marLeft w:val="0"/>
              <w:marRight w:val="0"/>
              <w:marTop w:val="0"/>
              <w:marBottom w:val="0"/>
              <w:divBdr>
                <w:top w:val="none" w:sz="0" w:space="0" w:color="auto"/>
                <w:left w:val="none" w:sz="0" w:space="0" w:color="auto"/>
                <w:bottom w:val="none" w:sz="0" w:space="0" w:color="auto"/>
                <w:right w:val="none" w:sz="0" w:space="0" w:color="auto"/>
              </w:divBdr>
            </w:div>
          </w:divsChild>
        </w:div>
        <w:div w:id="1838183768">
          <w:marLeft w:val="0"/>
          <w:marRight w:val="0"/>
          <w:marTop w:val="0"/>
          <w:marBottom w:val="0"/>
          <w:divBdr>
            <w:top w:val="none" w:sz="0" w:space="0" w:color="auto"/>
            <w:left w:val="none" w:sz="0" w:space="0" w:color="auto"/>
            <w:bottom w:val="none" w:sz="0" w:space="0" w:color="auto"/>
            <w:right w:val="none" w:sz="0" w:space="0" w:color="auto"/>
          </w:divBdr>
          <w:divsChild>
            <w:div w:id="1322345592">
              <w:marLeft w:val="0"/>
              <w:marRight w:val="0"/>
              <w:marTop w:val="0"/>
              <w:marBottom w:val="0"/>
              <w:divBdr>
                <w:top w:val="none" w:sz="0" w:space="0" w:color="auto"/>
                <w:left w:val="none" w:sz="0" w:space="0" w:color="auto"/>
                <w:bottom w:val="none" w:sz="0" w:space="0" w:color="auto"/>
                <w:right w:val="none" w:sz="0" w:space="0" w:color="auto"/>
              </w:divBdr>
            </w:div>
          </w:divsChild>
        </w:div>
        <w:div w:id="1840274106">
          <w:marLeft w:val="0"/>
          <w:marRight w:val="0"/>
          <w:marTop w:val="0"/>
          <w:marBottom w:val="0"/>
          <w:divBdr>
            <w:top w:val="none" w:sz="0" w:space="0" w:color="auto"/>
            <w:left w:val="none" w:sz="0" w:space="0" w:color="auto"/>
            <w:bottom w:val="none" w:sz="0" w:space="0" w:color="auto"/>
            <w:right w:val="none" w:sz="0" w:space="0" w:color="auto"/>
          </w:divBdr>
          <w:divsChild>
            <w:div w:id="702024487">
              <w:marLeft w:val="0"/>
              <w:marRight w:val="0"/>
              <w:marTop w:val="0"/>
              <w:marBottom w:val="0"/>
              <w:divBdr>
                <w:top w:val="none" w:sz="0" w:space="0" w:color="auto"/>
                <w:left w:val="none" w:sz="0" w:space="0" w:color="auto"/>
                <w:bottom w:val="none" w:sz="0" w:space="0" w:color="auto"/>
                <w:right w:val="none" w:sz="0" w:space="0" w:color="auto"/>
              </w:divBdr>
            </w:div>
          </w:divsChild>
        </w:div>
        <w:div w:id="1843086508">
          <w:marLeft w:val="0"/>
          <w:marRight w:val="0"/>
          <w:marTop w:val="0"/>
          <w:marBottom w:val="0"/>
          <w:divBdr>
            <w:top w:val="none" w:sz="0" w:space="0" w:color="auto"/>
            <w:left w:val="none" w:sz="0" w:space="0" w:color="auto"/>
            <w:bottom w:val="none" w:sz="0" w:space="0" w:color="auto"/>
            <w:right w:val="none" w:sz="0" w:space="0" w:color="auto"/>
          </w:divBdr>
          <w:divsChild>
            <w:div w:id="1782609060">
              <w:marLeft w:val="0"/>
              <w:marRight w:val="0"/>
              <w:marTop w:val="0"/>
              <w:marBottom w:val="0"/>
              <w:divBdr>
                <w:top w:val="none" w:sz="0" w:space="0" w:color="auto"/>
                <w:left w:val="none" w:sz="0" w:space="0" w:color="auto"/>
                <w:bottom w:val="none" w:sz="0" w:space="0" w:color="auto"/>
                <w:right w:val="none" w:sz="0" w:space="0" w:color="auto"/>
              </w:divBdr>
            </w:div>
          </w:divsChild>
        </w:div>
        <w:div w:id="1857036022">
          <w:marLeft w:val="0"/>
          <w:marRight w:val="0"/>
          <w:marTop w:val="0"/>
          <w:marBottom w:val="0"/>
          <w:divBdr>
            <w:top w:val="none" w:sz="0" w:space="0" w:color="auto"/>
            <w:left w:val="none" w:sz="0" w:space="0" w:color="auto"/>
            <w:bottom w:val="none" w:sz="0" w:space="0" w:color="auto"/>
            <w:right w:val="none" w:sz="0" w:space="0" w:color="auto"/>
          </w:divBdr>
          <w:divsChild>
            <w:div w:id="2064861322">
              <w:marLeft w:val="0"/>
              <w:marRight w:val="0"/>
              <w:marTop w:val="0"/>
              <w:marBottom w:val="0"/>
              <w:divBdr>
                <w:top w:val="none" w:sz="0" w:space="0" w:color="auto"/>
                <w:left w:val="none" w:sz="0" w:space="0" w:color="auto"/>
                <w:bottom w:val="none" w:sz="0" w:space="0" w:color="auto"/>
                <w:right w:val="none" w:sz="0" w:space="0" w:color="auto"/>
              </w:divBdr>
            </w:div>
          </w:divsChild>
        </w:div>
        <w:div w:id="1857889701">
          <w:marLeft w:val="0"/>
          <w:marRight w:val="0"/>
          <w:marTop w:val="0"/>
          <w:marBottom w:val="0"/>
          <w:divBdr>
            <w:top w:val="none" w:sz="0" w:space="0" w:color="auto"/>
            <w:left w:val="none" w:sz="0" w:space="0" w:color="auto"/>
            <w:bottom w:val="none" w:sz="0" w:space="0" w:color="auto"/>
            <w:right w:val="none" w:sz="0" w:space="0" w:color="auto"/>
          </w:divBdr>
          <w:divsChild>
            <w:div w:id="218244602">
              <w:marLeft w:val="0"/>
              <w:marRight w:val="0"/>
              <w:marTop w:val="0"/>
              <w:marBottom w:val="0"/>
              <w:divBdr>
                <w:top w:val="none" w:sz="0" w:space="0" w:color="auto"/>
                <w:left w:val="none" w:sz="0" w:space="0" w:color="auto"/>
                <w:bottom w:val="none" w:sz="0" w:space="0" w:color="auto"/>
                <w:right w:val="none" w:sz="0" w:space="0" w:color="auto"/>
              </w:divBdr>
            </w:div>
          </w:divsChild>
        </w:div>
        <w:div w:id="1859194009">
          <w:marLeft w:val="0"/>
          <w:marRight w:val="0"/>
          <w:marTop w:val="0"/>
          <w:marBottom w:val="0"/>
          <w:divBdr>
            <w:top w:val="none" w:sz="0" w:space="0" w:color="auto"/>
            <w:left w:val="none" w:sz="0" w:space="0" w:color="auto"/>
            <w:bottom w:val="none" w:sz="0" w:space="0" w:color="auto"/>
            <w:right w:val="none" w:sz="0" w:space="0" w:color="auto"/>
          </w:divBdr>
          <w:divsChild>
            <w:div w:id="2029790627">
              <w:marLeft w:val="0"/>
              <w:marRight w:val="0"/>
              <w:marTop w:val="0"/>
              <w:marBottom w:val="0"/>
              <w:divBdr>
                <w:top w:val="none" w:sz="0" w:space="0" w:color="auto"/>
                <w:left w:val="none" w:sz="0" w:space="0" w:color="auto"/>
                <w:bottom w:val="none" w:sz="0" w:space="0" w:color="auto"/>
                <w:right w:val="none" w:sz="0" w:space="0" w:color="auto"/>
              </w:divBdr>
            </w:div>
          </w:divsChild>
        </w:div>
        <w:div w:id="1864243284">
          <w:marLeft w:val="0"/>
          <w:marRight w:val="0"/>
          <w:marTop w:val="0"/>
          <w:marBottom w:val="0"/>
          <w:divBdr>
            <w:top w:val="none" w:sz="0" w:space="0" w:color="auto"/>
            <w:left w:val="none" w:sz="0" w:space="0" w:color="auto"/>
            <w:bottom w:val="none" w:sz="0" w:space="0" w:color="auto"/>
            <w:right w:val="none" w:sz="0" w:space="0" w:color="auto"/>
          </w:divBdr>
          <w:divsChild>
            <w:div w:id="1001159952">
              <w:marLeft w:val="0"/>
              <w:marRight w:val="0"/>
              <w:marTop w:val="0"/>
              <w:marBottom w:val="0"/>
              <w:divBdr>
                <w:top w:val="none" w:sz="0" w:space="0" w:color="auto"/>
                <w:left w:val="none" w:sz="0" w:space="0" w:color="auto"/>
                <w:bottom w:val="none" w:sz="0" w:space="0" w:color="auto"/>
                <w:right w:val="none" w:sz="0" w:space="0" w:color="auto"/>
              </w:divBdr>
            </w:div>
          </w:divsChild>
        </w:div>
        <w:div w:id="1867327014">
          <w:marLeft w:val="0"/>
          <w:marRight w:val="0"/>
          <w:marTop w:val="0"/>
          <w:marBottom w:val="0"/>
          <w:divBdr>
            <w:top w:val="none" w:sz="0" w:space="0" w:color="auto"/>
            <w:left w:val="none" w:sz="0" w:space="0" w:color="auto"/>
            <w:bottom w:val="none" w:sz="0" w:space="0" w:color="auto"/>
            <w:right w:val="none" w:sz="0" w:space="0" w:color="auto"/>
          </w:divBdr>
          <w:divsChild>
            <w:div w:id="271211746">
              <w:marLeft w:val="0"/>
              <w:marRight w:val="0"/>
              <w:marTop w:val="0"/>
              <w:marBottom w:val="0"/>
              <w:divBdr>
                <w:top w:val="none" w:sz="0" w:space="0" w:color="auto"/>
                <w:left w:val="none" w:sz="0" w:space="0" w:color="auto"/>
                <w:bottom w:val="none" w:sz="0" w:space="0" w:color="auto"/>
                <w:right w:val="none" w:sz="0" w:space="0" w:color="auto"/>
              </w:divBdr>
            </w:div>
          </w:divsChild>
        </w:div>
        <w:div w:id="1872768592">
          <w:marLeft w:val="0"/>
          <w:marRight w:val="0"/>
          <w:marTop w:val="0"/>
          <w:marBottom w:val="0"/>
          <w:divBdr>
            <w:top w:val="none" w:sz="0" w:space="0" w:color="auto"/>
            <w:left w:val="none" w:sz="0" w:space="0" w:color="auto"/>
            <w:bottom w:val="none" w:sz="0" w:space="0" w:color="auto"/>
            <w:right w:val="none" w:sz="0" w:space="0" w:color="auto"/>
          </w:divBdr>
          <w:divsChild>
            <w:div w:id="303658592">
              <w:marLeft w:val="0"/>
              <w:marRight w:val="0"/>
              <w:marTop w:val="0"/>
              <w:marBottom w:val="0"/>
              <w:divBdr>
                <w:top w:val="none" w:sz="0" w:space="0" w:color="auto"/>
                <w:left w:val="none" w:sz="0" w:space="0" w:color="auto"/>
                <w:bottom w:val="none" w:sz="0" w:space="0" w:color="auto"/>
                <w:right w:val="none" w:sz="0" w:space="0" w:color="auto"/>
              </w:divBdr>
            </w:div>
          </w:divsChild>
        </w:div>
        <w:div w:id="1874610752">
          <w:marLeft w:val="0"/>
          <w:marRight w:val="0"/>
          <w:marTop w:val="0"/>
          <w:marBottom w:val="0"/>
          <w:divBdr>
            <w:top w:val="none" w:sz="0" w:space="0" w:color="auto"/>
            <w:left w:val="none" w:sz="0" w:space="0" w:color="auto"/>
            <w:bottom w:val="none" w:sz="0" w:space="0" w:color="auto"/>
            <w:right w:val="none" w:sz="0" w:space="0" w:color="auto"/>
          </w:divBdr>
          <w:divsChild>
            <w:div w:id="568199054">
              <w:marLeft w:val="0"/>
              <w:marRight w:val="0"/>
              <w:marTop w:val="0"/>
              <w:marBottom w:val="0"/>
              <w:divBdr>
                <w:top w:val="none" w:sz="0" w:space="0" w:color="auto"/>
                <w:left w:val="none" w:sz="0" w:space="0" w:color="auto"/>
                <w:bottom w:val="none" w:sz="0" w:space="0" w:color="auto"/>
                <w:right w:val="none" w:sz="0" w:space="0" w:color="auto"/>
              </w:divBdr>
            </w:div>
          </w:divsChild>
        </w:div>
        <w:div w:id="1880437906">
          <w:marLeft w:val="0"/>
          <w:marRight w:val="0"/>
          <w:marTop w:val="0"/>
          <w:marBottom w:val="0"/>
          <w:divBdr>
            <w:top w:val="none" w:sz="0" w:space="0" w:color="auto"/>
            <w:left w:val="none" w:sz="0" w:space="0" w:color="auto"/>
            <w:bottom w:val="none" w:sz="0" w:space="0" w:color="auto"/>
            <w:right w:val="none" w:sz="0" w:space="0" w:color="auto"/>
          </w:divBdr>
          <w:divsChild>
            <w:div w:id="1214393630">
              <w:marLeft w:val="0"/>
              <w:marRight w:val="0"/>
              <w:marTop w:val="0"/>
              <w:marBottom w:val="0"/>
              <w:divBdr>
                <w:top w:val="none" w:sz="0" w:space="0" w:color="auto"/>
                <w:left w:val="none" w:sz="0" w:space="0" w:color="auto"/>
                <w:bottom w:val="none" w:sz="0" w:space="0" w:color="auto"/>
                <w:right w:val="none" w:sz="0" w:space="0" w:color="auto"/>
              </w:divBdr>
            </w:div>
          </w:divsChild>
        </w:div>
        <w:div w:id="1886334735">
          <w:marLeft w:val="0"/>
          <w:marRight w:val="0"/>
          <w:marTop w:val="0"/>
          <w:marBottom w:val="0"/>
          <w:divBdr>
            <w:top w:val="none" w:sz="0" w:space="0" w:color="auto"/>
            <w:left w:val="none" w:sz="0" w:space="0" w:color="auto"/>
            <w:bottom w:val="none" w:sz="0" w:space="0" w:color="auto"/>
            <w:right w:val="none" w:sz="0" w:space="0" w:color="auto"/>
          </w:divBdr>
          <w:divsChild>
            <w:div w:id="493954637">
              <w:marLeft w:val="0"/>
              <w:marRight w:val="0"/>
              <w:marTop w:val="0"/>
              <w:marBottom w:val="0"/>
              <w:divBdr>
                <w:top w:val="none" w:sz="0" w:space="0" w:color="auto"/>
                <w:left w:val="none" w:sz="0" w:space="0" w:color="auto"/>
                <w:bottom w:val="none" w:sz="0" w:space="0" w:color="auto"/>
                <w:right w:val="none" w:sz="0" w:space="0" w:color="auto"/>
              </w:divBdr>
            </w:div>
          </w:divsChild>
        </w:div>
        <w:div w:id="1888637180">
          <w:marLeft w:val="0"/>
          <w:marRight w:val="0"/>
          <w:marTop w:val="0"/>
          <w:marBottom w:val="0"/>
          <w:divBdr>
            <w:top w:val="none" w:sz="0" w:space="0" w:color="auto"/>
            <w:left w:val="none" w:sz="0" w:space="0" w:color="auto"/>
            <w:bottom w:val="none" w:sz="0" w:space="0" w:color="auto"/>
            <w:right w:val="none" w:sz="0" w:space="0" w:color="auto"/>
          </w:divBdr>
          <w:divsChild>
            <w:div w:id="848566206">
              <w:marLeft w:val="0"/>
              <w:marRight w:val="0"/>
              <w:marTop w:val="0"/>
              <w:marBottom w:val="0"/>
              <w:divBdr>
                <w:top w:val="none" w:sz="0" w:space="0" w:color="auto"/>
                <w:left w:val="none" w:sz="0" w:space="0" w:color="auto"/>
                <w:bottom w:val="none" w:sz="0" w:space="0" w:color="auto"/>
                <w:right w:val="none" w:sz="0" w:space="0" w:color="auto"/>
              </w:divBdr>
            </w:div>
          </w:divsChild>
        </w:div>
        <w:div w:id="1889685766">
          <w:marLeft w:val="0"/>
          <w:marRight w:val="0"/>
          <w:marTop w:val="0"/>
          <w:marBottom w:val="0"/>
          <w:divBdr>
            <w:top w:val="none" w:sz="0" w:space="0" w:color="auto"/>
            <w:left w:val="none" w:sz="0" w:space="0" w:color="auto"/>
            <w:bottom w:val="none" w:sz="0" w:space="0" w:color="auto"/>
            <w:right w:val="none" w:sz="0" w:space="0" w:color="auto"/>
          </w:divBdr>
          <w:divsChild>
            <w:div w:id="1199243500">
              <w:marLeft w:val="0"/>
              <w:marRight w:val="0"/>
              <w:marTop w:val="0"/>
              <w:marBottom w:val="0"/>
              <w:divBdr>
                <w:top w:val="none" w:sz="0" w:space="0" w:color="auto"/>
                <w:left w:val="none" w:sz="0" w:space="0" w:color="auto"/>
                <w:bottom w:val="none" w:sz="0" w:space="0" w:color="auto"/>
                <w:right w:val="none" w:sz="0" w:space="0" w:color="auto"/>
              </w:divBdr>
            </w:div>
          </w:divsChild>
        </w:div>
        <w:div w:id="1891069980">
          <w:marLeft w:val="0"/>
          <w:marRight w:val="0"/>
          <w:marTop w:val="0"/>
          <w:marBottom w:val="0"/>
          <w:divBdr>
            <w:top w:val="none" w:sz="0" w:space="0" w:color="auto"/>
            <w:left w:val="none" w:sz="0" w:space="0" w:color="auto"/>
            <w:bottom w:val="none" w:sz="0" w:space="0" w:color="auto"/>
            <w:right w:val="none" w:sz="0" w:space="0" w:color="auto"/>
          </w:divBdr>
          <w:divsChild>
            <w:div w:id="611590656">
              <w:marLeft w:val="0"/>
              <w:marRight w:val="0"/>
              <w:marTop w:val="0"/>
              <w:marBottom w:val="0"/>
              <w:divBdr>
                <w:top w:val="none" w:sz="0" w:space="0" w:color="auto"/>
                <w:left w:val="none" w:sz="0" w:space="0" w:color="auto"/>
                <w:bottom w:val="none" w:sz="0" w:space="0" w:color="auto"/>
                <w:right w:val="none" w:sz="0" w:space="0" w:color="auto"/>
              </w:divBdr>
            </w:div>
          </w:divsChild>
        </w:div>
        <w:div w:id="1891765340">
          <w:marLeft w:val="0"/>
          <w:marRight w:val="0"/>
          <w:marTop w:val="0"/>
          <w:marBottom w:val="0"/>
          <w:divBdr>
            <w:top w:val="none" w:sz="0" w:space="0" w:color="auto"/>
            <w:left w:val="none" w:sz="0" w:space="0" w:color="auto"/>
            <w:bottom w:val="none" w:sz="0" w:space="0" w:color="auto"/>
            <w:right w:val="none" w:sz="0" w:space="0" w:color="auto"/>
          </w:divBdr>
          <w:divsChild>
            <w:div w:id="1799446661">
              <w:marLeft w:val="0"/>
              <w:marRight w:val="0"/>
              <w:marTop w:val="0"/>
              <w:marBottom w:val="0"/>
              <w:divBdr>
                <w:top w:val="none" w:sz="0" w:space="0" w:color="auto"/>
                <w:left w:val="none" w:sz="0" w:space="0" w:color="auto"/>
                <w:bottom w:val="none" w:sz="0" w:space="0" w:color="auto"/>
                <w:right w:val="none" w:sz="0" w:space="0" w:color="auto"/>
              </w:divBdr>
            </w:div>
          </w:divsChild>
        </w:div>
        <w:div w:id="1894925546">
          <w:marLeft w:val="0"/>
          <w:marRight w:val="0"/>
          <w:marTop w:val="0"/>
          <w:marBottom w:val="0"/>
          <w:divBdr>
            <w:top w:val="none" w:sz="0" w:space="0" w:color="auto"/>
            <w:left w:val="none" w:sz="0" w:space="0" w:color="auto"/>
            <w:bottom w:val="none" w:sz="0" w:space="0" w:color="auto"/>
            <w:right w:val="none" w:sz="0" w:space="0" w:color="auto"/>
          </w:divBdr>
          <w:divsChild>
            <w:div w:id="1234663088">
              <w:marLeft w:val="0"/>
              <w:marRight w:val="0"/>
              <w:marTop w:val="0"/>
              <w:marBottom w:val="0"/>
              <w:divBdr>
                <w:top w:val="none" w:sz="0" w:space="0" w:color="auto"/>
                <w:left w:val="none" w:sz="0" w:space="0" w:color="auto"/>
                <w:bottom w:val="none" w:sz="0" w:space="0" w:color="auto"/>
                <w:right w:val="none" w:sz="0" w:space="0" w:color="auto"/>
              </w:divBdr>
            </w:div>
          </w:divsChild>
        </w:div>
        <w:div w:id="1901670067">
          <w:marLeft w:val="0"/>
          <w:marRight w:val="0"/>
          <w:marTop w:val="0"/>
          <w:marBottom w:val="0"/>
          <w:divBdr>
            <w:top w:val="none" w:sz="0" w:space="0" w:color="auto"/>
            <w:left w:val="none" w:sz="0" w:space="0" w:color="auto"/>
            <w:bottom w:val="none" w:sz="0" w:space="0" w:color="auto"/>
            <w:right w:val="none" w:sz="0" w:space="0" w:color="auto"/>
          </w:divBdr>
          <w:divsChild>
            <w:div w:id="1991208173">
              <w:marLeft w:val="0"/>
              <w:marRight w:val="0"/>
              <w:marTop w:val="0"/>
              <w:marBottom w:val="0"/>
              <w:divBdr>
                <w:top w:val="none" w:sz="0" w:space="0" w:color="auto"/>
                <w:left w:val="none" w:sz="0" w:space="0" w:color="auto"/>
                <w:bottom w:val="none" w:sz="0" w:space="0" w:color="auto"/>
                <w:right w:val="none" w:sz="0" w:space="0" w:color="auto"/>
              </w:divBdr>
            </w:div>
          </w:divsChild>
        </w:div>
        <w:div w:id="1906447485">
          <w:marLeft w:val="0"/>
          <w:marRight w:val="0"/>
          <w:marTop w:val="0"/>
          <w:marBottom w:val="0"/>
          <w:divBdr>
            <w:top w:val="none" w:sz="0" w:space="0" w:color="auto"/>
            <w:left w:val="none" w:sz="0" w:space="0" w:color="auto"/>
            <w:bottom w:val="none" w:sz="0" w:space="0" w:color="auto"/>
            <w:right w:val="none" w:sz="0" w:space="0" w:color="auto"/>
          </w:divBdr>
          <w:divsChild>
            <w:div w:id="1555196955">
              <w:marLeft w:val="0"/>
              <w:marRight w:val="0"/>
              <w:marTop w:val="0"/>
              <w:marBottom w:val="0"/>
              <w:divBdr>
                <w:top w:val="none" w:sz="0" w:space="0" w:color="auto"/>
                <w:left w:val="none" w:sz="0" w:space="0" w:color="auto"/>
                <w:bottom w:val="none" w:sz="0" w:space="0" w:color="auto"/>
                <w:right w:val="none" w:sz="0" w:space="0" w:color="auto"/>
              </w:divBdr>
            </w:div>
          </w:divsChild>
        </w:div>
        <w:div w:id="1906603244">
          <w:marLeft w:val="0"/>
          <w:marRight w:val="0"/>
          <w:marTop w:val="0"/>
          <w:marBottom w:val="0"/>
          <w:divBdr>
            <w:top w:val="none" w:sz="0" w:space="0" w:color="auto"/>
            <w:left w:val="none" w:sz="0" w:space="0" w:color="auto"/>
            <w:bottom w:val="none" w:sz="0" w:space="0" w:color="auto"/>
            <w:right w:val="none" w:sz="0" w:space="0" w:color="auto"/>
          </w:divBdr>
          <w:divsChild>
            <w:div w:id="574517095">
              <w:marLeft w:val="0"/>
              <w:marRight w:val="0"/>
              <w:marTop w:val="0"/>
              <w:marBottom w:val="0"/>
              <w:divBdr>
                <w:top w:val="none" w:sz="0" w:space="0" w:color="auto"/>
                <w:left w:val="none" w:sz="0" w:space="0" w:color="auto"/>
                <w:bottom w:val="none" w:sz="0" w:space="0" w:color="auto"/>
                <w:right w:val="none" w:sz="0" w:space="0" w:color="auto"/>
              </w:divBdr>
            </w:div>
          </w:divsChild>
        </w:div>
        <w:div w:id="1917011812">
          <w:marLeft w:val="0"/>
          <w:marRight w:val="0"/>
          <w:marTop w:val="0"/>
          <w:marBottom w:val="0"/>
          <w:divBdr>
            <w:top w:val="none" w:sz="0" w:space="0" w:color="auto"/>
            <w:left w:val="none" w:sz="0" w:space="0" w:color="auto"/>
            <w:bottom w:val="none" w:sz="0" w:space="0" w:color="auto"/>
            <w:right w:val="none" w:sz="0" w:space="0" w:color="auto"/>
          </w:divBdr>
          <w:divsChild>
            <w:div w:id="95250629">
              <w:marLeft w:val="0"/>
              <w:marRight w:val="0"/>
              <w:marTop w:val="0"/>
              <w:marBottom w:val="0"/>
              <w:divBdr>
                <w:top w:val="none" w:sz="0" w:space="0" w:color="auto"/>
                <w:left w:val="none" w:sz="0" w:space="0" w:color="auto"/>
                <w:bottom w:val="none" w:sz="0" w:space="0" w:color="auto"/>
                <w:right w:val="none" w:sz="0" w:space="0" w:color="auto"/>
              </w:divBdr>
            </w:div>
          </w:divsChild>
        </w:div>
        <w:div w:id="1922324549">
          <w:marLeft w:val="0"/>
          <w:marRight w:val="0"/>
          <w:marTop w:val="0"/>
          <w:marBottom w:val="0"/>
          <w:divBdr>
            <w:top w:val="none" w:sz="0" w:space="0" w:color="auto"/>
            <w:left w:val="none" w:sz="0" w:space="0" w:color="auto"/>
            <w:bottom w:val="none" w:sz="0" w:space="0" w:color="auto"/>
            <w:right w:val="none" w:sz="0" w:space="0" w:color="auto"/>
          </w:divBdr>
          <w:divsChild>
            <w:div w:id="793476431">
              <w:marLeft w:val="0"/>
              <w:marRight w:val="0"/>
              <w:marTop w:val="0"/>
              <w:marBottom w:val="0"/>
              <w:divBdr>
                <w:top w:val="none" w:sz="0" w:space="0" w:color="auto"/>
                <w:left w:val="none" w:sz="0" w:space="0" w:color="auto"/>
                <w:bottom w:val="none" w:sz="0" w:space="0" w:color="auto"/>
                <w:right w:val="none" w:sz="0" w:space="0" w:color="auto"/>
              </w:divBdr>
            </w:div>
          </w:divsChild>
        </w:div>
        <w:div w:id="1936135018">
          <w:marLeft w:val="0"/>
          <w:marRight w:val="0"/>
          <w:marTop w:val="0"/>
          <w:marBottom w:val="0"/>
          <w:divBdr>
            <w:top w:val="none" w:sz="0" w:space="0" w:color="auto"/>
            <w:left w:val="none" w:sz="0" w:space="0" w:color="auto"/>
            <w:bottom w:val="none" w:sz="0" w:space="0" w:color="auto"/>
            <w:right w:val="none" w:sz="0" w:space="0" w:color="auto"/>
          </w:divBdr>
          <w:divsChild>
            <w:div w:id="592978619">
              <w:marLeft w:val="0"/>
              <w:marRight w:val="0"/>
              <w:marTop w:val="0"/>
              <w:marBottom w:val="0"/>
              <w:divBdr>
                <w:top w:val="none" w:sz="0" w:space="0" w:color="auto"/>
                <w:left w:val="none" w:sz="0" w:space="0" w:color="auto"/>
                <w:bottom w:val="none" w:sz="0" w:space="0" w:color="auto"/>
                <w:right w:val="none" w:sz="0" w:space="0" w:color="auto"/>
              </w:divBdr>
            </w:div>
          </w:divsChild>
        </w:div>
        <w:div w:id="1937714827">
          <w:marLeft w:val="0"/>
          <w:marRight w:val="0"/>
          <w:marTop w:val="0"/>
          <w:marBottom w:val="0"/>
          <w:divBdr>
            <w:top w:val="none" w:sz="0" w:space="0" w:color="auto"/>
            <w:left w:val="none" w:sz="0" w:space="0" w:color="auto"/>
            <w:bottom w:val="none" w:sz="0" w:space="0" w:color="auto"/>
            <w:right w:val="none" w:sz="0" w:space="0" w:color="auto"/>
          </w:divBdr>
          <w:divsChild>
            <w:div w:id="757487718">
              <w:marLeft w:val="0"/>
              <w:marRight w:val="0"/>
              <w:marTop w:val="0"/>
              <w:marBottom w:val="0"/>
              <w:divBdr>
                <w:top w:val="none" w:sz="0" w:space="0" w:color="auto"/>
                <w:left w:val="none" w:sz="0" w:space="0" w:color="auto"/>
                <w:bottom w:val="none" w:sz="0" w:space="0" w:color="auto"/>
                <w:right w:val="none" w:sz="0" w:space="0" w:color="auto"/>
              </w:divBdr>
            </w:div>
          </w:divsChild>
        </w:div>
        <w:div w:id="1938126049">
          <w:marLeft w:val="0"/>
          <w:marRight w:val="0"/>
          <w:marTop w:val="0"/>
          <w:marBottom w:val="0"/>
          <w:divBdr>
            <w:top w:val="none" w:sz="0" w:space="0" w:color="auto"/>
            <w:left w:val="none" w:sz="0" w:space="0" w:color="auto"/>
            <w:bottom w:val="none" w:sz="0" w:space="0" w:color="auto"/>
            <w:right w:val="none" w:sz="0" w:space="0" w:color="auto"/>
          </w:divBdr>
          <w:divsChild>
            <w:div w:id="525296667">
              <w:marLeft w:val="0"/>
              <w:marRight w:val="0"/>
              <w:marTop w:val="0"/>
              <w:marBottom w:val="0"/>
              <w:divBdr>
                <w:top w:val="none" w:sz="0" w:space="0" w:color="auto"/>
                <w:left w:val="none" w:sz="0" w:space="0" w:color="auto"/>
                <w:bottom w:val="none" w:sz="0" w:space="0" w:color="auto"/>
                <w:right w:val="none" w:sz="0" w:space="0" w:color="auto"/>
              </w:divBdr>
            </w:div>
          </w:divsChild>
        </w:div>
        <w:div w:id="1942644927">
          <w:marLeft w:val="0"/>
          <w:marRight w:val="0"/>
          <w:marTop w:val="0"/>
          <w:marBottom w:val="0"/>
          <w:divBdr>
            <w:top w:val="none" w:sz="0" w:space="0" w:color="auto"/>
            <w:left w:val="none" w:sz="0" w:space="0" w:color="auto"/>
            <w:bottom w:val="none" w:sz="0" w:space="0" w:color="auto"/>
            <w:right w:val="none" w:sz="0" w:space="0" w:color="auto"/>
          </w:divBdr>
          <w:divsChild>
            <w:div w:id="627665597">
              <w:marLeft w:val="0"/>
              <w:marRight w:val="0"/>
              <w:marTop w:val="0"/>
              <w:marBottom w:val="0"/>
              <w:divBdr>
                <w:top w:val="none" w:sz="0" w:space="0" w:color="auto"/>
                <w:left w:val="none" w:sz="0" w:space="0" w:color="auto"/>
                <w:bottom w:val="none" w:sz="0" w:space="0" w:color="auto"/>
                <w:right w:val="none" w:sz="0" w:space="0" w:color="auto"/>
              </w:divBdr>
            </w:div>
          </w:divsChild>
        </w:div>
        <w:div w:id="1956473710">
          <w:marLeft w:val="0"/>
          <w:marRight w:val="0"/>
          <w:marTop w:val="0"/>
          <w:marBottom w:val="0"/>
          <w:divBdr>
            <w:top w:val="none" w:sz="0" w:space="0" w:color="auto"/>
            <w:left w:val="none" w:sz="0" w:space="0" w:color="auto"/>
            <w:bottom w:val="none" w:sz="0" w:space="0" w:color="auto"/>
            <w:right w:val="none" w:sz="0" w:space="0" w:color="auto"/>
          </w:divBdr>
          <w:divsChild>
            <w:div w:id="849871848">
              <w:marLeft w:val="0"/>
              <w:marRight w:val="0"/>
              <w:marTop w:val="0"/>
              <w:marBottom w:val="0"/>
              <w:divBdr>
                <w:top w:val="none" w:sz="0" w:space="0" w:color="auto"/>
                <w:left w:val="none" w:sz="0" w:space="0" w:color="auto"/>
                <w:bottom w:val="none" w:sz="0" w:space="0" w:color="auto"/>
                <w:right w:val="none" w:sz="0" w:space="0" w:color="auto"/>
              </w:divBdr>
            </w:div>
          </w:divsChild>
        </w:div>
        <w:div w:id="1960145838">
          <w:marLeft w:val="0"/>
          <w:marRight w:val="0"/>
          <w:marTop w:val="0"/>
          <w:marBottom w:val="0"/>
          <w:divBdr>
            <w:top w:val="none" w:sz="0" w:space="0" w:color="auto"/>
            <w:left w:val="none" w:sz="0" w:space="0" w:color="auto"/>
            <w:bottom w:val="none" w:sz="0" w:space="0" w:color="auto"/>
            <w:right w:val="none" w:sz="0" w:space="0" w:color="auto"/>
          </w:divBdr>
          <w:divsChild>
            <w:div w:id="248781448">
              <w:marLeft w:val="0"/>
              <w:marRight w:val="0"/>
              <w:marTop w:val="0"/>
              <w:marBottom w:val="0"/>
              <w:divBdr>
                <w:top w:val="none" w:sz="0" w:space="0" w:color="auto"/>
                <w:left w:val="none" w:sz="0" w:space="0" w:color="auto"/>
                <w:bottom w:val="none" w:sz="0" w:space="0" w:color="auto"/>
                <w:right w:val="none" w:sz="0" w:space="0" w:color="auto"/>
              </w:divBdr>
            </w:div>
          </w:divsChild>
        </w:div>
        <w:div w:id="1965962718">
          <w:marLeft w:val="0"/>
          <w:marRight w:val="0"/>
          <w:marTop w:val="0"/>
          <w:marBottom w:val="0"/>
          <w:divBdr>
            <w:top w:val="none" w:sz="0" w:space="0" w:color="auto"/>
            <w:left w:val="none" w:sz="0" w:space="0" w:color="auto"/>
            <w:bottom w:val="none" w:sz="0" w:space="0" w:color="auto"/>
            <w:right w:val="none" w:sz="0" w:space="0" w:color="auto"/>
          </w:divBdr>
          <w:divsChild>
            <w:div w:id="655841883">
              <w:marLeft w:val="0"/>
              <w:marRight w:val="0"/>
              <w:marTop w:val="0"/>
              <w:marBottom w:val="0"/>
              <w:divBdr>
                <w:top w:val="none" w:sz="0" w:space="0" w:color="auto"/>
                <w:left w:val="none" w:sz="0" w:space="0" w:color="auto"/>
                <w:bottom w:val="none" w:sz="0" w:space="0" w:color="auto"/>
                <w:right w:val="none" w:sz="0" w:space="0" w:color="auto"/>
              </w:divBdr>
            </w:div>
          </w:divsChild>
        </w:div>
        <w:div w:id="1966233776">
          <w:marLeft w:val="0"/>
          <w:marRight w:val="0"/>
          <w:marTop w:val="0"/>
          <w:marBottom w:val="0"/>
          <w:divBdr>
            <w:top w:val="none" w:sz="0" w:space="0" w:color="auto"/>
            <w:left w:val="none" w:sz="0" w:space="0" w:color="auto"/>
            <w:bottom w:val="none" w:sz="0" w:space="0" w:color="auto"/>
            <w:right w:val="none" w:sz="0" w:space="0" w:color="auto"/>
          </w:divBdr>
          <w:divsChild>
            <w:div w:id="2120953992">
              <w:marLeft w:val="0"/>
              <w:marRight w:val="0"/>
              <w:marTop w:val="0"/>
              <w:marBottom w:val="0"/>
              <w:divBdr>
                <w:top w:val="none" w:sz="0" w:space="0" w:color="auto"/>
                <w:left w:val="none" w:sz="0" w:space="0" w:color="auto"/>
                <w:bottom w:val="none" w:sz="0" w:space="0" w:color="auto"/>
                <w:right w:val="none" w:sz="0" w:space="0" w:color="auto"/>
              </w:divBdr>
            </w:div>
          </w:divsChild>
        </w:div>
        <w:div w:id="1966429886">
          <w:marLeft w:val="0"/>
          <w:marRight w:val="0"/>
          <w:marTop w:val="0"/>
          <w:marBottom w:val="0"/>
          <w:divBdr>
            <w:top w:val="none" w:sz="0" w:space="0" w:color="auto"/>
            <w:left w:val="none" w:sz="0" w:space="0" w:color="auto"/>
            <w:bottom w:val="none" w:sz="0" w:space="0" w:color="auto"/>
            <w:right w:val="none" w:sz="0" w:space="0" w:color="auto"/>
          </w:divBdr>
          <w:divsChild>
            <w:div w:id="1799763481">
              <w:marLeft w:val="0"/>
              <w:marRight w:val="0"/>
              <w:marTop w:val="0"/>
              <w:marBottom w:val="0"/>
              <w:divBdr>
                <w:top w:val="none" w:sz="0" w:space="0" w:color="auto"/>
                <w:left w:val="none" w:sz="0" w:space="0" w:color="auto"/>
                <w:bottom w:val="none" w:sz="0" w:space="0" w:color="auto"/>
                <w:right w:val="none" w:sz="0" w:space="0" w:color="auto"/>
              </w:divBdr>
            </w:div>
          </w:divsChild>
        </w:div>
        <w:div w:id="1975408021">
          <w:marLeft w:val="0"/>
          <w:marRight w:val="0"/>
          <w:marTop w:val="0"/>
          <w:marBottom w:val="0"/>
          <w:divBdr>
            <w:top w:val="none" w:sz="0" w:space="0" w:color="auto"/>
            <w:left w:val="none" w:sz="0" w:space="0" w:color="auto"/>
            <w:bottom w:val="none" w:sz="0" w:space="0" w:color="auto"/>
            <w:right w:val="none" w:sz="0" w:space="0" w:color="auto"/>
          </w:divBdr>
          <w:divsChild>
            <w:div w:id="1584874267">
              <w:marLeft w:val="0"/>
              <w:marRight w:val="0"/>
              <w:marTop w:val="0"/>
              <w:marBottom w:val="0"/>
              <w:divBdr>
                <w:top w:val="none" w:sz="0" w:space="0" w:color="auto"/>
                <w:left w:val="none" w:sz="0" w:space="0" w:color="auto"/>
                <w:bottom w:val="none" w:sz="0" w:space="0" w:color="auto"/>
                <w:right w:val="none" w:sz="0" w:space="0" w:color="auto"/>
              </w:divBdr>
            </w:div>
          </w:divsChild>
        </w:div>
        <w:div w:id="1975870035">
          <w:marLeft w:val="0"/>
          <w:marRight w:val="0"/>
          <w:marTop w:val="0"/>
          <w:marBottom w:val="0"/>
          <w:divBdr>
            <w:top w:val="none" w:sz="0" w:space="0" w:color="auto"/>
            <w:left w:val="none" w:sz="0" w:space="0" w:color="auto"/>
            <w:bottom w:val="none" w:sz="0" w:space="0" w:color="auto"/>
            <w:right w:val="none" w:sz="0" w:space="0" w:color="auto"/>
          </w:divBdr>
          <w:divsChild>
            <w:div w:id="402992881">
              <w:marLeft w:val="0"/>
              <w:marRight w:val="0"/>
              <w:marTop w:val="0"/>
              <w:marBottom w:val="0"/>
              <w:divBdr>
                <w:top w:val="none" w:sz="0" w:space="0" w:color="auto"/>
                <w:left w:val="none" w:sz="0" w:space="0" w:color="auto"/>
                <w:bottom w:val="none" w:sz="0" w:space="0" w:color="auto"/>
                <w:right w:val="none" w:sz="0" w:space="0" w:color="auto"/>
              </w:divBdr>
            </w:div>
          </w:divsChild>
        </w:div>
        <w:div w:id="1977756126">
          <w:marLeft w:val="0"/>
          <w:marRight w:val="0"/>
          <w:marTop w:val="0"/>
          <w:marBottom w:val="0"/>
          <w:divBdr>
            <w:top w:val="none" w:sz="0" w:space="0" w:color="auto"/>
            <w:left w:val="none" w:sz="0" w:space="0" w:color="auto"/>
            <w:bottom w:val="none" w:sz="0" w:space="0" w:color="auto"/>
            <w:right w:val="none" w:sz="0" w:space="0" w:color="auto"/>
          </w:divBdr>
          <w:divsChild>
            <w:div w:id="781417857">
              <w:marLeft w:val="0"/>
              <w:marRight w:val="0"/>
              <w:marTop w:val="0"/>
              <w:marBottom w:val="0"/>
              <w:divBdr>
                <w:top w:val="none" w:sz="0" w:space="0" w:color="auto"/>
                <w:left w:val="none" w:sz="0" w:space="0" w:color="auto"/>
                <w:bottom w:val="none" w:sz="0" w:space="0" w:color="auto"/>
                <w:right w:val="none" w:sz="0" w:space="0" w:color="auto"/>
              </w:divBdr>
            </w:div>
          </w:divsChild>
        </w:div>
        <w:div w:id="2001344599">
          <w:marLeft w:val="0"/>
          <w:marRight w:val="0"/>
          <w:marTop w:val="0"/>
          <w:marBottom w:val="0"/>
          <w:divBdr>
            <w:top w:val="none" w:sz="0" w:space="0" w:color="auto"/>
            <w:left w:val="none" w:sz="0" w:space="0" w:color="auto"/>
            <w:bottom w:val="none" w:sz="0" w:space="0" w:color="auto"/>
            <w:right w:val="none" w:sz="0" w:space="0" w:color="auto"/>
          </w:divBdr>
          <w:divsChild>
            <w:div w:id="1595019822">
              <w:marLeft w:val="0"/>
              <w:marRight w:val="0"/>
              <w:marTop w:val="0"/>
              <w:marBottom w:val="0"/>
              <w:divBdr>
                <w:top w:val="none" w:sz="0" w:space="0" w:color="auto"/>
                <w:left w:val="none" w:sz="0" w:space="0" w:color="auto"/>
                <w:bottom w:val="none" w:sz="0" w:space="0" w:color="auto"/>
                <w:right w:val="none" w:sz="0" w:space="0" w:color="auto"/>
              </w:divBdr>
            </w:div>
          </w:divsChild>
        </w:div>
        <w:div w:id="2003000393">
          <w:marLeft w:val="0"/>
          <w:marRight w:val="0"/>
          <w:marTop w:val="0"/>
          <w:marBottom w:val="0"/>
          <w:divBdr>
            <w:top w:val="none" w:sz="0" w:space="0" w:color="auto"/>
            <w:left w:val="none" w:sz="0" w:space="0" w:color="auto"/>
            <w:bottom w:val="none" w:sz="0" w:space="0" w:color="auto"/>
            <w:right w:val="none" w:sz="0" w:space="0" w:color="auto"/>
          </w:divBdr>
          <w:divsChild>
            <w:div w:id="1537498138">
              <w:marLeft w:val="0"/>
              <w:marRight w:val="0"/>
              <w:marTop w:val="0"/>
              <w:marBottom w:val="0"/>
              <w:divBdr>
                <w:top w:val="none" w:sz="0" w:space="0" w:color="auto"/>
                <w:left w:val="none" w:sz="0" w:space="0" w:color="auto"/>
                <w:bottom w:val="none" w:sz="0" w:space="0" w:color="auto"/>
                <w:right w:val="none" w:sz="0" w:space="0" w:color="auto"/>
              </w:divBdr>
            </w:div>
          </w:divsChild>
        </w:div>
        <w:div w:id="2009014519">
          <w:marLeft w:val="0"/>
          <w:marRight w:val="0"/>
          <w:marTop w:val="0"/>
          <w:marBottom w:val="0"/>
          <w:divBdr>
            <w:top w:val="none" w:sz="0" w:space="0" w:color="auto"/>
            <w:left w:val="none" w:sz="0" w:space="0" w:color="auto"/>
            <w:bottom w:val="none" w:sz="0" w:space="0" w:color="auto"/>
            <w:right w:val="none" w:sz="0" w:space="0" w:color="auto"/>
          </w:divBdr>
          <w:divsChild>
            <w:div w:id="2117172599">
              <w:marLeft w:val="0"/>
              <w:marRight w:val="0"/>
              <w:marTop w:val="0"/>
              <w:marBottom w:val="0"/>
              <w:divBdr>
                <w:top w:val="none" w:sz="0" w:space="0" w:color="auto"/>
                <w:left w:val="none" w:sz="0" w:space="0" w:color="auto"/>
                <w:bottom w:val="none" w:sz="0" w:space="0" w:color="auto"/>
                <w:right w:val="none" w:sz="0" w:space="0" w:color="auto"/>
              </w:divBdr>
            </w:div>
          </w:divsChild>
        </w:div>
        <w:div w:id="2011367285">
          <w:marLeft w:val="0"/>
          <w:marRight w:val="0"/>
          <w:marTop w:val="0"/>
          <w:marBottom w:val="0"/>
          <w:divBdr>
            <w:top w:val="none" w:sz="0" w:space="0" w:color="auto"/>
            <w:left w:val="none" w:sz="0" w:space="0" w:color="auto"/>
            <w:bottom w:val="none" w:sz="0" w:space="0" w:color="auto"/>
            <w:right w:val="none" w:sz="0" w:space="0" w:color="auto"/>
          </w:divBdr>
          <w:divsChild>
            <w:div w:id="107166881">
              <w:marLeft w:val="0"/>
              <w:marRight w:val="0"/>
              <w:marTop w:val="0"/>
              <w:marBottom w:val="0"/>
              <w:divBdr>
                <w:top w:val="none" w:sz="0" w:space="0" w:color="auto"/>
                <w:left w:val="none" w:sz="0" w:space="0" w:color="auto"/>
                <w:bottom w:val="none" w:sz="0" w:space="0" w:color="auto"/>
                <w:right w:val="none" w:sz="0" w:space="0" w:color="auto"/>
              </w:divBdr>
            </w:div>
          </w:divsChild>
        </w:div>
        <w:div w:id="2018848275">
          <w:marLeft w:val="0"/>
          <w:marRight w:val="0"/>
          <w:marTop w:val="0"/>
          <w:marBottom w:val="0"/>
          <w:divBdr>
            <w:top w:val="none" w:sz="0" w:space="0" w:color="auto"/>
            <w:left w:val="none" w:sz="0" w:space="0" w:color="auto"/>
            <w:bottom w:val="none" w:sz="0" w:space="0" w:color="auto"/>
            <w:right w:val="none" w:sz="0" w:space="0" w:color="auto"/>
          </w:divBdr>
          <w:divsChild>
            <w:div w:id="1077748037">
              <w:marLeft w:val="0"/>
              <w:marRight w:val="0"/>
              <w:marTop w:val="0"/>
              <w:marBottom w:val="0"/>
              <w:divBdr>
                <w:top w:val="none" w:sz="0" w:space="0" w:color="auto"/>
                <w:left w:val="none" w:sz="0" w:space="0" w:color="auto"/>
                <w:bottom w:val="none" w:sz="0" w:space="0" w:color="auto"/>
                <w:right w:val="none" w:sz="0" w:space="0" w:color="auto"/>
              </w:divBdr>
            </w:div>
          </w:divsChild>
        </w:div>
        <w:div w:id="2023311958">
          <w:marLeft w:val="0"/>
          <w:marRight w:val="0"/>
          <w:marTop w:val="0"/>
          <w:marBottom w:val="0"/>
          <w:divBdr>
            <w:top w:val="none" w:sz="0" w:space="0" w:color="auto"/>
            <w:left w:val="none" w:sz="0" w:space="0" w:color="auto"/>
            <w:bottom w:val="none" w:sz="0" w:space="0" w:color="auto"/>
            <w:right w:val="none" w:sz="0" w:space="0" w:color="auto"/>
          </w:divBdr>
          <w:divsChild>
            <w:div w:id="318580365">
              <w:marLeft w:val="0"/>
              <w:marRight w:val="0"/>
              <w:marTop w:val="0"/>
              <w:marBottom w:val="0"/>
              <w:divBdr>
                <w:top w:val="none" w:sz="0" w:space="0" w:color="auto"/>
                <w:left w:val="none" w:sz="0" w:space="0" w:color="auto"/>
                <w:bottom w:val="none" w:sz="0" w:space="0" w:color="auto"/>
                <w:right w:val="none" w:sz="0" w:space="0" w:color="auto"/>
              </w:divBdr>
            </w:div>
          </w:divsChild>
        </w:div>
        <w:div w:id="2026250696">
          <w:marLeft w:val="0"/>
          <w:marRight w:val="0"/>
          <w:marTop w:val="0"/>
          <w:marBottom w:val="0"/>
          <w:divBdr>
            <w:top w:val="none" w:sz="0" w:space="0" w:color="auto"/>
            <w:left w:val="none" w:sz="0" w:space="0" w:color="auto"/>
            <w:bottom w:val="none" w:sz="0" w:space="0" w:color="auto"/>
            <w:right w:val="none" w:sz="0" w:space="0" w:color="auto"/>
          </w:divBdr>
          <w:divsChild>
            <w:div w:id="1116410351">
              <w:marLeft w:val="0"/>
              <w:marRight w:val="0"/>
              <w:marTop w:val="0"/>
              <w:marBottom w:val="0"/>
              <w:divBdr>
                <w:top w:val="none" w:sz="0" w:space="0" w:color="auto"/>
                <w:left w:val="none" w:sz="0" w:space="0" w:color="auto"/>
                <w:bottom w:val="none" w:sz="0" w:space="0" w:color="auto"/>
                <w:right w:val="none" w:sz="0" w:space="0" w:color="auto"/>
              </w:divBdr>
            </w:div>
          </w:divsChild>
        </w:div>
        <w:div w:id="2027365718">
          <w:marLeft w:val="0"/>
          <w:marRight w:val="0"/>
          <w:marTop w:val="0"/>
          <w:marBottom w:val="0"/>
          <w:divBdr>
            <w:top w:val="none" w:sz="0" w:space="0" w:color="auto"/>
            <w:left w:val="none" w:sz="0" w:space="0" w:color="auto"/>
            <w:bottom w:val="none" w:sz="0" w:space="0" w:color="auto"/>
            <w:right w:val="none" w:sz="0" w:space="0" w:color="auto"/>
          </w:divBdr>
          <w:divsChild>
            <w:div w:id="1073550267">
              <w:marLeft w:val="0"/>
              <w:marRight w:val="0"/>
              <w:marTop w:val="0"/>
              <w:marBottom w:val="0"/>
              <w:divBdr>
                <w:top w:val="none" w:sz="0" w:space="0" w:color="auto"/>
                <w:left w:val="none" w:sz="0" w:space="0" w:color="auto"/>
                <w:bottom w:val="none" w:sz="0" w:space="0" w:color="auto"/>
                <w:right w:val="none" w:sz="0" w:space="0" w:color="auto"/>
              </w:divBdr>
            </w:div>
          </w:divsChild>
        </w:div>
        <w:div w:id="2034769242">
          <w:marLeft w:val="0"/>
          <w:marRight w:val="0"/>
          <w:marTop w:val="0"/>
          <w:marBottom w:val="0"/>
          <w:divBdr>
            <w:top w:val="none" w:sz="0" w:space="0" w:color="auto"/>
            <w:left w:val="none" w:sz="0" w:space="0" w:color="auto"/>
            <w:bottom w:val="none" w:sz="0" w:space="0" w:color="auto"/>
            <w:right w:val="none" w:sz="0" w:space="0" w:color="auto"/>
          </w:divBdr>
          <w:divsChild>
            <w:div w:id="1404375775">
              <w:marLeft w:val="0"/>
              <w:marRight w:val="0"/>
              <w:marTop w:val="0"/>
              <w:marBottom w:val="0"/>
              <w:divBdr>
                <w:top w:val="none" w:sz="0" w:space="0" w:color="auto"/>
                <w:left w:val="none" w:sz="0" w:space="0" w:color="auto"/>
                <w:bottom w:val="none" w:sz="0" w:space="0" w:color="auto"/>
                <w:right w:val="none" w:sz="0" w:space="0" w:color="auto"/>
              </w:divBdr>
            </w:div>
          </w:divsChild>
        </w:div>
        <w:div w:id="2036495553">
          <w:marLeft w:val="0"/>
          <w:marRight w:val="0"/>
          <w:marTop w:val="0"/>
          <w:marBottom w:val="0"/>
          <w:divBdr>
            <w:top w:val="none" w:sz="0" w:space="0" w:color="auto"/>
            <w:left w:val="none" w:sz="0" w:space="0" w:color="auto"/>
            <w:bottom w:val="none" w:sz="0" w:space="0" w:color="auto"/>
            <w:right w:val="none" w:sz="0" w:space="0" w:color="auto"/>
          </w:divBdr>
          <w:divsChild>
            <w:div w:id="257442987">
              <w:marLeft w:val="0"/>
              <w:marRight w:val="0"/>
              <w:marTop w:val="0"/>
              <w:marBottom w:val="0"/>
              <w:divBdr>
                <w:top w:val="none" w:sz="0" w:space="0" w:color="auto"/>
                <w:left w:val="none" w:sz="0" w:space="0" w:color="auto"/>
                <w:bottom w:val="none" w:sz="0" w:space="0" w:color="auto"/>
                <w:right w:val="none" w:sz="0" w:space="0" w:color="auto"/>
              </w:divBdr>
            </w:div>
          </w:divsChild>
        </w:div>
        <w:div w:id="2048288579">
          <w:marLeft w:val="0"/>
          <w:marRight w:val="0"/>
          <w:marTop w:val="0"/>
          <w:marBottom w:val="0"/>
          <w:divBdr>
            <w:top w:val="none" w:sz="0" w:space="0" w:color="auto"/>
            <w:left w:val="none" w:sz="0" w:space="0" w:color="auto"/>
            <w:bottom w:val="none" w:sz="0" w:space="0" w:color="auto"/>
            <w:right w:val="none" w:sz="0" w:space="0" w:color="auto"/>
          </w:divBdr>
          <w:divsChild>
            <w:div w:id="604846384">
              <w:marLeft w:val="0"/>
              <w:marRight w:val="0"/>
              <w:marTop w:val="0"/>
              <w:marBottom w:val="0"/>
              <w:divBdr>
                <w:top w:val="none" w:sz="0" w:space="0" w:color="auto"/>
                <w:left w:val="none" w:sz="0" w:space="0" w:color="auto"/>
                <w:bottom w:val="none" w:sz="0" w:space="0" w:color="auto"/>
                <w:right w:val="none" w:sz="0" w:space="0" w:color="auto"/>
              </w:divBdr>
            </w:div>
          </w:divsChild>
        </w:div>
        <w:div w:id="2051374828">
          <w:marLeft w:val="0"/>
          <w:marRight w:val="0"/>
          <w:marTop w:val="0"/>
          <w:marBottom w:val="0"/>
          <w:divBdr>
            <w:top w:val="none" w:sz="0" w:space="0" w:color="auto"/>
            <w:left w:val="none" w:sz="0" w:space="0" w:color="auto"/>
            <w:bottom w:val="none" w:sz="0" w:space="0" w:color="auto"/>
            <w:right w:val="none" w:sz="0" w:space="0" w:color="auto"/>
          </w:divBdr>
          <w:divsChild>
            <w:div w:id="327102917">
              <w:marLeft w:val="0"/>
              <w:marRight w:val="0"/>
              <w:marTop w:val="0"/>
              <w:marBottom w:val="0"/>
              <w:divBdr>
                <w:top w:val="none" w:sz="0" w:space="0" w:color="auto"/>
                <w:left w:val="none" w:sz="0" w:space="0" w:color="auto"/>
                <w:bottom w:val="none" w:sz="0" w:space="0" w:color="auto"/>
                <w:right w:val="none" w:sz="0" w:space="0" w:color="auto"/>
              </w:divBdr>
            </w:div>
          </w:divsChild>
        </w:div>
        <w:div w:id="2057047705">
          <w:marLeft w:val="0"/>
          <w:marRight w:val="0"/>
          <w:marTop w:val="0"/>
          <w:marBottom w:val="0"/>
          <w:divBdr>
            <w:top w:val="none" w:sz="0" w:space="0" w:color="auto"/>
            <w:left w:val="none" w:sz="0" w:space="0" w:color="auto"/>
            <w:bottom w:val="none" w:sz="0" w:space="0" w:color="auto"/>
            <w:right w:val="none" w:sz="0" w:space="0" w:color="auto"/>
          </w:divBdr>
          <w:divsChild>
            <w:div w:id="1467821409">
              <w:marLeft w:val="0"/>
              <w:marRight w:val="0"/>
              <w:marTop w:val="0"/>
              <w:marBottom w:val="0"/>
              <w:divBdr>
                <w:top w:val="none" w:sz="0" w:space="0" w:color="auto"/>
                <w:left w:val="none" w:sz="0" w:space="0" w:color="auto"/>
                <w:bottom w:val="none" w:sz="0" w:space="0" w:color="auto"/>
                <w:right w:val="none" w:sz="0" w:space="0" w:color="auto"/>
              </w:divBdr>
            </w:div>
          </w:divsChild>
        </w:div>
        <w:div w:id="2063097582">
          <w:marLeft w:val="0"/>
          <w:marRight w:val="0"/>
          <w:marTop w:val="0"/>
          <w:marBottom w:val="0"/>
          <w:divBdr>
            <w:top w:val="none" w:sz="0" w:space="0" w:color="auto"/>
            <w:left w:val="none" w:sz="0" w:space="0" w:color="auto"/>
            <w:bottom w:val="none" w:sz="0" w:space="0" w:color="auto"/>
            <w:right w:val="none" w:sz="0" w:space="0" w:color="auto"/>
          </w:divBdr>
          <w:divsChild>
            <w:div w:id="2015959235">
              <w:marLeft w:val="0"/>
              <w:marRight w:val="0"/>
              <w:marTop w:val="0"/>
              <w:marBottom w:val="0"/>
              <w:divBdr>
                <w:top w:val="none" w:sz="0" w:space="0" w:color="auto"/>
                <w:left w:val="none" w:sz="0" w:space="0" w:color="auto"/>
                <w:bottom w:val="none" w:sz="0" w:space="0" w:color="auto"/>
                <w:right w:val="none" w:sz="0" w:space="0" w:color="auto"/>
              </w:divBdr>
            </w:div>
          </w:divsChild>
        </w:div>
        <w:div w:id="2071539685">
          <w:marLeft w:val="0"/>
          <w:marRight w:val="0"/>
          <w:marTop w:val="0"/>
          <w:marBottom w:val="0"/>
          <w:divBdr>
            <w:top w:val="none" w:sz="0" w:space="0" w:color="auto"/>
            <w:left w:val="none" w:sz="0" w:space="0" w:color="auto"/>
            <w:bottom w:val="none" w:sz="0" w:space="0" w:color="auto"/>
            <w:right w:val="none" w:sz="0" w:space="0" w:color="auto"/>
          </w:divBdr>
          <w:divsChild>
            <w:div w:id="2028018603">
              <w:marLeft w:val="0"/>
              <w:marRight w:val="0"/>
              <w:marTop w:val="0"/>
              <w:marBottom w:val="0"/>
              <w:divBdr>
                <w:top w:val="none" w:sz="0" w:space="0" w:color="auto"/>
                <w:left w:val="none" w:sz="0" w:space="0" w:color="auto"/>
                <w:bottom w:val="none" w:sz="0" w:space="0" w:color="auto"/>
                <w:right w:val="none" w:sz="0" w:space="0" w:color="auto"/>
              </w:divBdr>
            </w:div>
          </w:divsChild>
        </w:div>
        <w:div w:id="2082021901">
          <w:marLeft w:val="0"/>
          <w:marRight w:val="0"/>
          <w:marTop w:val="0"/>
          <w:marBottom w:val="0"/>
          <w:divBdr>
            <w:top w:val="none" w:sz="0" w:space="0" w:color="auto"/>
            <w:left w:val="none" w:sz="0" w:space="0" w:color="auto"/>
            <w:bottom w:val="none" w:sz="0" w:space="0" w:color="auto"/>
            <w:right w:val="none" w:sz="0" w:space="0" w:color="auto"/>
          </w:divBdr>
          <w:divsChild>
            <w:div w:id="705831942">
              <w:marLeft w:val="0"/>
              <w:marRight w:val="0"/>
              <w:marTop w:val="0"/>
              <w:marBottom w:val="0"/>
              <w:divBdr>
                <w:top w:val="none" w:sz="0" w:space="0" w:color="auto"/>
                <w:left w:val="none" w:sz="0" w:space="0" w:color="auto"/>
                <w:bottom w:val="none" w:sz="0" w:space="0" w:color="auto"/>
                <w:right w:val="none" w:sz="0" w:space="0" w:color="auto"/>
              </w:divBdr>
            </w:div>
          </w:divsChild>
        </w:div>
        <w:div w:id="2089842438">
          <w:marLeft w:val="0"/>
          <w:marRight w:val="0"/>
          <w:marTop w:val="0"/>
          <w:marBottom w:val="0"/>
          <w:divBdr>
            <w:top w:val="none" w:sz="0" w:space="0" w:color="auto"/>
            <w:left w:val="none" w:sz="0" w:space="0" w:color="auto"/>
            <w:bottom w:val="none" w:sz="0" w:space="0" w:color="auto"/>
            <w:right w:val="none" w:sz="0" w:space="0" w:color="auto"/>
          </w:divBdr>
          <w:divsChild>
            <w:div w:id="1976451740">
              <w:marLeft w:val="0"/>
              <w:marRight w:val="0"/>
              <w:marTop w:val="0"/>
              <w:marBottom w:val="0"/>
              <w:divBdr>
                <w:top w:val="none" w:sz="0" w:space="0" w:color="auto"/>
                <w:left w:val="none" w:sz="0" w:space="0" w:color="auto"/>
                <w:bottom w:val="none" w:sz="0" w:space="0" w:color="auto"/>
                <w:right w:val="none" w:sz="0" w:space="0" w:color="auto"/>
              </w:divBdr>
            </w:div>
          </w:divsChild>
        </w:div>
        <w:div w:id="2105492529">
          <w:marLeft w:val="0"/>
          <w:marRight w:val="0"/>
          <w:marTop w:val="0"/>
          <w:marBottom w:val="0"/>
          <w:divBdr>
            <w:top w:val="none" w:sz="0" w:space="0" w:color="auto"/>
            <w:left w:val="none" w:sz="0" w:space="0" w:color="auto"/>
            <w:bottom w:val="none" w:sz="0" w:space="0" w:color="auto"/>
            <w:right w:val="none" w:sz="0" w:space="0" w:color="auto"/>
          </w:divBdr>
          <w:divsChild>
            <w:div w:id="1955667256">
              <w:marLeft w:val="0"/>
              <w:marRight w:val="0"/>
              <w:marTop w:val="0"/>
              <w:marBottom w:val="0"/>
              <w:divBdr>
                <w:top w:val="none" w:sz="0" w:space="0" w:color="auto"/>
                <w:left w:val="none" w:sz="0" w:space="0" w:color="auto"/>
                <w:bottom w:val="none" w:sz="0" w:space="0" w:color="auto"/>
                <w:right w:val="none" w:sz="0" w:space="0" w:color="auto"/>
              </w:divBdr>
            </w:div>
          </w:divsChild>
        </w:div>
        <w:div w:id="2125734704">
          <w:marLeft w:val="0"/>
          <w:marRight w:val="0"/>
          <w:marTop w:val="0"/>
          <w:marBottom w:val="0"/>
          <w:divBdr>
            <w:top w:val="none" w:sz="0" w:space="0" w:color="auto"/>
            <w:left w:val="none" w:sz="0" w:space="0" w:color="auto"/>
            <w:bottom w:val="none" w:sz="0" w:space="0" w:color="auto"/>
            <w:right w:val="none" w:sz="0" w:space="0" w:color="auto"/>
          </w:divBdr>
          <w:divsChild>
            <w:div w:id="1442609547">
              <w:marLeft w:val="0"/>
              <w:marRight w:val="0"/>
              <w:marTop w:val="0"/>
              <w:marBottom w:val="0"/>
              <w:divBdr>
                <w:top w:val="none" w:sz="0" w:space="0" w:color="auto"/>
                <w:left w:val="none" w:sz="0" w:space="0" w:color="auto"/>
                <w:bottom w:val="none" w:sz="0" w:space="0" w:color="auto"/>
                <w:right w:val="none" w:sz="0" w:space="0" w:color="auto"/>
              </w:divBdr>
            </w:div>
          </w:divsChild>
        </w:div>
        <w:div w:id="2127045035">
          <w:marLeft w:val="0"/>
          <w:marRight w:val="0"/>
          <w:marTop w:val="0"/>
          <w:marBottom w:val="0"/>
          <w:divBdr>
            <w:top w:val="none" w:sz="0" w:space="0" w:color="auto"/>
            <w:left w:val="none" w:sz="0" w:space="0" w:color="auto"/>
            <w:bottom w:val="none" w:sz="0" w:space="0" w:color="auto"/>
            <w:right w:val="none" w:sz="0" w:space="0" w:color="auto"/>
          </w:divBdr>
          <w:divsChild>
            <w:div w:id="1830442203">
              <w:marLeft w:val="0"/>
              <w:marRight w:val="0"/>
              <w:marTop w:val="0"/>
              <w:marBottom w:val="0"/>
              <w:divBdr>
                <w:top w:val="none" w:sz="0" w:space="0" w:color="auto"/>
                <w:left w:val="none" w:sz="0" w:space="0" w:color="auto"/>
                <w:bottom w:val="none" w:sz="0" w:space="0" w:color="auto"/>
                <w:right w:val="none" w:sz="0" w:space="0" w:color="auto"/>
              </w:divBdr>
            </w:div>
          </w:divsChild>
        </w:div>
        <w:div w:id="2130582580">
          <w:marLeft w:val="0"/>
          <w:marRight w:val="0"/>
          <w:marTop w:val="0"/>
          <w:marBottom w:val="0"/>
          <w:divBdr>
            <w:top w:val="none" w:sz="0" w:space="0" w:color="auto"/>
            <w:left w:val="none" w:sz="0" w:space="0" w:color="auto"/>
            <w:bottom w:val="none" w:sz="0" w:space="0" w:color="auto"/>
            <w:right w:val="none" w:sz="0" w:space="0" w:color="auto"/>
          </w:divBdr>
          <w:divsChild>
            <w:div w:id="808548510">
              <w:marLeft w:val="0"/>
              <w:marRight w:val="0"/>
              <w:marTop w:val="0"/>
              <w:marBottom w:val="0"/>
              <w:divBdr>
                <w:top w:val="none" w:sz="0" w:space="0" w:color="auto"/>
                <w:left w:val="none" w:sz="0" w:space="0" w:color="auto"/>
                <w:bottom w:val="none" w:sz="0" w:space="0" w:color="auto"/>
                <w:right w:val="none" w:sz="0" w:space="0" w:color="auto"/>
              </w:divBdr>
            </w:div>
          </w:divsChild>
        </w:div>
        <w:div w:id="2132284959">
          <w:marLeft w:val="0"/>
          <w:marRight w:val="0"/>
          <w:marTop w:val="0"/>
          <w:marBottom w:val="0"/>
          <w:divBdr>
            <w:top w:val="none" w:sz="0" w:space="0" w:color="auto"/>
            <w:left w:val="none" w:sz="0" w:space="0" w:color="auto"/>
            <w:bottom w:val="none" w:sz="0" w:space="0" w:color="auto"/>
            <w:right w:val="none" w:sz="0" w:space="0" w:color="auto"/>
          </w:divBdr>
          <w:divsChild>
            <w:div w:id="1573196317">
              <w:marLeft w:val="0"/>
              <w:marRight w:val="0"/>
              <w:marTop w:val="0"/>
              <w:marBottom w:val="0"/>
              <w:divBdr>
                <w:top w:val="none" w:sz="0" w:space="0" w:color="auto"/>
                <w:left w:val="none" w:sz="0" w:space="0" w:color="auto"/>
                <w:bottom w:val="none" w:sz="0" w:space="0" w:color="auto"/>
                <w:right w:val="none" w:sz="0" w:space="0" w:color="auto"/>
              </w:divBdr>
            </w:div>
          </w:divsChild>
        </w:div>
        <w:div w:id="2135364936">
          <w:marLeft w:val="0"/>
          <w:marRight w:val="0"/>
          <w:marTop w:val="0"/>
          <w:marBottom w:val="0"/>
          <w:divBdr>
            <w:top w:val="none" w:sz="0" w:space="0" w:color="auto"/>
            <w:left w:val="none" w:sz="0" w:space="0" w:color="auto"/>
            <w:bottom w:val="none" w:sz="0" w:space="0" w:color="auto"/>
            <w:right w:val="none" w:sz="0" w:space="0" w:color="auto"/>
          </w:divBdr>
          <w:divsChild>
            <w:div w:id="417288841">
              <w:marLeft w:val="0"/>
              <w:marRight w:val="0"/>
              <w:marTop w:val="0"/>
              <w:marBottom w:val="0"/>
              <w:divBdr>
                <w:top w:val="none" w:sz="0" w:space="0" w:color="auto"/>
                <w:left w:val="none" w:sz="0" w:space="0" w:color="auto"/>
                <w:bottom w:val="none" w:sz="0" w:space="0" w:color="auto"/>
                <w:right w:val="none" w:sz="0" w:space="0" w:color="auto"/>
              </w:divBdr>
            </w:div>
          </w:divsChild>
        </w:div>
        <w:div w:id="2138138135">
          <w:marLeft w:val="0"/>
          <w:marRight w:val="0"/>
          <w:marTop w:val="0"/>
          <w:marBottom w:val="0"/>
          <w:divBdr>
            <w:top w:val="none" w:sz="0" w:space="0" w:color="auto"/>
            <w:left w:val="none" w:sz="0" w:space="0" w:color="auto"/>
            <w:bottom w:val="none" w:sz="0" w:space="0" w:color="auto"/>
            <w:right w:val="none" w:sz="0" w:space="0" w:color="auto"/>
          </w:divBdr>
          <w:divsChild>
            <w:div w:id="101785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110029">
      <w:bodyDiv w:val="1"/>
      <w:marLeft w:val="0"/>
      <w:marRight w:val="0"/>
      <w:marTop w:val="0"/>
      <w:marBottom w:val="0"/>
      <w:divBdr>
        <w:top w:val="none" w:sz="0" w:space="0" w:color="auto"/>
        <w:left w:val="none" w:sz="0" w:space="0" w:color="auto"/>
        <w:bottom w:val="none" w:sz="0" w:space="0" w:color="auto"/>
        <w:right w:val="none" w:sz="0" w:space="0" w:color="auto"/>
      </w:divBdr>
    </w:div>
    <w:div w:id="478228875">
      <w:bodyDiv w:val="1"/>
      <w:marLeft w:val="0"/>
      <w:marRight w:val="0"/>
      <w:marTop w:val="0"/>
      <w:marBottom w:val="0"/>
      <w:divBdr>
        <w:top w:val="none" w:sz="0" w:space="0" w:color="auto"/>
        <w:left w:val="none" w:sz="0" w:space="0" w:color="auto"/>
        <w:bottom w:val="none" w:sz="0" w:space="0" w:color="auto"/>
        <w:right w:val="none" w:sz="0" w:space="0" w:color="auto"/>
      </w:divBdr>
    </w:div>
    <w:div w:id="505898357">
      <w:bodyDiv w:val="1"/>
      <w:marLeft w:val="0"/>
      <w:marRight w:val="0"/>
      <w:marTop w:val="0"/>
      <w:marBottom w:val="0"/>
      <w:divBdr>
        <w:top w:val="none" w:sz="0" w:space="0" w:color="auto"/>
        <w:left w:val="none" w:sz="0" w:space="0" w:color="auto"/>
        <w:bottom w:val="none" w:sz="0" w:space="0" w:color="auto"/>
        <w:right w:val="none" w:sz="0" w:space="0" w:color="auto"/>
      </w:divBdr>
      <w:divsChild>
        <w:div w:id="3867710">
          <w:marLeft w:val="0"/>
          <w:marRight w:val="0"/>
          <w:marTop w:val="0"/>
          <w:marBottom w:val="0"/>
          <w:divBdr>
            <w:top w:val="none" w:sz="0" w:space="0" w:color="auto"/>
            <w:left w:val="none" w:sz="0" w:space="0" w:color="auto"/>
            <w:bottom w:val="none" w:sz="0" w:space="0" w:color="auto"/>
            <w:right w:val="none" w:sz="0" w:space="0" w:color="auto"/>
          </w:divBdr>
          <w:divsChild>
            <w:div w:id="1456482133">
              <w:marLeft w:val="0"/>
              <w:marRight w:val="0"/>
              <w:marTop w:val="0"/>
              <w:marBottom w:val="0"/>
              <w:divBdr>
                <w:top w:val="none" w:sz="0" w:space="0" w:color="auto"/>
                <w:left w:val="none" w:sz="0" w:space="0" w:color="auto"/>
                <w:bottom w:val="none" w:sz="0" w:space="0" w:color="auto"/>
                <w:right w:val="none" w:sz="0" w:space="0" w:color="auto"/>
              </w:divBdr>
            </w:div>
          </w:divsChild>
        </w:div>
        <w:div w:id="42994629">
          <w:marLeft w:val="0"/>
          <w:marRight w:val="0"/>
          <w:marTop w:val="0"/>
          <w:marBottom w:val="0"/>
          <w:divBdr>
            <w:top w:val="none" w:sz="0" w:space="0" w:color="auto"/>
            <w:left w:val="none" w:sz="0" w:space="0" w:color="auto"/>
            <w:bottom w:val="none" w:sz="0" w:space="0" w:color="auto"/>
            <w:right w:val="none" w:sz="0" w:space="0" w:color="auto"/>
          </w:divBdr>
          <w:divsChild>
            <w:div w:id="824737561">
              <w:marLeft w:val="0"/>
              <w:marRight w:val="0"/>
              <w:marTop w:val="0"/>
              <w:marBottom w:val="0"/>
              <w:divBdr>
                <w:top w:val="none" w:sz="0" w:space="0" w:color="auto"/>
                <w:left w:val="none" w:sz="0" w:space="0" w:color="auto"/>
                <w:bottom w:val="none" w:sz="0" w:space="0" w:color="auto"/>
                <w:right w:val="none" w:sz="0" w:space="0" w:color="auto"/>
              </w:divBdr>
            </w:div>
          </w:divsChild>
        </w:div>
        <w:div w:id="62028182">
          <w:marLeft w:val="0"/>
          <w:marRight w:val="0"/>
          <w:marTop w:val="0"/>
          <w:marBottom w:val="0"/>
          <w:divBdr>
            <w:top w:val="none" w:sz="0" w:space="0" w:color="auto"/>
            <w:left w:val="none" w:sz="0" w:space="0" w:color="auto"/>
            <w:bottom w:val="none" w:sz="0" w:space="0" w:color="auto"/>
            <w:right w:val="none" w:sz="0" w:space="0" w:color="auto"/>
          </w:divBdr>
          <w:divsChild>
            <w:div w:id="2056419313">
              <w:marLeft w:val="0"/>
              <w:marRight w:val="0"/>
              <w:marTop w:val="0"/>
              <w:marBottom w:val="0"/>
              <w:divBdr>
                <w:top w:val="none" w:sz="0" w:space="0" w:color="auto"/>
                <w:left w:val="none" w:sz="0" w:space="0" w:color="auto"/>
                <w:bottom w:val="none" w:sz="0" w:space="0" w:color="auto"/>
                <w:right w:val="none" w:sz="0" w:space="0" w:color="auto"/>
              </w:divBdr>
            </w:div>
          </w:divsChild>
        </w:div>
        <w:div w:id="187837633">
          <w:marLeft w:val="0"/>
          <w:marRight w:val="0"/>
          <w:marTop w:val="0"/>
          <w:marBottom w:val="0"/>
          <w:divBdr>
            <w:top w:val="none" w:sz="0" w:space="0" w:color="auto"/>
            <w:left w:val="none" w:sz="0" w:space="0" w:color="auto"/>
            <w:bottom w:val="none" w:sz="0" w:space="0" w:color="auto"/>
            <w:right w:val="none" w:sz="0" w:space="0" w:color="auto"/>
          </w:divBdr>
          <w:divsChild>
            <w:div w:id="1165244620">
              <w:marLeft w:val="0"/>
              <w:marRight w:val="0"/>
              <w:marTop w:val="0"/>
              <w:marBottom w:val="0"/>
              <w:divBdr>
                <w:top w:val="none" w:sz="0" w:space="0" w:color="auto"/>
                <w:left w:val="none" w:sz="0" w:space="0" w:color="auto"/>
                <w:bottom w:val="none" w:sz="0" w:space="0" w:color="auto"/>
                <w:right w:val="none" w:sz="0" w:space="0" w:color="auto"/>
              </w:divBdr>
            </w:div>
          </w:divsChild>
        </w:div>
        <w:div w:id="224225901">
          <w:marLeft w:val="0"/>
          <w:marRight w:val="0"/>
          <w:marTop w:val="0"/>
          <w:marBottom w:val="0"/>
          <w:divBdr>
            <w:top w:val="none" w:sz="0" w:space="0" w:color="auto"/>
            <w:left w:val="none" w:sz="0" w:space="0" w:color="auto"/>
            <w:bottom w:val="none" w:sz="0" w:space="0" w:color="auto"/>
            <w:right w:val="none" w:sz="0" w:space="0" w:color="auto"/>
          </w:divBdr>
          <w:divsChild>
            <w:div w:id="1889996534">
              <w:marLeft w:val="0"/>
              <w:marRight w:val="0"/>
              <w:marTop w:val="0"/>
              <w:marBottom w:val="0"/>
              <w:divBdr>
                <w:top w:val="none" w:sz="0" w:space="0" w:color="auto"/>
                <w:left w:val="none" w:sz="0" w:space="0" w:color="auto"/>
                <w:bottom w:val="none" w:sz="0" w:space="0" w:color="auto"/>
                <w:right w:val="none" w:sz="0" w:space="0" w:color="auto"/>
              </w:divBdr>
            </w:div>
          </w:divsChild>
        </w:div>
        <w:div w:id="244268005">
          <w:marLeft w:val="0"/>
          <w:marRight w:val="0"/>
          <w:marTop w:val="0"/>
          <w:marBottom w:val="0"/>
          <w:divBdr>
            <w:top w:val="none" w:sz="0" w:space="0" w:color="auto"/>
            <w:left w:val="none" w:sz="0" w:space="0" w:color="auto"/>
            <w:bottom w:val="none" w:sz="0" w:space="0" w:color="auto"/>
            <w:right w:val="none" w:sz="0" w:space="0" w:color="auto"/>
          </w:divBdr>
          <w:divsChild>
            <w:div w:id="920070024">
              <w:marLeft w:val="0"/>
              <w:marRight w:val="0"/>
              <w:marTop w:val="0"/>
              <w:marBottom w:val="0"/>
              <w:divBdr>
                <w:top w:val="none" w:sz="0" w:space="0" w:color="auto"/>
                <w:left w:val="none" w:sz="0" w:space="0" w:color="auto"/>
                <w:bottom w:val="none" w:sz="0" w:space="0" w:color="auto"/>
                <w:right w:val="none" w:sz="0" w:space="0" w:color="auto"/>
              </w:divBdr>
            </w:div>
          </w:divsChild>
        </w:div>
        <w:div w:id="282540939">
          <w:marLeft w:val="0"/>
          <w:marRight w:val="0"/>
          <w:marTop w:val="0"/>
          <w:marBottom w:val="0"/>
          <w:divBdr>
            <w:top w:val="none" w:sz="0" w:space="0" w:color="auto"/>
            <w:left w:val="none" w:sz="0" w:space="0" w:color="auto"/>
            <w:bottom w:val="none" w:sz="0" w:space="0" w:color="auto"/>
            <w:right w:val="none" w:sz="0" w:space="0" w:color="auto"/>
          </w:divBdr>
          <w:divsChild>
            <w:div w:id="1832719892">
              <w:marLeft w:val="0"/>
              <w:marRight w:val="0"/>
              <w:marTop w:val="0"/>
              <w:marBottom w:val="0"/>
              <w:divBdr>
                <w:top w:val="none" w:sz="0" w:space="0" w:color="auto"/>
                <w:left w:val="none" w:sz="0" w:space="0" w:color="auto"/>
                <w:bottom w:val="none" w:sz="0" w:space="0" w:color="auto"/>
                <w:right w:val="none" w:sz="0" w:space="0" w:color="auto"/>
              </w:divBdr>
            </w:div>
          </w:divsChild>
        </w:div>
        <w:div w:id="339158352">
          <w:marLeft w:val="0"/>
          <w:marRight w:val="0"/>
          <w:marTop w:val="0"/>
          <w:marBottom w:val="0"/>
          <w:divBdr>
            <w:top w:val="none" w:sz="0" w:space="0" w:color="auto"/>
            <w:left w:val="none" w:sz="0" w:space="0" w:color="auto"/>
            <w:bottom w:val="none" w:sz="0" w:space="0" w:color="auto"/>
            <w:right w:val="none" w:sz="0" w:space="0" w:color="auto"/>
          </w:divBdr>
          <w:divsChild>
            <w:div w:id="486479657">
              <w:marLeft w:val="0"/>
              <w:marRight w:val="0"/>
              <w:marTop w:val="0"/>
              <w:marBottom w:val="0"/>
              <w:divBdr>
                <w:top w:val="none" w:sz="0" w:space="0" w:color="auto"/>
                <w:left w:val="none" w:sz="0" w:space="0" w:color="auto"/>
                <w:bottom w:val="none" w:sz="0" w:space="0" w:color="auto"/>
                <w:right w:val="none" w:sz="0" w:space="0" w:color="auto"/>
              </w:divBdr>
            </w:div>
          </w:divsChild>
        </w:div>
        <w:div w:id="353501458">
          <w:marLeft w:val="0"/>
          <w:marRight w:val="0"/>
          <w:marTop w:val="0"/>
          <w:marBottom w:val="0"/>
          <w:divBdr>
            <w:top w:val="none" w:sz="0" w:space="0" w:color="auto"/>
            <w:left w:val="none" w:sz="0" w:space="0" w:color="auto"/>
            <w:bottom w:val="none" w:sz="0" w:space="0" w:color="auto"/>
            <w:right w:val="none" w:sz="0" w:space="0" w:color="auto"/>
          </w:divBdr>
          <w:divsChild>
            <w:div w:id="1754551319">
              <w:marLeft w:val="0"/>
              <w:marRight w:val="0"/>
              <w:marTop w:val="0"/>
              <w:marBottom w:val="0"/>
              <w:divBdr>
                <w:top w:val="none" w:sz="0" w:space="0" w:color="auto"/>
                <w:left w:val="none" w:sz="0" w:space="0" w:color="auto"/>
                <w:bottom w:val="none" w:sz="0" w:space="0" w:color="auto"/>
                <w:right w:val="none" w:sz="0" w:space="0" w:color="auto"/>
              </w:divBdr>
            </w:div>
          </w:divsChild>
        </w:div>
        <w:div w:id="446237771">
          <w:marLeft w:val="0"/>
          <w:marRight w:val="0"/>
          <w:marTop w:val="0"/>
          <w:marBottom w:val="0"/>
          <w:divBdr>
            <w:top w:val="none" w:sz="0" w:space="0" w:color="auto"/>
            <w:left w:val="none" w:sz="0" w:space="0" w:color="auto"/>
            <w:bottom w:val="none" w:sz="0" w:space="0" w:color="auto"/>
            <w:right w:val="none" w:sz="0" w:space="0" w:color="auto"/>
          </w:divBdr>
          <w:divsChild>
            <w:div w:id="1487746493">
              <w:marLeft w:val="0"/>
              <w:marRight w:val="0"/>
              <w:marTop w:val="0"/>
              <w:marBottom w:val="0"/>
              <w:divBdr>
                <w:top w:val="none" w:sz="0" w:space="0" w:color="auto"/>
                <w:left w:val="none" w:sz="0" w:space="0" w:color="auto"/>
                <w:bottom w:val="none" w:sz="0" w:space="0" w:color="auto"/>
                <w:right w:val="none" w:sz="0" w:space="0" w:color="auto"/>
              </w:divBdr>
            </w:div>
          </w:divsChild>
        </w:div>
        <w:div w:id="480735220">
          <w:marLeft w:val="0"/>
          <w:marRight w:val="0"/>
          <w:marTop w:val="0"/>
          <w:marBottom w:val="0"/>
          <w:divBdr>
            <w:top w:val="none" w:sz="0" w:space="0" w:color="auto"/>
            <w:left w:val="none" w:sz="0" w:space="0" w:color="auto"/>
            <w:bottom w:val="none" w:sz="0" w:space="0" w:color="auto"/>
            <w:right w:val="none" w:sz="0" w:space="0" w:color="auto"/>
          </w:divBdr>
          <w:divsChild>
            <w:div w:id="400443508">
              <w:marLeft w:val="0"/>
              <w:marRight w:val="0"/>
              <w:marTop w:val="0"/>
              <w:marBottom w:val="0"/>
              <w:divBdr>
                <w:top w:val="none" w:sz="0" w:space="0" w:color="auto"/>
                <w:left w:val="none" w:sz="0" w:space="0" w:color="auto"/>
                <w:bottom w:val="none" w:sz="0" w:space="0" w:color="auto"/>
                <w:right w:val="none" w:sz="0" w:space="0" w:color="auto"/>
              </w:divBdr>
            </w:div>
          </w:divsChild>
        </w:div>
        <w:div w:id="502551193">
          <w:marLeft w:val="0"/>
          <w:marRight w:val="0"/>
          <w:marTop w:val="0"/>
          <w:marBottom w:val="0"/>
          <w:divBdr>
            <w:top w:val="none" w:sz="0" w:space="0" w:color="auto"/>
            <w:left w:val="none" w:sz="0" w:space="0" w:color="auto"/>
            <w:bottom w:val="none" w:sz="0" w:space="0" w:color="auto"/>
            <w:right w:val="none" w:sz="0" w:space="0" w:color="auto"/>
          </w:divBdr>
          <w:divsChild>
            <w:div w:id="763847007">
              <w:marLeft w:val="0"/>
              <w:marRight w:val="0"/>
              <w:marTop w:val="0"/>
              <w:marBottom w:val="0"/>
              <w:divBdr>
                <w:top w:val="none" w:sz="0" w:space="0" w:color="auto"/>
                <w:left w:val="none" w:sz="0" w:space="0" w:color="auto"/>
                <w:bottom w:val="none" w:sz="0" w:space="0" w:color="auto"/>
                <w:right w:val="none" w:sz="0" w:space="0" w:color="auto"/>
              </w:divBdr>
            </w:div>
          </w:divsChild>
        </w:div>
        <w:div w:id="531000811">
          <w:marLeft w:val="0"/>
          <w:marRight w:val="0"/>
          <w:marTop w:val="0"/>
          <w:marBottom w:val="0"/>
          <w:divBdr>
            <w:top w:val="none" w:sz="0" w:space="0" w:color="auto"/>
            <w:left w:val="none" w:sz="0" w:space="0" w:color="auto"/>
            <w:bottom w:val="none" w:sz="0" w:space="0" w:color="auto"/>
            <w:right w:val="none" w:sz="0" w:space="0" w:color="auto"/>
          </w:divBdr>
          <w:divsChild>
            <w:div w:id="1832987401">
              <w:marLeft w:val="0"/>
              <w:marRight w:val="0"/>
              <w:marTop w:val="0"/>
              <w:marBottom w:val="0"/>
              <w:divBdr>
                <w:top w:val="none" w:sz="0" w:space="0" w:color="auto"/>
                <w:left w:val="none" w:sz="0" w:space="0" w:color="auto"/>
                <w:bottom w:val="none" w:sz="0" w:space="0" w:color="auto"/>
                <w:right w:val="none" w:sz="0" w:space="0" w:color="auto"/>
              </w:divBdr>
            </w:div>
          </w:divsChild>
        </w:div>
        <w:div w:id="573245943">
          <w:marLeft w:val="0"/>
          <w:marRight w:val="0"/>
          <w:marTop w:val="0"/>
          <w:marBottom w:val="0"/>
          <w:divBdr>
            <w:top w:val="none" w:sz="0" w:space="0" w:color="auto"/>
            <w:left w:val="none" w:sz="0" w:space="0" w:color="auto"/>
            <w:bottom w:val="none" w:sz="0" w:space="0" w:color="auto"/>
            <w:right w:val="none" w:sz="0" w:space="0" w:color="auto"/>
          </w:divBdr>
          <w:divsChild>
            <w:div w:id="1287158810">
              <w:marLeft w:val="0"/>
              <w:marRight w:val="0"/>
              <w:marTop w:val="0"/>
              <w:marBottom w:val="0"/>
              <w:divBdr>
                <w:top w:val="none" w:sz="0" w:space="0" w:color="auto"/>
                <w:left w:val="none" w:sz="0" w:space="0" w:color="auto"/>
                <w:bottom w:val="none" w:sz="0" w:space="0" w:color="auto"/>
                <w:right w:val="none" w:sz="0" w:space="0" w:color="auto"/>
              </w:divBdr>
            </w:div>
          </w:divsChild>
        </w:div>
        <w:div w:id="606079336">
          <w:marLeft w:val="0"/>
          <w:marRight w:val="0"/>
          <w:marTop w:val="0"/>
          <w:marBottom w:val="0"/>
          <w:divBdr>
            <w:top w:val="none" w:sz="0" w:space="0" w:color="auto"/>
            <w:left w:val="none" w:sz="0" w:space="0" w:color="auto"/>
            <w:bottom w:val="none" w:sz="0" w:space="0" w:color="auto"/>
            <w:right w:val="none" w:sz="0" w:space="0" w:color="auto"/>
          </w:divBdr>
          <w:divsChild>
            <w:div w:id="941838416">
              <w:marLeft w:val="0"/>
              <w:marRight w:val="0"/>
              <w:marTop w:val="0"/>
              <w:marBottom w:val="0"/>
              <w:divBdr>
                <w:top w:val="none" w:sz="0" w:space="0" w:color="auto"/>
                <w:left w:val="none" w:sz="0" w:space="0" w:color="auto"/>
                <w:bottom w:val="none" w:sz="0" w:space="0" w:color="auto"/>
                <w:right w:val="none" w:sz="0" w:space="0" w:color="auto"/>
              </w:divBdr>
            </w:div>
          </w:divsChild>
        </w:div>
        <w:div w:id="649601066">
          <w:marLeft w:val="0"/>
          <w:marRight w:val="0"/>
          <w:marTop w:val="0"/>
          <w:marBottom w:val="0"/>
          <w:divBdr>
            <w:top w:val="none" w:sz="0" w:space="0" w:color="auto"/>
            <w:left w:val="none" w:sz="0" w:space="0" w:color="auto"/>
            <w:bottom w:val="none" w:sz="0" w:space="0" w:color="auto"/>
            <w:right w:val="none" w:sz="0" w:space="0" w:color="auto"/>
          </w:divBdr>
          <w:divsChild>
            <w:div w:id="937366367">
              <w:marLeft w:val="0"/>
              <w:marRight w:val="0"/>
              <w:marTop w:val="0"/>
              <w:marBottom w:val="0"/>
              <w:divBdr>
                <w:top w:val="none" w:sz="0" w:space="0" w:color="auto"/>
                <w:left w:val="none" w:sz="0" w:space="0" w:color="auto"/>
                <w:bottom w:val="none" w:sz="0" w:space="0" w:color="auto"/>
                <w:right w:val="none" w:sz="0" w:space="0" w:color="auto"/>
              </w:divBdr>
            </w:div>
          </w:divsChild>
        </w:div>
        <w:div w:id="649791375">
          <w:marLeft w:val="0"/>
          <w:marRight w:val="0"/>
          <w:marTop w:val="0"/>
          <w:marBottom w:val="0"/>
          <w:divBdr>
            <w:top w:val="none" w:sz="0" w:space="0" w:color="auto"/>
            <w:left w:val="none" w:sz="0" w:space="0" w:color="auto"/>
            <w:bottom w:val="none" w:sz="0" w:space="0" w:color="auto"/>
            <w:right w:val="none" w:sz="0" w:space="0" w:color="auto"/>
          </w:divBdr>
          <w:divsChild>
            <w:div w:id="882788418">
              <w:marLeft w:val="0"/>
              <w:marRight w:val="0"/>
              <w:marTop w:val="0"/>
              <w:marBottom w:val="0"/>
              <w:divBdr>
                <w:top w:val="none" w:sz="0" w:space="0" w:color="auto"/>
                <w:left w:val="none" w:sz="0" w:space="0" w:color="auto"/>
                <w:bottom w:val="none" w:sz="0" w:space="0" w:color="auto"/>
                <w:right w:val="none" w:sz="0" w:space="0" w:color="auto"/>
              </w:divBdr>
            </w:div>
          </w:divsChild>
        </w:div>
        <w:div w:id="763498943">
          <w:marLeft w:val="0"/>
          <w:marRight w:val="0"/>
          <w:marTop w:val="0"/>
          <w:marBottom w:val="0"/>
          <w:divBdr>
            <w:top w:val="none" w:sz="0" w:space="0" w:color="auto"/>
            <w:left w:val="none" w:sz="0" w:space="0" w:color="auto"/>
            <w:bottom w:val="none" w:sz="0" w:space="0" w:color="auto"/>
            <w:right w:val="none" w:sz="0" w:space="0" w:color="auto"/>
          </w:divBdr>
          <w:divsChild>
            <w:div w:id="1869022163">
              <w:marLeft w:val="0"/>
              <w:marRight w:val="0"/>
              <w:marTop w:val="0"/>
              <w:marBottom w:val="0"/>
              <w:divBdr>
                <w:top w:val="none" w:sz="0" w:space="0" w:color="auto"/>
                <w:left w:val="none" w:sz="0" w:space="0" w:color="auto"/>
                <w:bottom w:val="none" w:sz="0" w:space="0" w:color="auto"/>
                <w:right w:val="none" w:sz="0" w:space="0" w:color="auto"/>
              </w:divBdr>
            </w:div>
          </w:divsChild>
        </w:div>
        <w:div w:id="774059487">
          <w:marLeft w:val="0"/>
          <w:marRight w:val="0"/>
          <w:marTop w:val="0"/>
          <w:marBottom w:val="0"/>
          <w:divBdr>
            <w:top w:val="none" w:sz="0" w:space="0" w:color="auto"/>
            <w:left w:val="none" w:sz="0" w:space="0" w:color="auto"/>
            <w:bottom w:val="none" w:sz="0" w:space="0" w:color="auto"/>
            <w:right w:val="none" w:sz="0" w:space="0" w:color="auto"/>
          </w:divBdr>
          <w:divsChild>
            <w:div w:id="2017151055">
              <w:marLeft w:val="0"/>
              <w:marRight w:val="0"/>
              <w:marTop w:val="0"/>
              <w:marBottom w:val="0"/>
              <w:divBdr>
                <w:top w:val="none" w:sz="0" w:space="0" w:color="auto"/>
                <w:left w:val="none" w:sz="0" w:space="0" w:color="auto"/>
                <w:bottom w:val="none" w:sz="0" w:space="0" w:color="auto"/>
                <w:right w:val="none" w:sz="0" w:space="0" w:color="auto"/>
              </w:divBdr>
            </w:div>
          </w:divsChild>
        </w:div>
        <w:div w:id="839274613">
          <w:marLeft w:val="0"/>
          <w:marRight w:val="0"/>
          <w:marTop w:val="0"/>
          <w:marBottom w:val="0"/>
          <w:divBdr>
            <w:top w:val="none" w:sz="0" w:space="0" w:color="auto"/>
            <w:left w:val="none" w:sz="0" w:space="0" w:color="auto"/>
            <w:bottom w:val="none" w:sz="0" w:space="0" w:color="auto"/>
            <w:right w:val="none" w:sz="0" w:space="0" w:color="auto"/>
          </w:divBdr>
          <w:divsChild>
            <w:div w:id="1856113199">
              <w:marLeft w:val="0"/>
              <w:marRight w:val="0"/>
              <w:marTop w:val="0"/>
              <w:marBottom w:val="0"/>
              <w:divBdr>
                <w:top w:val="none" w:sz="0" w:space="0" w:color="auto"/>
                <w:left w:val="none" w:sz="0" w:space="0" w:color="auto"/>
                <w:bottom w:val="none" w:sz="0" w:space="0" w:color="auto"/>
                <w:right w:val="none" w:sz="0" w:space="0" w:color="auto"/>
              </w:divBdr>
            </w:div>
          </w:divsChild>
        </w:div>
        <w:div w:id="843714505">
          <w:marLeft w:val="0"/>
          <w:marRight w:val="0"/>
          <w:marTop w:val="0"/>
          <w:marBottom w:val="0"/>
          <w:divBdr>
            <w:top w:val="none" w:sz="0" w:space="0" w:color="auto"/>
            <w:left w:val="none" w:sz="0" w:space="0" w:color="auto"/>
            <w:bottom w:val="none" w:sz="0" w:space="0" w:color="auto"/>
            <w:right w:val="none" w:sz="0" w:space="0" w:color="auto"/>
          </w:divBdr>
          <w:divsChild>
            <w:div w:id="240603173">
              <w:marLeft w:val="0"/>
              <w:marRight w:val="0"/>
              <w:marTop w:val="0"/>
              <w:marBottom w:val="0"/>
              <w:divBdr>
                <w:top w:val="none" w:sz="0" w:space="0" w:color="auto"/>
                <w:left w:val="none" w:sz="0" w:space="0" w:color="auto"/>
                <w:bottom w:val="none" w:sz="0" w:space="0" w:color="auto"/>
                <w:right w:val="none" w:sz="0" w:space="0" w:color="auto"/>
              </w:divBdr>
            </w:div>
          </w:divsChild>
        </w:div>
        <w:div w:id="919749151">
          <w:marLeft w:val="0"/>
          <w:marRight w:val="0"/>
          <w:marTop w:val="0"/>
          <w:marBottom w:val="0"/>
          <w:divBdr>
            <w:top w:val="none" w:sz="0" w:space="0" w:color="auto"/>
            <w:left w:val="none" w:sz="0" w:space="0" w:color="auto"/>
            <w:bottom w:val="none" w:sz="0" w:space="0" w:color="auto"/>
            <w:right w:val="none" w:sz="0" w:space="0" w:color="auto"/>
          </w:divBdr>
          <w:divsChild>
            <w:div w:id="1770392795">
              <w:marLeft w:val="0"/>
              <w:marRight w:val="0"/>
              <w:marTop w:val="0"/>
              <w:marBottom w:val="0"/>
              <w:divBdr>
                <w:top w:val="none" w:sz="0" w:space="0" w:color="auto"/>
                <w:left w:val="none" w:sz="0" w:space="0" w:color="auto"/>
                <w:bottom w:val="none" w:sz="0" w:space="0" w:color="auto"/>
                <w:right w:val="none" w:sz="0" w:space="0" w:color="auto"/>
              </w:divBdr>
            </w:div>
          </w:divsChild>
        </w:div>
        <w:div w:id="948926463">
          <w:marLeft w:val="0"/>
          <w:marRight w:val="0"/>
          <w:marTop w:val="0"/>
          <w:marBottom w:val="0"/>
          <w:divBdr>
            <w:top w:val="none" w:sz="0" w:space="0" w:color="auto"/>
            <w:left w:val="none" w:sz="0" w:space="0" w:color="auto"/>
            <w:bottom w:val="none" w:sz="0" w:space="0" w:color="auto"/>
            <w:right w:val="none" w:sz="0" w:space="0" w:color="auto"/>
          </w:divBdr>
          <w:divsChild>
            <w:div w:id="202250817">
              <w:marLeft w:val="0"/>
              <w:marRight w:val="0"/>
              <w:marTop w:val="0"/>
              <w:marBottom w:val="0"/>
              <w:divBdr>
                <w:top w:val="none" w:sz="0" w:space="0" w:color="auto"/>
                <w:left w:val="none" w:sz="0" w:space="0" w:color="auto"/>
                <w:bottom w:val="none" w:sz="0" w:space="0" w:color="auto"/>
                <w:right w:val="none" w:sz="0" w:space="0" w:color="auto"/>
              </w:divBdr>
            </w:div>
          </w:divsChild>
        </w:div>
        <w:div w:id="958612138">
          <w:marLeft w:val="0"/>
          <w:marRight w:val="0"/>
          <w:marTop w:val="0"/>
          <w:marBottom w:val="0"/>
          <w:divBdr>
            <w:top w:val="none" w:sz="0" w:space="0" w:color="auto"/>
            <w:left w:val="none" w:sz="0" w:space="0" w:color="auto"/>
            <w:bottom w:val="none" w:sz="0" w:space="0" w:color="auto"/>
            <w:right w:val="none" w:sz="0" w:space="0" w:color="auto"/>
          </w:divBdr>
          <w:divsChild>
            <w:div w:id="767383096">
              <w:marLeft w:val="0"/>
              <w:marRight w:val="0"/>
              <w:marTop w:val="0"/>
              <w:marBottom w:val="0"/>
              <w:divBdr>
                <w:top w:val="none" w:sz="0" w:space="0" w:color="auto"/>
                <w:left w:val="none" w:sz="0" w:space="0" w:color="auto"/>
                <w:bottom w:val="none" w:sz="0" w:space="0" w:color="auto"/>
                <w:right w:val="none" w:sz="0" w:space="0" w:color="auto"/>
              </w:divBdr>
            </w:div>
          </w:divsChild>
        </w:div>
        <w:div w:id="1015155756">
          <w:marLeft w:val="0"/>
          <w:marRight w:val="0"/>
          <w:marTop w:val="0"/>
          <w:marBottom w:val="0"/>
          <w:divBdr>
            <w:top w:val="none" w:sz="0" w:space="0" w:color="auto"/>
            <w:left w:val="none" w:sz="0" w:space="0" w:color="auto"/>
            <w:bottom w:val="none" w:sz="0" w:space="0" w:color="auto"/>
            <w:right w:val="none" w:sz="0" w:space="0" w:color="auto"/>
          </w:divBdr>
          <w:divsChild>
            <w:div w:id="1975282897">
              <w:marLeft w:val="0"/>
              <w:marRight w:val="0"/>
              <w:marTop w:val="0"/>
              <w:marBottom w:val="0"/>
              <w:divBdr>
                <w:top w:val="none" w:sz="0" w:space="0" w:color="auto"/>
                <w:left w:val="none" w:sz="0" w:space="0" w:color="auto"/>
                <w:bottom w:val="none" w:sz="0" w:space="0" w:color="auto"/>
                <w:right w:val="none" w:sz="0" w:space="0" w:color="auto"/>
              </w:divBdr>
            </w:div>
          </w:divsChild>
        </w:div>
        <w:div w:id="1021279042">
          <w:marLeft w:val="0"/>
          <w:marRight w:val="0"/>
          <w:marTop w:val="0"/>
          <w:marBottom w:val="0"/>
          <w:divBdr>
            <w:top w:val="none" w:sz="0" w:space="0" w:color="auto"/>
            <w:left w:val="none" w:sz="0" w:space="0" w:color="auto"/>
            <w:bottom w:val="none" w:sz="0" w:space="0" w:color="auto"/>
            <w:right w:val="none" w:sz="0" w:space="0" w:color="auto"/>
          </w:divBdr>
          <w:divsChild>
            <w:div w:id="2062437453">
              <w:marLeft w:val="0"/>
              <w:marRight w:val="0"/>
              <w:marTop w:val="0"/>
              <w:marBottom w:val="0"/>
              <w:divBdr>
                <w:top w:val="none" w:sz="0" w:space="0" w:color="auto"/>
                <w:left w:val="none" w:sz="0" w:space="0" w:color="auto"/>
                <w:bottom w:val="none" w:sz="0" w:space="0" w:color="auto"/>
                <w:right w:val="none" w:sz="0" w:space="0" w:color="auto"/>
              </w:divBdr>
            </w:div>
          </w:divsChild>
        </w:div>
        <w:div w:id="1034159691">
          <w:marLeft w:val="0"/>
          <w:marRight w:val="0"/>
          <w:marTop w:val="0"/>
          <w:marBottom w:val="0"/>
          <w:divBdr>
            <w:top w:val="none" w:sz="0" w:space="0" w:color="auto"/>
            <w:left w:val="none" w:sz="0" w:space="0" w:color="auto"/>
            <w:bottom w:val="none" w:sz="0" w:space="0" w:color="auto"/>
            <w:right w:val="none" w:sz="0" w:space="0" w:color="auto"/>
          </w:divBdr>
          <w:divsChild>
            <w:div w:id="372192782">
              <w:marLeft w:val="0"/>
              <w:marRight w:val="0"/>
              <w:marTop w:val="0"/>
              <w:marBottom w:val="0"/>
              <w:divBdr>
                <w:top w:val="none" w:sz="0" w:space="0" w:color="auto"/>
                <w:left w:val="none" w:sz="0" w:space="0" w:color="auto"/>
                <w:bottom w:val="none" w:sz="0" w:space="0" w:color="auto"/>
                <w:right w:val="none" w:sz="0" w:space="0" w:color="auto"/>
              </w:divBdr>
            </w:div>
          </w:divsChild>
        </w:div>
        <w:div w:id="1041243850">
          <w:marLeft w:val="0"/>
          <w:marRight w:val="0"/>
          <w:marTop w:val="0"/>
          <w:marBottom w:val="0"/>
          <w:divBdr>
            <w:top w:val="none" w:sz="0" w:space="0" w:color="auto"/>
            <w:left w:val="none" w:sz="0" w:space="0" w:color="auto"/>
            <w:bottom w:val="none" w:sz="0" w:space="0" w:color="auto"/>
            <w:right w:val="none" w:sz="0" w:space="0" w:color="auto"/>
          </w:divBdr>
          <w:divsChild>
            <w:div w:id="1233085061">
              <w:marLeft w:val="0"/>
              <w:marRight w:val="0"/>
              <w:marTop w:val="0"/>
              <w:marBottom w:val="0"/>
              <w:divBdr>
                <w:top w:val="none" w:sz="0" w:space="0" w:color="auto"/>
                <w:left w:val="none" w:sz="0" w:space="0" w:color="auto"/>
                <w:bottom w:val="none" w:sz="0" w:space="0" w:color="auto"/>
                <w:right w:val="none" w:sz="0" w:space="0" w:color="auto"/>
              </w:divBdr>
            </w:div>
          </w:divsChild>
        </w:div>
        <w:div w:id="1072702854">
          <w:marLeft w:val="0"/>
          <w:marRight w:val="0"/>
          <w:marTop w:val="0"/>
          <w:marBottom w:val="0"/>
          <w:divBdr>
            <w:top w:val="none" w:sz="0" w:space="0" w:color="auto"/>
            <w:left w:val="none" w:sz="0" w:space="0" w:color="auto"/>
            <w:bottom w:val="none" w:sz="0" w:space="0" w:color="auto"/>
            <w:right w:val="none" w:sz="0" w:space="0" w:color="auto"/>
          </w:divBdr>
          <w:divsChild>
            <w:div w:id="1951350957">
              <w:marLeft w:val="0"/>
              <w:marRight w:val="0"/>
              <w:marTop w:val="0"/>
              <w:marBottom w:val="0"/>
              <w:divBdr>
                <w:top w:val="none" w:sz="0" w:space="0" w:color="auto"/>
                <w:left w:val="none" w:sz="0" w:space="0" w:color="auto"/>
                <w:bottom w:val="none" w:sz="0" w:space="0" w:color="auto"/>
                <w:right w:val="none" w:sz="0" w:space="0" w:color="auto"/>
              </w:divBdr>
            </w:div>
          </w:divsChild>
        </w:div>
        <w:div w:id="1090931920">
          <w:marLeft w:val="0"/>
          <w:marRight w:val="0"/>
          <w:marTop w:val="0"/>
          <w:marBottom w:val="0"/>
          <w:divBdr>
            <w:top w:val="none" w:sz="0" w:space="0" w:color="auto"/>
            <w:left w:val="none" w:sz="0" w:space="0" w:color="auto"/>
            <w:bottom w:val="none" w:sz="0" w:space="0" w:color="auto"/>
            <w:right w:val="none" w:sz="0" w:space="0" w:color="auto"/>
          </w:divBdr>
          <w:divsChild>
            <w:div w:id="158273542">
              <w:marLeft w:val="0"/>
              <w:marRight w:val="0"/>
              <w:marTop w:val="0"/>
              <w:marBottom w:val="0"/>
              <w:divBdr>
                <w:top w:val="none" w:sz="0" w:space="0" w:color="auto"/>
                <w:left w:val="none" w:sz="0" w:space="0" w:color="auto"/>
                <w:bottom w:val="none" w:sz="0" w:space="0" w:color="auto"/>
                <w:right w:val="none" w:sz="0" w:space="0" w:color="auto"/>
              </w:divBdr>
            </w:div>
          </w:divsChild>
        </w:div>
        <w:div w:id="1105341206">
          <w:marLeft w:val="0"/>
          <w:marRight w:val="0"/>
          <w:marTop w:val="0"/>
          <w:marBottom w:val="0"/>
          <w:divBdr>
            <w:top w:val="none" w:sz="0" w:space="0" w:color="auto"/>
            <w:left w:val="none" w:sz="0" w:space="0" w:color="auto"/>
            <w:bottom w:val="none" w:sz="0" w:space="0" w:color="auto"/>
            <w:right w:val="none" w:sz="0" w:space="0" w:color="auto"/>
          </w:divBdr>
          <w:divsChild>
            <w:div w:id="1610969651">
              <w:marLeft w:val="0"/>
              <w:marRight w:val="0"/>
              <w:marTop w:val="0"/>
              <w:marBottom w:val="0"/>
              <w:divBdr>
                <w:top w:val="none" w:sz="0" w:space="0" w:color="auto"/>
                <w:left w:val="none" w:sz="0" w:space="0" w:color="auto"/>
                <w:bottom w:val="none" w:sz="0" w:space="0" w:color="auto"/>
                <w:right w:val="none" w:sz="0" w:space="0" w:color="auto"/>
              </w:divBdr>
            </w:div>
          </w:divsChild>
        </w:div>
        <w:div w:id="1120681042">
          <w:marLeft w:val="0"/>
          <w:marRight w:val="0"/>
          <w:marTop w:val="0"/>
          <w:marBottom w:val="0"/>
          <w:divBdr>
            <w:top w:val="none" w:sz="0" w:space="0" w:color="auto"/>
            <w:left w:val="none" w:sz="0" w:space="0" w:color="auto"/>
            <w:bottom w:val="none" w:sz="0" w:space="0" w:color="auto"/>
            <w:right w:val="none" w:sz="0" w:space="0" w:color="auto"/>
          </w:divBdr>
          <w:divsChild>
            <w:div w:id="39060815">
              <w:marLeft w:val="0"/>
              <w:marRight w:val="0"/>
              <w:marTop w:val="0"/>
              <w:marBottom w:val="0"/>
              <w:divBdr>
                <w:top w:val="none" w:sz="0" w:space="0" w:color="auto"/>
                <w:left w:val="none" w:sz="0" w:space="0" w:color="auto"/>
                <w:bottom w:val="none" w:sz="0" w:space="0" w:color="auto"/>
                <w:right w:val="none" w:sz="0" w:space="0" w:color="auto"/>
              </w:divBdr>
            </w:div>
          </w:divsChild>
        </w:div>
        <w:div w:id="1141120917">
          <w:marLeft w:val="0"/>
          <w:marRight w:val="0"/>
          <w:marTop w:val="0"/>
          <w:marBottom w:val="0"/>
          <w:divBdr>
            <w:top w:val="none" w:sz="0" w:space="0" w:color="auto"/>
            <w:left w:val="none" w:sz="0" w:space="0" w:color="auto"/>
            <w:bottom w:val="none" w:sz="0" w:space="0" w:color="auto"/>
            <w:right w:val="none" w:sz="0" w:space="0" w:color="auto"/>
          </w:divBdr>
          <w:divsChild>
            <w:div w:id="1369988558">
              <w:marLeft w:val="0"/>
              <w:marRight w:val="0"/>
              <w:marTop w:val="0"/>
              <w:marBottom w:val="0"/>
              <w:divBdr>
                <w:top w:val="none" w:sz="0" w:space="0" w:color="auto"/>
                <w:left w:val="none" w:sz="0" w:space="0" w:color="auto"/>
                <w:bottom w:val="none" w:sz="0" w:space="0" w:color="auto"/>
                <w:right w:val="none" w:sz="0" w:space="0" w:color="auto"/>
              </w:divBdr>
            </w:div>
          </w:divsChild>
        </w:div>
        <w:div w:id="1168325608">
          <w:marLeft w:val="0"/>
          <w:marRight w:val="0"/>
          <w:marTop w:val="0"/>
          <w:marBottom w:val="0"/>
          <w:divBdr>
            <w:top w:val="none" w:sz="0" w:space="0" w:color="auto"/>
            <w:left w:val="none" w:sz="0" w:space="0" w:color="auto"/>
            <w:bottom w:val="none" w:sz="0" w:space="0" w:color="auto"/>
            <w:right w:val="none" w:sz="0" w:space="0" w:color="auto"/>
          </w:divBdr>
          <w:divsChild>
            <w:div w:id="1523586104">
              <w:marLeft w:val="0"/>
              <w:marRight w:val="0"/>
              <w:marTop w:val="0"/>
              <w:marBottom w:val="0"/>
              <w:divBdr>
                <w:top w:val="none" w:sz="0" w:space="0" w:color="auto"/>
                <w:left w:val="none" w:sz="0" w:space="0" w:color="auto"/>
                <w:bottom w:val="none" w:sz="0" w:space="0" w:color="auto"/>
                <w:right w:val="none" w:sz="0" w:space="0" w:color="auto"/>
              </w:divBdr>
            </w:div>
          </w:divsChild>
        </w:div>
        <w:div w:id="1234971878">
          <w:marLeft w:val="0"/>
          <w:marRight w:val="0"/>
          <w:marTop w:val="0"/>
          <w:marBottom w:val="0"/>
          <w:divBdr>
            <w:top w:val="none" w:sz="0" w:space="0" w:color="auto"/>
            <w:left w:val="none" w:sz="0" w:space="0" w:color="auto"/>
            <w:bottom w:val="none" w:sz="0" w:space="0" w:color="auto"/>
            <w:right w:val="none" w:sz="0" w:space="0" w:color="auto"/>
          </w:divBdr>
          <w:divsChild>
            <w:div w:id="657881565">
              <w:marLeft w:val="0"/>
              <w:marRight w:val="0"/>
              <w:marTop w:val="0"/>
              <w:marBottom w:val="0"/>
              <w:divBdr>
                <w:top w:val="none" w:sz="0" w:space="0" w:color="auto"/>
                <w:left w:val="none" w:sz="0" w:space="0" w:color="auto"/>
                <w:bottom w:val="none" w:sz="0" w:space="0" w:color="auto"/>
                <w:right w:val="none" w:sz="0" w:space="0" w:color="auto"/>
              </w:divBdr>
            </w:div>
          </w:divsChild>
        </w:div>
        <w:div w:id="1280841098">
          <w:marLeft w:val="0"/>
          <w:marRight w:val="0"/>
          <w:marTop w:val="0"/>
          <w:marBottom w:val="0"/>
          <w:divBdr>
            <w:top w:val="none" w:sz="0" w:space="0" w:color="auto"/>
            <w:left w:val="none" w:sz="0" w:space="0" w:color="auto"/>
            <w:bottom w:val="none" w:sz="0" w:space="0" w:color="auto"/>
            <w:right w:val="none" w:sz="0" w:space="0" w:color="auto"/>
          </w:divBdr>
          <w:divsChild>
            <w:div w:id="65809273">
              <w:marLeft w:val="0"/>
              <w:marRight w:val="0"/>
              <w:marTop w:val="0"/>
              <w:marBottom w:val="0"/>
              <w:divBdr>
                <w:top w:val="none" w:sz="0" w:space="0" w:color="auto"/>
                <w:left w:val="none" w:sz="0" w:space="0" w:color="auto"/>
                <w:bottom w:val="none" w:sz="0" w:space="0" w:color="auto"/>
                <w:right w:val="none" w:sz="0" w:space="0" w:color="auto"/>
              </w:divBdr>
            </w:div>
          </w:divsChild>
        </w:div>
        <w:div w:id="1308432225">
          <w:marLeft w:val="0"/>
          <w:marRight w:val="0"/>
          <w:marTop w:val="0"/>
          <w:marBottom w:val="0"/>
          <w:divBdr>
            <w:top w:val="none" w:sz="0" w:space="0" w:color="auto"/>
            <w:left w:val="none" w:sz="0" w:space="0" w:color="auto"/>
            <w:bottom w:val="none" w:sz="0" w:space="0" w:color="auto"/>
            <w:right w:val="none" w:sz="0" w:space="0" w:color="auto"/>
          </w:divBdr>
          <w:divsChild>
            <w:div w:id="1957170956">
              <w:marLeft w:val="0"/>
              <w:marRight w:val="0"/>
              <w:marTop w:val="0"/>
              <w:marBottom w:val="0"/>
              <w:divBdr>
                <w:top w:val="none" w:sz="0" w:space="0" w:color="auto"/>
                <w:left w:val="none" w:sz="0" w:space="0" w:color="auto"/>
                <w:bottom w:val="none" w:sz="0" w:space="0" w:color="auto"/>
                <w:right w:val="none" w:sz="0" w:space="0" w:color="auto"/>
              </w:divBdr>
            </w:div>
          </w:divsChild>
        </w:div>
        <w:div w:id="1345594934">
          <w:marLeft w:val="0"/>
          <w:marRight w:val="0"/>
          <w:marTop w:val="0"/>
          <w:marBottom w:val="0"/>
          <w:divBdr>
            <w:top w:val="none" w:sz="0" w:space="0" w:color="auto"/>
            <w:left w:val="none" w:sz="0" w:space="0" w:color="auto"/>
            <w:bottom w:val="none" w:sz="0" w:space="0" w:color="auto"/>
            <w:right w:val="none" w:sz="0" w:space="0" w:color="auto"/>
          </w:divBdr>
          <w:divsChild>
            <w:div w:id="1189444732">
              <w:marLeft w:val="0"/>
              <w:marRight w:val="0"/>
              <w:marTop w:val="0"/>
              <w:marBottom w:val="0"/>
              <w:divBdr>
                <w:top w:val="none" w:sz="0" w:space="0" w:color="auto"/>
                <w:left w:val="none" w:sz="0" w:space="0" w:color="auto"/>
                <w:bottom w:val="none" w:sz="0" w:space="0" w:color="auto"/>
                <w:right w:val="none" w:sz="0" w:space="0" w:color="auto"/>
              </w:divBdr>
            </w:div>
          </w:divsChild>
        </w:div>
        <w:div w:id="1368606384">
          <w:marLeft w:val="0"/>
          <w:marRight w:val="0"/>
          <w:marTop w:val="0"/>
          <w:marBottom w:val="0"/>
          <w:divBdr>
            <w:top w:val="none" w:sz="0" w:space="0" w:color="auto"/>
            <w:left w:val="none" w:sz="0" w:space="0" w:color="auto"/>
            <w:bottom w:val="none" w:sz="0" w:space="0" w:color="auto"/>
            <w:right w:val="none" w:sz="0" w:space="0" w:color="auto"/>
          </w:divBdr>
          <w:divsChild>
            <w:div w:id="897518692">
              <w:marLeft w:val="0"/>
              <w:marRight w:val="0"/>
              <w:marTop w:val="0"/>
              <w:marBottom w:val="0"/>
              <w:divBdr>
                <w:top w:val="none" w:sz="0" w:space="0" w:color="auto"/>
                <w:left w:val="none" w:sz="0" w:space="0" w:color="auto"/>
                <w:bottom w:val="none" w:sz="0" w:space="0" w:color="auto"/>
                <w:right w:val="none" w:sz="0" w:space="0" w:color="auto"/>
              </w:divBdr>
            </w:div>
          </w:divsChild>
        </w:div>
        <w:div w:id="1396976209">
          <w:marLeft w:val="0"/>
          <w:marRight w:val="0"/>
          <w:marTop w:val="0"/>
          <w:marBottom w:val="0"/>
          <w:divBdr>
            <w:top w:val="none" w:sz="0" w:space="0" w:color="auto"/>
            <w:left w:val="none" w:sz="0" w:space="0" w:color="auto"/>
            <w:bottom w:val="none" w:sz="0" w:space="0" w:color="auto"/>
            <w:right w:val="none" w:sz="0" w:space="0" w:color="auto"/>
          </w:divBdr>
          <w:divsChild>
            <w:div w:id="930354633">
              <w:marLeft w:val="0"/>
              <w:marRight w:val="0"/>
              <w:marTop w:val="0"/>
              <w:marBottom w:val="0"/>
              <w:divBdr>
                <w:top w:val="none" w:sz="0" w:space="0" w:color="auto"/>
                <w:left w:val="none" w:sz="0" w:space="0" w:color="auto"/>
                <w:bottom w:val="none" w:sz="0" w:space="0" w:color="auto"/>
                <w:right w:val="none" w:sz="0" w:space="0" w:color="auto"/>
              </w:divBdr>
            </w:div>
          </w:divsChild>
        </w:div>
        <w:div w:id="1421172966">
          <w:marLeft w:val="0"/>
          <w:marRight w:val="0"/>
          <w:marTop w:val="0"/>
          <w:marBottom w:val="0"/>
          <w:divBdr>
            <w:top w:val="none" w:sz="0" w:space="0" w:color="auto"/>
            <w:left w:val="none" w:sz="0" w:space="0" w:color="auto"/>
            <w:bottom w:val="none" w:sz="0" w:space="0" w:color="auto"/>
            <w:right w:val="none" w:sz="0" w:space="0" w:color="auto"/>
          </w:divBdr>
          <w:divsChild>
            <w:div w:id="101803618">
              <w:marLeft w:val="0"/>
              <w:marRight w:val="0"/>
              <w:marTop w:val="0"/>
              <w:marBottom w:val="0"/>
              <w:divBdr>
                <w:top w:val="none" w:sz="0" w:space="0" w:color="auto"/>
                <w:left w:val="none" w:sz="0" w:space="0" w:color="auto"/>
                <w:bottom w:val="none" w:sz="0" w:space="0" w:color="auto"/>
                <w:right w:val="none" w:sz="0" w:space="0" w:color="auto"/>
              </w:divBdr>
            </w:div>
          </w:divsChild>
        </w:div>
        <w:div w:id="1500268845">
          <w:marLeft w:val="0"/>
          <w:marRight w:val="0"/>
          <w:marTop w:val="0"/>
          <w:marBottom w:val="0"/>
          <w:divBdr>
            <w:top w:val="none" w:sz="0" w:space="0" w:color="auto"/>
            <w:left w:val="none" w:sz="0" w:space="0" w:color="auto"/>
            <w:bottom w:val="none" w:sz="0" w:space="0" w:color="auto"/>
            <w:right w:val="none" w:sz="0" w:space="0" w:color="auto"/>
          </w:divBdr>
          <w:divsChild>
            <w:div w:id="1406535903">
              <w:marLeft w:val="0"/>
              <w:marRight w:val="0"/>
              <w:marTop w:val="0"/>
              <w:marBottom w:val="0"/>
              <w:divBdr>
                <w:top w:val="none" w:sz="0" w:space="0" w:color="auto"/>
                <w:left w:val="none" w:sz="0" w:space="0" w:color="auto"/>
                <w:bottom w:val="none" w:sz="0" w:space="0" w:color="auto"/>
                <w:right w:val="none" w:sz="0" w:space="0" w:color="auto"/>
              </w:divBdr>
            </w:div>
          </w:divsChild>
        </w:div>
        <w:div w:id="1521507208">
          <w:marLeft w:val="0"/>
          <w:marRight w:val="0"/>
          <w:marTop w:val="0"/>
          <w:marBottom w:val="0"/>
          <w:divBdr>
            <w:top w:val="none" w:sz="0" w:space="0" w:color="auto"/>
            <w:left w:val="none" w:sz="0" w:space="0" w:color="auto"/>
            <w:bottom w:val="none" w:sz="0" w:space="0" w:color="auto"/>
            <w:right w:val="none" w:sz="0" w:space="0" w:color="auto"/>
          </w:divBdr>
          <w:divsChild>
            <w:div w:id="2033802786">
              <w:marLeft w:val="0"/>
              <w:marRight w:val="0"/>
              <w:marTop w:val="0"/>
              <w:marBottom w:val="0"/>
              <w:divBdr>
                <w:top w:val="none" w:sz="0" w:space="0" w:color="auto"/>
                <w:left w:val="none" w:sz="0" w:space="0" w:color="auto"/>
                <w:bottom w:val="none" w:sz="0" w:space="0" w:color="auto"/>
                <w:right w:val="none" w:sz="0" w:space="0" w:color="auto"/>
              </w:divBdr>
            </w:div>
          </w:divsChild>
        </w:div>
        <w:div w:id="1553734125">
          <w:marLeft w:val="0"/>
          <w:marRight w:val="0"/>
          <w:marTop w:val="0"/>
          <w:marBottom w:val="0"/>
          <w:divBdr>
            <w:top w:val="none" w:sz="0" w:space="0" w:color="auto"/>
            <w:left w:val="none" w:sz="0" w:space="0" w:color="auto"/>
            <w:bottom w:val="none" w:sz="0" w:space="0" w:color="auto"/>
            <w:right w:val="none" w:sz="0" w:space="0" w:color="auto"/>
          </w:divBdr>
          <w:divsChild>
            <w:div w:id="292099323">
              <w:marLeft w:val="0"/>
              <w:marRight w:val="0"/>
              <w:marTop w:val="0"/>
              <w:marBottom w:val="0"/>
              <w:divBdr>
                <w:top w:val="none" w:sz="0" w:space="0" w:color="auto"/>
                <w:left w:val="none" w:sz="0" w:space="0" w:color="auto"/>
                <w:bottom w:val="none" w:sz="0" w:space="0" w:color="auto"/>
                <w:right w:val="none" w:sz="0" w:space="0" w:color="auto"/>
              </w:divBdr>
            </w:div>
          </w:divsChild>
        </w:div>
        <w:div w:id="1707944833">
          <w:marLeft w:val="0"/>
          <w:marRight w:val="0"/>
          <w:marTop w:val="0"/>
          <w:marBottom w:val="0"/>
          <w:divBdr>
            <w:top w:val="none" w:sz="0" w:space="0" w:color="auto"/>
            <w:left w:val="none" w:sz="0" w:space="0" w:color="auto"/>
            <w:bottom w:val="none" w:sz="0" w:space="0" w:color="auto"/>
            <w:right w:val="none" w:sz="0" w:space="0" w:color="auto"/>
          </w:divBdr>
          <w:divsChild>
            <w:div w:id="1283074387">
              <w:marLeft w:val="0"/>
              <w:marRight w:val="0"/>
              <w:marTop w:val="0"/>
              <w:marBottom w:val="0"/>
              <w:divBdr>
                <w:top w:val="none" w:sz="0" w:space="0" w:color="auto"/>
                <w:left w:val="none" w:sz="0" w:space="0" w:color="auto"/>
                <w:bottom w:val="none" w:sz="0" w:space="0" w:color="auto"/>
                <w:right w:val="none" w:sz="0" w:space="0" w:color="auto"/>
              </w:divBdr>
            </w:div>
          </w:divsChild>
        </w:div>
        <w:div w:id="1718504418">
          <w:marLeft w:val="0"/>
          <w:marRight w:val="0"/>
          <w:marTop w:val="0"/>
          <w:marBottom w:val="0"/>
          <w:divBdr>
            <w:top w:val="none" w:sz="0" w:space="0" w:color="auto"/>
            <w:left w:val="none" w:sz="0" w:space="0" w:color="auto"/>
            <w:bottom w:val="none" w:sz="0" w:space="0" w:color="auto"/>
            <w:right w:val="none" w:sz="0" w:space="0" w:color="auto"/>
          </w:divBdr>
          <w:divsChild>
            <w:div w:id="74523319">
              <w:marLeft w:val="0"/>
              <w:marRight w:val="0"/>
              <w:marTop w:val="0"/>
              <w:marBottom w:val="0"/>
              <w:divBdr>
                <w:top w:val="none" w:sz="0" w:space="0" w:color="auto"/>
                <w:left w:val="none" w:sz="0" w:space="0" w:color="auto"/>
                <w:bottom w:val="none" w:sz="0" w:space="0" w:color="auto"/>
                <w:right w:val="none" w:sz="0" w:space="0" w:color="auto"/>
              </w:divBdr>
            </w:div>
          </w:divsChild>
        </w:div>
        <w:div w:id="1747611893">
          <w:marLeft w:val="0"/>
          <w:marRight w:val="0"/>
          <w:marTop w:val="0"/>
          <w:marBottom w:val="0"/>
          <w:divBdr>
            <w:top w:val="none" w:sz="0" w:space="0" w:color="auto"/>
            <w:left w:val="none" w:sz="0" w:space="0" w:color="auto"/>
            <w:bottom w:val="none" w:sz="0" w:space="0" w:color="auto"/>
            <w:right w:val="none" w:sz="0" w:space="0" w:color="auto"/>
          </w:divBdr>
          <w:divsChild>
            <w:div w:id="2079012867">
              <w:marLeft w:val="0"/>
              <w:marRight w:val="0"/>
              <w:marTop w:val="0"/>
              <w:marBottom w:val="0"/>
              <w:divBdr>
                <w:top w:val="none" w:sz="0" w:space="0" w:color="auto"/>
                <w:left w:val="none" w:sz="0" w:space="0" w:color="auto"/>
                <w:bottom w:val="none" w:sz="0" w:space="0" w:color="auto"/>
                <w:right w:val="none" w:sz="0" w:space="0" w:color="auto"/>
              </w:divBdr>
            </w:div>
          </w:divsChild>
        </w:div>
        <w:div w:id="1907495831">
          <w:marLeft w:val="0"/>
          <w:marRight w:val="0"/>
          <w:marTop w:val="0"/>
          <w:marBottom w:val="0"/>
          <w:divBdr>
            <w:top w:val="none" w:sz="0" w:space="0" w:color="auto"/>
            <w:left w:val="none" w:sz="0" w:space="0" w:color="auto"/>
            <w:bottom w:val="none" w:sz="0" w:space="0" w:color="auto"/>
            <w:right w:val="none" w:sz="0" w:space="0" w:color="auto"/>
          </w:divBdr>
          <w:divsChild>
            <w:div w:id="727455505">
              <w:marLeft w:val="0"/>
              <w:marRight w:val="0"/>
              <w:marTop w:val="0"/>
              <w:marBottom w:val="0"/>
              <w:divBdr>
                <w:top w:val="none" w:sz="0" w:space="0" w:color="auto"/>
                <w:left w:val="none" w:sz="0" w:space="0" w:color="auto"/>
                <w:bottom w:val="none" w:sz="0" w:space="0" w:color="auto"/>
                <w:right w:val="none" w:sz="0" w:space="0" w:color="auto"/>
              </w:divBdr>
            </w:div>
          </w:divsChild>
        </w:div>
        <w:div w:id="1914002360">
          <w:marLeft w:val="0"/>
          <w:marRight w:val="0"/>
          <w:marTop w:val="0"/>
          <w:marBottom w:val="0"/>
          <w:divBdr>
            <w:top w:val="none" w:sz="0" w:space="0" w:color="auto"/>
            <w:left w:val="none" w:sz="0" w:space="0" w:color="auto"/>
            <w:bottom w:val="none" w:sz="0" w:space="0" w:color="auto"/>
            <w:right w:val="none" w:sz="0" w:space="0" w:color="auto"/>
          </w:divBdr>
          <w:divsChild>
            <w:div w:id="196503495">
              <w:marLeft w:val="0"/>
              <w:marRight w:val="0"/>
              <w:marTop w:val="0"/>
              <w:marBottom w:val="0"/>
              <w:divBdr>
                <w:top w:val="none" w:sz="0" w:space="0" w:color="auto"/>
                <w:left w:val="none" w:sz="0" w:space="0" w:color="auto"/>
                <w:bottom w:val="none" w:sz="0" w:space="0" w:color="auto"/>
                <w:right w:val="none" w:sz="0" w:space="0" w:color="auto"/>
              </w:divBdr>
            </w:div>
          </w:divsChild>
        </w:div>
        <w:div w:id="1934311973">
          <w:marLeft w:val="0"/>
          <w:marRight w:val="0"/>
          <w:marTop w:val="0"/>
          <w:marBottom w:val="0"/>
          <w:divBdr>
            <w:top w:val="none" w:sz="0" w:space="0" w:color="auto"/>
            <w:left w:val="none" w:sz="0" w:space="0" w:color="auto"/>
            <w:bottom w:val="none" w:sz="0" w:space="0" w:color="auto"/>
            <w:right w:val="none" w:sz="0" w:space="0" w:color="auto"/>
          </w:divBdr>
          <w:divsChild>
            <w:div w:id="1316447285">
              <w:marLeft w:val="0"/>
              <w:marRight w:val="0"/>
              <w:marTop w:val="0"/>
              <w:marBottom w:val="0"/>
              <w:divBdr>
                <w:top w:val="none" w:sz="0" w:space="0" w:color="auto"/>
                <w:left w:val="none" w:sz="0" w:space="0" w:color="auto"/>
                <w:bottom w:val="none" w:sz="0" w:space="0" w:color="auto"/>
                <w:right w:val="none" w:sz="0" w:space="0" w:color="auto"/>
              </w:divBdr>
            </w:div>
          </w:divsChild>
        </w:div>
        <w:div w:id="1988363960">
          <w:marLeft w:val="0"/>
          <w:marRight w:val="0"/>
          <w:marTop w:val="0"/>
          <w:marBottom w:val="0"/>
          <w:divBdr>
            <w:top w:val="none" w:sz="0" w:space="0" w:color="auto"/>
            <w:left w:val="none" w:sz="0" w:space="0" w:color="auto"/>
            <w:bottom w:val="none" w:sz="0" w:space="0" w:color="auto"/>
            <w:right w:val="none" w:sz="0" w:space="0" w:color="auto"/>
          </w:divBdr>
          <w:divsChild>
            <w:div w:id="1309940257">
              <w:marLeft w:val="0"/>
              <w:marRight w:val="0"/>
              <w:marTop w:val="0"/>
              <w:marBottom w:val="0"/>
              <w:divBdr>
                <w:top w:val="none" w:sz="0" w:space="0" w:color="auto"/>
                <w:left w:val="none" w:sz="0" w:space="0" w:color="auto"/>
                <w:bottom w:val="none" w:sz="0" w:space="0" w:color="auto"/>
                <w:right w:val="none" w:sz="0" w:space="0" w:color="auto"/>
              </w:divBdr>
            </w:div>
          </w:divsChild>
        </w:div>
        <w:div w:id="2019576121">
          <w:marLeft w:val="0"/>
          <w:marRight w:val="0"/>
          <w:marTop w:val="0"/>
          <w:marBottom w:val="0"/>
          <w:divBdr>
            <w:top w:val="none" w:sz="0" w:space="0" w:color="auto"/>
            <w:left w:val="none" w:sz="0" w:space="0" w:color="auto"/>
            <w:bottom w:val="none" w:sz="0" w:space="0" w:color="auto"/>
            <w:right w:val="none" w:sz="0" w:space="0" w:color="auto"/>
          </w:divBdr>
          <w:divsChild>
            <w:div w:id="322396954">
              <w:marLeft w:val="0"/>
              <w:marRight w:val="0"/>
              <w:marTop w:val="0"/>
              <w:marBottom w:val="0"/>
              <w:divBdr>
                <w:top w:val="none" w:sz="0" w:space="0" w:color="auto"/>
                <w:left w:val="none" w:sz="0" w:space="0" w:color="auto"/>
                <w:bottom w:val="none" w:sz="0" w:space="0" w:color="auto"/>
                <w:right w:val="none" w:sz="0" w:space="0" w:color="auto"/>
              </w:divBdr>
            </w:div>
          </w:divsChild>
        </w:div>
        <w:div w:id="2027516050">
          <w:marLeft w:val="0"/>
          <w:marRight w:val="0"/>
          <w:marTop w:val="0"/>
          <w:marBottom w:val="0"/>
          <w:divBdr>
            <w:top w:val="none" w:sz="0" w:space="0" w:color="auto"/>
            <w:left w:val="none" w:sz="0" w:space="0" w:color="auto"/>
            <w:bottom w:val="none" w:sz="0" w:space="0" w:color="auto"/>
            <w:right w:val="none" w:sz="0" w:space="0" w:color="auto"/>
          </w:divBdr>
          <w:divsChild>
            <w:div w:id="68357761">
              <w:marLeft w:val="0"/>
              <w:marRight w:val="0"/>
              <w:marTop w:val="0"/>
              <w:marBottom w:val="0"/>
              <w:divBdr>
                <w:top w:val="none" w:sz="0" w:space="0" w:color="auto"/>
                <w:left w:val="none" w:sz="0" w:space="0" w:color="auto"/>
                <w:bottom w:val="none" w:sz="0" w:space="0" w:color="auto"/>
                <w:right w:val="none" w:sz="0" w:space="0" w:color="auto"/>
              </w:divBdr>
            </w:div>
          </w:divsChild>
        </w:div>
        <w:div w:id="2099053468">
          <w:marLeft w:val="0"/>
          <w:marRight w:val="0"/>
          <w:marTop w:val="0"/>
          <w:marBottom w:val="0"/>
          <w:divBdr>
            <w:top w:val="none" w:sz="0" w:space="0" w:color="auto"/>
            <w:left w:val="none" w:sz="0" w:space="0" w:color="auto"/>
            <w:bottom w:val="none" w:sz="0" w:space="0" w:color="auto"/>
            <w:right w:val="none" w:sz="0" w:space="0" w:color="auto"/>
          </w:divBdr>
          <w:divsChild>
            <w:div w:id="124191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603241">
      <w:bodyDiv w:val="1"/>
      <w:marLeft w:val="0"/>
      <w:marRight w:val="0"/>
      <w:marTop w:val="0"/>
      <w:marBottom w:val="0"/>
      <w:divBdr>
        <w:top w:val="none" w:sz="0" w:space="0" w:color="auto"/>
        <w:left w:val="none" w:sz="0" w:space="0" w:color="auto"/>
        <w:bottom w:val="none" w:sz="0" w:space="0" w:color="auto"/>
        <w:right w:val="none" w:sz="0" w:space="0" w:color="auto"/>
      </w:divBdr>
    </w:div>
    <w:div w:id="610402903">
      <w:bodyDiv w:val="1"/>
      <w:marLeft w:val="0"/>
      <w:marRight w:val="0"/>
      <w:marTop w:val="0"/>
      <w:marBottom w:val="0"/>
      <w:divBdr>
        <w:top w:val="none" w:sz="0" w:space="0" w:color="auto"/>
        <w:left w:val="none" w:sz="0" w:space="0" w:color="auto"/>
        <w:bottom w:val="none" w:sz="0" w:space="0" w:color="auto"/>
        <w:right w:val="none" w:sz="0" w:space="0" w:color="auto"/>
      </w:divBdr>
      <w:divsChild>
        <w:div w:id="1600866760">
          <w:marLeft w:val="0"/>
          <w:marRight w:val="0"/>
          <w:marTop w:val="0"/>
          <w:marBottom w:val="0"/>
          <w:divBdr>
            <w:top w:val="none" w:sz="0" w:space="0" w:color="auto"/>
            <w:left w:val="none" w:sz="0" w:space="0" w:color="auto"/>
            <w:bottom w:val="none" w:sz="0" w:space="0" w:color="auto"/>
            <w:right w:val="none" w:sz="0" w:space="0" w:color="auto"/>
          </w:divBdr>
          <w:divsChild>
            <w:div w:id="1917206408">
              <w:marLeft w:val="0"/>
              <w:marRight w:val="0"/>
              <w:marTop w:val="0"/>
              <w:marBottom w:val="0"/>
              <w:divBdr>
                <w:top w:val="none" w:sz="0" w:space="0" w:color="auto"/>
                <w:left w:val="none" w:sz="0" w:space="0" w:color="auto"/>
                <w:bottom w:val="none" w:sz="0" w:space="0" w:color="auto"/>
                <w:right w:val="none" w:sz="0" w:space="0" w:color="auto"/>
              </w:divBdr>
            </w:div>
          </w:divsChild>
        </w:div>
        <w:div w:id="1854492715">
          <w:marLeft w:val="0"/>
          <w:marRight w:val="0"/>
          <w:marTop w:val="0"/>
          <w:marBottom w:val="0"/>
          <w:divBdr>
            <w:top w:val="none" w:sz="0" w:space="0" w:color="auto"/>
            <w:left w:val="none" w:sz="0" w:space="0" w:color="auto"/>
            <w:bottom w:val="none" w:sz="0" w:space="0" w:color="auto"/>
            <w:right w:val="none" w:sz="0" w:space="0" w:color="auto"/>
          </w:divBdr>
          <w:divsChild>
            <w:div w:id="841358509">
              <w:marLeft w:val="0"/>
              <w:marRight w:val="0"/>
              <w:marTop w:val="0"/>
              <w:marBottom w:val="0"/>
              <w:divBdr>
                <w:top w:val="none" w:sz="0" w:space="0" w:color="auto"/>
                <w:left w:val="none" w:sz="0" w:space="0" w:color="auto"/>
                <w:bottom w:val="none" w:sz="0" w:space="0" w:color="auto"/>
                <w:right w:val="none" w:sz="0" w:space="0" w:color="auto"/>
              </w:divBdr>
            </w:div>
            <w:div w:id="955284898">
              <w:marLeft w:val="0"/>
              <w:marRight w:val="0"/>
              <w:marTop w:val="0"/>
              <w:marBottom w:val="0"/>
              <w:divBdr>
                <w:top w:val="none" w:sz="0" w:space="0" w:color="auto"/>
                <w:left w:val="none" w:sz="0" w:space="0" w:color="auto"/>
                <w:bottom w:val="none" w:sz="0" w:space="0" w:color="auto"/>
                <w:right w:val="none" w:sz="0" w:space="0" w:color="auto"/>
              </w:divBdr>
            </w:div>
            <w:div w:id="1057167159">
              <w:marLeft w:val="0"/>
              <w:marRight w:val="0"/>
              <w:marTop w:val="0"/>
              <w:marBottom w:val="0"/>
              <w:divBdr>
                <w:top w:val="none" w:sz="0" w:space="0" w:color="auto"/>
                <w:left w:val="none" w:sz="0" w:space="0" w:color="auto"/>
                <w:bottom w:val="none" w:sz="0" w:space="0" w:color="auto"/>
                <w:right w:val="none" w:sz="0" w:space="0" w:color="auto"/>
              </w:divBdr>
            </w:div>
            <w:div w:id="1299843396">
              <w:marLeft w:val="0"/>
              <w:marRight w:val="0"/>
              <w:marTop w:val="0"/>
              <w:marBottom w:val="0"/>
              <w:divBdr>
                <w:top w:val="none" w:sz="0" w:space="0" w:color="auto"/>
                <w:left w:val="none" w:sz="0" w:space="0" w:color="auto"/>
                <w:bottom w:val="none" w:sz="0" w:space="0" w:color="auto"/>
                <w:right w:val="none" w:sz="0" w:space="0" w:color="auto"/>
              </w:divBdr>
            </w:div>
            <w:div w:id="1465729584">
              <w:marLeft w:val="0"/>
              <w:marRight w:val="0"/>
              <w:marTop w:val="0"/>
              <w:marBottom w:val="0"/>
              <w:divBdr>
                <w:top w:val="none" w:sz="0" w:space="0" w:color="auto"/>
                <w:left w:val="none" w:sz="0" w:space="0" w:color="auto"/>
                <w:bottom w:val="none" w:sz="0" w:space="0" w:color="auto"/>
                <w:right w:val="none" w:sz="0" w:space="0" w:color="auto"/>
              </w:divBdr>
            </w:div>
            <w:div w:id="1826362386">
              <w:marLeft w:val="0"/>
              <w:marRight w:val="0"/>
              <w:marTop w:val="0"/>
              <w:marBottom w:val="0"/>
              <w:divBdr>
                <w:top w:val="none" w:sz="0" w:space="0" w:color="auto"/>
                <w:left w:val="none" w:sz="0" w:space="0" w:color="auto"/>
                <w:bottom w:val="none" w:sz="0" w:space="0" w:color="auto"/>
                <w:right w:val="none" w:sz="0" w:space="0" w:color="auto"/>
              </w:divBdr>
            </w:div>
            <w:div w:id="187033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505324">
      <w:bodyDiv w:val="1"/>
      <w:marLeft w:val="0"/>
      <w:marRight w:val="0"/>
      <w:marTop w:val="0"/>
      <w:marBottom w:val="0"/>
      <w:divBdr>
        <w:top w:val="none" w:sz="0" w:space="0" w:color="auto"/>
        <w:left w:val="none" w:sz="0" w:space="0" w:color="auto"/>
        <w:bottom w:val="none" w:sz="0" w:space="0" w:color="auto"/>
        <w:right w:val="none" w:sz="0" w:space="0" w:color="auto"/>
      </w:divBdr>
    </w:div>
    <w:div w:id="650058064">
      <w:bodyDiv w:val="1"/>
      <w:marLeft w:val="0"/>
      <w:marRight w:val="0"/>
      <w:marTop w:val="0"/>
      <w:marBottom w:val="0"/>
      <w:divBdr>
        <w:top w:val="none" w:sz="0" w:space="0" w:color="auto"/>
        <w:left w:val="none" w:sz="0" w:space="0" w:color="auto"/>
        <w:bottom w:val="none" w:sz="0" w:space="0" w:color="auto"/>
        <w:right w:val="none" w:sz="0" w:space="0" w:color="auto"/>
      </w:divBdr>
      <w:divsChild>
        <w:div w:id="96220328">
          <w:marLeft w:val="0"/>
          <w:marRight w:val="0"/>
          <w:marTop w:val="0"/>
          <w:marBottom w:val="0"/>
          <w:divBdr>
            <w:top w:val="none" w:sz="0" w:space="0" w:color="auto"/>
            <w:left w:val="none" w:sz="0" w:space="0" w:color="auto"/>
            <w:bottom w:val="none" w:sz="0" w:space="0" w:color="auto"/>
            <w:right w:val="none" w:sz="0" w:space="0" w:color="auto"/>
          </w:divBdr>
          <w:divsChild>
            <w:div w:id="2076662827">
              <w:marLeft w:val="0"/>
              <w:marRight w:val="0"/>
              <w:marTop w:val="0"/>
              <w:marBottom w:val="0"/>
              <w:divBdr>
                <w:top w:val="none" w:sz="0" w:space="0" w:color="auto"/>
                <w:left w:val="none" w:sz="0" w:space="0" w:color="auto"/>
                <w:bottom w:val="none" w:sz="0" w:space="0" w:color="auto"/>
                <w:right w:val="none" w:sz="0" w:space="0" w:color="auto"/>
              </w:divBdr>
            </w:div>
          </w:divsChild>
        </w:div>
        <w:div w:id="731465994">
          <w:marLeft w:val="0"/>
          <w:marRight w:val="0"/>
          <w:marTop w:val="0"/>
          <w:marBottom w:val="0"/>
          <w:divBdr>
            <w:top w:val="none" w:sz="0" w:space="0" w:color="auto"/>
            <w:left w:val="none" w:sz="0" w:space="0" w:color="auto"/>
            <w:bottom w:val="none" w:sz="0" w:space="0" w:color="auto"/>
            <w:right w:val="none" w:sz="0" w:space="0" w:color="auto"/>
          </w:divBdr>
          <w:divsChild>
            <w:div w:id="167256689">
              <w:marLeft w:val="0"/>
              <w:marRight w:val="0"/>
              <w:marTop w:val="0"/>
              <w:marBottom w:val="0"/>
              <w:divBdr>
                <w:top w:val="none" w:sz="0" w:space="0" w:color="auto"/>
                <w:left w:val="none" w:sz="0" w:space="0" w:color="auto"/>
                <w:bottom w:val="none" w:sz="0" w:space="0" w:color="auto"/>
                <w:right w:val="none" w:sz="0" w:space="0" w:color="auto"/>
              </w:divBdr>
            </w:div>
            <w:div w:id="669260456">
              <w:marLeft w:val="0"/>
              <w:marRight w:val="0"/>
              <w:marTop w:val="0"/>
              <w:marBottom w:val="0"/>
              <w:divBdr>
                <w:top w:val="none" w:sz="0" w:space="0" w:color="auto"/>
                <w:left w:val="none" w:sz="0" w:space="0" w:color="auto"/>
                <w:bottom w:val="none" w:sz="0" w:space="0" w:color="auto"/>
                <w:right w:val="none" w:sz="0" w:space="0" w:color="auto"/>
              </w:divBdr>
            </w:div>
            <w:div w:id="726228102">
              <w:marLeft w:val="0"/>
              <w:marRight w:val="0"/>
              <w:marTop w:val="0"/>
              <w:marBottom w:val="0"/>
              <w:divBdr>
                <w:top w:val="none" w:sz="0" w:space="0" w:color="auto"/>
                <w:left w:val="none" w:sz="0" w:space="0" w:color="auto"/>
                <w:bottom w:val="none" w:sz="0" w:space="0" w:color="auto"/>
                <w:right w:val="none" w:sz="0" w:space="0" w:color="auto"/>
              </w:divBdr>
            </w:div>
            <w:div w:id="818423148">
              <w:marLeft w:val="0"/>
              <w:marRight w:val="0"/>
              <w:marTop w:val="0"/>
              <w:marBottom w:val="0"/>
              <w:divBdr>
                <w:top w:val="none" w:sz="0" w:space="0" w:color="auto"/>
                <w:left w:val="none" w:sz="0" w:space="0" w:color="auto"/>
                <w:bottom w:val="none" w:sz="0" w:space="0" w:color="auto"/>
                <w:right w:val="none" w:sz="0" w:space="0" w:color="auto"/>
              </w:divBdr>
            </w:div>
            <w:div w:id="1079329433">
              <w:marLeft w:val="0"/>
              <w:marRight w:val="0"/>
              <w:marTop w:val="0"/>
              <w:marBottom w:val="0"/>
              <w:divBdr>
                <w:top w:val="none" w:sz="0" w:space="0" w:color="auto"/>
                <w:left w:val="none" w:sz="0" w:space="0" w:color="auto"/>
                <w:bottom w:val="none" w:sz="0" w:space="0" w:color="auto"/>
                <w:right w:val="none" w:sz="0" w:space="0" w:color="auto"/>
              </w:divBdr>
            </w:div>
            <w:div w:id="1554349823">
              <w:marLeft w:val="0"/>
              <w:marRight w:val="0"/>
              <w:marTop w:val="0"/>
              <w:marBottom w:val="0"/>
              <w:divBdr>
                <w:top w:val="none" w:sz="0" w:space="0" w:color="auto"/>
                <w:left w:val="none" w:sz="0" w:space="0" w:color="auto"/>
                <w:bottom w:val="none" w:sz="0" w:space="0" w:color="auto"/>
                <w:right w:val="none" w:sz="0" w:space="0" w:color="auto"/>
              </w:divBdr>
            </w:div>
            <w:div w:id="1570191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226064">
      <w:bodyDiv w:val="1"/>
      <w:marLeft w:val="0"/>
      <w:marRight w:val="0"/>
      <w:marTop w:val="0"/>
      <w:marBottom w:val="0"/>
      <w:divBdr>
        <w:top w:val="none" w:sz="0" w:space="0" w:color="auto"/>
        <w:left w:val="none" w:sz="0" w:space="0" w:color="auto"/>
        <w:bottom w:val="none" w:sz="0" w:space="0" w:color="auto"/>
        <w:right w:val="none" w:sz="0" w:space="0" w:color="auto"/>
      </w:divBdr>
    </w:div>
    <w:div w:id="750662665">
      <w:bodyDiv w:val="1"/>
      <w:marLeft w:val="0"/>
      <w:marRight w:val="0"/>
      <w:marTop w:val="0"/>
      <w:marBottom w:val="0"/>
      <w:divBdr>
        <w:top w:val="none" w:sz="0" w:space="0" w:color="auto"/>
        <w:left w:val="none" w:sz="0" w:space="0" w:color="auto"/>
        <w:bottom w:val="none" w:sz="0" w:space="0" w:color="auto"/>
        <w:right w:val="none" w:sz="0" w:space="0" w:color="auto"/>
      </w:divBdr>
    </w:div>
    <w:div w:id="779185819">
      <w:bodyDiv w:val="1"/>
      <w:marLeft w:val="0"/>
      <w:marRight w:val="0"/>
      <w:marTop w:val="0"/>
      <w:marBottom w:val="0"/>
      <w:divBdr>
        <w:top w:val="none" w:sz="0" w:space="0" w:color="auto"/>
        <w:left w:val="none" w:sz="0" w:space="0" w:color="auto"/>
        <w:bottom w:val="none" w:sz="0" w:space="0" w:color="auto"/>
        <w:right w:val="none" w:sz="0" w:space="0" w:color="auto"/>
      </w:divBdr>
      <w:divsChild>
        <w:div w:id="65930251">
          <w:marLeft w:val="0"/>
          <w:marRight w:val="0"/>
          <w:marTop w:val="0"/>
          <w:marBottom w:val="0"/>
          <w:divBdr>
            <w:top w:val="none" w:sz="0" w:space="0" w:color="auto"/>
            <w:left w:val="none" w:sz="0" w:space="0" w:color="auto"/>
            <w:bottom w:val="none" w:sz="0" w:space="0" w:color="auto"/>
            <w:right w:val="none" w:sz="0" w:space="0" w:color="auto"/>
          </w:divBdr>
        </w:div>
        <w:div w:id="455147676">
          <w:marLeft w:val="0"/>
          <w:marRight w:val="0"/>
          <w:marTop w:val="0"/>
          <w:marBottom w:val="0"/>
          <w:divBdr>
            <w:top w:val="none" w:sz="0" w:space="0" w:color="auto"/>
            <w:left w:val="none" w:sz="0" w:space="0" w:color="auto"/>
            <w:bottom w:val="none" w:sz="0" w:space="0" w:color="auto"/>
            <w:right w:val="none" w:sz="0" w:space="0" w:color="auto"/>
          </w:divBdr>
        </w:div>
        <w:div w:id="807551709">
          <w:marLeft w:val="0"/>
          <w:marRight w:val="0"/>
          <w:marTop w:val="0"/>
          <w:marBottom w:val="0"/>
          <w:divBdr>
            <w:top w:val="none" w:sz="0" w:space="0" w:color="auto"/>
            <w:left w:val="none" w:sz="0" w:space="0" w:color="auto"/>
            <w:bottom w:val="none" w:sz="0" w:space="0" w:color="auto"/>
            <w:right w:val="none" w:sz="0" w:space="0" w:color="auto"/>
          </w:divBdr>
        </w:div>
        <w:div w:id="1869218962">
          <w:marLeft w:val="0"/>
          <w:marRight w:val="0"/>
          <w:marTop w:val="0"/>
          <w:marBottom w:val="0"/>
          <w:divBdr>
            <w:top w:val="none" w:sz="0" w:space="0" w:color="auto"/>
            <w:left w:val="none" w:sz="0" w:space="0" w:color="auto"/>
            <w:bottom w:val="none" w:sz="0" w:space="0" w:color="auto"/>
            <w:right w:val="none" w:sz="0" w:space="0" w:color="auto"/>
          </w:divBdr>
        </w:div>
      </w:divsChild>
    </w:div>
    <w:div w:id="780223415">
      <w:bodyDiv w:val="1"/>
      <w:marLeft w:val="0"/>
      <w:marRight w:val="0"/>
      <w:marTop w:val="0"/>
      <w:marBottom w:val="0"/>
      <w:divBdr>
        <w:top w:val="none" w:sz="0" w:space="0" w:color="auto"/>
        <w:left w:val="none" w:sz="0" w:space="0" w:color="auto"/>
        <w:bottom w:val="none" w:sz="0" w:space="0" w:color="auto"/>
        <w:right w:val="none" w:sz="0" w:space="0" w:color="auto"/>
      </w:divBdr>
    </w:div>
    <w:div w:id="859852509">
      <w:bodyDiv w:val="1"/>
      <w:marLeft w:val="0"/>
      <w:marRight w:val="0"/>
      <w:marTop w:val="0"/>
      <w:marBottom w:val="0"/>
      <w:divBdr>
        <w:top w:val="none" w:sz="0" w:space="0" w:color="auto"/>
        <w:left w:val="none" w:sz="0" w:space="0" w:color="auto"/>
        <w:bottom w:val="none" w:sz="0" w:space="0" w:color="auto"/>
        <w:right w:val="none" w:sz="0" w:space="0" w:color="auto"/>
      </w:divBdr>
    </w:div>
    <w:div w:id="863204640">
      <w:bodyDiv w:val="1"/>
      <w:marLeft w:val="0"/>
      <w:marRight w:val="0"/>
      <w:marTop w:val="0"/>
      <w:marBottom w:val="0"/>
      <w:divBdr>
        <w:top w:val="none" w:sz="0" w:space="0" w:color="auto"/>
        <w:left w:val="none" w:sz="0" w:space="0" w:color="auto"/>
        <w:bottom w:val="none" w:sz="0" w:space="0" w:color="auto"/>
        <w:right w:val="none" w:sz="0" w:space="0" w:color="auto"/>
      </w:divBdr>
    </w:div>
    <w:div w:id="955478849">
      <w:bodyDiv w:val="1"/>
      <w:marLeft w:val="0"/>
      <w:marRight w:val="0"/>
      <w:marTop w:val="0"/>
      <w:marBottom w:val="0"/>
      <w:divBdr>
        <w:top w:val="none" w:sz="0" w:space="0" w:color="auto"/>
        <w:left w:val="none" w:sz="0" w:space="0" w:color="auto"/>
        <w:bottom w:val="none" w:sz="0" w:space="0" w:color="auto"/>
        <w:right w:val="none" w:sz="0" w:space="0" w:color="auto"/>
      </w:divBdr>
      <w:divsChild>
        <w:div w:id="4985010">
          <w:marLeft w:val="0"/>
          <w:marRight w:val="0"/>
          <w:marTop w:val="0"/>
          <w:marBottom w:val="0"/>
          <w:divBdr>
            <w:top w:val="none" w:sz="0" w:space="0" w:color="auto"/>
            <w:left w:val="none" w:sz="0" w:space="0" w:color="auto"/>
            <w:bottom w:val="none" w:sz="0" w:space="0" w:color="auto"/>
            <w:right w:val="none" w:sz="0" w:space="0" w:color="auto"/>
          </w:divBdr>
          <w:divsChild>
            <w:div w:id="29494283">
              <w:marLeft w:val="0"/>
              <w:marRight w:val="0"/>
              <w:marTop w:val="0"/>
              <w:marBottom w:val="0"/>
              <w:divBdr>
                <w:top w:val="none" w:sz="0" w:space="0" w:color="auto"/>
                <w:left w:val="none" w:sz="0" w:space="0" w:color="auto"/>
                <w:bottom w:val="none" w:sz="0" w:space="0" w:color="auto"/>
                <w:right w:val="none" w:sz="0" w:space="0" w:color="auto"/>
              </w:divBdr>
            </w:div>
          </w:divsChild>
        </w:div>
        <w:div w:id="26957865">
          <w:marLeft w:val="0"/>
          <w:marRight w:val="0"/>
          <w:marTop w:val="0"/>
          <w:marBottom w:val="0"/>
          <w:divBdr>
            <w:top w:val="none" w:sz="0" w:space="0" w:color="auto"/>
            <w:left w:val="none" w:sz="0" w:space="0" w:color="auto"/>
            <w:bottom w:val="none" w:sz="0" w:space="0" w:color="auto"/>
            <w:right w:val="none" w:sz="0" w:space="0" w:color="auto"/>
          </w:divBdr>
          <w:divsChild>
            <w:div w:id="892886730">
              <w:marLeft w:val="0"/>
              <w:marRight w:val="0"/>
              <w:marTop w:val="0"/>
              <w:marBottom w:val="0"/>
              <w:divBdr>
                <w:top w:val="none" w:sz="0" w:space="0" w:color="auto"/>
                <w:left w:val="none" w:sz="0" w:space="0" w:color="auto"/>
                <w:bottom w:val="none" w:sz="0" w:space="0" w:color="auto"/>
                <w:right w:val="none" w:sz="0" w:space="0" w:color="auto"/>
              </w:divBdr>
            </w:div>
          </w:divsChild>
        </w:div>
        <w:div w:id="41246857">
          <w:marLeft w:val="0"/>
          <w:marRight w:val="0"/>
          <w:marTop w:val="0"/>
          <w:marBottom w:val="0"/>
          <w:divBdr>
            <w:top w:val="none" w:sz="0" w:space="0" w:color="auto"/>
            <w:left w:val="none" w:sz="0" w:space="0" w:color="auto"/>
            <w:bottom w:val="none" w:sz="0" w:space="0" w:color="auto"/>
            <w:right w:val="none" w:sz="0" w:space="0" w:color="auto"/>
          </w:divBdr>
          <w:divsChild>
            <w:div w:id="535385197">
              <w:marLeft w:val="0"/>
              <w:marRight w:val="0"/>
              <w:marTop w:val="0"/>
              <w:marBottom w:val="0"/>
              <w:divBdr>
                <w:top w:val="none" w:sz="0" w:space="0" w:color="auto"/>
                <w:left w:val="none" w:sz="0" w:space="0" w:color="auto"/>
                <w:bottom w:val="none" w:sz="0" w:space="0" w:color="auto"/>
                <w:right w:val="none" w:sz="0" w:space="0" w:color="auto"/>
              </w:divBdr>
            </w:div>
          </w:divsChild>
        </w:div>
        <w:div w:id="80763920">
          <w:marLeft w:val="0"/>
          <w:marRight w:val="0"/>
          <w:marTop w:val="0"/>
          <w:marBottom w:val="0"/>
          <w:divBdr>
            <w:top w:val="none" w:sz="0" w:space="0" w:color="auto"/>
            <w:left w:val="none" w:sz="0" w:space="0" w:color="auto"/>
            <w:bottom w:val="none" w:sz="0" w:space="0" w:color="auto"/>
            <w:right w:val="none" w:sz="0" w:space="0" w:color="auto"/>
          </w:divBdr>
          <w:divsChild>
            <w:div w:id="1604611360">
              <w:marLeft w:val="0"/>
              <w:marRight w:val="0"/>
              <w:marTop w:val="0"/>
              <w:marBottom w:val="0"/>
              <w:divBdr>
                <w:top w:val="none" w:sz="0" w:space="0" w:color="auto"/>
                <w:left w:val="none" w:sz="0" w:space="0" w:color="auto"/>
                <w:bottom w:val="none" w:sz="0" w:space="0" w:color="auto"/>
                <w:right w:val="none" w:sz="0" w:space="0" w:color="auto"/>
              </w:divBdr>
            </w:div>
          </w:divsChild>
        </w:div>
        <w:div w:id="167713274">
          <w:marLeft w:val="0"/>
          <w:marRight w:val="0"/>
          <w:marTop w:val="0"/>
          <w:marBottom w:val="0"/>
          <w:divBdr>
            <w:top w:val="none" w:sz="0" w:space="0" w:color="auto"/>
            <w:left w:val="none" w:sz="0" w:space="0" w:color="auto"/>
            <w:bottom w:val="none" w:sz="0" w:space="0" w:color="auto"/>
            <w:right w:val="none" w:sz="0" w:space="0" w:color="auto"/>
          </w:divBdr>
          <w:divsChild>
            <w:div w:id="695426652">
              <w:marLeft w:val="0"/>
              <w:marRight w:val="0"/>
              <w:marTop w:val="0"/>
              <w:marBottom w:val="0"/>
              <w:divBdr>
                <w:top w:val="none" w:sz="0" w:space="0" w:color="auto"/>
                <w:left w:val="none" w:sz="0" w:space="0" w:color="auto"/>
                <w:bottom w:val="none" w:sz="0" w:space="0" w:color="auto"/>
                <w:right w:val="none" w:sz="0" w:space="0" w:color="auto"/>
              </w:divBdr>
            </w:div>
          </w:divsChild>
        </w:div>
        <w:div w:id="192501366">
          <w:marLeft w:val="0"/>
          <w:marRight w:val="0"/>
          <w:marTop w:val="0"/>
          <w:marBottom w:val="0"/>
          <w:divBdr>
            <w:top w:val="none" w:sz="0" w:space="0" w:color="auto"/>
            <w:left w:val="none" w:sz="0" w:space="0" w:color="auto"/>
            <w:bottom w:val="none" w:sz="0" w:space="0" w:color="auto"/>
            <w:right w:val="none" w:sz="0" w:space="0" w:color="auto"/>
          </w:divBdr>
          <w:divsChild>
            <w:div w:id="595091450">
              <w:marLeft w:val="0"/>
              <w:marRight w:val="0"/>
              <w:marTop w:val="0"/>
              <w:marBottom w:val="0"/>
              <w:divBdr>
                <w:top w:val="none" w:sz="0" w:space="0" w:color="auto"/>
                <w:left w:val="none" w:sz="0" w:space="0" w:color="auto"/>
                <w:bottom w:val="none" w:sz="0" w:space="0" w:color="auto"/>
                <w:right w:val="none" w:sz="0" w:space="0" w:color="auto"/>
              </w:divBdr>
            </w:div>
          </w:divsChild>
        </w:div>
        <w:div w:id="246621531">
          <w:marLeft w:val="0"/>
          <w:marRight w:val="0"/>
          <w:marTop w:val="0"/>
          <w:marBottom w:val="0"/>
          <w:divBdr>
            <w:top w:val="none" w:sz="0" w:space="0" w:color="auto"/>
            <w:left w:val="none" w:sz="0" w:space="0" w:color="auto"/>
            <w:bottom w:val="none" w:sz="0" w:space="0" w:color="auto"/>
            <w:right w:val="none" w:sz="0" w:space="0" w:color="auto"/>
          </w:divBdr>
          <w:divsChild>
            <w:div w:id="474185387">
              <w:marLeft w:val="0"/>
              <w:marRight w:val="0"/>
              <w:marTop w:val="0"/>
              <w:marBottom w:val="0"/>
              <w:divBdr>
                <w:top w:val="none" w:sz="0" w:space="0" w:color="auto"/>
                <w:left w:val="none" w:sz="0" w:space="0" w:color="auto"/>
                <w:bottom w:val="none" w:sz="0" w:space="0" w:color="auto"/>
                <w:right w:val="none" w:sz="0" w:space="0" w:color="auto"/>
              </w:divBdr>
            </w:div>
          </w:divsChild>
        </w:div>
        <w:div w:id="430205347">
          <w:marLeft w:val="0"/>
          <w:marRight w:val="0"/>
          <w:marTop w:val="0"/>
          <w:marBottom w:val="0"/>
          <w:divBdr>
            <w:top w:val="none" w:sz="0" w:space="0" w:color="auto"/>
            <w:left w:val="none" w:sz="0" w:space="0" w:color="auto"/>
            <w:bottom w:val="none" w:sz="0" w:space="0" w:color="auto"/>
            <w:right w:val="none" w:sz="0" w:space="0" w:color="auto"/>
          </w:divBdr>
          <w:divsChild>
            <w:div w:id="2042974748">
              <w:marLeft w:val="0"/>
              <w:marRight w:val="0"/>
              <w:marTop w:val="0"/>
              <w:marBottom w:val="0"/>
              <w:divBdr>
                <w:top w:val="none" w:sz="0" w:space="0" w:color="auto"/>
                <w:left w:val="none" w:sz="0" w:space="0" w:color="auto"/>
                <w:bottom w:val="none" w:sz="0" w:space="0" w:color="auto"/>
                <w:right w:val="none" w:sz="0" w:space="0" w:color="auto"/>
              </w:divBdr>
            </w:div>
          </w:divsChild>
        </w:div>
        <w:div w:id="449125577">
          <w:marLeft w:val="0"/>
          <w:marRight w:val="0"/>
          <w:marTop w:val="0"/>
          <w:marBottom w:val="0"/>
          <w:divBdr>
            <w:top w:val="none" w:sz="0" w:space="0" w:color="auto"/>
            <w:left w:val="none" w:sz="0" w:space="0" w:color="auto"/>
            <w:bottom w:val="none" w:sz="0" w:space="0" w:color="auto"/>
            <w:right w:val="none" w:sz="0" w:space="0" w:color="auto"/>
          </w:divBdr>
          <w:divsChild>
            <w:div w:id="1963343143">
              <w:marLeft w:val="0"/>
              <w:marRight w:val="0"/>
              <w:marTop w:val="0"/>
              <w:marBottom w:val="0"/>
              <w:divBdr>
                <w:top w:val="none" w:sz="0" w:space="0" w:color="auto"/>
                <w:left w:val="none" w:sz="0" w:space="0" w:color="auto"/>
                <w:bottom w:val="none" w:sz="0" w:space="0" w:color="auto"/>
                <w:right w:val="none" w:sz="0" w:space="0" w:color="auto"/>
              </w:divBdr>
            </w:div>
          </w:divsChild>
        </w:div>
        <w:div w:id="493450547">
          <w:marLeft w:val="0"/>
          <w:marRight w:val="0"/>
          <w:marTop w:val="0"/>
          <w:marBottom w:val="0"/>
          <w:divBdr>
            <w:top w:val="none" w:sz="0" w:space="0" w:color="auto"/>
            <w:left w:val="none" w:sz="0" w:space="0" w:color="auto"/>
            <w:bottom w:val="none" w:sz="0" w:space="0" w:color="auto"/>
            <w:right w:val="none" w:sz="0" w:space="0" w:color="auto"/>
          </w:divBdr>
          <w:divsChild>
            <w:div w:id="504977982">
              <w:marLeft w:val="0"/>
              <w:marRight w:val="0"/>
              <w:marTop w:val="0"/>
              <w:marBottom w:val="0"/>
              <w:divBdr>
                <w:top w:val="none" w:sz="0" w:space="0" w:color="auto"/>
                <w:left w:val="none" w:sz="0" w:space="0" w:color="auto"/>
                <w:bottom w:val="none" w:sz="0" w:space="0" w:color="auto"/>
                <w:right w:val="none" w:sz="0" w:space="0" w:color="auto"/>
              </w:divBdr>
            </w:div>
          </w:divsChild>
        </w:div>
        <w:div w:id="516819861">
          <w:marLeft w:val="0"/>
          <w:marRight w:val="0"/>
          <w:marTop w:val="0"/>
          <w:marBottom w:val="0"/>
          <w:divBdr>
            <w:top w:val="none" w:sz="0" w:space="0" w:color="auto"/>
            <w:left w:val="none" w:sz="0" w:space="0" w:color="auto"/>
            <w:bottom w:val="none" w:sz="0" w:space="0" w:color="auto"/>
            <w:right w:val="none" w:sz="0" w:space="0" w:color="auto"/>
          </w:divBdr>
          <w:divsChild>
            <w:div w:id="1378092844">
              <w:marLeft w:val="0"/>
              <w:marRight w:val="0"/>
              <w:marTop w:val="0"/>
              <w:marBottom w:val="0"/>
              <w:divBdr>
                <w:top w:val="none" w:sz="0" w:space="0" w:color="auto"/>
                <w:left w:val="none" w:sz="0" w:space="0" w:color="auto"/>
                <w:bottom w:val="none" w:sz="0" w:space="0" w:color="auto"/>
                <w:right w:val="none" w:sz="0" w:space="0" w:color="auto"/>
              </w:divBdr>
            </w:div>
          </w:divsChild>
        </w:div>
        <w:div w:id="630667791">
          <w:marLeft w:val="0"/>
          <w:marRight w:val="0"/>
          <w:marTop w:val="0"/>
          <w:marBottom w:val="0"/>
          <w:divBdr>
            <w:top w:val="none" w:sz="0" w:space="0" w:color="auto"/>
            <w:left w:val="none" w:sz="0" w:space="0" w:color="auto"/>
            <w:bottom w:val="none" w:sz="0" w:space="0" w:color="auto"/>
            <w:right w:val="none" w:sz="0" w:space="0" w:color="auto"/>
          </w:divBdr>
          <w:divsChild>
            <w:div w:id="22096199">
              <w:marLeft w:val="0"/>
              <w:marRight w:val="0"/>
              <w:marTop w:val="0"/>
              <w:marBottom w:val="0"/>
              <w:divBdr>
                <w:top w:val="none" w:sz="0" w:space="0" w:color="auto"/>
                <w:left w:val="none" w:sz="0" w:space="0" w:color="auto"/>
                <w:bottom w:val="none" w:sz="0" w:space="0" w:color="auto"/>
                <w:right w:val="none" w:sz="0" w:space="0" w:color="auto"/>
              </w:divBdr>
            </w:div>
          </w:divsChild>
        </w:div>
        <w:div w:id="641884032">
          <w:marLeft w:val="0"/>
          <w:marRight w:val="0"/>
          <w:marTop w:val="0"/>
          <w:marBottom w:val="0"/>
          <w:divBdr>
            <w:top w:val="none" w:sz="0" w:space="0" w:color="auto"/>
            <w:left w:val="none" w:sz="0" w:space="0" w:color="auto"/>
            <w:bottom w:val="none" w:sz="0" w:space="0" w:color="auto"/>
            <w:right w:val="none" w:sz="0" w:space="0" w:color="auto"/>
          </w:divBdr>
          <w:divsChild>
            <w:div w:id="1631518814">
              <w:marLeft w:val="0"/>
              <w:marRight w:val="0"/>
              <w:marTop w:val="0"/>
              <w:marBottom w:val="0"/>
              <w:divBdr>
                <w:top w:val="none" w:sz="0" w:space="0" w:color="auto"/>
                <w:left w:val="none" w:sz="0" w:space="0" w:color="auto"/>
                <w:bottom w:val="none" w:sz="0" w:space="0" w:color="auto"/>
                <w:right w:val="none" w:sz="0" w:space="0" w:color="auto"/>
              </w:divBdr>
            </w:div>
          </w:divsChild>
        </w:div>
        <w:div w:id="665594165">
          <w:marLeft w:val="0"/>
          <w:marRight w:val="0"/>
          <w:marTop w:val="0"/>
          <w:marBottom w:val="0"/>
          <w:divBdr>
            <w:top w:val="none" w:sz="0" w:space="0" w:color="auto"/>
            <w:left w:val="none" w:sz="0" w:space="0" w:color="auto"/>
            <w:bottom w:val="none" w:sz="0" w:space="0" w:color="auto"/>
            <w:right w:val="none" w:sz="0" w:space="0" w:color="auto"/>
          </w:divBdr>
          <w:divsChild>
            <w:div w:id="1627929965">
              <w:marLeft w:val="0"/>
              <w:marRight w:val="0"/>
              <w:marTop w:val="0"/>
              <w:marBottom w:val="0"/>
              <w:divBdr>
                <w:top w:val="none" w:sz="0" w:space="0" w:color="auto"/>
                <w:left w:val="none" w:sz="0" w:space="0" w:color="auto"/>
                <w:bottom w:val="none" w:sz="0" w:space="0" w:color="auto"/>
                <w:right w:val="none" w:sz="0" w:space="0" w:color="auto"/>
              </w:divBdr>
            </w:div>
          </w:divsChild>
        </w:div>
        <w:div w:id="737481891">
          <w:marLeft w:val="0"/>
          <w:marRight w:val="0"/>
          <w:marTop w:val="0"/>
          <w:marBottom w:val="0"/>
          <w:divBdr>
            <w:top w:val="none" w:sz="0" w:space="0" w:color="auto"/>
            <w:left w:val="none" w:sz="0" w:space="0" w:color="auto"/>
            <w:bottom w:val="none" w:sz="0" w:space="0" w:color="auto"/>
            <w:right w:val="none" w:sz="0" w:space="0" w:color="auto"/>
          </w:divBdr>
          <w:divsChild>
            <w:div w:id="1087196063">
              <w:marLeft w:val="0"/>
              <w:marRight w:val="0"/>
              <w:marTop w:val="0"/>
              <w:marBottom w:val="0"/>
              <w:divBdr>
                <w:top w:val="none" w:sz="0" w:space="0" w:color="auto"/>
                <w:left w:val="none" w:sz="0" w:space="0" w:color="auto"/>
                <w:bottom w:val="none" w:sz="0" w:space="0" w:color="auto"/>
                <w:right w:val="none" w:sz="0" w:space="0" w:color="auto"/>
              </w:divBdr>
            </w:div>
          </w:divsChild>
        </w:div>
        <w:div w:id="755397860">
          <w:marLeft w:val="0"/>
          <w:marRight w:val="0"/>
          <w:marTop w:val="0"/>
          <w:marBottom w:val="0"/>
          <w:divBdr>
            <w:top w:val="none" w:sz="0" w:space="0" w:color="auto"/>
            <w:left w:val="none" w:sz="0" w:space="0" w:color="auto"/>
            <w:bottom w:val="none" w:sz="0" w:space="0" w:color="auto"/>
            <w:right w:val="none" w:sz="0" w:space="0" w:color="auto"/>
          </w:divBdr>
          <w:divsChild>
            <w:div w:id="1838107257">
              <w:marLeft w:val="0"/>
              <w:marRight w:val="0"/>
              <w:marTop w:val="0"/>
              <w:marBottom w:val="0"/>
              <w:divBdr>
                <w:top w:val="none" w:sz="0" w:space="0" w:color="auto"/>
                <w:left w:val="none" w:sz="0" w:space="0" w:color="auto"/>
                <w:bottom w:val="none" w:sz="0" w:space="0" w:color="auto"/>
                <w:right w:val="none" w:sz="0" w:space="0" w:color="auto"/>
              </w:divBdr>
            </w:div>
          </w:divsChild>
        </w:div>
        <w:div w:id="774639042">
          <w:marLeft w:val="0"/>
          <w:marRight w:val="0"/>
          <w:marTop w:val="0"/>
          <w:marBottom w:val="0"/>
          <w:divBdr>
            <w:top w:val="none" w:sz="0" w:space="0" w:color="auto"/>
            <w:left w:val="none" w:sz="0" w:space="0" w:color="auto"/>
            <w:bottom w:val="none" w:sz="0" w:space="0" w:color="auto"/>
            <w:right w:val="none" w:sz="0" w:space="0" w:color="auto"/>
          </w:divBdr>
          <w:divsChild>
            <w:div w:id="84309628">
              <w:marLeft w:val="0"/>
              <w:marRight w:val="0"/>
              <w:marTop w:val="0"/>
              <w:marBottom w:val="0"/>
              <w:divBdr>
                <w:top w:val="none" w:sz="0" w:space="0" w:color="auto"/>
                <w:left w:val="none" w:sz="0" w:space="0" w:color="auto"/>
                <w:bottom w:val="none" w:sz="0" w:space="0" w:color="auto"/>
                <w:right w:val="none" w:sz="0" w:space="0" w:color="auto"/>
              </w:divBdr>
            </w:div>
          </w:divsChild>
        </w:div>
        <w:div w:id="777260536">
          <w:marLeft w:val="0"/>
          <w:marRight w:val="0"/>
          <w:marTop w:val="0"/>
          <w:marBottom w:val="0"/>
          <w:divBdr>
            <w:top w:val="none" w:sz="0" w:space="0" w:color="auto"/>
            <w:left w:val="none" w:sz="0" w:space="0" w:color="auto"/>
            <w:bottom w:val="none" w:sz="0" w:space="0" w:color="auto"/>
            <w:right w:val="none" w:sz="0" w:space="0" w:color="auto"/>
          </w:divBdr>
          <w:divsChild>
            <w:div w:id="1769541007">
              <w:marLeft w:val="0"/>
              <w:marRight w:val="0"/>
              <w:marTop w:val="0"/>
              <w:marBottom w:val="0"/>
              <w:divBdr>
                <w:top w:val="none" w:sz="0" w:space="0" w:color="auto"/>
                <w:left w:val="none" w:sz="0" w:space="0" w:color="auto"/>
                <w:bottom w:val="none" w:sz="0" w:space="0" w:color="auto"/>
                <w:right w:val="none" w:sz="0" w:space="0" w:color="auto"/>
              </w:divBdr>
            </w:div>
          </w:divsChild>
        </w:div>
        <w:div w:id="816610363">
          <w:marLeft w:val="0"/>
          <w:marRight w:val="0"/>
          <w:marTop w:val="0"/>
          <w:marBottom w:val="0"/>
          <w:divBdr>
            <w:top w:val="none" w:sz="0" w:space="0" w:color="auto"/>
            <w:left w:val="none" w:sz="0" w:space="0" w:color="auto"/>
            <w:bottom w:val="none" w:sz="0" w:space="0" w:color="auto"/>
            <w:right w:val="none" w:sz="0" w:space="0" w:color="auto"/>
          </w:divBdr>
          <w:divsChild>
            <w:div w:id="618803278">
              <w:marLeft w:val="0"/>
              <w:marRight w:val="0"/>
              <w:marTop w:val="0"/>
              <w:marBottom w:val="0"/>
              <w:divBdr>
                <w:top w:val="none" w:sz="0" w:space="0" w:color="auto"/>
                <w:left w:val="none" w:sz="0" w:space="0" w:color="auto"/>
                <w:bottom w:val="none" w:sz="0" w:space="0" w:color="auto"/>
                <w:right w:val="none" w:sz="0" w:space="0" w:color="auto"/>
              </w:divBdr>
            </w:div>
          </w:divsChild>
        </w:div>
        <w:div w:id="834564612">
          <w:marLeft w:val="0"/>
          <w:marRight w:val="0"/>
          <w:marTop w:val="0"/>
          <w:marBottom w:val="0"/>
          <w:divBdr>
            <w:top w:val="none" w:sz="0" w:space="0" w:color="auto"/>
            <w:left w:val="none" w:sz="0" w:space="0" w:color="auto"/>
            <w:bottom w:val="none" w:sz="0" w:space="0" w:color="auto"/>
            <w:right w:val="none" w:sz="0" w:space="0" w:color="auto"/>
          </w:divBdr>
          <w:divsChild>
            <w:div w:id="513689019">
              <w:marLeft w:val="0"/>
              <w:marRight w:val="0"/>
              <w:marTop w:val="0"/>
              <w:marBottom w:val="0"/>
              <w:divBdr>
                <w:top w:val="none" w:sz="0" w:space="0" w:color="auto"/>
                <w:left w:val="none" w:sz="0" w:space="0" w:color="auto"/>
                <w:bottom w:val="none" w:sz="0" w:space="0" w:color="auto"/>
                <w:right w:val="none" w:sz="0" w:space="0" w:color="auto"/>
              </w:divBdr>
            </w:div>
          </w:divsChild>
        </w:div>
        <w:div w:id="848639882">
          <w:marLeft w:val="0"/>
          <w:marRight w:val="0"/>
          <w:marTop w:val="0"/>
          <w:marBottom w:val="0"/>
          <w:divBdr>
            <w:top w:val="none" w:sz="0" w:space="0" w:color="auto"/>
            <w:left w:val="none" w:sz="0" w:space="0" w:color="auto"/>
            <w:bottom w:val="none" w:sz="0" w:space="0" w:color="auto"/>
            <w:right w:val="none" w:sz="0" w:space="0" w:color="auto"/>
          </w:divBdr>
          <w:divsChild>
            <w:div w:id="2041667408">
              <w:marLeft w:val="0"/>
              <w:marRight w:val="0"/>
              <w:marTop w:val="0"/>
              <w:marBottom w:val="0"/>
              <w:divBdr>
                <w:top w:val="none" w:sz="0" w:space="0" w:color="auto"/>
                <w:left w:val="none" w:sz="0" w:space="0" w:color="auto"/>
                <w:bottom w:val="none" w:sz="0" w:space="0" w:color="auto"/>
                <w:right w:val="none" w:sz="0" w:space="0" w:color="auto"/>
              </w:divBdr>
            </w:div>
          </w:divsChild>
        </w:div>
        <w:div w:id="849174632">
          <w:marLeft w:val="0"/>
          <w:marRight w:val="0"/>
          <w:marTop w:val="0"/>
          <w:marBottom w:val="0"/>
          <w:divBdr>
            <w:top w:val="none" w:sz="0" w:space="0" w:color="auto"/>
            <w:left w:val="none" w:sz="0" w:space="0" w:color="auto"/>
            <w:bottom w:val="none" w:sz="0" w:space="0" w:color="auto"/>
            <w:right w:val="none" w:sz="0" w:space="0" w:color="auto"/>
          </w:divBdr>
          <w:divsChild>
            <w:div w:id="664480022">
              <w:marLeft w:val="0"/>
              <w:marRight w:val="0"/>
              <w:marTop w:val="0"/>
              <w:marBottom w:val="0"/>
              <w:divBdr>
                <w:top w:val="none" w:sz="0" w:space="0" w:color="auto"/>
                <w:left w:val="none" w:sz="0" w:space="0" w:color="auto"/>
                <w:bottom w:val="none" w:sz="0" w:space="0" w:color="auto"/>
                <w:right w:val="none" w:sz="0" w:space="0" w:color="auto"/>
              </w:divBdr>
            </w:div>
          </w:divsChild>
        </w:div>
        <w:div w:id="903954795">
          <w:marLeft w:val="0"/>
          <w:marRight w:val="0"/>
          <w:marTop w:val="0"/>
          <w:marBottom w:val="0"/>
          <w:divBdr>
            <w:top w:val="none" w:sz="0" w:space="0" w:color="auto"/>
            <w:left w:val="none" w:sz="0" w:space="0" w:color="auto"/>
            <w:bottom w:val="none" w:sz="0" w:space="0" w:color="auto"/>
            <w:right w:val="none" w:sz="0" w:space="0" w:color="auto"/>
          </w:divBdr>
          <w:divsChild>
            <w:div w:id="1079911064">
              <w:marLeft w:val="0"/>
              <w:marRight w:val="0"/>
              <w:marTop w:val="0"/>
              <w:marBottom w:val="0"/>
              <w:divBdr>
                <w:top w:val="none" w:sz="0" w:space="0" w:color="auto"/>
                <w:left w:val="none" w:sz="0" w:space="0" w:color="auto"/>
                <w:bottom w:val="none" w:sz="0" w:space="0" w:color="auto"/>
                <w:right w:val="none" w:sz="0" w:space="0" w:color="auto"/>
              </w:divBdr>
            </w:div>
          </w:divsChild>
        </w:div>
        <w:div w:id="920985010">
          <w:marLeft w:val="0"/>
          <w:marRight w:val="0"/>
          <w:marTop w:val="0"/>
          <w:marBottom w:val="0"/>
          <w:divBdr>
            <w:top w:val="none" w:sz="0" w:space="0" w:color="auto"/>
            <w:left w:val="none" w:sz="0" w:space="0" w:color="auto"/>
            <w:bottom w:val="none" w:sz="0" w:space="0" w:color="auto"/>
            <w:right w:val="none" w:sz="0" w:space="0" w:color="auto"/>
          </w:divBdr>
          <w:divsChild>
            <w:div w:id="21788752">
              <w:marLeft w:val="0"/>
              <w:marRight w:val="0"/>
              <w:marTop w:val="0"/>
              <w:marBottom w:val="0"/>
              <w:divBdr>
                <w:top w:val="none" w:sz="0" w:space="0" w:color="auto"/>
                <w:left w:val="none" w:sz="0" w:space="0" w:color="auto"/>
                <w:bottom w:val="none" w:sz="0" w:space="0" w:color="auto"/>
                <w:right w:val="none" w:sz="0" w:space="0" w:color="auto"/>
              </w:divBdr>
            </w:div>
          </w:divsChild>
        </w:div>
        <w:div w:id="941379165">
          <w:marLeft w:val="0"/>
          <w:marRight w:val="0"/>
          <w:marTop w:val="0"/>
          <w:marBottom w:val="0"/>
          <w:divBdr>
            <w:top w:val="none" w:sz="0" w:space="0" w:color="auto"/>
            <w:left w:val="none" w:sz="0" w:space="0" w:color="auto"/>
            <w:bottom w:val="none" w:sz="0" w:space="0" w:color="auto"/>
            <w:right w:val="none" w:sz="0" w:space="0" w:color="auto"/>
          </w:divBdr>
          <w:divsChild>
            <w:div w:id="1393428235">
              <w:marLeft w:val="0"/>
              <w:marRight w:val="0"/>
              <w:marTop w:val="0"/>
              <w:marBottom w:val="0"/>
              <w:divBdr>
                <w:top w:val="none" w:sz="0" w:space="0" w:color="auto"/>
                <w:left w:val="none" w:sz="0" w:space="0" w:color="auto"/>
                <w:bottom w:val="none" w:sz="0" w:space="0" w:color="auto"/>
                <w:right w:val="none" w:sz="0" w:space="0" w:color="auto"/>
              </w:divBdr>
            </w:div>
          </w:divsChild>
        </w:div>
        <w:div w:id="960649391">
          <w:marLeft w:val="0"/>
          <w:marRight w:val="0"/>
          <w:marTop w:val="0"/>
          <w:marBottom w:val="0"/>
          <w:divBdr>
            <w:top w:val="none" w:sz="0" w:space="0" w:color="auto"/>
            <w:left w:val="none" w:sz="0" w:space="0" w:color="auto"/>
            <w:bottom w:val="none" w:sz="0" w:space="0" w:color="auto"/>
            <w:right w:val="none" w:sz="0" w:space="0" w:color="auto"/>
          </w:divBdr>
          <w:divsChild>
            <w:div w:id="1348483094">
              <w:marLeft w:val="0"/>
              <w:marRight w:val="0"/>
              <w:marTop w:val="0"/>
              <w:marBottom w:val="0"/>
              <w:divBdr>
                <w:top w:val="none" w:sz="0" w:space="0" w:color="auto"/>
                <w:left w:val="none" w:sz="0" w:space="0" w:color="auto"/>
                <w:bottom w:val="none" w:sz="0" w:space="0" w:color="auto"/>
                <w:right w:val="none" w:sz="0" w:space="0" w:color="auto"/>
              </w:divBdr>
            </w:div>
          </w:divsChild>
        </w:div>
        <w:div w:id="967130776">
          <w:marLeft w:val="0"/>
          <w:marRight w:val="0"/>
          <w:marTop w:val="0"/>
          <w:marBottom w:val="0"/>
          <w:divBdr>
            <w:top w:val="none" w:sz="0" w:space="0" w:color="auto"/>
            <w:left w:val="none" w:sz="0" w:space="0" w:color="auto"/>
            <w:bottom w:val="none" w:sz="0" w:space="0" w:color="auto"/>
            <w:right w:val="none" w:sz="0" w:space="0" w:color="auto"/>
          </w:divBdr>
          <w:divsChild>
            <w:div w:id="1344623286">
              <w:marLeft w:val="0"/>
              <w:marRight w:val="0"/>
              <w:marTop w:val="0"/>
              <w:marBottom w:val="0"/>
              <w:divBdr>
                <w:top w:val="none" w:sz="0" w:space="0" w:color="auto"/>
                <w:left w:val="none" w:sz="0" w:space="0" w:color="auto"/>
                <w:bottom w:val="none" w:sz="0" w:space="0" w:color="auto"/>
                <w:right w:val="none" w:sz="0" w:space="0" w:color="auto"/>
              </w:divBdr>
            </w:div>
          </w:divsChild>
        </w:div>
        <w:div w:id="1005980934">
          <w:marLeft w:val="0"/>
          <w:marRight w:val="0"/>
          <w:marTop w:val="0"/>
          <w:marBottom w:val="0"/>
          <w:divBdr>
            <w:top w:val="none" w:sz="0" w:space="0" w:color="auto"/>
            <w:left w:val="none" w:sz="0" w:space="0" w:color="auto"/>
            <w:bottom w:val="none" w:sz="0" w:space="0" w:color="auto"/>
            <w:right w:val="none" w:sz="0" w:space="0" w:color="auto"/>
          </w:divBdr>
          <w:divsChild>
            <w:div w:id="1821802029">
              <w:marLeft w:val="0"/>
              <w:marRight w:val="0"/>
              <w:marTop w:val="0"/>
              <w:marBottom w:val="0"/>
              <w:divBdr>
                <w:top w:val="none" w:sz="0" w:space="0" w:color="auto"/>
                <w:left w:val="none" w:sz="0" w:space="0" w:color="auto"/>
                <w:bottom w:val="none" w:sz="0" w:space="0" w:color="auto"/>
                <w:right w:val="none" w:sz="0" w:space="0" w:color="auto"/>
              </w:divBdr>
            </w:div>
          </w:divsChild>
        </w:div>
        <w:div w:id="1017190954">
          <w:marLeft w:val="0"/>
          <w:marRight w:val="0"/>
          <w:marTop w:val="0"/>
          <w:marBottom w:val="0"/>
          <w:divBdr>
            <w:top w:val="none" w:sz="0" w:space="0" w:color="auto"/>
            <w:left w:val="none" w:sz="0" w:space="0" w:color="auto"/>
            <w:bottom w:val="none" w:sz="0" w:space="0" w:color="auto"/>
            <w:right w:val="none" w:sz="0" w:space="0" w:color="auto"/>
          </w:divBdr>
          <w:divsChild>
            <w:div w:id="112943669">
              <w:marLeft w:val="0"/>
              <w:marRight w:val="0"/>
              <w:marTop w:val="0"/>
              <w:marBottom w:val="0"/>
              <w:divBdr>
                <w:top w:val="none" w:sz="0" w:space="0" w:color="auto"/>
                <w:left w:val="none" w:sz="0" w:space="0" w:color="auto"/>
                <w:bottom w:val="none" w:sz="0" w:space="0" w:color="auto"/>
                <w:right w:val="none" w:sz="0" w:space="0" w:color="auto"/>
              </w:divBdr>
            </w:div>
          </w:divsChild>
        </w:div>
        <w:div w:id="1018703065">
          <w:marLeft w:val="0"/>
          <w:marRight w:val="0"/>
          <w:marTop w:val="0"/>
          <w:marBottom w:val="0"/>
          <w:divBdr>
            <w:top w:val="none" w:sz="0" w:space="0" w:color="auto"/>
            <w:left w:val="none" w:sz="0" w:space="0" w:color="auto"/>
            <w:bottom w:val="none" w:sz="0" w:space="0" w:color="auto"/>
            <w:right w:val="none" w:sz="0" w:space="0" w:color="auto"/>
          </w:divBdr>
          <w:divsChild>
            <w:div w:id="1336148974">
              <w:marLeft w:val="0"/>
              <w:marRight w:val="0"/>
              <w:marTop w:val="0"/>
              <w:marBottom w:val="0"/>
              <w:divBdr>
                <w:top w:val="none" w:sz="0" w:space="0" w:color="auto"/>
                <w:left w:val="none" w:sz="0" w:space="0" w:color="auto"/>
                <w:bottom w:val="none" w:sz="0" w:space="0" w:color="auto"/>
                <w:right w:val="none" w:sz="0" w:space="0" w:color="auto"/>
              </w:divBdr>
            </w:div>
          </w:divsChild>
        </w:div>
        <w:div w:id="1088695222">
          <w:marLeft w:val="0"/>
          <w:marRight w:val="0"/>
          <w:marTop w:val="0"/>
          <w:marBottom w:val="0"/>
          <w:divBdr>
            <w:top w:val="none" w:sz="0" w:space="0" w:color="auto"/>
            <w:left w:val="none" w:sz="0" w:space="0" w:color="auto"/>
            <w:bottom w:val="none" w:sz="0" w:space="0" w:color="auto"/>
            <w:right w:val="none" w:sz="0" w:space="0" w:color="auto"/>
          </w:divBdr>
          <w:divsChild>
            <w:div w:id="405147367">
              <w:marLeft w:val="0"/>
              <w:marRight w:val="0"/>
              <w:marTop w:val="0"/>
              <w:marBottom w:val="0"/>
              <w:divBdr>
                <w:top w:val="none" w:sz="0" w:space="0" w:color="auto"/>
                <w:left w:val="none" w:sz="0" w:space="0" w:color="auto"/>
                <w:bottom w:val="none" w:sz="0" w:space="0" w:color="auto"/>
                <w:right w:val="none" w:sz="0" w:space="0" w:color="auto"/>
              </w:divBdr>
            </w:div>
          </w:divsChild>
        </w:div>
        <w:div w:id="1100684237">
          <w:marLeft w:val="0"/>
          <w:marRight w:val="0"/>
          <w:marTop w:val="0"/>
          <w:marBottom w:val="0"/>
          <w:divBdr>
            <w:top w:val="none" w:sz="0" w:space="0" w:color="auto"/>
            <w:left w:val="none" w:sz="0" w:space="0" w:color="auto"/>
            <w:bottom w:val="none" w:sz="0" w:space="0" w:color="auto"/>
            <w:right w:val="none" w:sz="0" w:space="0" w:color="auto"/>
          </w:divBdr>
          <w:divsChild>
            <w:div w:id="1913276329">
              <w:marLeft w:val="0"/>
              <w:marRight w:val="0"/>
              <w:marTop w:val="0"/>
              <w:marBottom w:val="0"/>
              <w:divBdr>
                <w:top w:val="none" w:sz="0" w:space="0" w:color="auto"/>
                <w:left w:val="none" w:sz="0" w:space="0" w:color="auto"/>
                <w:bottom w:val="none" w:sz="0" w:space="0" w:color="auto"/>
                <w:right w:val="none" w:sz="0" w:space="0" w:color="auto"/>
              </w:divBdr>
            </w:div>
          </w:divsChild>
        </w:div>
        <w:div w:id="1115443363">
          <w:marLeft w:val="0"/>
          <w:marRight w:val="0"/>
          <w:marTop w:val="0"/>
          <w:marBottom w:val="0"/>
          <w:divBdr>
            <w:top w:val="none" w:sz="0" w:space="0" w:color="auto"/>
            <w:left w:val="none" w:sz="0" w:space="0" w:color="auto"/>
            <w:bottom w:val="none" w:sz="0" w:space="0" w:color="auto"/>
            <w:right w:val="none" w:sz="0" w:space="0" w:color="auto"/>
          </w:divBdr>
          <w:divsChild>
            <w:div w:id="1478767237">
              <w:marLeft w:val="0"/>
              <w:marRight w:val="0"/>
              <w:marTop w:val="0"/>
              <w:marBottom w:val="0"/>
              <w:divBdr>
                <w:top w:val="none" w:sz="0" w:space="0" w:color="auto"/>
                <w:left w:val="none" w:sz="0" w:space="0" w:color="auto"/>
                <w:bottom w:val="none" w:sz="0" w:space="0" w:color="auto"/>
                <w:right w:val="none" w:sz="0" w:space="0" w:color="auto"/>
              </w:divBdr>
            </w:div>
          </w:divsChild>
        </w:div>
        <w:div w:id="1164396775">
          <w:marLeft w:val="0"/>
          <w:marRight w:val="0"/>
          <w:marTop w:val="0"/>
          <w:marBottom w:val="0"/>
          <w:divBdr>
            <w:top w:val="none" w:sz="0" w:space="0" w:color="auto"/>
            <w:left w:val="none" w:sz="0" w:space="0" w:color="auto"/>
            <w:bottom w:val="none" w:sz="0" w:space="0" w:color="auto"/>
            <w:right w:val="none" w:sz="0" w:space="0" w:color="auto"/>
          </w:divBdr>
          <w:divsChild>
            <w:div w:id="1680958860">
              <w:marLeft w:val="0"/>
              <w:marRight w:val="0"/>
              <w:marTop w:val="0"/>
              <w:marBottom w:val="0"/>
              <w:divBdr>
                <w:top w:val="none" w:sz="0" w:space="0" w:color="auto"/>
                <w:left w:val="none" w:sz="0" w:space="0" w:color="auto"/>
                <w:bottom w:val="none" w:sz="0" w:space="0" w:color="auto"/>
                <w:right w:val="none" w:sz="0" w:space="0" w:color="auto"/>
              </w:divBdr>
            </w:div>
          </w:divsChild>
        </w:div>
        <w:div w:id="1188131746">
          <w:marLeft w:val="0"/>
          <w:marRight w:val="0"/>
          <w:marTop w:val="0"/>
          <w:marBottom w:val="0"/>
          <w:divBdr>
            <w:top w:val="none" w:sz="0" w:space="0" w:color="auto"/>
            <w:left w:val="none" w:sz="0" w:space="0" w:color="auto"/>
            <w:bottom w:val="none" w:sz="0" w:space="0" w:color="auto"/>
            <w:right w:val="none" w:sz="0" w:space="0" w:color="auto"/>
          </w:divBdr>
          <w:divsChild>
            <w:div w:id="2104064761">
              <w:marLeft w:val="0"/>
              <w:marRight w:val="0"/>
              <w:marTop w:val="0"/>
              <w:marBottom w:val="0"/>
              <w:divBdr>
                <w:top w:val="none" w:sz="0" w:space="0" w:color="auto"/>
                <w:left w:val="none" w:sz="0" w:space="0" w:color="auto"/>
                <w:bottom w:val="none" w:sz="0" w:space="0" w:color="auto"/>
                <w:right w:val="none" w:sz="0" w:space="0" w:color="auto"/>
              </w:divBdr>
            </w:div>
          </w:divsChild>
        </w:div>
        <w:div w:id="1244031847">
          <w:marLeft w:val="0"/>
          <w:marRight w:val="0"/>
          <w:marTop w:val="0"/>
          <w:marBottom w:val="0"/>
          <w:divBdr>
            <w:top w:val="none" w:sz="0" w:space="0" w:color="auto"/>
            <w:left w:val="none" w:sz="0" w:space="0" w:color="auto"/>
            <w:bottom w:val="none" w:sz="0" w:space="0" w:color="auto"/>
            <w:right w:val="none" w:sz="0" w:space="0" w:color="auto"/>
          </w:divBdr>
          <w:divsChild>
            <w:div w:id="1795901056">
              <w:marLeft w:val="0"/>
              <w:marRight w:val="0"/>
              <w:marTop w:val="0"/>
              <w:marBottom w:val="0"/>
              <w:divBdr>
                <w:top w:val="none" w:sz="0" w:space="0" w:color="auto"/>
                <w:left w:val="none" w:sz="0" w:space="0" w:color="auto"/>
                <w:bottom w:val="none" w:sz="0" w:space="0" w:color="auto"/>
                <w:right w:val="none" w:sz="0" w:space="0" w:color="auto"/>
              </w:divBdr>
            </w:div>
          </w:divsChild>
        </w:div>
        <w:div w:id="1282228573">
          <w:marLeft w:val="0"/>
          <w:marRight w:val="0"/>
          <w:marTop w:val="0"/>
          <w:marBottom w:val="0"/>
          <w:divBdr>
            <w:top w:val="none" w:sz="0" w:space="0" w:color="auto"/>
            <w:left w:val="none" w:sz="0" w:space="0" w:color="auto"/>
            <w:bottom w:val="none" w:sz="0" w:space="0" w:color="auto"/>
            <w:right w:val="none" w:sz="0" w:space="0" w:color="auto"/>
          </w:divBdr>
          <w:divsChild>
            <w:div w:id="436218324">
              <w:marLeft w:val="0"/>
              <w:marRight w:val="0"/>
              <w:marTop w:val="0"/>
              <w:marBottom w:val="0"/>
              <w:divBdr>
                <w:top w:val="none" w:sz="0" w:space="0" w:color="auto"/>
                <w:left w:val="none" w:sz="0" w:space="0" w:color="auto"/>
                <w:bottom w:val="none" w:sz="0" w:space="0" w:color="auto"/>
                <w:right w:val="none" w:sz="0" w:space="0" w:color="auto"/>
              </w:divBdr>
            </w:div>
          </w:divsChild>
        </w:div>
        <w:div w:id="1326857120">
          <w:marLeft w:val="0"/>
          <w:marRight w:val="0"/>
          <w:marTop w:val="0"/>
          <w:marBottom w:val="0"/>
          <w:divBdr>
            <w:top w:val="none" w:sz="0" w:space="0" w:color="auto"/>
            <w:left w:val="none" w:sz="0" w:space="0" w:color="auto"/>
            <w:bottom w:val="none" w:sz="0" w:space="0" w:color="auto"/>
            <w:right w:val="none" w:sz="0" w:space="0" w:color="auto"/>
          </w:divBdr>
          <w:divsChild>
            <w:div w:id="1038703014">
              <w:marLeft w:val="0"/>
              <w:marRight w:val="0"/>
              <w:marTop w:val="0"/>
              <w:marBottom w:val="0"/>
              <w:divBdr>
                <w:top w:val="none" w:sz="0" w:space="0" w:color="auto"/>
                <w:left w:val="none" w:sz="0" w:space="0" w:color="auto"/>
                <w:bottom w:val="none" w:sz="0" w:space="0" w:color="auto"/>
                <w:right w:val="none" w:sz="0" w:space="0" w:color="auto"/>
              </w:divBdr>
            </w:div>
          </w:divsChild>
        </w:div>
        <w:div w:id="1333681311">
          <w:marLeft w:val="0"/>
          <w:marRight w:val="0"/>
          <w:marTop w:val="0"/>
          <w:marBottom w:val="0"/>
          <w:divBdr>
            <w:top w:val="none" w:sz="0" w:space="0" w:color="auto"/>
            <w:left w:val="none" w:sz="0" w:space="0" w:color="auto"/>
            <w:bottom w:val="none" w:sz="0" w:space="0" w:color="auto"/>
            <w:right w:val="none" w:sz="0" w:space="0" w:color="auto"/>
          </w:divBdr>
          <w:divsChild>
            <w:div w:id="1126200807">
              <w:marLeft w:val="0"/>
              <w:marRight w:val="0"/>
              <w:marTop w:val="0"/>
              <w:marBottom w:val="0"/>
              <w:divBdr>
                <w:top w:val="none" w:sz="0" w:space="0" w:color="auto"/>
                <w:left w:val="none" w:sz="0" w:space="0" w:color="auto"/>
                <w:bottom w:val="none" w:sz="0" w:space="0" w:color="auto"/>
                <w:right w:val="none" w:sz="0" w:space="0" w:color="auto"/>
              </w:divBdr>
            </w:div>
          </w:divsChild>
        </w:div>
        <w:div w:id="1357540458">
          <w:marLeft w:val="0"/>
          <w:marRight w:val="0"/>
          <w:marTop w:val="0"/>
          <w:marBottom w:val="0"/>
          <w:divBdr>
            <w:top w:val="none" w:sz="0" w:space="0" w:color="auto"/>
            <w:left w:val="none" w:sz="0" w:space="0" w:color="auto"/>
            <w:bottom w:val="none" w:sz="0" w:space="0" w:color="auto"/>
            <w:right w:val="none" w:sz="0" w:space="0" w:color="auto"/>
          </w:divBdr>
          <w:divsChild>
            <w:div w:id="1860583837">
              <w:marLeft w:val="0"/>
              <w:marRight w:val="0"/>
              <w:marTop w:val="0"/>
              <w:marBottom w:val="0"/>
              <w:divBdr>
                <w:top w:val="none" w:sz="0" w:space="0" w:color="auto"/>
                <w:left w:val="none" w:sz="0" w:space="0" w:color="auto"/>
                <w:bottom w:val="none" w:sz="0" w:space="0" w:color="auto"/>
                <w:right w:val="none" w:sz="0" w:space="0" w:color="auto"/>
              </w:divBdr>
            </w:div>
          </w:divsChild>
        </w:div>
        <w:div w:id="1403483947">
          <w:marLeft w:val="0"/>
          <w:marRight w:val="0"/>
          <w:marTop w:val="0"/>
          <w:marBottom w:val="0"/>
          <w:divBdr>
            <w:top w:val="none" w:sz="0" w:space="0" w:color="auto"/>
            <w:left w:val="none" w:sz="0" w:space="0" w:color="auto"/>
            <w:bottom w:val="none" w:sz="0" w:space="0" w:color="auto"/>
            <w:right w:val="none" w:sz="0" w:space="0" w:color="auto"/>
          </w:divBdr>
          <w:divsChild>
            <w:div w:id="1162696342">
              <w:marLeft w:val="0"/>
              <w:marRight w:val="0"/>
              <w:marTop w:val="0"/>
              <w:marBottom w:val="0"/>
              <w:divBdr>
                <w:top w:val="none" w:sz="0" w:space="0" w:color="auto"/>
                <w:left w:val="none" w:sz="0" w:space="0" w:color="auto"/>
                <w:bottom w:val="none" w:sz="0" w:space="0" w:color="auto"/>
                <w:right w:val="none" w:sz="0" w:space="0" w:color="auto"/>
              </w:divBdr>
            </w:div>
          </w:divsChild>
        </w:div>
        <w:div w:id="1462378234">
          <w:marLeft w:val="0"/>
          <w:marRight w:val="0"/>
          <w:marTop w:val="0"/>
          <w:marBottom w:val="0"/>
          <w:divBdr>
            <w:top w:val="none" w:sz="0" w:space="0" w:color="auto"/>
            <w:left w:val="none" w:sz="0" w:space="0" w:color="auto"/>
            <w:bottom w:val="none" w:sz="0" w:space="0" w:color="auto"/>
            <w:right w:val="none" w:sz="0" w:space="0" w:color="auto"/>
          </w:divBdr>
          <w:divsChild>
            <w:div w:id="1355183515">
              <w:marLeft w:val="0"/>
              <w:marRight w:val="0"/>
              <w:marTop w:val="0"/>
              <w:marBottom w:val="0"/>
              <w:divBdr>
                <w:top w:val="none" w:sz="0" w:space="0" w:color="auto"/>
                <w:left w:val="none" w:sz="0" w:space="0" w:color="auto"/>
                <w:bottom w:val="none" w:sz="0" w:space="0" w:color="auto"/>
                <w:right w:val="none" w:sz="0" w:space="0" w:color="auto"/>
              </w:divBdr>
            </w:div>
          </w:divsChild>
        </w:div>
        <w:div w:id="1477524825">
          <w:marLeft w:val="0"/>
          <w:marRight w:val="0"/>
          <w:marTop w:val="0"/>
          <w:marBottom w:val="0"/>
          <w:divBdr>
            <w:top w:val="none" w:sz="0" w:space="0" w:color="auto"/>
            <w:left w:val="none" w:sz="0" w:space="0" w:color="auto"/>
            <w:bottom w:val="none" w:sz="0" w:space="0" w:color="auto"/>
            <w:right w:val="none" w:sz="0" w:space="0" w:color="auto"/>
          </w:divBdr>
          <w:divsChild>
            <w:div w:id="1301418097">
              <w:marLeft w:val="0"/>
              <w:marRight w:val="0"/>
              <w:marTop w:val="0"/>
              <w:marBottom w:val="0"/>
              <w:divBdr>
                <w:top w:val="none" w:sz="0" w:space="0" w:color="auto"/>
                <w:left w:val="none" w:sz="0" w:space="0" w:color="auto"/>
                <w:bottom w:val="none" w:sz="0" w:space="0" w:color="auto"/>
                <w:right w:val="none" w:sz="0" w:space="0" w:color="auto"/>
              </w:divBdr>
            </w:div>
          </w:divsChild>
        </w:div>
        <w:div w:id="1499468121">
          <w:marLeft w:val="0"/>
          <w:marRight w:val="0"/>
          <w:marTop w:val="0"/>
          <w:marBottom w:val="0"/>
          <w:divBdr>
            <w:top w:val="none" w:sz="0" w:space="0" w:color="auto"/>
            <w:left w:val="none" w:sz="0" w:space="0" w:color="auto"/>
            <w:bottom w:val="none" w:sz="0" w:space="0" w:color="auto"/>
            <w:right w:val="none" w:sz="0" w:space="0" w:color="auto"/>
          </w:divBdr>
          <w:divsChild>
            <w:div w:id="1223908057">
              <w:marLeft w:val="0"/>
              <w:marRight w:val="0"/>
              <w:marTop w:val="0"/>
              <w:marBottom w:val="0"/>
              <w:divBdr>
                <w:top w:val="none" w:sz="0" w:space="0" w:color="auto"/>
                <w:left w:val="none" w:sz="0" w:space="0" w:color="auto"/>
                <w:bottom w:val="none" w:sz="0" w:space="0" w:color="auto"/>
                <w:right w:val="none" w:sz="0" w:space="0" w:color="auto"/>
              </w:divBdr>
            </w:div>
          </w:divsChild>
        </w:div>
        <w:div w:id="1524441457">
          <w:marLeft w:val="0"/>
          <w:marRight w:val="0"/>
          <w:marTop w:val="0"/>
          <w:marBottom w:val="0"/>
          <w:divBdr>
            <w:top w:val="none" w:sz="0" w:space="0" w:color="auto"/>
            <w:left w:val="none" w:sz="0" w:space="0" w:color="auto"/>
            <w:bottom w:val="none" w:sz="0" w:space="0" w:color="auto"/>
            <w:right w:val="none" w:sz="0" w:space="0" w:color="auto"/>
          </w:divBdr>
          <w:divsChild>
            <w:div w:id="1469476560">
              <w:marLeft w:val="0"/>
              <w:marRight w:val="0"/>
              <w:marTop w:val="0"/>
              <w:marBottom w:val="0"/>
              <w:divBdr>
                <w:top w:val="none" w:sz="0" w:space="0" w:color="auto"/>
                <w:left w:val="none" w:sz="0" w:space="0" w:color="auto"/>
                <w:bottom w:val="none" w:sz="0" w:space="0" w:color="auto"/>
                <w:right w:val="none" w:sz="0" w:space="0" w:color="auto"/>
              </w:divBdr>
            </w:div>
          </w:divsChild>
        </w:div>
        <w:div w:id="1555312946">
          <w:marLeft w:val="0"/>
          <w:marRight w:val="0"/>
          <w:marTop w:val="0"/>
          <w:marBottom w:val="0"/>
          <w:divBdr>
            <w:top w:val="none" w:sz="0" w:space="0" w:color="auto"/>
            <w:left w:val="none" w:sz="0" w:space="0" w:color="auto"/>
            <w:bottom w:val="none" w:sz="0" w:space="0" w:color="auto"/>
            <w:right w:val="none" w:sz="0" w:space="0" w:color="auto"/>
          </w:divBdr>
          <w:divsChild>
            <w:div w:id="221478723">
              <w:marLeft w:val="0"/>
              <w:marRight w:val="0"/>
              <w:marTop w:val="0"/>
              <w:marBottom w:val="0"/>
              <w:divBdr>
                <w:top w:val="none" w:sz="0" w:space="0" w:color="auto"/>
                <w:left w:val="none" w:sz="0" w:space="0" w:color="auto"/>
                <w:bottom w:val="none" w:sz="0" w:space="0" w:color="auto"/>
                <w:right w:val="none" w:sz="0" w:space="0" w:color="auto"/>
              </w:divBdr>
            </w:div>
          </w:divsChild>
        </w:div>
        <w:div w:id="1585644554">
          <w:marLeft w:val="0"/>
          <w:marRight w:val="0"/>
          <w:marTop w:val="0"/>
          <w:marBottom w:val="0"/>
          <w:divBdr>
            <w:top w:val="none" w:sz="0" w:space="0" w:color="auto"/>
            <w:left w:val="none" w:sz="0" w:space="0" w:color="auto"/>
            <w:bottom w:val="none" w:sz="0" w:space="0" w:color="auto"/>
            <w:right w:val="none" w:sz="0" w:space="0" w:color="auto"/>
          </w:divBdr>
          <w:divsChild>
            <w:div w:id="1108815097">
              <w:marLeft w:val="0"/>
              <w:marRight w:val="0"/>
              <w:marTop w:val="0"/>
              <w:marBottom w:val="0"/>
              <w:divBdr>
                <w:top w:val="none" w:sz="0" w:space="0" w:color="auto"/>
                <w:left w:val="none" w:sz="0" w:space="0" w:color="auto"/>
                <w:bottom w:val="none" w:sz="0" w:space="0" w:color="auto"/>
                <w:right w:val="none" w:sz="0" w:space="0" w:color="auto"/>
              </w:divBdr>
            </w:div>
          </w:divsChild>
        </w:div>
        <w:div w:id="1636907845">
          <w:marLeft w:val="0"/>
          <w:marRight w:val="0"/>
          <w:marTop w:val="0"/>
          <w:marBottom w:val="0"/>
          <w:divBdr>
            <w:top w:val="none" w:sz="0" w:space="0" w:color="auto"/>
            <w:left w:val="none" w:sz="0" w:space="0" w:color="auto"/>
            <w:bottom w:val="none" w:sz="0" w:space="0" w:color="auto"/>
            <w:right w:val="none" w:sz="0" w:space="0" w:color="auto"/>
          </w:divBdr>
          <w:divsChild>
            <w:div w:id="481893507">
              <w:marLeft w:val="0"/>
              <w:marRight w:val="0"/>
              <w:marTop w:val="0"/>
              <w:marBottom w:val="0"/>
              <w:divBdr>
                <w:top w:val="none" w:sz="0" w:space="0" w:color="auto"/>
                <w:left w:val="none" w:sz="0" w:space="0" w:color="auto"/>
                <w:bottom w:val="none" w:sz="0" w:space="0" w:color="auto"/>
                <w:right w:val="none" w:sz="0" w:space="0" w:color="auto"/>
              </w:divBdr>
            </w:div>
          </w:divsChild>
        </w:div>
        <w:div w:id="1638875450">
          <w:marLeft w:val="0"/>
          <w:marRight w:val="0"/>
          <w:marTop w:val="0"/>
          <w:marBottom w:val="0"/>
          <w:divBdr>
            <w:top w:val="none" w:sz="0" w:space="0" w:color="auto"/>
            <w:left w:val="none" w:sz="0" w:space="0" w:color="auto"/>
            <w:bottom w:val="none" w:sz="0" w:space="0" w:color="auto"/>
            <w:right w:val="none" w:sz="0" w:space="0" w:color="auto"/>
          </w:divBdr>
          <w:divsChild>
            <w:div w:id="150952405">
              <w:marLeft w:val="0"/>
              <w:marRight w:val="0"/>
              <w:marTop w:val="0"/>
              <w:marBottom w:val="0"/>
              <w:divBdr>
                <w:top w:val="none" w:sz="0" w:space="0" w:color="auto"/>
                <w:left w:val="none" w:sz="0" w:space="0" w:color="auto"/>
                <w:bottom w:val="none" w:sz="0" w:space="0" w:color="auto"/>
                <w:right w:val="none" w:sz="0" w:space="0" w:color="auto"/>
              </w:divBdr>
            </w:div>
          </w:divsChild>
        </w:div>
        <w:div w:id="1639142678">
          <w:marLeft w:val="0"/>
          <w:marRight w:val="0"/>
          <w:marTop w:val="0"/>
          <w:marBottom w:val="0"/>
          <w:divBdr>
            <w:top w:val="none" w:sz="0" w:space="0" w:color="auto"/>
            <w:left w:val="none" w:sz="0" w:space="0" w:color="auto"/>
            <w:bottom w:val="none" w:sz="0" w:space="0" w:color="auto"/>
            <w:right w:val="none" w:sz="0" w:space="0" w:color="auto"/>
          </w:divBdr>
          <w:divsChild>
            <w:div w:id="138689416">
              <w:marLeft w:val="0"/>
              <w:marRight w:val="0"/>
              <w:marTop w:val="0"/>
              <w:marBottom w:val="0"/>
              <w:divBdr>
                <w:top w:val="none" w:sz="0" w:space="0" w:color="auto"/>
                <w:left w:val="none" w:sz="0" w:space="0" w:color="auto"/>
                <w:bottom w:val="none" w:sz="0" w:space="0" w:color="auto"/>
                <w:right w:val="none" w:sz="0" w:space="0" w:color="auto"/>
              </w:divBdr>
            </w:div>
          </w:divsChild>
        </w:div>
        <w:div w:id="1681590635">
          <w:marLeft w:val="0"/>
          <w:marRight w:val="0"/>
          <w:marTop w:val="0"/>
          <w:marBottom w:val="0"/>
          <w:divBdr>
            <w:top w:val="none" w:sz="0" w:space="0" w:color="auto"/>
            <w:left w:val="none" w:sz="0" w:space="0" w:color="auto"/>
            <w:bottom w:val="none" w:sz="0" w:space="0" w:color="auto"/>
            <w:right w:val="none" w:sz="0" w:space="0" w:color="auto"/>
          </w:divBdr>
          <w:divsChild>
            <w:div w:id="410274864">
              <w:marLeft w:val="0"/>
              <w:marRight w:val="0"/>
              <w:marTop w:val="0"/>
              <w:marBottom w:val="0"/>
              <w:divBdr>
                <w:top w:val="none" w:sz="0" w:space="0" w:color="auto"/>
                <w:left w:val="none" w:sz="0" w:space="0" w:color="auto"/>
                <w:bottom w:val="none" w:sz="0" w:space="0" w:color="auto"/>
                <w:right w:val="none" w:sz="0" w:space="0" w:color="auto"/>
              </w:divBdr>
            </w:div>
          </w:divsChild>
        </w:div>
        <w:div w:id="1753968843">
          <w:marLeft w:val="0"/>
          <w:marRight w:val="0"/>
          <w:marTop w:val="0"/>
          <w:marBottom w:val="0"/>
          <w:divBdr>
            <w:top w:val="none" w:sz="0" w:space="0" w:color="auto"/>
            <w:left w:val="none" w:sz="0" w:space="0" w:color="auto"/>
            <w:bottom w:val="none" w:sz="0" w:space="0" w:color="auto"/>
            <w:right w:val="none" w:sz="0" w:space="0" w:color="auto"/>
          </w:divBdr>
          <w:divsChild>
            <w:div w:id="1689453551">
              <w:marLeft w:val="0"/>
              <w:marRight w:val="0"/>
              <w:marTop w:val="0"/>
              <w:marBottom w:val="0"/>
              <w:divBdr>
                <w:top w:val="none" w:sz="0" w:space="0" w:color="auto"/>
                <w:left w:val="none" w:sz="0" w:space="0" w:color="auto"/>
                <w:bottom w:val="none" w:sz="0" w:space="0" w:color="auto"/>
                <w:right w:val="none" w:sz="0" w:space="0" w:color="auto"/>
              </w:divBdr>
            </w:div>
          </w:divsChild>
        </w:div>
        <w:div w:id="1776053401">
          <w:marLeft w:val="0"/>
          <w:marRight w:val="0"/>
          <w:marTop w:val="0"/>
          <w:marBottom w:val="0"/>
          <w:divBdr>
            <w:top w:val="none" w:sz="0" w:space="0" w:color="auto"/>
            <w:left w:val="none" w:sz="0" w:space="0" w:color="auto"/>
            <w:bottom w:val="none" w:sz="0" w:space="0" w:color="auto"/>
            <w:right w:val="none" w:sz="0" w:space="0" w:color="auto"/>
          </w:divBdr>
          <w:divsChild>
            <w:div w:id="927882616">
              <w:marLeft w:val="0"/>
              <w:marRight w:val="0"/>
              <w:marTop w:val="0"/>
              <w:marBottom w:val="0"/>
              <w:divBdr>
                <w:top w:val="none" w:sz="0" w:space="0" w:color="auto"/>
                <w:left w:val="none" w:sz="0" w:space="0" w:color="auto"/>
                <w:bottom w:val="none" w:sz="0" w:space="0" w:color="auto"/>
                <w:right w:val="none" w:sz="0" w:space="0" w:color="auto"/>
              </w:divBdr>
            </w:div>
          </w:divsChild>
        </w:div>
        <w:div w:id="1797870576">
          <w:marLeft w:val="0"/>
          <w:marRight w:val="0"/>
          <w:marTop w:val="0"/>
          <w:marBottom w:val="0"/>
          <w:divBdr>
            <w:top w:val="none" w:sz="0" w:space="0" w:color="auto"/>
            <w:left w:val="none" w:sz="0" w:space="0" w:color="auto"/>
            <w:bottom w:val="none" w:sz="0" w:space="0" w:color="auto"/>
            <w:right w:val="none" w:sz="0" w:space="0" w:color="auto"/>
          </w:divBdr>
          <w:divsChild>
            <w:div w:id="1546747889">
              <w:marLeft w:val="0"/>
              <w:marRight w:val="0"/>
              <w:marTop w:val="0"/>
              <w:marBottom w:val="0"/>
              <w:divBdr>
                <w:top w:val="none" w:sz="0" w:space="0" w:color="auto"/>
                <w:left w:val="none" w:sz="0" w:space="0" w:color="auto"/>
                <w:bottom w:val="none" w:sz="0" w:space="0" w:color="auto"/>
                <w:right w:val="none" w:sz="0" w:space="0" w:color="auto"/>
              </w:divBdr>
            </w:div>
          </w:divsChild>
        </w:div>
        <w:div w:id="1885824348">
          <w:marLeft w:val="0"/>
          <w:marRight w:val="0"/>
          <w:marTop w:val="0"/>
          <w:marBottom w:val="0"/>
          <w:divBdr>
            <w:top w:val="none" w:sz="0" w:space="0" w:color="auto"/>
            <w:left w:val="none" w:sz="0" w:space="0" w:color="auto"/>
            <w:bottom w:val="none" w:sz="0" w:space="0" w:color="auto"/>
            <w:right w:val="none" w:sz="0" w:space="0" w:color="auto"/>
          </w:divBdr>
          <w:divsChild>
            <w:div w:id="1255436132">
              <w:marLeft w:val="0"/>
              <w:marRight w:val="0"/>
              <w:marTop w:val="0"/>
              <w:marBottom w:val="0"/>
              <w:divBdr>
                <w:top w:val="none" w:sz="0" w:space="0" w:color="auto"/>
                <w:left w:val="none" w:sz="0" w:space="0" w:color="auto"/>
                <w:bottom w:val="none" w:sz="0" w:space="0" w:color="auto"/>
                <w:right w:val="none" w:sz="0" w:space="0" w:color="auto"/>
              </w:divBdr>
            </w:div>
          </w:divsChild>
        </w:div>
        <w:div w:id="1888443665">
          <w:marLeft w:val="0"/>
          <w:marRight w:val="0"/>
          <w:marTop w:val="0"/>
          <w:marBottom w:val="0"/>
          <w:divBdr>
            <w:top w:val="none" w:sz="0" w:space="0" w:color="auto"/>
            <w:left w:val="none" w:sz="0" w:space="0" w:color="auto"/>
            <w:bottom w:val="none" w:sz="0" w:space="0" w:color="auto"/>
            <w:right w:val="none" w:sz="0" w:space="0" w:color="auto"/>
          </w:divBdr>
          <w:divsChild>
            <w:div w:id="1325278991">
              <w:marLeft w:val="0"/>
              <w:marRight w:val="0"/>
              <w:marTop w:val="0"/>
              <w:marBottom w:val="0"/>
              <w:divBdr>
                <w:top w:val="none" w:sz="0" w:space="0" w:color="auto"/>
                <w:left w:val="none" w:sz="0" w:space="0" w:color="auto"/>
                <w:bottom w:val="none" w:sz="0" w:space="0" w:color="auto"/>
                <w:right w:val="none" w:sz="0" w:space="0" w:color="auto"/>
              </w:divBdr>
            </w:div>
          </w:divsChild>
        </w:div>
        <w:div w:id="1891186193">
          <w:marLeft w:val="0"/>
          <w:marRight w:val="0"/>
          <w:marTop w:val="0"/>
          <w:marBottom w:val="0"/>
          <w:divBdr>
            <w:top w:val="none" w:sz="0" w:space="0" w:color="auto"/>
            <w:left w:val="none" w:sz="0" w:space="0" w:color="auto"/>
            <w:bottom w:val="none" w:sz="0" w:space="0" w:color="auto"/>
            <w:right w:val="none" w:sz="0" w:space="0" w:color="auto"/>
          </w:divBdr>
          <w:divsChild>
            <w:div w:id="456918663">
              <w:marLeft w:val="0"/>
              <w:marRight w:val="0"/>
              <w:marTop w:val="0"/>
              <w:marBottom w:val="0"/>
              <w:divBdr>
                <w:top w:val="none" w:sz="0" w:space="0" w:color="auto"/>
                <w:left w:val="none" w:sz="0" w:space="0" w:color="auto"/>
                <w:bottom w:val="none" w:sz="0" w:space="0" w:color="auto"/>
                <w:right w:val="none" w:sz="0" w:space="0" w:color="auto"/>
              </w:divBdr>
            </w:div>
          </w:divsChild>
        </w:div>
        <w:div w:id="1896962825">
          <w:marLeft w:val="0"/>
          <w:marRight w:val="0"/>
          <w:marTop w:val="0"/>
          <w:marBottom w:val="0"/>
          <w:divBdr>
            <w:top w:val="none" w:sz="0" w:space="0" w:color="auto"/>
            <w:left w:val="none" w:sz="0" w:space="0" w:color="auto"/>
            <w:bottom w:val="none" w:sz="0" w:space="0" w:color="auto"/>
            <w:right w:val="none" w:sz="0" w:space="0" w:color="auto"/>
          </w:divBdr>
          <w:divsChild>
            <w:div w:id="17581737">
              <w:marLeft w:val="0"/>
              <w:marRight w:val="0"/>
              <w:marTop w:val="0"/>
              <w:marBottom w:val="0"/>
              <w:divBdr>
                <w:top w:val="none" w:sz="0" w:space="0" w:color="auto"/>
                <w:left w:val="none" w:sz="0" w:space="0" w:color="auto"/>
                <w:bottom w:val="none" w:sz="0" w:space="0" w:color="auto"/>
                <w:right w:val="none" w:sz="0" w:space="0" w:color="auto"/>
              </w:divBdr>
            </w:div>
          </w:divsChild>
        </w:div>
        <w:div w:id="1981302454">
          <w:marLeft w:val="0"/>
          <w:marRight w:val="0"/>
          <w:marTop w:val="0"/>
          <w:marBottom w:val="0"/>
          <w:divBdr>
            <w:top w:val="none" w:sz="0" w:space="0" w:color="auto"/>
            <w:left w:val="none" w:sz="0" w:space="0" w:color="auto"/>
            <w:bottom w:val="none" w:sz="0" w:space="0" w:color="auto"/>
            <w:right w:val="none" w:sz="0" w:space="0" w:color="auto"/>
          </w:divBdr>
          <w:divsChild>
            <w:div w:id="1464225270">
              <w:marLeft w:val="0"/>
              <w:marRight w:val="0"/>
              <w:marTop w:val="0"/>
              <w:marBottom w:val="0"/>
              <w:divBdr>
                <w:top w:val="none" w:sz="0" w:space="0" w:color="auto"/>
                <w:left w:val="none" w:sz="0" w:space="0" w:color="auto"/>
                <w:bottom w:val="none" w:sz="0" w:space="0" w:color="auto"/>
                <w:right w:val="none" w:sz="0" w:space="0" w:color="auto"/>
              </w:divBdr>
            </w:div>
          </w:divsChild>
        </w:div>
        <w:div w:id="2006470125">
          <w:marLeft w:val="0"/>
          <w:marRight w:val="0"/>
          <w:marTop w:val="0"/>
          <w:marBottom w:val="0"/>
          <w:divBdr>
            <w:top w:val="none" w:sz="0" w:space="0" w:color="auto"/>
            <w:left w:val="none" w:sz="0" w:space="0" w:color="auto"/>
            <w:bottom w:val="none" w:sz="0" w:space="0" w:color="auto"/>
            <w:right w:val="none" w:sz="0" w:space="0" w:color="auto"/>
          </w:divBdr>
          <w:divsChild>
            <w:div w:id="202133796">
              <w:marLeft w:val="0"/>
              <w:marRight w:val="0"/>
              <w:marTop w:val="0"/>
              <w:marBottom w:val="0"/>
              <w:divBdr>
                <w:top w:val="none" w:sz="0" w:space="0" w:color="auto"/>
                <w:left w:val="none" w:sz="0" w:space="0" w:color="auto"/>
                <w:bottom w:val="none" w:sz="0" w:space="0" w:color="auto"/>
                <w:right w:val="none" w:sz="0" w:space="0" w:color="auto"/>
              </w:divBdr>
            </w:div>
          </w:divsChild>
        </w:div>
        <w:div w:id="2025278249">
          <w:marLeft w:val="0"/>
          <w:marRight w:val="0"/>
          <w:marTop w:val="0"/>
          <w:marBottom w:val="0"/>
          <w:divBdr>
            <w:top w:val="none" w:sz="0" w:space="0" w:color="auto"/>
            <w:left w:val="none" w:sz="0" w:space="0" w:color="auto"/>
            <w:bottom w:val="none" w:sz="0" w:space="0" w:color="auto"/>
            <w:right w:val="none" w:sz="0" w:space="0" w:color="auto"/>
          </w:divBdr>
          <w:divsChild>
            <w:div w:id="1034381809">
              <w:marLeft w:val="0"/>
              <w:marRight w:val="0"/>
              <w:marTop w:val="0"/>
              <w:marBottom w:val="0"/>
              <w:divBdr>
                <w:top w:val="none" w:sz="0" w:space="0" w:color="auto"/>
                <w:left w:val="none" w:sz="0" w:space="0" w:color="auto"/>
                <w:bottom w:val="none" w:sz="0" w:space="0" w:color="auto"/>
                <w:right w:val="none" w:sz="0" w:space="0" w:color="auto"/>
              </w:divBdr>
            </w:div>
          </w:divsChild>
        </w:div>
        <w:div w:id="2033529482">
          <w:marLeft w:val="0"/>
          <w:marRight w:val="0"/>
          <w:marTop w:val="0"/>
          <w:marBottom w:val="0"/>
          <w:divBdr>
            <w:top w:val="none" w:sz="0" w:space="0" w:color="auto"/>
            <w:left w:val="none" w:sz="0" w:space="0" w:color="auto"/>
            <w:bottom w:val="none" w:sz="0" w:space="0" w:color="auto"/>
            <w:right w:val="none" w:sz="0" w:space="0" w:color="auto"/>
          </w:divBdr>
          <w:divsChild>
            <w:div w:id="2022706420">
              <w:marLeft w:val="0"/>
              <w:marRight w:val="0"/>
              <w:marTop w:val="0"/>
              <w:marBottom w:val="0"/>
              <w:divBdr>
                <w:top w:val="none" w:sz="0" w:space="0" w:color="auto"/>
                <w:left w:val="none" w:sz="0" w:space="0" w:color="auto"/>
                <w:bottom w:val="none" w:sz="0" w:space="0" w:color="auto"/>
                <w:right w:val="none" w:sz="0" w:space="0" w:color="auto"/>
              </w:divBdr>
            </w:div>
          </w:divsChild>
        </w:div>
        <w:div w:id="2035106086">
          <w:marLeft w:val="0"/>
          <w:marRight w:val="0"/>
          <w:marTop w:val="0"/>
          <w:marBottom w:val="0"/>
          <w:divBdr>
            <w:top w:val="none" w:sz="0" w:space="0" w:color="auto"/>
            <w:left w:val="none" w:sz="0" w:space="0" w:color="auto"/>
            <w:bottom w:val="none" w:sz="0" w:space="0" w:color="auto"/>
            <w:right w:val="none" w:sz="0" w:space="0" w:color="auto"/>
          </w:divBdr>
          <w:divsChild>
            <w:div w:id="153767247">
              <w:marLeft w:val="0"/>
              <w:marRight w:val="0"/>
              <w:marTop w:val="0"/>
              <w:marBottom w:val="0"/>
              <w:divBdr>
                <w:top w:val="none" w:sz="0" w:space="0" w:color="auto"/>
                <w:left w:val="none" w:sz="0" w:space="0" w:color="auto"/>
                <w:bottom w:val="none" w:sz="0" w:space="0" w:color="auto"/>
                <w:right w:val="none" w:sz="0" w:space="0" w:color="auto"/>
              </w:divBdr>
            </w:div>
          </w:divsChild>
        </w:div>
        <w:div w:id="2099862083">
          <w:marLeft w:val="0"/>
          <w:marRight w:val="0"/>
          <w:marTop w:val="0"/>
          <w:marBottom w:val="0"/>
          <w:divBdr>
            <w:top w:val="none" w:sz="0" w:space="0" w:color="auto"/>
            <w:left w:val="none" w:sz="0" w:space="0" w:color="auto"/>
            <w:bottom w:val="none" w:sz="0" w:space="0" w:color="auto"/>
            <w:right w:val="none" w:sz="0" w:space="0" w:color="auto"/>
          </w:divBdr>
          <w:divsChild>
            <w:div w:id="1980529399">
              <w:marLeft w:val="0"/>
              <w:marRight w:val="0"/>
              <w:marTop w:val="0"/>
              <w:marBottom w:val="0"/>
              <w:divBdr>
                <w:top w:val="none" w:sz="0" w:space="0" w:color="auto"/>
                <w:left w:val="none" w:sz="0" w:space="0" w:color="auto"/>
                <w:bottom w:val="none" w:sz="0" w:space="0" w:color="auto"/>
                <w:right w:val="none" w:sz="0" w:space="0" w:color="auto"/>
              </w:divBdr>
            </w:div>
          </w:divsChild>
        </w:div>
        <w:div w:id="2116289654">
          <w:marLeft w:val="0"/>
          <w:marRight w:val="0"/>
          <w:marTop w:val="0"/>
          <w:marBottom w:val="0"/>
          <w:divBdr>
            <w:top w:val="none" w:sz="0" w:space="0" w:color="auto"/>
            <w:left w:val="none" w:sz="0" w:space="0" w:color="auto"/>
            <w:bottom w:val="none" w:sz="0" w:space="0" w:color="auto"/>
            <w:right w:val="none" w:sz="0" w:space="0" w:color="auto"/>
          </w:divBdr>
          <w:divsChild>
            <w:div w:id="2041397726">
              <w:marLeft w:val="0"/>
              <w:marRight w:val="0"/>
              <w:marTop w:val="0"/>
              <w:marBottom w:val="0"/>
              <w:divBdr>
                <w:top w:val="none" w:sz="0" w:space="0" w:color="auto"/>
                <w:left w:val="none" w:sz="0" w:space="0" w:color="auto"/>
                <w:bottom w:val="none" w:sz="0" w:space="0" w:color="auto"/>
                <w:right w:val="none" w:sz="0" w:space="0" w:color="auto"/>
              </w:divBdr>
            </w:div>
          </w:divsChild>
        </w:div>
        <w:div w:id="2130926203">
          <w:marLeft w:val="0"/>
          <w:marRight w:val="0"/>
          <w:marTop w:val="0"/>
          <w:marBottom w:val="0"/>
          <w:divBdr>
            <w:top w:val="none" w:sz="0" w:space="0" w:color="auto"/>
            <w:left w:val="none" w:sz="0" w:space="0" w:color="auto"/>
            <w:bottom w:val="none" w:sz="0" w:space="0" w:color="auto"/>
            <w:right w:val="none" w:sz="0" w:space="0" w:color="auto"/>
          </w:divBdr>
          <w:divsChild>
            <w:div w:id="1122697359">
              <w:marLeft w:val="0"/>
              <w:marRight w:val="0"/>
              <w:marTop w:val="0"/>
              <w:marBottom w:val="0"/>
              <w:divBdr>
                <w:top w:val="none" w:sz="0" w:space="0" w:color="auto"/>
                <w:left w:val="none" w:sz="0" w:space="0" w:color="auto"/>
                <w:bottom w:val="none" w:sz="0" w:space="0" w:color="auto"/>
                <w:right w:val="none" w:sz="0" w:space="0" w:color="auto"/>
              </w:divBdr>
            </w:div>
          </w:divsChild>
        </w:div>
        <w:div w:id="2142264825">
          <w:marLeft w:val="0"/>
          <w:marRight w:val="0"/>
          <w:marTop w:val="0"/>
          <w:marBottom w:val="0"/>
          <w:divBdr>
            <w:top w:val="none" w:sz="0" w:space="0" w:color="auto"/>
            <w:left w:val="none" w:sz="0" w:space="0" w:color="auto"/>
            <w:bottom w:val="none" w:sz="0" w:space="0" w:color="auto"/>
            <w:right w:val="none" w:sz="0" w:space="0" w:color="auto"/>
          </w:divBdr>
          <w:divsChild>
            <w:div w:id="137639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305572">
      <w:bodyDiv w:val="1"/>
      <w:marLeft w:val="0"/>
      <w:marRight w:val="0"/>
      <w:marTop w:val="0"/>
      <w:marBottom w:val="0"/>
      <w:divBdr>
        <w:top w:val="none" w:sz="0" w:space="0" w:color="auto"/>
        <w:left w:val="none" w:sz="0" w:space="0" w:color="auto"/>
        <w:bottom w:val="none" w:sz="0" w:space="0" w:color="auto"/>
        <w:right w:val="none" w:sz="0" w:space="0" w:color="auto"/>
      </w:divBdr>
      <w:divsChild>
        <w:div w:id="652443610">
          <w:marLeft w:val="0"/>
          <w:marRight w:val="0"/>
          <w:marTop w:val="0"/>
          <w:marBottom w:val="0"/>
          <w:divBdr>
            <w:top w:val="none" w:sz="0" w:space="0" w:color="auto"/>
            <w:left w:val="none" w:sz="0" w:space="0" w:color="auto"/>
            <w:bottom w:val="none" w:sz="0" w:space="0" w:color="auto"/>
            <w:right w:val="none" w:sz="0" w:space="0" w:color="auto"/>
          </w:divBdr>
        </w:div>
        <w:div w:id="1184975873">
          <w:marLeft w:val="0"/>
          <w:marRight w:val="0"/>
          <w:marTop w:val="0"/>
          <w:marBottom w:val="0"/>
          <w:divBdr>
            <w:top w:val="none" w:sz="0" w:space="0" w:color="auto"/>
            <w:left w:val="none" w:sz="0" w:space="0" w:color="auto"/>
            <w:bottom w:val="none" w:sz="0" w:space="0" w:color="auto"/>
            <w:right w:val="none" w:sz="0" w:space="0" w:color="auto"/>
          </w:divBdr>
        </w:div>
        <w:div w:id="1679624124">
          <w:marLeft w:val="0"/>
          <w:marRight w:val="0"/>
          <w:marTop w:val="0"/>
          <w:marBottom w:val="0"/>
          <w:divBdr>
            <w:top w:val="none" w:sz="0" w:space="0" w:color="auto"/>
            <w:left w:val="none" w:sz="0" w:space="0" w:color="auto"/>
            <w:bottom w:val="none" w:sz="0" w:space="0" w:color="auto"/>
            <w:right w:val="none" w:sz="0" w:space="0" w:color="auto"/>
          </w:divBdr>
        </w:div>
        <w:div w:id="2108185983">
          <w:marLeft w:val="0"/>
          <w:marRight w:val="0"/>
          <w:marTop w:val="0"/>
          <w:marBottom w:val="0"/>
          <w:divBdr>
            <w:top w:val="none" w:sz="0" w:space="0" w:color="auto"/>
            <w:left w:val="none" w:sz="0" w:space="0" w:color="auto"/>
            <w:bottom w:val="none" w:sz="0" w:space="0" w:color="auto"/>
            <w:right w:val="none" w:sz="0" w:space="0" w:color="auto"/>
          </w:divBdr>
        </w:div>
      </w:divsChild>
    </w:div>
    <w:div w:id="1040738890">
      <w:bodyDiv w:val="1"/>
      <w:marLeft w:val="0"/>
      <w:marRight w:val="0"/>
      <w:marTop w:val="0"/>
      <w:marBottom w:val="0"/>
      <w:divBdr>
        <w:top w:val="none" w:sz="0" w:space="0" w:color="auto"/>
        <w:left w:val="none" w:sz="0" w:space="0" w:color="auto"/>
        <w:bottom w:val="none" w:sz="0" w:space="0" w:color="auto"/>
        <w:right w:val="none" w:sz="0" w:space="0" w:color="auto"/>
      </w:divBdr>
    </w:div>
    <w:div w:id="1102798183">
      <w:bodyDiv w:val="1"/>
      <w:marLeft w:val="0"/>
      <w:marRight w:val="0"/>
      <w:marTop w:val="0"/>
      <w:marBottom w:val="0"/>
      <w:divBdr>
        <w:top w:val="none" w:sz="0" w:space="0" w:color="auto"/>
        <w:left w:val="none" w:sz="0" w:space="0" w:color="auto"/>
        <w:bottom w:val="none" w:sz="0" w:space="0" w:color="auto"/>
        <w:right w:val="none" w:sz="0" w:space="0" w:color="auto"/>
      </w:divBdr>
      <w:divsChild>
        <w:div w:id="1260944670">
          <w:marLeft w:val="0"/>
          <w:marRight w:val="0"/>
          <w:marTop w:val="0"/>
          <w:marBottom w:val="0"/>
          <w:divBdr>
            <w:top w:val="none" w:sz="0" w:space="0" w:color="auto"/>
            <w:left w:val="none" w:sz="0" w:space="0" w:color="auto"/>
            <w:bottom w:val="none" w:sz="0" w:space="0" w:color="auto"/>
            <w:right w:val="none" w:sz="0" w:space="0" w:color="auto"/>
          </w:divBdr>
          <w:divsChild>
            <w:div w:id="939993386">
              <w:marLeft w:val="0"/>
              <w:marRight w:val="0"/>
              <w:marTop w:val="0"/>
              <w:marBottom w:val="0"/>
              <w:divBdr>
                <w:top w:val="none" w:sz="0" w:space="0" w:color="auto"/>
                <w:left w:val="none" w:sz="0" w:space="0" w:color="auto"/>
                <w:bottom w:val="none" w:sz="0" w:space="0" w:color="auto"/>
                <w:right w:val="none" w:sz="0" w:space="0" w:color="auto"/>
              </w:divBdr>
            </w:div>
          </w:divsChild>
        </w:div>
        <w:div w:id="1970553385">
          <w:marLeft w:val="0"/>
          <w:marRight w:val="0"/>
          <w:marTop w:val="0"/>
          <w:marBottom w:val="0"/>
          <w:divBdr>
            <w:top w:val="none" w:sz="0" w:space="0" w:color="auto"/>
            <w:left w:val="none" w:sz="0" w:space="0" w:color="auto"/>
            <w:bottom w:val="none" w:sz="0" w:space="0" w:color="auto"/>
            <w:right w:val="none" w:sz="0" w:space="0" w:color="auto"/>
          </w:divBdr>
          <w:divsChild>
            <w:div w:id="331682270">
              <w:marLeft w:val="0"/>
              <w:marRight w:val="0"/>
              <w:marTop w:val="0"/>
              <w:marBottom w:val="0"/>
              <w:divBdr>
                <w:top w:val="none" w:sz="0" w:space="0" w:color="auto"/>
                <w:left w:val="none" w:sz="0" w:space="0" w:color="auto"/>
                <w:bottom w:val="none" w:sz="0" w:space="0" w:color="auto"/>
                <w:right w:val="none" w:sz="0" w:space="0" w:color="auto"/>
              </w:divBdr>
            </w:div>
            <w:div w:id="824206813">
              <w:marLeft w:val="0"/>
              <w:marRight w:val="0"/>
              <w:marTop w:val="0"/>
              <w:marBottom w:val="0"/>
              <w:divBdr>
                <w:top w:val="none" w:sz="0" w:space="0" w:color="auto"/>
                <w:left w:val="none" w:sz="0" w:space="0" w:color="auto"/>
                <w:bottom w:val="none" w:sz="0" w:space="0" w:color="auto"/>
                <w:right w:val="none" w:sz="0" w:space="0" w:color="auto"/>
              </w:divBdr>
            </w:div>
            <w:div w:id="876425989">
              <w:marLeft w:val="0"/>
              <w:marRight w:val="0"/>
              <w:marTop w:val="0"/>
              <w:marBottom w:val="0"/>
              <w:divBdr>
                <w:top w:val="none" w:sz="0" w:space="0" w:color="auto"/>
                <w:left w:val="none" w:sz="0" w:space="0" w:color="auto"/>
                <w:bottom w:val="none" w:sz="0" w:space="0" w:color="auto"/>
                <w:right w:val="none" w:sz="0" w:space="0" w:color="auto"/>
              </w:divBdr>
            </w:div>
            <w:div w:id="1738435361">
              <w:marLeft w:val="0"/>
              <w:marRight w:val="0"/>
              <w:marTop w:val="0"/>
              <w:marBottom w:val="0"/>
              <w:divBdr>
                <w:top w:val="none" w:sz="0" w:space="0" w:color="auto"/>
                <w:left w:val="none" w:sz="0" w:space="0" w:color="auto"/>
                <w:bottom w:val="none" w:sz="0" w:space="0" w:color="auto"/>
                <w:right w:val="none" w:sz="0" w:space="0" w:color="auto"/>
              </w:divBdr>
            </w:div>
            <w:div w:id="1740899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144083">
      <w:bodyDiv w:val="1"/>
      <w:marLeft w:val="0"/>
      <w:marRight w:val="0"/>
      <w:marTop w:val="0"/>
      <w:marBottom w:val="0"/>
      <w:divBdr>
        <w:top w:val="none" w:sz="0" w:space="0" w:color="auto"/>
        <w:left w:val="none" w:sz="0" w:space="0" w:color="auto"/>
        <w:bottom w:val="none" w:sz="0" w:space="0" w:color="auto"/>
        <w:right w:val="none" w:sz="0" w:space="0" w:color="auto"/>
      </w:divBdr>
      <w:divsChild>
        <w:div w:id="51122315">
          <w:marLeft w:val="0"/>
          <w:marRight w:val="0"/>
          <w:marTop w:val="0"/>
          <w:marBottom w:val="0"/>
          <w:divBdr>
            <w:top w:val="none" w:sz="0" w:space="0" w:color="auto"/>
            <w:left w:val="none" w:sz="0" w:space="0" w:color="auto"/>
            <w:bottom w:val="none" w:sz="0" w:space="0" w:color="auto"/>
            <w:right w:val="none" w:sz="0" w:space="0" w:color="auto"/>
          </w:divBdr>
          <w:divsChild>
            <w:div w:id="254289426">
              <w:marLeft w:val="0"/>
              <w:marRight w:val="0"/>
              <w:marTop w:val="0"/>
              <w:marBottom w:val="0"/>
              <w:divBdr>
                <w:top w:val="none" w:sz="0" w:space="0" w:color="auto"/>
                <w:left w:val="none" w:sz="0" w:space="0" w:color="auto"/>
                <w:bottom w:val="none" w:sz="0" w:space="0" w:color="auto"/>
                <w:right w:val="none" w:sz="0" w:space="0" w:color="auto"/>
              </w:divBdr>
            </w:div>
          </w:divsChild>
        </w:div>
        <w:div w:id="52654725">
          <w:marLeft w:val="0"/>
          <w:marRight w:val="0"/>
          <w:marTop w:val="0"/>
          <w:marBottom w:val="0"/>
          <w:divBdr>
            <w:top w:val="none" w:sz="0" w:space="0" w:color="auto"/>
            <w:left w:val="none" w:sz="0" w:space="0" w:color="auto"/>
            <w:bottom w:val="none" w:sz="0" w:space="0" w:color="auto"/>
            <w:right w:val="none" w:sz="0" w:space="0" w:color="auto"/>
          </w:divBdr>
          <w:divsChild>
            <w:div w:id="1085226465">
              <w:marLeft w:val="0"/>
              <w:marRight w:val="0"/>
              <w:marTop w:val="0"/>
              <w:marBottom w:val="0"/>
              <w:divBdr>
                <w:top w:val="none" w:sz="0" w:space="0" w:color="auto"/>
                <w:left w:val="none" w:sz="0" w:space="0" w:color="auto"/>
                <w:bottom w:val="none" w:sz="0" w:space="0" w:color="auto"/>
                <w:right w:val="none" w:sz="0" w:space="0" w:color="auto"/>
              </w:divBdr>
            </w:div>
          </w:divsChild>
        </w:div>
        <w:div w:id="53938719">
          <w:marLeft w:val="0"/>
          <w:marRight w:val="0"/>
          <w:marTop w:val="0"/>
          <w:marBottom w:val="0"/>
          <w:divBdr>
            <w:top w:val="none" w:sz="0" w:space="0" w:color="auto"/>
            <w:left w:val="none" w:sz="0" w:space="0" w:color="auto"/>
            <w:bottom w:val="none" w:sz="0" w:space="0" w:color="auto"/>
            <w:right w:val="none" w:sz="0" w:space="0" w:color="auto"/>
          </w:divBdr>
          <w:divsChild>
            <w:div w:id="887185905">
              <w:marLeft w:val="0"/>
              <w:marRight w:val="0"/>
              <w:marTop w:val="0"/>
              <w:marBottom w:val="0"/>
              <w:divBdr>
                <w:top w:val="none" w:sz="0" w:space="0" w:color="auto"/>
                <w:left w:val="none" w:sz="0" w:space="0" w:color="auto"/>
                <w:bottom w:val="none" w:sz="0" w:space="0" w:color="auto"/>
                <w:right w:val="none" w:sz="0" w:space="0" w:color="auto"/>
              </w:divBdr>
            </w:div>
          </w:divsChild>
        </w:div>
        <w:div w:id="69238389">
          <w:marLeft w:val="0"/>
          <w:marRight w:val="0"/>
          <w:marTop w:val="0"/>
          <w:marBottom w:val="0"/>
          <w:divBdr>
            <w:top w:val="none" w:sz="0" w:space="0" w:color="auto"/>
            <w:left w:val="none" w:sz="0" w:space="0" w:color="auto"/>
            <w:bottom w:val="none" w:sz="0" w:space="0" w:color="auto"/>
            <w:right w:val="none" w:sz="0" w:space="0" w:color="auto"/>
          </w:divBdr>
          <w:divsChild>
            <w:div w:id="1291522266">
              <w:marLeft w:val="0"/>
              <w:marRight w:val="0"/>
              <w:marTop w:val="0"/>
              <w:marBottom w:val="0"/>
              <w:divBdr>
                <w:top w:val="none" w:sz="0" w:space="0" w:color="auto"/>
                <w:left w:val="none" w:sz="0" w:space="0" w:color="auto"/>
                <w:bottom w:val="none" w:sz="0" w:space="0" w:color="auto"/>
                <w:right w:val="none" w:sz="0" w:space="0" w:color="auto"/>
              </w:divBdr>
            </w:div>
          </w:divsChild>
        </w:div>
        <w:div w:id="104540308">
          <w:marLeft w:val="0"/>
          <w:marRight w:val="0"/>
          <w:marTop w:val="0"/>
          <w:marBottom w:val="0"/>
          <w:divBdr>
            <w:top w:val="none" w:sz="0" w:space="0" w:color="auto"/>
            <w:left w:val="none" w:sz="0" w:space="0" w:color="auto"/>
            <w:bottom w:val="none" w:sz="0" w:space="0" w:color="auto"/>
            <w:right w:val="none" w:sz="0" w:space="0" w:color="auto"/>
          </w:divBdr>
          <w:divsChild>
            <w:div w:id="2101023108">
              <w:marLeft w:val="0"/>
              <w:marRight w:val="0"/>
              <w:marTop w:val="0"/>
              <w:marBottom w:val="0"/>
              <w:divBdr>
                <w:top w:val="none" w:sz="0" w:space="0" w:color="auto"/>
                <w:left w:val="none" w:sz="0" w:space="0" w:color="auto"/>
                <w:bottom w:val="none" w:sz="0" w:space="0" w:color="auto"/>
                <w:right w:val="none" w:sz="0" w:space="0" w:color="auto"/>
              </w:divBdr>
            </w:div>
          </w:divsChild>
        </w:div>
        <w:div w:id="107817212">
          <w:marLeft w:val="0"/>
          <w:marRight w:val="0"/>
          <w:marTop w:val="0"/>
          <w:marBottom w:val="0"/>
          <w:divBdr>
            <w:top w:val="none" w:sz="0" w:space="0" w:color="auto"/>
            <w:left w:val="none" w:sz="0" w:space="0" w:color="auto"/>
            <w:bottom w:val="none" w:sz="0" w:space="0" w:color="auto"/>
            <w:right w:val="none" w:sz="0" w:space="0" w:color="auto"/>
          </w:divBdr>
          <w:divsChild>
            <w:div w:id="495463450">
              <w:marLeft w:val="0"/>
              <w:marRight w:val="0"/>
              <w:marTop w:val="0"/>
              <w:marBottom w:val="0"/>
              <w:divBdr>
                <w:top w:val="none" w:sz="0" w:space="0" w:color="auto"/>
                <w:left w:val="none" w:sz="0" w:space="0" w:color="auto"/>
                <w:bottom w:val="none" w:sz="0" w:space="0" w:color="auto"/>
                <w:right w:val="none" w:sz="0" w:space="0" w:color="auto"/>
              </w:divBdr>
            </w:div>
          </w:divsChild>
        </w:div>
        <w:div w:id="131873436">
          <w:marLeft w:val="0"/>
          <w:marRight w:val="0"/>
          <w:marTop w:val="0"/>
          <w:marBottom w:val="0"/>
          <w:divBdr>
            <w:top w:val="none" w:sz="0" w:space="0" w:color="auto"/>
            <w:left w:val="none" w:sz="0" w:space="0" w:color="auto"/>
            <w:bottom w:val="none" w:sz="0" w:space="0" w:color="auto"/>
            <w:right w:val="none" w:sz="0" w:space="0" w:color="auto"/>
          </w:divBdr>
          <w:divsChild>
            <w:div w:id="211159004">
              <w:marLeft w:val="0"/>
              <w:marRight w:val="0"/>
              <w:marTop w:val="0"/>
              <w:marBottom w:val="0"/>
              <w:divBdr>
                <w:top w:val="none" w:sz="0" w:space="0" w:color="auto"/>
                <w:left w:val="none" w:sz="0" w:space="0" w:color="auto"/>
                <w:bottom w:val="none" w:sz="0" w:space="0" w:color="auto"/>
                <w:right w:val="none" w:sz="0" w:space="0" w:color="auto"/>
              </w:divBdr>
            </w:div>
          </w:divsChild>
        </w:div>
        <w:div w:id="145977820">
          <w:marLeft w:val="0"/>
          <w:marRight w:val="0"/>
          <w:marTop w:val="0"/>
          <w:marBottom w:val="0"/>
          <w:divBdr>
            <w:top w:val="none" w:sz="0" w:space="0" w:color="auto"/>
            <w:left w:val="none" w:sz="0" w:space="0" w:color="auto"/>
            <w:bottom w:val="none" w:sz="0" w:space="0" w:color="auto"/>
            <w:right w:val="none" w:sz="0" w:space="0" w:color="auto"/>
          </w:divBdr>
          <w:divsChild>
            <w:div w:id="407389539">
              <w:marLeft w:val="0"/>
              <w:marRight w:val="0"/>
              <w:marTop w:val="0"/>
              <w:marBottom w:val="0"/>
              <w:divBdr>
                <w:top w:val="none" w:sz="0" w:space="0" w:color="auto"/>
                <w:left w:val="none" w:sz="0" w:space="0" w:color="auto"/>
                <w:bottom w:val="none" w:sz="0" w:space="0" w:color="auto"/>
                <w:right w:val="none" w:sz="0" w:space="0" w:color="auto"/>
              </w:divBdr>
            </w:div>
          </w:divsChild>
        </w:div>
        <w:div w:id="163906217">
          <w:marLeft w:val="0"/>
          <w:marRight w:val="0"/>
          <w:marTop w:val="0"/>
          <w:marBottom w:val="0"/>
          <w:divBdr>
            <w:top w:val="none" w:sz="0" w:space="0" w:color="auto"/>
            <w:left w:val="none" w:sz="0" w:space="0" w:color="auto"/>
            <w:bottom w:val="none" w:sz="0" w:space="0" w:color="auto"/>
            <w:right w:val="none" w:sz="0" w:space="0" w:color="auto"/>
          </w:divBdr>
          <w:divsChild>
            <w:div w:id="1314136950">
              <w:marLeft w:val="0"/>
              <w:marRight w:val="0"/>
              <w:marTop w:val="0"/>
              <w:marBottom w:val="0"/>
              <w:divBdr>
                <w:top w:val="none" w:sz="0" w:space="0" w:color="auto"/>
                <w:left w:val="none" w:sz="0" w:space="0" w:color="auto"/>
                <w:bottom w:val="none" w:sz="0" w:space="0" w:color="auto"/>
                <w:right w:val="none" w:sz="0" w:space="0" w:color="auto"/>
              </w:divBdr>
            </w:div>
          </w:divsChild>
        </w:div>
        <w:div w:id="209340446">
          <w:marLeft w:val="0"/>
          <w:marRight w:val="0"/>
          <w:marTop w:val="0"/>
          <w:marBottom w:val="0"/>
          <w:divBdr>
            <w:top w:val="none" w:sz="0" w:space="0" w:color="auto"/>
            <w:left w:val="none" w:sz="0" w:space="0" w:color="auto"/>
            <w:bottom w:val="none" w:sz="0" w:space="0" w:color="auto"/>
            <w:right w:val="none" w:sz="0" w:space="0" w:color="auto"/>
          </w:divBdr>
          <w:divsChild>
            <w:div w:id="1627197201">
              <w:marLeft w:val="0"/>
              <w:marRight w:val="0"/>
              <w:marTop w:val="0"/>
              <w:marBottom w:val="0"/>
              <w:divBdr>
                <w:top w:val="none" w:sz="0" w:space="0" w:color="auto"/>
                <w:left w:val="none" w:sz="0" w:space="0" w:color="auto"/>
                <w:bottom w:val="none" w:sz="0" w:space="0" w:color="auto"/>
                <w:right w:val="none" w:sz="0" w:space="0" w:color="auto"/>
              </w:divBdr>
            </w:div>
          </w:divsChild>
        </w:div>
        <w:div w:id="253437581">
          <w:marLeft w:val="0"/>
          <w:marRight w:val="0"/>
          <w:marTop w:val="0"/>
          <w:marBottom w:val="0"/>
          <w:divBdr>
            <w:top w:val="none" w:sz="0" w:space="0" w:color="auto"/>
            <w:left w:val="none" w:sz="0" w:space="0" w:color="auto"/>
            <w:bottom w:val="none" w:sz="0" w:space="0" w:color="auto"/>
            <w:right w:val="none" w:sz="0" w:space="0" w:color="auto"/>
          </w:divBdr>
          <w:divsChild>
            <w:div w:id="2041660137">
              <w:marLeft w:val="0"/>
              <w:marRight w:val="0"/>
              <w:marTop w:val="0"/>
              <w:marBottom w:val="0"/>
              <w:divBdr>
                <w:top w:val="none" w:sz="0" w:space="0" w:color="auto"/>
                <w:left w:val="none" w:sz="0" w:space="0" w:color="auto"/>
                <w:bottom w:val="none" w:sz="0" w:space="0" w:color="auto"/>
                <w:right w:val="none" w:sz="0" w:space="0" w:color="auto"/>
              </w:divBdr>
            </w:div>
          </w:divsChild>
        </w:div>
        <w:div w:id="284820314">
          <w:marLeft w:val="0"/>
          <w:marRight w:val="0"/>
          <w:marTop w:val="0"/>
          <w:marBottom w:val="0"/>
          <w:divBdr>
            <w:top w:val="none" w:sz="0" w:space="0" w:color="auto"/>
            <w:left w:val="none" w:sz="0" w:space="0" w:color="auto"/>
            <w:bottom w:val="none" w:sz="0" w:space="0" w:color="auto"/>
            <w:right w:val="none" w:sz="0" w:space="0" w:color="auto"/>
          </w:divBdr>
          <w:divsChild>
            <w:div w:id="967277740">
              <w:marLeft w:val="0"/>
              <w:marRight w:val="0"/>
              <w:marTop w:val="0"/>
              <w:marBottom w:val="0"/>
              <w:divBdr>
                <w:top w:val="none" w:sz="0" w:space="0" w:color="auto"/>
                <w:left w:val="none" w:sz="0" w:space="0" w:color="auto"/>
                <w:bottom w:val="none" w:sz="0" w:space="0" w:color="auto"/>
                <w:right w:val="none" w:sz="0" w:space="0" w:color="auto"/>
              </w:divBdr>
            </w:div>
          </w:divsChild>
        </w:div>
        <w:div w:id="303433069">
          <w:marLeft w:val="0"/>
          <w:marRight w:val="0"/>
          <w:marTop w:val="0"/>
          <w:marBottom w:val="0"/>
          <w:divBdr>
            <w:top w:val="none" w:sz="0" w:space="0" w:color="auto"/>
            <w:left w:val="none" w:sz="0" w:space="0" w:color="auto"/>
            <w:bottom w:val="none" w:sz="0" w:space="0" w:color="auto"/>
            <w:right w:val="none" w:sz="0" w:space="0" w:color="auto"/>
          </w:divBdr>
          <w:divsChild>
            <w:div w:id="1783919921">
              <w:marLeft w:val="0"/>
              <w:marRight w:val="0"/>
              <w:marTop w:val="0"/>
              <w:marBottom w:val="0"/>
              <w:divBdr>
                <w:top w:val="none" w:sz="0" w:space="0" w:color="auto"/>
                <w:left w:val="none" w:sz="0" w:space="0" w:color="auto"/>
                <w:bottom w:val="none" w:sz="0" w:space="0" w:color="auto"/>
                <w:right w:val="none" w:sz="0" w:space="0" w:color="auto"/>
              </w:divBdr>
            </w:div>
          </w:divsChild>
        </w:div>
        <w:div w:id="318850078">
          <w:marLeft w:val="0"/>
          <w:marRight w:val="0"/>
          <w:marTop w:val="0"/>
          <w:marBottom w:val="0"/>
          <w:divBdr>
            <w:top w:val="none" w:sz="0" w:space="0" w:color="auto"/>
            <w:left w:val="none" w:sz="0" w:space="0" w:color="auto"/>
            <w:bottom w:val="none" w:sz="0" w:space="0" w:color="auto"/>
            <w:right w:val="none" w:sz="0" w:space="0" w:color="auto"/>
          </w:divBdr>
          <w:divsChild>
            <w:div w:id="406152400">
              <w:marLeft w:val="0"/>
              <w:marRight w:val="0"/>
              <w:marTop w:val="0"/>
              <w:marBottom w:val="0"/>
              <w:divBdr>
                <w:top w:val="none" w:sz="0" w:space="0" w:color="auto"/>
                <w:left w:val="none" w:sz="0" w:space="0" w:color="auto"/>
                <w:bottom w:val="none" w:sz="0" w:space="0" w:color="auto"/>
                <w:right w:val="none" w:sz="0" w:space="0" w:color="auto"/>
              </w:divBdr>
            </w:div>
          </w:divsChild>
        </w:div>
        <w:div w:id="364793088">
          <w:marLeft w:val="0"/>
          <w:marRight w:val="0"/>
          <w:marTop w:val="0"/>
          <w:marBottom w:val="0"/>
          <w:divBdr>
            <w:top w:val="none" w:sz="0" w:space="0" w:color="auto"/>
            <w:left w:val="none" w:sz="0" w:space="0" w:color="auto"/>
            <w:bottom w:val="none" w:sz="0" w:space="0" w:color="auto"/>
            <w:right w:val="none" w:sz="0" w:space="0" w:color="auto"/>
          </w:divBdr>
          <w:divsChild>
            <w:div w:id="1474252379">
              <w:marLeft w:val="0"/>
              <w:marRight w:val="0"/>
              <w:marTop w:val="0"/>
              <w:marBottom w:val="0"/>
              <w:divBdr>
                <w:top w:val="none" w:sz="0" w:space="0" w:color="auto"/>
                <w:left w:val="none" w:sz="0" w:space="0" w:color="auto"/>
                <w:bottom w:val="none" w:sz="0" w:space="0" w:color="auto"/>
                <w:right w:val="none" w:sz="0" w:space="0" w:color="auto"/>
              </w:divBdr>
            </w:div>
          </w:divsChild>
        </w:div>
        <w:div w:id="381566370">
          <w:marLeft w:val="0"/>
          <w:marRight w:val="0"/>
          <w:marTop w:val="0"/>
          <w:marBottom w:val="0"/>
          <w:divBdr>
            <w:top w:val="none" w:sz="0" w:space="0" w:color="auto"/>
            <w:left w:val="none" w:sz="0" w:space="0" w:color="auto"/>
            <w:bottom w:val="none" w:sz="0" w:space="0" w:color="auto"/>
            <w:right w:val="none" w:sz="0" w:space="0" w:color="auto"/>
          </w:divBdr>
          <w:divsChild>
            <w:div w:id="1821580190">
              <w:marLeft w:val="0"/>
              <w:marRight w:val="0"/>
              <w:marTop w:val="0"/>
              <w:marBottom w:val="0"/>
              <w:divBdr>
                <w:top w:val="none" w:sz="0" w:space="0" w:color="auto"/>
                <w:left w:val="none" w:sz="0" w:space="0" w:color="auto"/>
                <w:bottom w:val="none" w:sz="0" w:space="0" w:color="auto"/>
                <w:right w:val="none" w:sz="0" w:space="0" w:color="auto"/>
              </w:divBdr>
            </w:div>
          </w:divsChild>
        </w:div>
        <w:div w:id="397703304">
          <w:marLeft w:val="0"/>
          <w:marRight w:val="0"/>
          <w:marTop w:val="0"/>
          <w:marBottom w:val="0"/>
          <w:divBdr>
            <w:top w:val="none" w:sz="0" w:space="0" w:color="auto"/>
            <w:left w:val="none" w:sz="0" w:space="0" w:color="auto"/>
            <w:bottom w:val="none" w:sz="0" w:space="0" w:color="auto"/>
            <w:right w:val="none" w:sz="0" w:space="0" w:color="auto"/>
          </w:divBdr>
          <w:divsChild>
            <w:div w:id="495153951">
              <w:marLeft w:val="0"/>
              <w:marRight w:val="0"/>
              <w:marTop w:val="0"/>
              <w:marBottom w:val="0"/>
              <w:divBdr>
                <w:top w:val="none" w:sz="0" w:space="0" w:color="auto"/>
                <w:left w:val="none" w:sz="0" w:space="0" w:color="auto"/>
                <w:bottom w:val="none" w:sz="0" w:space="0" w:color="auto"/>
                <w:right w:val="none" w:sz="0" w:space="0" w:color="auto"/>
              </w:divBdr>
            </w:div>
          </w:divsChild>
        </w:div>
        <w:div w:id="401106185">
          <w:marLeft w:val="0"/>
          <w:marRight w:val="0"/>
          <w:marTop w:val="0"/>
          <w:marBottom w:val="0"/>
          <w:divBdr>
            <w:top w:val="none" w:sz="0" w:space="0" w:color="auto"/>
            <w:left w:val="none" w:sz="0" w:space="0" w:color="auto"/>
            <w:bottom w:val="none" w:sz="0" w:space="0" w:color="auto"/>
            <w:right w:val="none" w:sz="0" w:space="0" w:color="auto"/>
          </w:divBdr>
          <w:divsChild>
            <w:div w:id="2056271673">
              <w:marLeft w:val="0"/>
              <w:marRight w:val="0"/>
              <w:marTop w:val="0"/>
              <w:marBottom w:val="0"/>
              <w:divBdr>
                <w:top w:val="none" w:sz="0" w:space="0" w:color="auto"/>
                <w:left w:val="none" w:sz="0" w:space="0" w:color="auto"/>
                <w:bottom w:val="none" w:sz="0" w:space="0" w:color="auto"/>
                <w:right w:val="none" w:sz="0" w:space="0" w:color="auto"/>
              </w:divBdr>
            </w:div>
          </w:divsChild>
        </w:div>
        <w:div w:id="434247560">
          <w:marLeft w:val="0"/>
          <w:marRight w:val="0"/>
          <w:marTop w:val="0"/>
          <w:marBottom w:val="0"/>
          <w:divBdr>
            <w:top w:val="none" w:sz="0" w:space="0" w:color="auto"/>
            <w:left w:val="none" w:sz="0" w:space="0" w:color="auto"/>
            <w:bottom w:val="none" w:sz="0" w:space="0" w:color="auto"/>
            <w:right w:val="none" w:sz="0" w:space="0" w:color="auto"/>
          </w:divBdr>
          <w:divsChild>
            <w:div w:id="1406608841">
              <w:marLeft w:val="0"/>
              <w:marRight w:val="0"/>
              <w:marTop w:val="0"/>
              <w:marBottom w:val="0"/>
              <w:divBdr>
                <w:top w:val="none" w:sz="0" w:space="0" w:color="auto"/>
                <w:left w:val="none" w:sz="0" w:space="0" w:color="auto"/>
                <w:bottom w:val="none" w:sz="0" w:space="0" w:color="auto"/>
                <w:right w:val="none" w:sz="0" w:space="0" w:color="auto"/>
              </w:divBdr>
            </w:div>
          </w:divsChild>
        </w:div>
        <w:div w:id="472262037">
          <w:marLeft w:val="0"/>
          <w:marRight w:val="0"/>
          <w:marTop w:val="0"/>
          <w:marBottom w:val="0"/>
          <w:divBdr>
            <w:top w:val="none" w:sz="0" w:space="0" w:color="auto"/>
            <w:left w:val="none" w:sz="0" w:space="0" w:color="auto"/>
            <w:bottom w:val="none" w:sz="0" w:space="0" w:color="auto"/>
            <w:right w:val="none" w:sz="0" w:space="0" w:color="auto"/>
          </w:divBdr>
          <w:divsChild>
            <w:div w:id="1982688951">
              <w:marLeft w:val="0"/>
              <w:marRight w:val="0"/>
              <w:marTop w:val="0"/>
              <w:marBottom w:val="0"/>
              <w:divBdr>
                <w:top w:val="none" w:sz="0" w:space="0" w:color="auto"/>
                <w:left w:val="none" w:sz="0" w:space="0" w:color="auto"/>
                <w:bottom w:val="none" w:sz="0" w:space="0" w:color="auto"/>
                <w:right w:val="none" w:sz="0" w:space="0" w:color="auto"/>
              </w:divBdr>
            </w:div>
          </w:divsChild>
        </w:div>
        <w:div w:id="522405480">
          <w:marLeft w:val="0"/>
          <w:marRight w:val="0"/>
          <w:marTop w:val="0"/>
          <w:marBottom w:val="0"/>
          <w:divBdr>
            <w:top w:val="none" w:sz="0" w:space="0" w:color="auto"/>
            <w:left w:val="none" w:sz="0" w:space="0" w:color="auto"/>
            <w:bottom w:val="none" w:sz="0" w:space="0" w:color="auto"/>
            <w:right w:val="none" w:sz="0" w:space="0" w:color="auto"/>
          </w:divBdr>
          <w:divsChild>
            <w:div w:id="353380509">
              <w:marLeft w:val="0"/>
              <w:marRight w:val="0"/>
              <w:marTop w:val="0"/>
              <w:marBottom w:val="0"/>
              <w:divBdr>
                <w:top w:val="none" w:sz="0" w:space="0" w:color="auto"/>
                <w:left w:val="none" w:sz="0" w:space="0" w:color="auto"/>
                <w:bottom w:val="none" w:sz="0" w:space="0" w:color="auto"/>
                <w:right w:val="none" w:sz="0" w:space="0" w:color="auto"/>
              </w:divBdr>
            </w:div>
          </w:divsChild>
        </w:div>
        <w:div w:id="525946560">
          <w:marLeft w:val="0"/>
          <w:marRight w:val="0"/>
          <w:marTop w:val="0"/>
          <w:marBottom w:val="0"/>
          <w:divBdr>
            <w:top w:val="none" w:sz="0" w:space="0" w:color="auto"/>
            <w:left w:val="none" w:sz="0" w:space="0" w:color="auto"/>
            <w:bottom w:val="none" w:sz="0" w:space="0" w:color="auto"/>
            <w:right w:val="none" w:sz="0" w:space="0" w:color="auto"/>
          </w:divBdr>
          <w:divsChild>
            <w:div w:id="1838840004">
              <w:marLeft w:val="0"/>
              <w:marRight w:val="0"/>
              <w:marTop w:val="0"/>
              <w:marBottom w:val="0"/>
              <w:divBdr>
                <w:top w:val="none" w:sz="0" w:space="0" w:color="auto"/>
                <w:left w:val="none" w:sz="0" w:space="0" w:color="auto"/>
                <w:bottom w:val="none" w:sz="0" w:space="0" w:color="auto"/>
                <w:right w:val="none" w:sz="0" w:space="0" w:color="auto"/>
              </w:divBdr>
            </w:div>
          </w:divsChild>
        </w:div>
        <w:div w:id="530412408">
          <w:marLeft w:val="0"/>
          <w:marRight w:val="0"/>
          <w:marTop w:val="0"/>
          <w:marBottom w:val="0"/>
          <w:divBdr>
            <w:top w:val="none" w:sz="0" w:space="0" w:color="auto"/>
            <w:left w:val="none" w:sz="0" w:space="0" w:color="auto"/>
            <w:bottom w:val="none" w:sz="0" w:space="0" w:color="auto"/>
            <w:right w:val="none" w:sz="0" w:space="0" w:color="auto"/>
          </w:divBdr>
          <w:divsChild>
            <w:div w:id="164251066">
              <w:marLeft w:val="0"/>
              <w:marRight w:val="0"/>
              <w:marTop w:val="0"/>
              <w:marBottom w:val="0"/>
              <w:divBdr>
                <w:top w:val="none" w:sz="0" w:space="0" w:color="auto"/>
                <w:left w:val="none" w:sz="0" w:space="0" w:color="auto"/>
                <w:bottom w:val="none" w:sz="0" w:space="0" w:color="auto"/>
                <w:right w:val="none" w:sz="0" w:space="0" w:color="auto"/>
              </w:divBdr>
            </w:div>
          </w:divsChild>
        </w:div>
        <w:div w:id="535043327">
          <w:marLeft w:val="0"/>
          <w:marRight w:val="0"/>
          <w:marTop w:val="0"/>
          <w:marBottom w:val="0"/>
          <w:divBdr>
            <w:top w:val="none" w:sz="0" w:space="0" w:color="auto"/>
            <w:left w:val="none" w:sz="0" w:space="0" w:color="auto"/>
            <w:bottom w:val="none" w:sz="0" w:space="0" w:color="auto"/>
            <w:right w:val="none" w:sz="0" w:space="0" w:color="auto"/>
          </w:divBdr>
          <w:divsChild>
            <w:div w:id="605307462">
              <w:marLeft w:val="0"/>
              <w:marRight w:val="0"/>
              <w:marTop w:val="0"/>
              <w:marBottom w:val="0"/>
              <w:divBdr>
                <w:top w:val="none" w:sz="0" w:space="0" w:color="auto"/>
                <w:left w:val="none" w:sz="0" w:space="0" w:color="auto"/>
                <w:bottom w:val="none" w:sz="0" w:space="0" w:color="auto"/>
                <w:right w:val="none" w:sz="0" w:space="0" w:color="auto"/>
              </w:divBdr>
            </w:div>
          </w:divsChild>
        </w:div>
        <w:div w:id="600332940">
          <w:marLeft w:val="0"/>
          <w:marRight w:val="0"/>
          <w:marTop w:val="0"/>
          <w:marBottom w:val="0"/>
          <w:divBdr>
            <w:top w:val="none" w:sz="0" w:space="0" w:color="auto"/>
            <w:left w:val="none" w:sz="0" w:space="0" w:color="auto"/>
            <w:bottom w:val="none" w:sz="0" w:space="0" w:color="auto"/>
            <w:right w:val="none" w:sz="0" w:space="0" w:color="auto"/>
          </w:divBdr>
          <w:divsChild>
            <w:div w:id="1930655850">
              <w:marLeft w:val="0"/>
              <w:marRight w:val="0"/>
              <w:marTop w:val="0"/>
              <w:marBottom w:val="0"/>
              <w:divBdr>
                <w:top w:val="none" w:sz="0" w:space="0" w:color="auto"/>
                <w:left w:val="none" w:sz="0" w:space="0" w:color="auto"/>
                <w:bottom w:val="none" w:sz="0" w:space="0" w:color="auto"/>
                <w:right w:val="none" w:sz="0" w:space="0" w:color="auto"/>
              </w:divBdr>
            </w:div>
          </w:divsChild>
        </w:div>
        <w:div w:id="609703075">
          <w:marLeft w:val="0"/>
          <w:marRight w:val="0"/>
          <w:marTop w:val="0"/>
          <w:marBottom w:val="0"/>
          <w:divBdr>
            <w:top w:val="none" w:sz="0" w:space="0" w:color="auto"/>
            <w:left w:val="none" w:sz="0" w:space="0" w:color="auto"/>
            <w:bottom w:val="none" w:sz="0" w:space="0" w:color="auto"/>
            <w:right w:val="none" w:sz="0" w:space="0" w:color="auto"/>
          </w:divBdr>
          <w:divsChild>
            <w:div w:id="652679067">
              <w:marLeft w:val="0"/>
              <w:marRight w:val="0"/>
              <w:marTop w:val="0"/>
              <w:marBottom w:val="0"/>
              <w:divBdr>
                <w:top w:val="none" w:sz="0" w:space="0" w:color="auto"/>
                <w:left w:val="none" w:sz="0" w:space="0" w:color="auto"/>
                <w:bottom w:val="none" w:sz="0" w:space="0" w:color="auto"/>
                <w:right w:val="none" w:sz="0" w:space="0" w:color="auto"/>
              </w:divBdr>
            </w:div>
          </w:divsChild>
        </w:div>
        <w:div w:id="638727337">
          <w:marLeft w:val="0"/>
          <w:marRight w:val="0"/>
          <w:marTop w:val="0"/>
          <w:marBottom w:val="0"/>
          <w:divBdr>
            <w:top w:val="none" w:sz="0" w:space="0" w:color="auto"/>
            <w:left w:val="none" w:sz="0" w:space="0" w:color="auto"/>
            <w:bottom w:val="none" w:sz="0" w:space="0" w:color="auto"/>
            <w:right w:val="none" w:sz="0" w:space="0" w:color="auto"/>
          </w:divBdr>
          <w:divsChild>
            <w:div w:id="457647961">
              <w:marLeft w:val="0"/>
              <w:marRight w:val="0"/>
              <w:marTop w:val="0"/>
              <w:marBottom w:val="0"/>
              <w:divBdr>
                <w:top w:val="none" w:sz="0" w:space="0" w:color="auto"/>
                <w:left w:val="none" w:sz="0" w:space="0" w:color="auto"/>
                <w:bottom w:val="none" w:sz="0" w:space="0" w:color="auto"/>
                <w:right w:val="none" w:sz="0" w:space="0" w:color="auto"/>
              </w:divBdr>
            </w:div>
          </w:divsChild>
        </w:div>
        <w:div w:id="644816595">
          <w:marLeft w:val="0"/>
          <w:marRight w:val="0"/>
          <w:marTop w:val="0"/>
          <w:marBottom w:val="0"/>
          <w:divBdr>
            <w:top w:val="none" w:sz="0" w:space="0" w:color="auto"/>
            <w:left w:val="none" w:sz="0" w:space="0" w:color="auto"/>
            <w:bottom w:val="none" w:sz="0" w:space="0" w:color="auto"/>
            <w:right w:val="none" w:sz="0" w:space="0" w:color="auto"/>
          </w:divBdr>
          <w:divsChild>
            <w:div w:id="1178689243">
              <w:marLeft w:val="0"/>
              <w:marRight w:val="0"/>
              <w:marTop w:val="0"/>
              <w:marBottom w:val="0"/>
              <w:divBdr>
                <w:top w:val="none" w:sz="0" w:space="0" w:color="auto"/>
                <w:left w:val="none" w:sz="0" w:space="0" w:color="auto"/>
                <w:bottom w:val="none" w:sz="0" w:space="0" w:color="auto"/>
                <w:right w:val="none" w:sz="0" w:space="0" w:color="auto"/>
              </w:divBdr>
            </w:div>
          </w:divsChild>
        </w:div>
        <w:div w:id="726420375">
          <w:marLeft w:val="0"/>
          <w:marRight w:val="0"/>
          <w:marTop w:val="0"/>
          <w:marBottom w:val="0"/>
          <w:divBdr>
            <w:top w:val="none" w:sz="0" w:space="0" w:color="auto"/>
            <w:left w:val="none" w:sz="0" w:space="0" w:color="auto"/>
            <w:bottom w:val="none" w:sz="0" w:space="0" w:color="auto"/>
            <w:right w:val="none" w:sz="0" w:space="0" w:color="auto"/>
          </w:divBdr>
          <w:divsChild>
            <w:div w:id="1045715468">
              <w:marLeft w:val="0"/>
              <w:marRight w:val="0"/>
              <w:marTop w:val="0"/>
              <w:marBottom w:val="0"/>
              <w:divBdr>
                <w:top w:val="none" w:sz="0" w:space="0" w:color="auto"/>
                <w:left w:val="none" w:sz="0" w:space="0" w:color="auto"/>
                <w:bottom w:val="none" w:sz="0" w:space="0" w:color="auto"/>
                <w:right w:val="none" w:sz="0" w:space="0" w:color="auto"/>
              </w:divBdr>
            </w:div>
          </w:divsChild>
        </w:div>
        <w:div w:id="750586511">
          <w:marLeft w:val="0"/>
          <w:marRight w:val="0"/>
          <w:marTop w:val="0"/>
          <w:marBottom w:val="0"/>
          <w:divBdr>
            <w:top w:val="none" w:sz="0" w:space="0" w:color="auto"/>
            <w:left w:val="none" w:sz="0" w:space="0" w:color="auto"/>
            <w:bottom w:val="none" w:sz="0" w:space="0" w:color="auto"/>
            <w:right w:val="none" w:sz="0" w:space="0" w:color="auto"/>
          </w:divBdr>
          <w:divsChild>
            <w:div w:id="35744263">
              <w:marLeft w:val="0"/>
              <w:marRight w:val="0"/>
              <w:marTop w:val="0"/>
              <w:marBottom w:val="0"/>
              <w:divBdr>
                <w:top w:val="none" w:sz="0" w:space="0" w:color="auto"/>
                <w:left w:val="none" w:sz="0" w:space="0" w:color="auto"/>
                <w:bottom w:val="none" w:sz="0" w:space="0" w:color="auto"/>
                <w:right w:val="none" w:sz="0" w:space="0" w:color="auto"/>
              </w:divBdr>
            </w:div>
          </w:divsChild>
        </w:div>
        <w:div w:id="764544689">
          <w:marLeft w:val="0"/>
          <w:marRight w:val="0"/>
          <w:marTop w:val="0"/>
          <w:marBottom w:val="0"/>
          <w:divBdr>
            <w:top w:val="none" w:sz="0" w:space="0" w:color="auto"/>
            <w:left w:val="none" w:sz="0" w:space="0" w:color="auto"/>
            <w:bottom w:val="none" w:sz="0" w:space="0" w:color="auto"/>
            <w:right w:val="none" w:sz="0" w:space="0" w:color="auto"/>
          </w:divBdr>
          <w:divsChild>
            <w:div w:id="720785061">
              <w:marLeft w:val="0"/>
              <w:marRight w:val="0"/>
              <w:marTop w:val="0"/>
              <w:marBottom w:val="0"/>
              <w:divBdr>
                <w:top w:val="none" w:sz="0" w:space="0" w:color="auto"/>
                <w:left w:val="none" w:sz="0" w:space="0" w:color="auto"/>
                <w:bottom w:val="none" w:sz="0" w:space="0" w:color="auto"/>
                <w:right w:val="none" w:sz="0" w:space="0" w:color="auto"/>
              </w:divBdr>
            </w:div>
          </w:divsChild>
        </w:div>
        <w:div w:id="849757167">
          <w:marLeft w:val="0"/>
          <w:marRight w:val="0"/>
          <w:marTop w:val="0"/>
          <w:marBottom w:val="0"/>
          <w:divBdr>
            <w:top w:val="none" w:sz="0" w:space="0" w:color="auto"/>
            <w:left w:val="none" w:sz="0" w:space="0" w:color="auto"/>
            <w:bottom w:val="none" w:sz="0" w:space="0" w:color="auto"/>
            <w:right w:val="none" w:sz="0" w:space="0" w:color="auto"/>
          </w:divBdr>
          <w:divsChild>
            <w:div w:id="1517619739">
              <w:marLeft w:val="0"/>
              <w:marRight w:val="0"/>
              <w:marTop w:val="0"/>
              <w:marBottom w:val="0"/>
              <w:divBdr>
                <w:top w:val="none" w:sz="0" w:space="0" w:color="auto"/>
                <w:left w:val="none" w:sz="0" w:space="0" w:color="auto"/>
                <w:bottom w:val="none" w:sz="0" w:space="0" w:color="auto"/>
                <w:right w:val="none" w:sz="0" w:space="0" w:color="auto"/>
              </w:divBdr>
            </w:div>
          </w:divsChild>
        </w:div>
        <w:div w:id="915166682">
          <w:marLeft w:val="0"/>
          <w:marRight w:val="0"/>
          <w:marTop w:val="0"/>
          <w:marBottom w:val="0"/>
          <w:divBdr>
            <w:top w:val="none" w:sz="0" w:space="0" w:color="auto"/>
            <w:left w:val="none" w:sz="0" w:space="0" w:color="auto"/>
            <w:bottom w:val="none" w:sz="0" w:space="0" w:color="auto"/>
            <w:right w:val="none" w:sz="0" w:space="0" w:color="auto"/>
          </w:divBdr>
          <w:divsChild>
            <w:div w:id="1177966700">
              <w:marLeft w:val="0"/>
              <w:marRight w:val="0"/>
              <w:marTop w:val="0"/>
              <w:marBottom w:val="0"/>
              <w:divBdr>
                <w:top w:val="none" w:sz="0" w:space="0" w:color="auto"/>
                <w:left w:val="none" w:sz="0" w:space="0" w:color="auto"/>
                <w:bottom w:val="none" w:sz="0" w:space="0" w:color="auto"/>
                <w:right w:val="none" w:sz="0" w:space="0" w:color="auto"/>
              </w:divBdr>
            </w:div>
          </w:divsChild>
        </w:div>
        <w:div w:id="990451587">
          <w:marLeft w:val="0"/>
          <w:marRight w:val="0"/>
          <w:marTop w:val="0"/>
          <w:marBottom w:val="0"/>
          <w:divBdr>
            <w:top w:val="none" w:sz="0" w:space="0" w:color="auto"/>
            <w:left w:val="none" w:sz="0" w:space="0" w:color="auto"/>
            <w:bottom w:val="none" w:sz="0" w:space="0" w:color="auto"/>
            <w:right w:val="none" w:sz="0" w:space="0" w:color="auto"/>
          </w:divBdr>
          <w:divsChild>
            <w:div w:id="533613548">
              <w:marLeft w:val="0"/>
              <w:marRight w:val="0"/>
              <w:marTop w:val="0"/>
              <w:marBottom w:val="0"/>
              <w:divBdr>
                <w:top w:val="none" w:sz="0" w:space="0" w:color="auto"/>
                <w:left w:val="none" w:sz="0" w:space="0" w:color="auto"/>
                <w:bottom w:val="none" w:sz="0" w:space="0" w:color="auto"/>
                <w:right w:val="none" w:sz="0" w:space="0" w:color="auto"/>
              </w:divBdr>
            </w:div>
          </w:divsChild>
        </w:div>
        <w:div w:id="1014038994">
          <w:marLeft w:val="0"/>
          <w:marRight w:val="0"/>
          <w:marTop w:val="0"/>
          <w:marBottom w:val="0"/>
          <w:divBdr>
            <w:top w:val="none" w:sz="0" w:space="0" w:color="auto"/>
            <w:left w:val="none" w:sz="0" w:space="0" w:color="auto"/>
            <w:bottom w:val="none" w:sz="0" w:space="0" w:color="auto"/>
            <w:right w:val="none" w:sz="0" w:space="0" w:color="auto"/>
          </w:divBdr>
          <w:divsChild>
            <w:div w:id="915289647">
              <w:marLeft w:val="0"/>
              <w:marRight w:val="0"/>
              <w:marTop w:val="0"/>
              <w:marBottom w:val="0"/>
              <w:divBdr>
                <w:top w:val="none" w:sz="0" w:space="0" w:color="auto"/>
                <w:left w:val="none" w:sz="0" w:space="0" w:color="auto"/>
                <w:bottom w:val="none" w:sz="0" w:space="0" w:color="auto"/>
                <w:right w:val="none" w:sz="0" w:space="0" w:color="auto"/>
              </w:divBdr>
            </w:div>
          </w:divsChild>
        </w:div>
        <w:div w:id="1069618147">
          <w:marLeft w:val="0"/>
          <w:marRight w:val="0"/>
          <w:marTop w:val="0"/>
          <w:marBottom w:val="0"/>
          <w:divBdr>
            <w:top w:val="none" w:sz="0" w:space="0" w:color="auto"/>
            <w:left w:val="none" w:sz="0" w:space="0" w:color="auto"/>
            <w:bottom w:val="none" w:sz="0" w:space="0" w:color="auto"/>
            <w:right w:val="none" w:sz="0" w:space="0" w:color="auto"/>
          </w:divBdr>
          <w:divsChild>
            <w:div w:id="810681069">
              <w:marLeft w:val="0"/>
              <w:marRight w:val="0"/>
              <w:marTop w:val="0"/>
              <w:marBottom w:val="0"/>
              <w:divBdr>
                <w:top w:val="none" w:sz="0" w:space="0" w:color="auto"/>
                <w:left w:val="none" w:sz="0" w:space="0" w:color="auto"/>
                <w:bottom w:val="none" w:sz="0" w:space="0" w:color="auto"/>
                <w:right w:val="none" w:sz="0" w:space="0" w:color="auto"/>
              </w:divBdr>
            </w:div>
          </w:divsChild>
        </w:div>
        <w:div w:id="1070226294">
          <w:marLeft w:val="0"/>
          <w:marRight w:val="0"/>
          <w:marTop w:val="0"/>
          <w:marBottom w:val="0"/>
          <w:divBdr>
            <w:top w:val="none" w:sz="0" w:space="0" w:color="auto"/>
            <w:left w:val="none" w:sz="0" w:space="0" w:color="auto"/>
            <w:bottom w:val="none" w:sz="0" w:space="0" w:color="auto"/>
            <w:right w:val="none" w:sz="0" w:space="0" w:color="auto"/>
          </w:divBdr>
          <w:divsChild>
            <w:div w:id="876351110">
              <w:marLeft w:val="0"/>
              <w:marRight w:val="0"/>
              <w:marTop w:val="0"/>
              <w:marBottom w:val="0"/>
              <w:divBdr>
                <w:top w:val="none" w:sz="0" w:space="0" w:color="auto"/>
                <w:left w:val="none" w:sz="0" w:space="0" w:color="auto"/>
                <w:bottom w:val="none" w:sz="0" w:space="0" w:color="auto"/>
                <w:right w:val="none" w:sz="0" w:space="0" w:color="auto"/>
              </w:divBdr>
            </w:div>
          </w:divsChild>
        </w:div>
        <w:div w:id="1179349815">
          <w:marLeft w:val="0"/>
          <w:marRight w:val="0"/>
          <w:marTop w:val="0"/>
          <w:marBottom w:val="0"/>
          <w:divBdr>
            <w:top w:val="none" w:sz="0" w:space="0" w:color="auto"/>
            <w:left w:val="none" w:sz="0" w:space="0" w:color="auto"/>
            <w:bottom w:val="none" w:sz="0" w:space="0" w:color="auto"/>
            <w:right w:val="none" w:sz="0" w:space="0" w:color="auto"/>
          </w:divBdr>
          <w:divsChild>
            <w:div w:id="1251739780">
              <w:marLeft w:val="0"/>
              <w:marRight w:val="0"/>
              <w:marTop w:val="0"/>
              <w:marBottom w:val="0"/>
              <w:divBdr>
                <w:top w:val="none" w:sz="0" w:space="0" w:color="auto"/>
                <w:left w:val="none" w:sz="0" w:space="0" w:color="auto"/>
                <w:bottom w:val="none" w:sz="0" w:space="0" w:color="auto"/>
                <w:right w:val="none" w:sz="0" w:space="0" w:color="auto"/>
              </w:divBdr>
            </w:div>
          </w:divsChild>
        </w:div>
        <w:div w:id="1200315077">
          <w:marLeft w:val="0"/>
          <w:marRight w:val="0"/>
          <w:marTop w:val="0"/>
          <w:marBottom w:val="0"/>
          <w:divBdr>
            <w:top w:val="none" w:sz="0" w:space="0" w:color="auto"/>
            <w:left w:val="none" w:sz="0" w:space="0" w:color="auto"/>
            <w:bottom w:val="none" w:sz="0" w:space="0" w:color="auto"/>
            <w:right w:val="none" w:sz="0" w:space="0" w:color="auto"/>
          </w:divBdr>
          <w:divsChild>
            <w:div w:id="83572558">
              <w:marLeft w:val="0"/>
              <w:marRight w:val="0"/>
              <w:marTop w:val="0"/>
              <w:marBottom w:val="0"/>
              <w:divBdr>
                <w:top w:val="none" w:sz="0" w:space="0" w:color="auto"/>
                <w:left w:val="none" w:sz="0" w:space="0" w:color="auto"/>
                <w:bottom w:val="none" w:sz="0" w:space="0" w:color="auto"/>
                <w:right w:val="none" w:sz="0" w:space="0" w:color="auto"/>
              </w:divBdr>
            </w:div>
          </w:divsChild>
        </w:div>
        <w:div w:id="1252665358">
          <w:marLeft w:val="0"/>
          <w:marRight w:val="0"/>
          <w:marTop w:val="0"/>
          <w:marBottom w:val="0"/>
          <w:divBdr>
            <w:top w:val="none" w:sz="0" w:space="0" w:color="auto"/>
            <w:left w:val="none" w:sz="0" w:space="0" w:color="auto"/>
            <w:bottom w:val="none" w:sz="0" w:space="0" w:color="auto"/>
            <w:right w:val="none" w:sz="0" w:space="0" w:color="auto"/>
          </w:divBdr>
          <w:divsChild>
            <w:div w:id="1202523032">
              <w:marLeft w:val="0"/>
              <w:marRight w:val="0"/>
              <w:marTop w:val="0"/>
              <w:marBottom w:val="0"/>
              <w:divBdr>
                <w:top w:val="none" w:sz="0" w:space="0" w:color="auto"/>
                <w:left w:val="none" w:sz="0" w:space="0" w:color="auto"/>
                <w:bottom w:val="none" w:sz="0" w:space="0" w:color="auto"/>
                <w:right w:val="none" w:sz="0" w:space="0" w:color="auto"/>
              </w:divBdr>
            </w:div>
          </w:divsChild>
        </w:div>
        <w:div w:id="1272975176">
          <w:marLeft w:val="0"/>
          <w:marRight w:val="0"/>
          <w:marTop w:val="0"/>
          <w:marBottom w:val="0"/>
          <w:divBdr>
            <w:top w:val="none" w:sz="0" w:space="0" w:color="auto"/>
            <w:left w:val="none" w:sz="0" w:space="0" w:color="auto"/>
            <w:bottom w:val="none" w:sz="0" w:space="0" w:color="auto"/>
            <w:right w:val="none" w:sz="0" w:space="0" w:color="auto"/>
          </w:divBdr>
          <w:divsChild>
            <w:div w:id="1219322665">
              <w:marLeft w:val="0"/>
              <w:marRight w:val="0"/>
              <w:marTop w:val="0"/>
              <w:marBottom w:val="0"/>
              <w:divBdr>
                <w:top w:val="none" w:sz="0" w:space="0" w:color="auto"/>
                <w:left w:val="none" w:sz="0" w:space="0" w:color="auto"/>
                <w:bottom w:val="none" w:sz="0" w:space="0" w:color="auto"/>
                <w:right w:val="none" w:sz="0" w:space="0" w:color="auto"/>
              </w:divBdr>
            </w:div>
          </w:divsChild>
        </w:div>
        <w:div w:id="1313413718">
          <w:marLeft w:val="0"/>
          <w:marRight w:val="0"/>
          <w:marTop w:val="0"/>
          <w:marBottom w:val="0"/>
          <w:divBdr>
            <w:top w:val="none" w:sz="0" w:space="0" w:color="auto"/>
            <w:left w:val="none" w:sz="0" w:space="0" w:color="auto"/>
            <w:bottom w:val="none" w:sz="0" w:space="0" w:color="auto"/>
            <w:right w:val="none" w:sz="0" w:space="0" w:color="auto"/>
          </w:divBdr>
          <w:divsChild>
            <w:div w:id="200364640">
              <w:marLeft w:val="0"/>
              <w:marRight w:val="0"/>
              <w:marTop w:val="0"/>
              <w:marBottom w:val="0"/>
              <w:divBdr>
                <w:top w:val="none" w:sz="0" w:space="0" w:color="auto"/>
                <w:left w:val="none" w:sz="0" w:space="0" w:color="auto"/>
                <w:bottom w:val="none" w:sz="0" w:space="0" w:color="auto"/>
                <w:right w:val="none" w:sz="0" w:space="0" w:color="auto"/>
              </w:divBdr>
            </w:div>
          </w:divsChild>
        </w:div>
        <w:div w:id="1332609674">
          <w:marLeft w:val="0"/>
          <w:marRight w:val="0"/>
          <w:marTop w:val="0"/>
          <w:marBottom w:val="0"/>
          <w:divBdr>
            <w:top w:val="none" w:sz="0" w:space="0" w:color="auto"/>
            <w:left w:val="none" w:sz="0" w:space="0" w:color="auto"/>
            <w:bottom w:val="none" w:sz="0" w:space="0" w:color="auto"/>
            <w:right w:val="none" w:sz="0" w:space="0" w:color="auto"/>
          </w:divBdr>
          <w:divsChild>
            <w:div w:id="1729913792">
              <w:marLeft w:val="0"/>
              <w:marRight w:val="0"/>
              <w:marTop w:val="0"/>
              <w:marBottom w:val="0"/>
              <w:divBdr>
                <w:top w:val="none" w:sz="0" w:space="0" w:color="auto"/>
                <w:left w:val="none" w:sz="0" w:space="0" w:color="auto"/>
                <w:bottom w:val="none" w:sz="0" w:space="0" w:color="auto"/>
                <w:right w:val="none" w:sz="0" w:space="0" w:color="auto"/>
              </w:divBdr>
            </w:div>
          </w:divsChild>
        </w:div>
        <w:div w:id="1392584567">
          <w:marLeft w:val="0"/>
          <w:marRight w:val="0"/>
          <w:marTop w:val="0"/>
          <w:marBottom w:val="0"/>
          <w:divBdr>
            <w:top w:val="none" w:sz="0" w:space="0" w:color="auto"/>
            <w:left w:val="none" w:sz="0" w:space="0" w:color="auto"/>
            <w:bottom w:val="none" w:sz="0" w:space="0" w:color="auto"/>
            <w:right w:val="none" w:sz="0" w:space="0" w:color="auto"/>
          </w:divBdr>
          <w:divsChild>
            <w:div w:id="1344239633">
              <w:marLeft w:val="0"/>
              <w:marRight w:val="0"/>
              <w:marTop w:val="0"/>
              <w:marBottom w:val="0"/>
              <w:divBdr>
                <w:top w:val="none" w:sz="0" w:space="0" w:color="auto"/>
                <w:left w:val="none" w:sz="0" w:space="0" w:color="auto"/>
                <w:bottom w:val="none" w:sz="0" w:space="0" w:color="auto"/>
                <w:right w:val="none" w:sz="0" w:space="0" w:color="auto"/>
              </w:divBdr>
            </w:div>
          </w:divsChild>
        </w:div>
        <w:div w:id="1423837980">
          <w:marLeft w:val="0"/>
          <w:marRight w:val="0"/>
          <w:marTop w:val="0"/>
          <w:marBottom w:val="0"/>
          <w:divBdr>
            <w:top w:val="none" w:sz="0" w:space="0" w:color="auto"/>
            <w:left w:val="none" w:sz="0" w:space="0" w:color="auto"/>
            <w:bottom w:val="none" w:sz="0" w:space="0" w:color="auto"/>
            <w:right w:val="none" w:sz="0" w:space="0" w:color="auto"/>
          </w:divBdr>
          <w:divsChild>
            <w:div w:id="1048339065">
              <w:marLeft w:val="0"/>
              <w:marRight w:val="0"/>
              <w:marTop w:val="0"/>
              <w:marBottom w:val="0"/>
              <w:divBdr>
                <w:top w:val="none" w:sz="0" w:space="0" w:color="auto"/>
                <w:left w:val="none" w:sz="0" w:space="0" w:color="auto"/>
                <w:bottom w:val="none" w:sz="0" w:space="0" w:color="auto"/>
                <w:right w:val="none" w:sz="0" w:space="0" w:color="auto"/>
              </w:divBdr>
            </w:div>
          </w:divsChild>
        </w:div>
        <w:div w:id="1451775771">
          <w:marLeft w:val="0"/>
          <w:marRight w:val="0"/>
          <w:marTop w:val="0"/>
          <w:marBottom w:val="0"/>
          <w:divBdr>
            <w:top w:val="none" w:sz="0" w:space="0" w:color="auto"/>
            <w:left w:val="none" w:sz="0" w:space="0" w:color="auto"/>
            <w:bottom w:val="none" w:sz="0" w:space="0" w:color="auto"/>
            <w:right w:val="none" w:sz="0" w:space="0" w:color="auto"/>
          </w:divBdr>
          <w:divsChild>
            <w:div w:id="2087072640">
              <w:marLeft w:val="0"/>
              <w:marRight w:val="0"/>
              <w:marTop w:val="0"/>
              <w:marBottom w:val="0"/>
              <w:divBdr>
                <w:top w:val="none" w:sz="0" w:space="0" w:color="auto"/>
                <w:left w:val="none" w:sz="0" w:space="0" w:color="auto"/>
                <w:bottom w:val="none" w:sz="0" w:space="0" w:color="auto"/>
                <w:right w:val="none" w:sz="0" w:space="0" w:color="auto"/>
              </w:divBdr>
            </w:div>
          </w:divsChild>
        </w:div>
        <w:div w:id="1454716742">
          <w:marLeft w:val="0"/>
          <w:marRight w:val="0"/>
          <w:marTop w:val="0"/>
          <w:marBottom w:val="0"/>
          <w:divBdr>
            <w:top w:val="none" w:sz="0" w:space="0" w:color="auto"/>
            <w:left w:val="none" w:sz="0" w:space="0" w:color="auto"/>
            <w:bottom w:val="none" w:sz="0" w:space="0" w:color="auto"/>
            <w:right w:val="none" w:sz="0" w:space="0" w:color="auto"/>
          </w:divBdr>
          <w:divsChild>
            <w:div w:id="2093817086">
              <w:marLeft w:val="0"/>
              <w:marRight w:val="0"/>
              <w:marTop w:val="0"/>
              <w:marBottom w:val="0"/>
              <w:divBdr>
                <w:top w:val="none" w:sz="0" w:space="0" w:color="auto"/>
                <w:left w:val="none" w:sz="0" w:space="0" w:color="auto"/>
                <w:bottom w:val="none" w:sz="0" w:space="0" w:color="auto"/>
                <w:right w:val="none" w:sz="0" w:space="0" w:color="auto"/>
              </w:divBdr>
            </w:div>
          </w:divsChild>
        </w:div>
        <w:div w:id="1455127973">
          <w:marLeft w:val="0"/>
          <w:marRight w:val="0"/>
          <w:marTop w:val="0"/>
          <w:marBottom w:val="0"/>
          <w:divBdr>
            <w:top w:val="none" w:sz="0" w:space="0" w:color="auto"/>
            <w:left w:val="none" w:sz="0" w:space="0" w:color="auto"/>
            <w:bottom w:val="none" w:sz="0" w:space="0" w:color="auto"/>
            <w:right w:val="none" w:sz="0" w:space="0" w:color="auto"/>
          </w:divBdr>
          <w:divsChild>
            <w:div w:id="1800146500">
              <w:marLeft w:val="0"/>
              <w:marRight w:val="0"/>
              <w:marTop w:val="0"/>
              <w:marBottom w:val="0"/>
              <w:divBdr>
                <w:top w:val="none" w:sz="0" w:space="0" w:color="auto"/>
                <w:left w:val="none" w:sz="0" w:space="0" w:color="auto"/>
                <w:bottom w:val="none" w:sz="0" w:space="0" w:color="auto"/>
                <w:right w:val="none" w:sz="0" w:space="0" w:color="auto"/>
              </w:divBdr>
            </w:div>
          </w:divsChild>
        </w:div>
        <w:div w:id="1462839614">
          <w:marLeft w:val="0"/>
          <w:marRight w:val="0"/>
          <w:marTop w:val="0"/>
          <w:marBottom w:val="0"/>
          <w:divBdr>
            <w:top w:val="none" w:sz="0" w:space="0" w:color="auto"/>
            <w:left w:val="none" w:sz="0" w:space="0" w:color="auto"/>
            <w:bottom w:val="none" w:sz="0" w:space="0" w:color="auto"/>
            <w:right w:val="none" w:sz="0" w:space="0" w:color="auto"/>
          </w:divBdr>
          <w:divsChild>
            <w:div w:id="493911284">
              <w:marLeft w:val="0"/>
              <w:marRight w:val="0"/>
              <w:marTop w:val="0"/>
              <w:marBottom w:val="0"/>
              <w:divBdr>
                <w:top w:val="none" w:sz="0" w:space="0" w:color="auto"/>
                <w:left w:val="none" w:sz="0" w:space="0" w:color="auto"/>
                <w:bottom w:val="none" w:sz="0" w:space="0" w:color="auto"/>
                <w:right w:val="none" w:sz="0" w:space="0" w:color="auto"/>
              </w:divBdr>
            </w:div>
          </w:divsChild>
        </w:div>
        <w:div w:id="1464498160">
          <w:marLeft w:val="0"/>
          <w:marRight w:val="0"/>
          <w:marTop w:val="0"/>
          <w:marBottom w:val="0"/>
          <w:divBdr>
            <w:top w:val="none" w:sz="0" w:space="0" w:color="auto"/>
            <w:left w:val="none" w:sz="0" w:space="0" w:color="auto"/>
            <w:bottom w:val="none" w:sz="0" w:space="0" w:color="auto"/>
            <w:right w:val="none" w:sz="0" w:space="0" w:color="auto"/>
          </w:divBdr>
          <w:divsChild>
            <w:div w:id="220407906">
              <w:marLeft w:val="0"/>
              <w:marRight w:val="0"/>
              <w:marTop w:val="0"/>
              <w:marBottom w:val="0"/>
              <w:divBdr>
                <w:top w:val="none" w:sz="0" w:space="0" w:color="auto"/>
                <w:left w:val="none" w:sz="0" w:space="0" w:color="auto"/>
                <w:bottom w:val="none" w:sz="0" w:space="0" w:color="auto"/>
                <w:right w:val="none" w:sz="0" w:space="0" w:color="auto"/>
              </w:divBdr>
            </w:div>
          </w:divsChild>
        </w:div>
        <w:div w:id="1559701607">
          <w:marLeft w:val="0"/>
          <w:marRight w:val="0"/>
          <w:marTop w:val="0"/>
          <w:marBottom w:val="0"/>
          <w:divBdr>
            <w:top w:val="none" w:sz="0" w:space="0" w:color="auto"/>
            <w:left w:val="none" w:sz="0" w:space="0" w:color="auto"/>
            <w:bottom w:val="none" w:sz="0" w:space="0" w:color="auto"/>
            <w:right w:val="none" w:sz="0" w:space="0" w:color="auto"/>
          </w:divBdr>
          <w:divsChild>
            <w:div w:id="1469401689">
              <w:marLeft w:val="0"/>
              <w:marRight w:val="0"/>
              <w:marTop w:val="0"/>
              <w:marBottom w:val="0"/>
              <w:divBdr>
                <w:top w:val="none" w:sz="0" w:space="0" w:color="auto"/>
                <w:left w:val="none" w:sz="0" w:space="0" w:color="auto"/>
                <w:bottom w:val="none" w:sz="0" w:space="0" w:color="auto"/>
                <w:right w:val="none" w:sz="0" w:space="0" w:color="auto"/>
              </w:divBdr>
            </w:div>
          </w:divsChild>
        </w:div>
        <w:div w:id="1571422779">
          <w:marLeft w:val="0"/>
          <w:marRight w:val="0"/>
          <w:marTop w:val="0"/>
          <w:marBottom w:val="0"/>
          <w:divBdr>
            <w:top w:val="none" w:sz="0" w:space="0" w:color="auto"/>
            <w:left w:val="none" w:sz="0" w:space="0" w:color="auto"/>
            <w:bottom w:val="none" w:sz="0" w:space="0" w:color="auto"/>
            <w:right w:val="none" w:sz="0" w:space="0" w:color="auto"/>
          </w:divBdr>
          <w:divsChild>
            <w:div w:id="1134248500">
              <w:marLeft w:val="0"/>
              <w:marRight w:val="0"/>
              <w:marTop w:val="0"/>
              <w:marBottom w:val="0"/>
              <w:divBdr>
                <w:top w:val="none" w:sz="0" w:space="0" w:color="auto"/>
                <w:left w:val="none" w:sz="0" w:space="0" w:color="auto"/>
                <w:bottom w:val="none" w:sz="0" w:space="0" w:color="auto"/>
                <w:right w:val="none" w:sz="0" w:space="0" w:color="auto"/>
              </w:divBdr>
            </w:div>
          </w:divsChild>
        </w:div>
        <w:div w:id="1609315615">
          <w:marLeft w:val="0"/>
          <w:marRight w:val="0"/>
          <w:marTop w:val="0"/>
          <w:marBottom w:val="0"/>
          <w:divBdr>
            <w:top w:val="none" w:sz="0" w:space="0" w:color="auto"/>
            <w:left w:val="none" w:sz="0" w:space="0" w:color="auto"/>
            <w:bottom w:val="none" w:sz="0" w:space="0" w:color="auto"/>
            <w:right w:val="none" w:sz="0" w:space="0" w:color="auto"/>
          </w:divBdr>
          <w:divsChild>
            <w:div w:id="913471145">
              <w:marLeft w:val="0"/>
              <w:marRight w:val="0"/>
              <w:marTop w:val="0"/>
              <w:marBottom w:val="0"/>
              <w:divBdr>
                <w:top w:val="none" w:sz="0" w:space="0" w:color="auto"/>
                <w:left w:val="none" w:sz="0" w:space="0" w:color="auto"/>
                <w:bottom w:val="none" w:sz="0" w:space="0" w:color="auto"/>
                <w:right w:val="none" w:sz="0" w:space="0" w:color="auto"/>
              </w:divBdr>
            </w:div>
          </w:divsChild>
        </w:div>
        <w:div w:id="1714575101">
          <w:marLeft w:val="0"/>
          <w:marRight w:val="0"/>
          <w:marTop w:val="0"/>
          <w:marBottom w:val="0"/>
          <w:divBdr>
            <w:top w:val="none" w:sz="0" w:space="0" w:color="auto"/>
            <w:left w:val="none" w:sz="0" w:space="0" w:color="auto"/>
            <w:bottom w:val="none" w:sz="0" w:space="0" w:color="auto"/>
            <w:right w:val="none" w:sz="0" w:space="0" w:color="auto"/>
          </w:divBdr>
          <w:divsChild>
            <w:div w:id="246378847">
              <w:marLeft w:val="0"/>
              <w:marRight w:val="0"/>
              <w:marTop w:val="0"/>
              <w:marBottom w:val="0"/>
              <w:divBdr>
                <w:top w:val="none" w:sz="0" w:space="0" w:color="auto"/>
                <w:left w:val="none" w:sz="0" w:space="0" w:color="auto"/>
                <w:bottom w:val="none" w:sz="0" w:space="0" w:color="auto"/>
                <w:right w:val="none" w:sz="0" w:space="0" w:color="auto"/>
              </w:divBdr>
            </w:div>
          </w:divsChild>
        </w:div>
        <w:div w:id="1736121912">
          <w:marLeft w:val="0"/>
          <w:marRight w:val="0"/>
          <w:marTop w:val="0"/>
          <w:marBottom w:val="0"/>
          <w:divBdr>
            <w:top w:val="none" w:sz="0" w:space="0" w:color="auto"/>
            <w:left w:val="none" w:sz="0" w:space="0" w:color="auto"/>
            <w:bottom w:val="none" w:sz="0" w:space="0" w:color="auto"/>
            <w:right w:val="none" w:sz="0" w:space="0" w:color="auto"/>
          </w:divBdr>
          <w:divsChild>
            <w:div w:id="280648750">
              <w:marLeft w:val="0"/>
              <w:marRight w:val="0"/>
              <w:marTop w:val="0"/>
              <w:marBottom w:val="0"/>
              <w:divBdr>
                <w:top w:val="none" w:sz="0" w:space="0" w:color="auto"/>
                <w:left w:val="none" w:sz="0" w:space="0" w:color="auto"/>
                <w:bottom w:val="none" w:sz="0" w:space="0" w:color="auto"/>
                <w:right w:val="none" w:sz="0" w:space="0" w:color="auto"/>
              </w:divBdr>
            </w:div>
          </w:divsChild>
        </w:div>
        <w:div w:id="1778673089">
          <w:marLeft w:val="0"/>
          <w:marRight w:val="0"/>
          <w:marTop w:val="0"/>
          <w:marBottom w:val="0"/>
          <w:divBdr>
            <w:top w:val="none" w:sz="0" w:space="0" w:color="auto"/>
            <w:left w:val="none" w:sz="0" w:space="0" w:color="auto"/>
            <w:bottom w:val="none" w:sz="0" w:space="0" w:color="auto"/>
            <w:right w:val="none" w:sz="0" w:space="0" w:color="auto"/>
          </w:divBdr>
          <w:divsChild>
            <w:div w:id="355817177">
              <w:marLeft w:val="0"/>
              <w:marRight w:val="0"/>
              <w:marTop w:val="0"/>
              <w:marBottom w:val="0"/>
              <w:divBdr>
                <w:top w:val="none" w:sz="0" w:space="0" w:color="auto"/>
                <w:left w:val="none" w:sz="0" w:space="0" w:color="auto"/>
                <w:bottom w:val="none" w:sz="0" w:space="0" w:color="auto"/>
                <w:right w:val="none" w:sz="0" w:space="0" w:color="auto"/>
              </w:divBdr>
            </w:div>
          </w:divsChild>
        </w:div>
        <w:div w:id="1794322604">
          <w:marLeft w:val="0"/>
          <w:marRight w:val="0"/>
          <w:marTop w:val="0"/>
          <w:marBottom w:val="0"/>
          <w:divBdr>
            <w:top w:val="none" w:sz="0" w:space="0" w:color="auto"/>
            <w:left w:val="none" w:sz="0" w:space="0" w:color="auto"/>
            <w:bottom w:val="none" w:sz="0" w:space="0" w:color="auto"/>
            <w:right w:val="none" w:sz="0" w:space="0" w:color="auto"/>
          </w:divBdr>
          <w:divsChild>
            <w:div w:id="1155688234">
              <w:marLeft w:val="0"/>
              <w:marRight w:val="0"/>
              <w:marTop w:val="0"/>
              <w:marBottom w:val="0"/>
              <w:divBdr>
                <w:top w:val="none" w:sz="0" w:space="0" w:color="auto"/>
                <w:left w:val="none" w:sz="0" w:space="0" w:color="auto"/>
                <w:bottom w:val="none" w:sz="0" w:space="0" w:color="auto"/>
                <w:right w:val="none" w:sz="0" w:space="0" w:color="auto"/>
              </w:divBdr>
            </w:div>
          </w:divsChild>
        </w:div>
        <w:div w:id="1817144233">
          <w:marLeft w:val="0"/>
          <w:marRight w:val="0"/>
          <w:marTop w:val="0"/>
          <w:marBottom w:val="0"/>
          <w:divBdr>
            <w:top w:val="none" w:sz="0" w:space="0" w:color="auto"/>
            <w:left w:val="none" w:sz="0" w:space="0" w:color="auto"/>
            <w:bottom w:val="none" w:sz="0" w:space="0" w:color="auto"/>
            <w:right w:val="none" w:sz="0" w:space="0" w:color="auto"/>
          </w:divBdr>
          <w:divsChild>
            <w:div w:id="1111556549">
              <w:marLeft w:val="0"/>
              <w:marRight w:val="0"/>
              <w:marTop w:val="0"/>
              <w:marBottom w:val="0"/>
              <w:divBdr>
                <w:top w:val="none" w:sz="0" w:space="0" w:color="auto"/>
                <w:left w:val="none" w:sz="0" w:space="0" w:color="auto"/>
                <w:bottom w:val="none" w:sz="0" w:space="0" w:color="auto"/>
                <w:right w:val="none" w:sz="0" w:space="0" w:color="auto"/>
              </w:divBdr>
            </w:div>
          </w:divsChild>
        </w:div>
        <w:div w:id="1837262547">
          <w:marLeft w:val="0"/>
          <w:marRight w:val="0"/>
          <w:marTop w:val="0"/>
          <w:marBottom w:val="0"/>
          <w:divBdr>
            <w:top w:val="none" w:sz="0" w:space="0" w:color="auto"/>
            <w:left w:val="none" w:sz="0" w:space="0" w:color="auto"/>
            <w:bottom w:val="none" w:sz="0" w:space="0" w:color="auto"/>
            <w:right w:val="none" w:sz="0" w:space="0" w:color="auto"/>
          </w:divBdr>
          <w:divsChild>
            <w:div w:id="1400445676">
              <w:marLeft w:val="0"/>
              <w:marRight w:val="0"/>
              <w:marTop w:val="0"/>
              <w:marBottom w:val="0"/>
              <w:divBdr>
                <w:top w:val="none" w:sz="0" w:space="0" w:color="auto"/>
                <w:left w:val="none" w:sz="0" w:space="0" w:color="auto"/>
                <w:bottom w:val="none" w:sz="0" w:space="0" w:color="auto"/>
                <w:right w:val="none" w:sz="0" w:space="0" w:color="auto"/>
              </w:divBdr>
            </w:div>
          </w:divsChild>
        </w:div>
        <w:div w:id="1880391217">
          <w:marLeft w:val="0"/>
          <w:marRight w:val="0"/>
          <w:marTop w:val="0"/>
          <w:marBottom w:val="0"/>
          <w:divBdr>
            <w:top w:val="none" w:sz="0" w:space="0" w:color="auto"/>
            <w:left w:val="none" w:sz="0" w:space="0" w:color="auto"/>
            <w:bottom w:val="none" w:sz="0" w:space="0" w:color="auto"/>
            <w:right w:val="none" w:sz="0" w:space="0" w:color="auto"/>
          </w:divBdr>
          <w:divsChild>
            <w:div w:id="1271163424">
              <w:marLeft w:val="0"/>
              <w:marRight w:val="0"/>
              <w:marTop w:val="0"/>
              <w:marBottom w:val="0"/>
              <w:divBdr>
                <w:top w:val="none" w:sz="0" w:space="0" w:color="auto"/>
                <w:left w:val="none" w:sz="0" w:space="0" w:color="auto"/>
                <w:bottom w:val="none" w:sz="0" w:space="0" w:color="auto"/>
                <w:right w:val="none" w:sz="0" w:space="0" w:color="auto"/>
              </w:divBdr>
            </w:div>
          </w:divsChild>
        </w:div>
        <w:div w:id="1950702787">
          <w:marLeft w:val="0"/>
          <w:marRight w:val="0"/>
          <w:marTop w:val="0"/>
          <w:marBottom w:val="0"/>
          <w:divBdr>
            <w:top w:val="none" w:sz="0" w:space="0" w:color="auto"/>
            <w:left w:val="none" w:sz="0" w:space="0" w:color="auto"/>
            <w:bottom w:val="none" w:sz="0" w:space="0" w:color="auto"/>
            <w:right w:val="none" w:sz="0" w:space="0" w:color="auto"/>
          </w:divBdr>
          <w:divsChild>
            <w:div w:id="991911849">
              <w:marLeft w:val="0"/>
              <w:marRight w:val="0"/>
              <w:marTop w:val="0"/>
              <w:marBottom w:val="0"/>
              <w:divBdr>
                <w:top w:val="none" w:sz="0" w:space="0" w:color="auto"/>
                <w:left w:val="none" w:sz="0" w:space="0" w:color="auto"/>
                <w:bottom w:val="none" w:sz="0" w:space="0" w:color="auto"/>
                <w:right w:val="none" w:sz="0" w:space="0" w:color="auto"/>
              </w:divBdr>
            </w:div>
          </w:divsChild>
        </w:div>
        <w:div w:id="2000378325">
          <w:marLeft w:val="0"/>
          <w:marRight w:val="0"/>
          <w:marTop w:val="0"/>
          <w:marBottom w:val="0"/>
          <w:divBdr>
            <w:top w:val="none" w:sz="0" w:space="0" w:color="auto"/>
            <w:left w:val="none" w:sz="0" w:space="0" w:color="auto"/>
            <w:bottom w:val="none" w:sz="0" w:space="0" w:color="auto"/>
            <w:right w:val="none" w:sz="0" w:space="0" w:color="auto"/>
          </w:divBdr>
          <w:divsChild>
            <w:div w:id="1666280899">
              <w:marLeft w:val="0"/>
              <w:marRight w:val="0"/>
              <w:marTop w:val="0"/>
              <w:marBottom w:val="0"/>
              <w:divBdr>
                <w:top w:val="none" w:sz="0" w:space="0" w:color="auto"/>
                <w:left w:val="none" w:sz="0" w:space="0" w:color="auto"/>
                <w:bottom w:val="none" w:sz="0" w:space="0" w:color="auto"/>
                <w:right w:val="none" w:sz="0" w:space="0" w:color="auto"/>
              </w:divBdr>
            </w:div>
          </w:divsChild>
        </w:div>
        <w:div w:id="2012562151">
          <w:marLeft w:val="0"/>
          <w:marRight w:val="0"/>
          <w:marTop w:val="0"/>
          <w:marBottom w:val="0"/>
          <w:divBdr>
            <w:top w:val="none" w:sz="0" w:space="0" w:color="auto"/>
            <w:left w:val="none" w:sz="0" w:space="0" w:color="auto"/>
            <w:bottom w:val="none" w:sz="0" w:space="0" w:color="auto"/>
            <w:right w:val="none" w:sz="0" w:space="0" w:color="auto"/>
          </w:divBdr>
          <w:divsChild>
            <w:div w:id="958952152">
              <w:marLeft w:val="0"/>
              <w:marRight w:val="0"/>
              <w:marTop w:val="0"/>
              <w:marBottom w:val="0"/>
              <w:divBdr>
                <w:top w:val="none" w:sz="0" w:space="0" w:color="auto"/>
                <w:left w:val="none" w:sz="0" w:space="0" w:color="auto"/>
                <w:bottom w:val="none" w:sz="0" w:space="0" w:color="auto"/>
                <w:right w:val="none" w:sz="0" w:space="0" w:color="auto"/>
              </w:divBdr>
            </w:div>
          </w:divsChild>
        </w:div>
        <w:div w:id="2034306566">
          <w:marLeft w:val="0"/>
          <w:marRight w:val="0"/>
          <w:marTop w:val="0"/>
          <w:marBottom w:val="0"/>
          <w:divBdr>
            <w:top w:val="none" w:sz="0" w:space="0" w:color="auto"/>
            <w:left w:val="none" w:sz="0" w:space="0" w:color="auto"/>
            <w:bottom w:val="none" w:sz="0" w:space="0" w:color="auto"/>
            <w:right w:val="none" w:sz="0" w:space="0" w:color="auto"/>
          </w:divBdr>
          <w:divsChild>
            <w:div w:id="125777336">
              <w:marLeft w:val="0"/>
              <w:marRight w:val="0"/>
              <w:marTop w:val="0"/>
              <w:marBottom w:val="0"/>
              <w:divBdr>
                <w:top w:val="none" w:sz="0" w:space="0" w:color="auto"/>
                <w:left w:val="none" w:sz="0" w:space="0" w:color="auto"/>
                <w:bottom w:val="none" w:sz="0" w:space="0" w:color="auto"/>
                <w:right w:val="none" w:sz="0" w:space="0" w:color="auto"/>
              </w:divBdr>
            </w:div>
          </w:divsChild>
        </w:div>
        <w:div w:id="2047680193">
          <w:marLeft w:val="0"/>
          <w:marRight w:val="0"/>
          <w:marTop w:val="0"/>
          <w:marBottom w:val="0"/>
          <w:divBdr>
            <w:top w:val="none" w:sz="0" w:space="0" w:color="auto"/>
            <w:left w:val="none" w:sz="0" w:space="0" w:color="auto"/>
            <w:bottom w:val="none" w:sz="0" w:space="0" w:color="auto"/>
            <w:right w:val="none" w:sz="0" w:space="0" w:color="auto"/>
          </w:divBdr>
          <w:divsChild>
            <w:div w:id="1234314479">
              <w:marLeft w:val="0"/>
              <w:marRight w:val="0"/>
              <w:marTop w:val="0"/>
              <w:marBottom w:val="0"/>
              <w:divBdr>
                <w:top w:val="none" w:sz="0" w:space="0" w:color="auto"/>
                <w:left w:val="none" w:sz="0" w:space="0" w:color="auto"/>
                <w:bottom w:val="none" w:sz="0" w:space="0" w:color="auto"/>
                <w:right w:val="none" w:sz="0" w:space="0" w:color="auto"/>
              </w:divBdr>
            </w:div>
          </w:divsChild>
        </w:div>
        <w:div w:id="2060519948">
          <w:marLeft w:val="0"/>
          <w:marRight w:val="0"/>
          <w:marTop w:val="0"/>
          <w:marBottom w:val="0"/>
          <w:divBdr>
            <w:top w:val="none" w:sz="0" w:space="0" w:color="auto"/>
            <w:left w:val="none" w:sz="0" w:space="0" w:color="auto"/>
            <w:bottom w:val="none" w:sz="0" w:space="0" w:color="auto"/>
            <w:right w:val="none" w:sz="0" w:space="0" w:color="auto"/>
          </w:divBdr>
          <w:divsChild>
            <w:div w:id="1567110257">
              <w:marLeft w:val="0"/>
              <w:marRight w:val="0"/>
              <w:marTop w:val="0"/>
              <w:marBottom w:val="0"/>
              <w:divBdr>
                <w:top w:val="none" w:sz="0" w:space="0" w:color="auto"/>
                <w:left w:val="none" w:sz="0" w:space="0" w:color="auto"/>
                <w:bottom w:val="none" w:sz="0" w:space="0" w:color="auto"/>
                <w:right w:val="none" w:sz="0" w:space="0" w:color="auto"/>
              </w:divBdr>
            </w:div>
          </w:divsChild>
        </w:div>
        <w:div w:id="2101947010">
          <w:marLeft w:val="0"/>
          <w:marRight w:val="0"/>
          <w:marTop w:val="0"/>
          <w:marBottom w:val="0"/>
          <w:divBdr>
            <w:top w:val="none" w:sz="0" w:space="0" w:color="auto"/>
            <w:left w:val="none" w:sz="0" w:space="0" w:color="auto"/>
            <w:bottom w:val="none" w:sz="0" w:space="0" w:color="auto"/>
            <w:right w:val="none" w:sz="0" w:space="0" w:color="auto"/>
          </w:divBdr>
          <w:divsChild>
            <w:div w:id="14956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407044">
      <w:bodyDiv w:val="1"/>
      <w:marLeft w:val="0"/>
      <w:marRight w:val="0"/>
      <w:marTop w:val="0"/>
      <w:marBottom w:val="0"/>
      <w:divBdr>
        <w:top w:val="none" w:sz="0" w:space="0" w:color="auto"/>
        <w:left w:val="none" w:sz="0" w:space="0" w:color="auto"/>
        <w:bottom w:val="none" w:sz="0" w:space="0" w:color="auto"/>
        <w:right w:val="none" w:sz="0" w:space="0" w:color="auto"/>
      </w:divBdr>
    </w:div>
    <w:div w:id="1209492764">
      <w:bodyDiv w:val="1"/>
      <w:marLeft w:val="0"/>
      <w:marRight w:val="0"/>
      <w:marTop w:val="0"/>
      <w:marBottom w:val="0"/>
      <w:divBdr>
        <w:top w:val="none" w:sz="0" w:space="0" w:color="auto"/>
        <w:left w:val="none" w:sz="0" w:space="0" w:color="auto"/>
        <w:bottom w:val="none" w:sz="0" w:space="0" w:color="auto"/>
        <w:right w:val="none" w:sz="0" w:space="0" w:color="auto"/>
      </w:divBdr>
      <w:divsChild>
        <w:div w:id="179469926">
          <w:marLeft w:val="0"/>
          <w:marRight w:val="0"/>
          <w:marTop w:val="0"/>
          <w:marBottom w:val="0"/>
          <w:divBdr>
            <w:top w:val="none" w:sz="0" w:space="0" w:color="auto"/>
            <w:left w:val="none" w:sz="0" w:space="0" w:color="auto"/>
            <w:bottom w:val="none" w:sz="0" w:space="0" w:color="auto"/>
            <w:right w:val="none" w:sz="0" w:space="0" w:color="auto"/>
          </w:divBdr>
          <w:divsChild>
            <w:div w:id="1918322166">
              <w:marLeft w:val="0"/>
              <w:marRight w:val="0"/>
              <w:marTop w:val="0"/>
              <w:marBottom w:val="0"/>
              <w:divBdr>
                <w:top w:val="none" w:sz="0" w:space="0" w:color="auto"/>
                <w:left w:val="none" w:sz="0" w:space="0" w:color="auto"/>
                <w:bottom w:val="none" w:sz="0" w:space="0" w:color="auto"/>
                <w:right w:val="none" w:sz="0" w:space="0" w:color="auto"/>
              </w:divBdr>
            </w:div>
          </w:divsChild>
        </w:div>
        <w:div w:id="498077092">
          <w:marLeft w:val="0"/>
          <w:marRight w:val="0"/>
          <w:marTop w:val="0"/>
          <w:marBottom w:val="0"/>
          <w:divBdr>
            <w:top w:val="none" w:sz="0" w:space="0" w:color="auto"/>
            <w:left w:val="none" w:sz="0" w:space="0" w:color="auto"/>
            <w:bottom w:val="none" w:sz="0" w:space="0" w:color="auto"/>
            <w:right w:val="none" w:sz="0" w:space="0" w:color="auto"/>
          </w:divBdr>
          <w:divsChild>
            <w:div w:id="45761920">
              <w:marLeft w:val="0"/>
              <w:marRight w:val="0"/>
              <w:marTop w:val="0"/>
              <w:marBottom w:val="0"/>
              <w:divBdr>
                <w:top w:val="none" w:sz="0" w:space="0" w:color="auto"/>
                <w:left w:val="none" w:sz="0" w:space="0" w:color="auto"/>
                <w:bottom w:val="none" w:sz="0" w:space="0" w:color="auto"/>
                <w:right w:val="none" w:sz="0" w:space="0" w:color="auto"/>
              </w:divBdr>
            </w:div>
            <w:div w:id="207760781">
              <w:marLeft w:val="0"/>
              <w:marRight w:val="0"/>
              <w:marTop w:val="0"/>
              <w:marBottom w:val="0"/>
              <w:divBdr>
                <w:top w:val="none" w:sz="0" w:space="0" w:color="auto"/>
                <w:left w:val="none" w:sz="0" w:space="0" w:color="auto"/>
                <w:bottom w:val="none" w:sz="0" w:space="0" w:color="auto"/>
                <w:right w:val="none" w:sz="0" w:space="0" w:color="auto"/>
              </w:divBdr>
            </w:div>
            <w:div w:id="227154227">
              <w:marLeft w:val="0"/>
              <w:marRight w:val="0"/>
              <w:marTop w:val="0"/>
              <w:marBottom w:val="0"/>
              <w:divBdr>
                <w:top w:val="none" w:sz="0" w:space="0" w:color="auto"/>
                <w:left w:val="none" w:sz="0" w:space="0" w:color="auto"/>
                <w:bottom w:val="none" w:sz="0" w:space="0" w:color="auto"/>
                <w:right w:val="none" w:sz="0" w:space="0" w:color="auto"/>
              </w:divBdr>
            </w:div>
            <w:div w:id="277446453">
              <w:marLeft w:val="0"/>
              <w:marRight w:val="0"/>
              <w:marTop w:val="0"/>
              <w:marBottom w:val="0"/>
              <w:divBdr>
                <w:top w:val="none" w:sz="0" w:space="0" w:color="auto"/>
                <w:left w:val="none" w:sz="0" w:space="0" w:color="auto"/>
                <w:bottom w:val="none" w:sz="0" w:space="0" w:color="auto"/>
                <w:right w:val="none" w:sz="0" w:space="0" w:color="auto"/>
              </w:divBdr>
            </w:div>
            <w:div w:id="1309553569">
              <w:marLeft w:val="0"/>
              <w:marRight w:val="0"/>
              <w:marTop w:val="0"/>
              <w:marBottom w:val="0"/>
              <w:divBdr>
                <w:top w:val="none" w:sz="0" w:space="0" w:color="auto"/>
                <w:left w:val="none" w:sz="0" w:space="0" w:color="auto"/>
                <w:bottom w:val="none" w:sz="0" w:space="0" w:color="auto"/>
                <w:right w:val="none" w:sz="0" w:space="0" w:color="auto"/>
              </w:divBdr>
            </w:div>
            <w:div w:id="1478912038">
              <w:marLeft w:val="0"/>
              <w:marRight w:val="0"/>
              <w:marTop w:val="0"/>
              <w:marBottom w:val="0"/>
              <w:divBdr>
                <w:top w:val="none" w:sz="0" w:space="0" w:color="auto"/>
                <w:left w:val="none" w:sz="0" w:space="0" w:color="auto"/>
                <w:bottom w:val="none" w:sz="0" w:space="0" w:color="auto"/>
                <w:right w:val="none" w:sz="0" w:space="0" w:color="auto"/>
              </w:divBdr>
            </w:div>
            <w:div w:id="201965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349672">
      <w:bodyDiv w:val="1"/>
      <w:marLeft w:val="0"/>
      <w:marRight w:val="0"/>
      <w:marTop w:val="0"/>
      <w:marBottom w:val="0"/>
      <w:divBdr>
        <w:top w:val="none" w:sz="0" w:space="0" w:color="auto"/>
        <w:left w:val="none" w:sz="0" w:space="0" w:color="auto"/>
        <w:bottom w:val="none" w:sz="0" w:space="0" w:color="auto"/>
        <w:right w:val="none" w:sz="0" w:space="0" w:color="auto"/>
      </w:divBdr>
    </w:div>
    <w:div w:id="1254514857">
      <w:bodyDiv w:val="1"/>
      <w:marLeft w:val="0"/>
      <w:marRight w:val="0"/>
      <w:marTop w:val="0"/>
      <w:marBottom w:val="0"/>
      <w:divBdr>
        <w:top w:val="none" w:sz="0" w:space="0" w:color="auto"/>
        <w:left w:val="none" w:sz="0" w:space="0" w:color="auto"/>
        <w:bottom w:val="none" w:sz="0" w:space="0" w:color="auto"/>
        <w:right w:val="none" w:sz="0" w:space="0" w:color="auto"/>
      </w:divBdr>
    </w:div>
    <w:div w:id="1281231220">
      <w:bodyDiv w:val="1"/>
      <w:marLeft w:val="0"/>
      <w:marRight w:val="0"/>
      <w:marTop w:val="0"/>
      <w:marBottom w:val="0"/>
      <w:divBdr>
        <w:top w:val="none" w:sz="0" w:space="0" w:color="auto"/>
        <w:left w:val="none" w:sz="0" w:space="0" w:color="auto"/>
        <w:bottom w:val="none" w:sz="0" w:space="0" w:color="auto"/>
        <w:right w:val="none" w:sz="0" w:space="0" w:color="auto"/>
      </w:divBdr>
    </w:div>
    <w:div w:id="1351373882">
      <w:bodyDiv w:val="1"/>
      <w:marLeft w:val="0"/>
      <w:marRight w:val="0"/>
      <w:marTop w:val="0"/>
      <w:marBottom w:val="0"/>
      <w:divBdr>
        <w:top w:val="none" w:sz="0" w:space="0" w:color="auto"/>
        <w:left w:val="none" w:sz="0" w:space="0" w:color="auto"/>
        <w:bottom w:val="none" w:sz="0" w:space="0" w:color="auto"/>
        <w:right w:val="none" w:sz="0" w:space="0" w:color="auto"/>
      </w:divBdr>
      <w:divsChild>
        <w:div w:id="6177068">
          <w:marLeft w:val="0"/>
          <w:marRight w:val="0"/>
          <w:marTop w:val="0"/>
          <w:marBottom w:val="0"/>
          <w:divBdr>
            <w:top w:val="none" w:sz="0" w:space="0" w:color="auto"/>
            <w:left w:val="none" w:sz="0" w:space="0" w:color="auto"/>
            <w:bottom w:val="none" w:sz="0" w:space="0" w:color="auto"/>
            <w:right w:val="none" w:sz="0" w:space="0" w:color="auto"/>
          </w:divBdr>
          <w:divsChild>
            <w:div w:id="942111963">
              <w:marLeft w:val="0"/>
              <w:marRight w:val="0"/>
              <w:marTop w:val="0"/>
              <w:marBottom w:val="0"/>
              <w:divBdr>
                <w:top w:val="none" w:sz="0" w:space="0" w:color="auto"/>
                <w:left w:val="none" w:sz="0" w:space="0" w:color="auto"/>
                <w:bottom w:val="none" w:sz="0" w:space="0" w:color="auto"/>
                <w:right w:val="none" w:sz="0" w:space="0" w:color="auto"/>
              </w:divBdr>
            </w:div>
          </w:divsChild>
        </w:div>
        <w:div w:id="6517876">
          <w:marLeft w:val="0"/>
          <w:marRight w:val="0"/>
          <w:marTop w:val="0"/>
          <w:marBottom w:val="0"/>
          <w:divBdr>
            <w:top w:val="none" w:sz="0" w:space="0" w:color="auto"/>
            <w:left w:val="none" w:sz="0" w:space="0" w:color="auto"/>
            <w:bottom w:val="none" w:sz="0" w:space="0" w:color="auto"/>
            <w:right w:val="none" w:sz="0" w:space="0" w:color="auto"/>
          </w:divBdr>
          <w:divsChild>
            <w:div w:id="1410615361">
              <w:marLeft w:val="0"/>
              <w:marRight w:val="0"/>
              <w:marTop w:val="0"/>
              <w:marBottom w:val="0"/>
              <w:divBdr>
                <w:top w:val="none" w:sz="0" w:space="0" w:color="auto"/>
                <w:left w:val="none" w:sz="0" w:space="0" w:color="auto"/>
                <w:bottom w:val="none" w:sz="0" w:space="0" w:color="auto"/>
                <w:right w:val="none" w:sz="0" w:space="0" w:color="auto"/>
              </w:divBdr>
            </w:div>
          </w:divsChild>
        </w:div>
        <w:div w:id="9794620">
          <w:marLeft w:val="0"/>
          <w:marRight w:val="0"/>
          <w:marTop w:val="0"/>
          <w:marBottom w:val="0"/>
          <w:divBdr>
            <w:top w:val="none" w:sz="0" w:space="0" w:color="auto"/>
            <w:left w:val="none" w:sz="0" w:space="0" w:color="auto"/>
            <w:bottom w:val="none" w:sz="0" w:space="0" w:color="auto"/>
            <w:right w:val="none" w:sz="0" w:space="0" w:color="auto"/>
          </w:divBdr>
          <w:divsChild>
            <w:div w:id="1878620178">
              <w:marLeft w:val="0"/>
              <w:marRight w:val="0"/>
              <w:marTop w:val="0"/>
              <w:marBottom w:val="0"/>
              <w:divBdr>
                <w:top w:val="none" w:sz="0" w:space="0" w:color="auto"/>
                <w:left w:val="none" w:sz="0" w:space="0" w:color="auto"/>
                <w:bottom w:val="none" w:sz="0" w:space="0" w:color="auto"/>
                <w:right w:val="none" w:sz="0" w:space="0" w:color="auto"/>
              </w:divBdr>
            </w:div>
          </w:divsChild>
        </w:div>
        <w:div w:id="44571277">
          <w:marLeft w:val="0"/>
          <w:marRight w:val="0"/>
          <w:marTop w:val="0"/>
          <w:marBottom w:val="0"/>
          <w:divBdr>
            <w:top w:val="none" w:sz="0" w:space="0" w:color="auto"/>
            <w:left w:val="none" w:sz="0" w:space="0" w:color="auto"/>
            <w:bottom w:val="none" w:sz="0" w:space="0" w:color="auto"/>
            <w:right w:val="none" w:sz="0" w:space="0" w:color="auto"/>
          </w:divBdr>
          <w:divsChild>
            <w:div w:id="1179656698">
              <w:marLeft w:val="0"/>
              <w:marRight w:val="0"/>
              <w:marTop w:val="0"/>
              <w:marBottom w:val="0"/>
              <w:divBdr>
                <w:top w:val="none" w:sz="0" w:space="0" w:color="auto"/>
                <w:left w:val="none" w:sz="0" w:space="0" w:color="auto"/>
                <w:bottom w:val="none" w:sz="0" w:space="0" w:color="auto"/>
                <w:right w:val="none" w:sz="0" w:space="0" w:color="auto"/>
              </w:divBdr>
            </w:div>
          </w:divsChild>
        </w:div>
        <w:div w:id="51974769">
          <w:marLeft w:val="0"/>
          <w:marRight w:val="0"/>
          <w:marTop w:val="0"/>
          <w:marBottom w:val="0"/>
          <w:divBdr>
            <w:top w:val="none" w:sz="0" w:space="0" w:color="auto"/>
            <w:left w:val="none" w:sz="0" w:space="0" w:color="auto"/>
            <w:bottom w:val="none" w:sz="0" w:space="0" w:color="auto"/>
            <w:right w:val="none" w:sz="0" w:space="0" w:color="auto"/>
          </w:divBdr>
          <w:divsChild>
            <w:div w:id="131531763">
              <w:marLeft w:val="0"/>
              <w:marRight w:val="0"/>
              <w:marTop w:val="0"/>
              <w:marBottom w:val="0"/>
              <w:divBdr>
                <w:top w:val="none" w:sz="0" w:space="0" w:color="auto"/>
                <w:left w:val="none" w:sz="0" w:space="0" w:color="auto"/>
                <w:bottom w:val="none" w:sz="0" w:space="0" w:color="auto"/>
                <w:right w:val="none" w:sz="0" w:space="0" w:color="auto"/>
              </w:divBdr>
            </w:div>
          </w:divsChild>
        </w:div>
        <w:div w:id="54857849">
          <w:marLeft w:val="0"/>
          <w:marRight w:val="0"/>
          <w:marTop w:val="0"/>
          <w:marBottom w:val="0"/>
          <w:divBdr>
            <w:top w:val="none" w:sz="0" w:space="0" w:color="auto"/>
            <w:left w:val="none" w:sz="0" w:space="0" w:color="auto"/>
            <w:bottom w:val="none" w:sz="0" w:space="0" w:color="auto"/>
            <w:right w:val="none" w:sz="0" w:space="0" w:color="auto"/>
          </w:divBdr>
          <w:divsChild>
            <w:div w:id="357705310">
              <w:marLeft w:val="0"/>
              <w:marRight w:val="0"/>
              <w:marTop w:val="0"/>
              <w:marBottom w:val="0"/>
              <w:divBdr>
                <w:top w:val="none" w:sz="0" w:space="0" w:color="auto"/>
                <w:left w:val="none" w:sz="0" w:space="0" w:color="auto"/>
                <w:bottom w:val="none" w:sz="0" w:space="0" w:color="auto"/>
                <w:right w:val="none" w:sz="0" w:space="0" w:color="auto"/>
              </w:divBdr>
            </w:div>
          </w:divsChild>
        </w:div>
        <w:div w:id="57286882">
          <w:marLeft w:val="0"/>
          <w:marRight w:val="0"/>
          <w:marTop w:val="0"/>
          <w:marBottom w:val="0"/>
          <w:divBdr>
            <w:top w:val="none" w:sz="0" w:space="0" w:color="auto"/>
            <w:left w:val="none" w:sz="0" w:space="0" w:color="auto"/>
            <w:bottom w:val="none" w:sz="0" w:space="0" w:color="auto"/>
            <w:right w:val="none" w:sz="0" w:space="0" w:color="auto"/>
          </w:divBdr>
          <w:divsChild>
            <w:div w:id="588199850">
              <w:marLeft w:val="0"/>
              <w:marRight w:val="0"/>
              <w:marTop w:val="0"/>
              <w:marBottom w:val="0"/>
              <w:divBdr>
                <w:top w:val="none" w:sz="0" w:space="0" w:color="auto"/>
                <w:left w:val="none" w:sz="0" w:space="0" w:color="auto"/>
                <w:bottom w:val="none" w:sz="0" w:space="0" w:color="auto"/>
                <w:right w:val="none" w:sz="0" w:space="0" w:color="auto"/>
              </w:divBdr>
            </w:div>
          </w:divsChild>
        </w:div>
        <w:div w:id="66541606">
          <w:marLeft w:val="0"/>
          <w:marRight w:val="0"/>
          <w:marTop w:val="0"/>
          <w:marBottom w:val="0"/>
          <w:divBdr>
            <w:top w:val="none" w:sz="0" w:space="0" w:color="auto"/>
            <w:left w:val="none" w:sz="0" w:space="0" w:color="auto"/>
            <w:bottom w:val="none" w:sz="0" w:space="0" w:color="auto"/>
            <w:right w:val="none" w:sz="0" w:space="0" w:color="auto"/>
          </w:divBdr>
          <w:divsChild>
            <w:div w:id="1740907185">
              <w:marLeft w:val="0"/>
              <w:marRight w:val="0"/>
              <w:marTop w:val="0"/>
              <w:marBottom w:val="0"/>
              <w:divBdr>
                <w:top w:val="none" w:sz="0" w:space="0" w:color="auto"/>
                <w:left w:val="none" w:sz="0" w:space="0" w:color="auto"/>
                <w:bottom w:val="none" w:sz="0" w:space="0" w:color="auto"/>
                <w:right w:val="none" w:sz="0" w:space="0" w:color="auto"/>
              </w:divBdr>
            </w:div>
          </w:divsChild>
        </w:div>
        <w:div w:id="68698532">
          <w:marLeft w:val="0"/>
          <w:marRight w:val="0"/>
          <w:marTop w:val="0"/>
          <w:marBottom w:val="0"/>
          <w:divBdr>
            <w:top w:val="none" w:sz="0" w:space="0" w:color="auto"/>
            <w:left w:val="none" w:sz="0" w:space="0" w:color="auto"/>
            <w:bottom w:val="none" w:sz="0" w:space="0" w:color="auto"/>
            <w:right w:val="none" w:sz="0" w:space="0" w:color="auto"/>
          </w:divBdr>
          <w:divsChild>
            <w:div w:id="1802650962">
              <w:marLeft w:val="0"/>
              <w:marRight w:val="0"/>
              <w:marTop w:val="0"/>
              <w:marBottom w:val="0"/>
              <w:divBdr>
                <w:top w:val="none" w:sz="0" w:space="0" w:color="auto"/>
                <w:left w:val="none" w:sz="0" w:space="0" w:color="auto"/>
                <w:bottom w:val="none" w:sz="0" w:space="0" w:color="auto"/>
                <w:right w:val="none" w:sz="0" w:space="0" w:color="auto"/>
              </w:divBdr>
            </w:div>
          </w:divsChild>
        </w:div>
        <w:div w:id="69894021">
          <w:marLeft w:val="0"/>
          <w:marRight w:val="0"/>
          <w:marTop w:val="0"/>
          <w:marBottom w:val="0"/>
          <w:divBdr>
            <w:top w:val="none" w:sz="0" w:space="0" w:color="auto"/>
            <w:left w:val="none" w:sz="0" w:space="0" w:color="auto"/>
            <w:bottom w:val="none" w:sz="0" w:space="0" w:color="auto"/>
            <w:right w:val="none" w:sz="0" w:space="0" w:color="auto"/>
          </w:divBdr>
          <w:divsChild>
            <w:div w:id="420689537">
              <w:marLeft w:val="0"/>
              <w:marRight w:val="0"/>
              <w:marTop w:val="0"/>
              <w:marBottom w:val="0"/>
              <w:divBdr>
                <w:top w:val="none" w:sz="0" w:space="0" w:color="auto"/>
                <w:left w:val="none" w:sz="0" w:space="0" w:color="auto"/>
                <w:bottom w:val="none" w:sz="0" w:space="0" w:color="auto"/>
                <w:right w:val="none" w:sz="0" w:space="0" w:color="auto"/>
              </w:divBdr>
            </w:div>
          </w:divsChild>
        </w:div>
        <w:div w:id="71006830">
          <w:marLeft w:val="0"/>
          <w:marRight w:val="0"/>
          <w:marTop w:val="0"/>
          <w:marBottom w:val="0"/>
          <w:divBdr>
            <w:top w:val="none" w:sz="0" w:space="0" w:color="auto"/>
            <w:left w:val="none" w:sz="0" w:space="0" w:color="auto"/>
            <w:bottom w:val="none" w:sz="0" w:space="0" w:color="auto"/>
            <w:right w:val="none" w:sz="0" w:space="0" w:color="auto"/>
          </w:divBdr>
          <w:divsChild>
            <w:div w:id="1745495900">
              <w:marLeft w:val="0"/>
              <w:marRight w:val="0"/>
              <w:marTop w:val="0"/>
              <w:marBottom w:val="0"/>
              <w:divBdr>
                <w:top w:val="none" w:sz="0" w:space="0" w:color="auto"/>
                <w:left w:val="none" w:sz="0" w:space="0" w:color="auto"/>
                <w:bottom w:val="none" w:sz="0" w:space="0" w:color="auto"/>
                <w:right w:val="none" w:sz="0" w:space="0" w:color="auto"/>
              </w:divBdr>
            </w:div>
          </w:divsChild>
        </w:div>
        <w:div w:id="76681861">
          <w:marLeft w:val="0"/>
          <w:marRight w:val="0"/>
          <w:marTop w:val="0"/>
          <w:marBottom w:val="0"/>
          <w:divBdr>
            <w:top w:val="none" w:sz="0" w:space="0" w:color="auto"/>
            <w:left w:val="none" w:sz="0" w:space="0" w:color="auto"/>
            <w:bottom w:val="none" w:sz="0" w:space="0" w:color="auto"/>
            <w:right w:val="none" w:sz="0" w:space="0" w:color="auto"/>
          </w:divBdr>
          <w:divsChild>
            <w:div w:id="789962">
              <w:marLeft w:val="0"/>
              <w:marRight w:val="0"/>
              <w:marTop w:val="0"/>
              <w:marBottom w:val="0"/>
              <w:divBdr>
                <w:top w:val="none" w:sz="0" w:space="0" w:color="auto"/>
                <w:left w:val="none" w:sz="0" w:space="0" w:color="auto"/>
                <w:bottom w:val="none" w:sz="0" w:space="0" w:color="auto"/>
                <w:right w:val="none" w:sz="0" w:space="0" w:color="auto"/>
              </w:divBdr>
            </w:div>
          </w:divsChild>
        </w:div>
        <w:div w:id="78331765">
          <w:marLeft w:val="0"/>
          <w:marRight w:val="0"/>
          <w:marTop w:val="0"/>
          <w:marBottom w:val="0"/>
          <w:divBdr>
            <w:top w:val="none" w:sz="0" w:space="0" w:color="auto"/>
            <w:left w:val="none" w:sz="0" w:space="0" w:color="auto"/>
            <w:bottom w:val="none" w:sz="0" w:space="0" w:color="auto"/>
            <w:right w:val="none" w:sz="0" w:space="0" w:color="auto"/>
          </w:divBdr>
          <w:divsChild>
            <w:div w:id="2015526360">
              <w:marLeft w:val="0"/>
              <w:marRight w:val="0"/>
              <w:marTop w:val="0"/>
              <w:marBottom w:val="0"/>
              <w:divBdr>
                <w:top w:val="none" w:sz="0" w:space="0" w:color="auto"/>
                <w:left w:val="none" w:sz="0" w:space="0" w:color="auto"/>
                <w:bottom w:val="none" w:sz="0" w:space="0" w:color="auto"/>
                <w:right w:val="none" w:sz="0" w:space="0" w:color="auto"/>
              </w:divBdr>
            </w:div>
          </w:divsChild>
        </w:div>
        <w:div w:id="95448644">
          <w:marLeft w:val="0"/>
          <w:marRight w:val="0"/>
          <w:marTop w:val="0"/>
          <w:marBottom w:val="0"/>
          <w:divBdr>
            <w:top w:val="none" w:sz="0" w:space="0" w:color="auto"/>
            <w:left w:val="none" w:sz="0" w:space="0" w:color="auto"/>
            <w:bottom w:val="none" w:sz="0" w:space="0" w:color="auto"/>
            <w:right w:val="none" w:sz="0" w:space="0" w:color="auto"/>
          </w:divBdr>
          <w:divsChild>
            <w:div w:id="854227306">
              <w:marLeft w:val="0"/>
              <w:marRight w:val="0"/>
              <w:marTop w:val="0"/>
              <w:marBottom w:val="0"/>
              <w:divBdr>
                <w:top w:val="none" w:sz="0" w:space="0" w:color="auto"/>
                <w:left w:val="none" w:sz="0" w:space="0" w:color="auto"/>
                <w:bottom w:val="none" w:sz="0" w:space="0" w:color="auto"/>
                <w:right w:val="none" w:sz="0" w:space="0" w:color="auto"/>
              </w:divBdr>
            </w:div>
          </w:divsChild>
        </w:div>
        <w:div w:id="116219386">
          <w:marLeft w:val="0"/>
          <w:marRight w:val="0"/>
          <w:marTop w:val="0"/>
          <w:marBottom w:val="0"/>
          <w:divBdr>
            <w:top w:val="none" w:sz="0" w:space="0" w:color="auto"/>
            <w:left w:val="none" w:sz="0" w:space="0" w:color="auto"/>
            <w:bottom w:val="none" w:sz="0" w:space="0" w:color="auto"/>
            <w:right w:val="none" w:sz="0" w:space="0" w:color="auto"/>
          </w:divBdr>
          <w:divsChild>
            <w:div w:id="811337642">
              <w:marLeft w:val="0"/>
              <w:marRight w:val="0"/>
              <w:marTop w:val="0"/>
              <w:marBottom w:val="0"/>
              <w:divBdr>
                <w:top w:val="none" w:sz="0" w:space="0" w:color="auto"/>
                <w:left w:val="none" w:sz="0" w:space="0" w:color="auto"/>
                <w:bottom w:val="none" w:sz="0" w:space="0" w:color="auto"/>
                <w:right w:val="none" w:sz="0" w:space="0" w:color="auto"/>
              </w:divBdr>
            </w:div>
          </w:divsChild>
        </w:div>
        <w:div w:id="118185319">
          <w:marLeft w:val="0"/>
          <w:marRight w:val="0"/>
          <w:marTop w:val="0"/>
          <w:marBottom w:val="0"/>
          <w:divBdr>
            <w:top w:val="none" w:sz="0" w:space="0" w:color="auto"/>
            <w:left w:val="none" w:sz="0" w:space="0" w:color="auto"/>
            <w:bottom w:val="none" w:sz="0" w:space="0" w:color="auto"/>
            <w:right w:val="none" w:sz="0" w:space="0" w:color="auto"/>
          </w:divBdr>
          <w:divsChild>
            <w:div w:id="306514394">
              <w:marLeft w:val="0"/>
              <w:marRight w:val="0"/>
              <w:marTop w:val="0"/>
              <w:marBottom w:val="0"/>
              <w:divBdr>
                <w:top w:val="none" w:sz="0" w:space="0" w:color="auto"/>
                <w:left w:val="none" w:sz="0" w:space="0" w:color="auto"/>
                <w:bottom w:val="none" w:sz="0" w:space="0" w:color="auto"/>
                <w:right w:val="none" w:sz="0" w:space="0" w:color="auto"/>
              </w:divBdr>
            </w:div>
          </w:divsChild>
        </w:div>
        <w:div w:id="118378206">
          <w:marLeft w:val="0"/>
          <w:marRight w:val="0"/>
          <w:marTop w:val="0"/>
          <w:marBottom w:val="0"/>
          <w:divBdr>
            <w:top w:val="none" w:sz="0" w:space="0" w:color="auto"/>
            <w:left w:val="none" w:sz="0" w:space="0" w:color="auto"/>
            <w:bottom w:val="none" w:sz="0" w:space="0" w:color="auto"/>
            <w:right w:val="none" w:sz="0" w:space="0" w:color="auto"/>
          </w:divBdr>
          <w:divsChild>
            <w:div w:id="1769696647">
              <w:marLeft w:val="0"/>
              <w:marRight w:val="0"/>
              <w:marTop w:val="0"/>
              <w:marBottom w:val="0"/>
              <w:divBdr>
                <w:top w:val="none" w:sz="0" w:space="0" w:color="auto"/>
                <w:left w:val="none" w:sz="0" w:space="0" w:color="auto"/>
                <w:bottom w:val="none" w:sz="0" w:space="0" w:color="auto"/>
                <w:right w:val="none" w:sz="0" w:space="0" w:color="auto"/>
              </w:divBdr>
            </w:div>
          </w:divsChild>
        </w:div>
        <w:div w:id="122769445">
          <w:marLeft w:val="0"/>
          <w:marRight w:val="0"/>
          <w:marTop w:val="0"/>
          <w:marBottom w:val="0"/>
          <w:divBdr>
            <w:top w:val="none" w:sz="0" w:space="0" w:color="auto"/>
            <w:left w:val="none" w:sz="0" w:space="0" w:color="auto"/>
            <w:bottom w:val="none" w:sz="0" w:space="0" w:color="auto"/>
            <w:right w:val="none" w:sz="0" w:space="0" w:color="auto"/>
          </w:divBdr>
          <w:divsChild>
            <w:div w:id="1064720087">
              <w:marLeft w:val="0"/>
              <w:marRight w:val="0"/>
              <w:marTop w:val="0"/>
              <w:marBottom w:val="0"/>
              <w:divBdr>
                <w:top w:val="none" w:sz="0" w:space="0" w:color="auto"/>
                <w:left w:val="none" w:sz="0" w:space="0" w:color="auto"/>
                <w:bottom w:val="none" w:sz="0" w:space="0" w:color="auto"/>
                <w:right w:val="none" w:sz="0" w:space="0" w:color="auto"/>
              </w:divBdr>
            </w:div>
          </w:divsChild>
        </w:div>
        <w:div w:id="134297345">
          <w:marLeft w:val="0"/>
          <w:marRight w:val="0"/>
          <w:marTop w:val="0"/>
          <w:marBottom w:val="0"/>
          <w:divBdr>
            <w:top w:val="none" w:sz="0" w:space="0" w:color="auto"/>
            <w:left w:val="none" w:sz="0" w:space="0" w:color="auto"/>
            <w:bottom w:val="none" w:sz="0" w:space="0" w:color="auto"/>
            <w:right w:val="none" w:sz="0" w:space="0" w:color="auto"/>
          </w:divBdr>
          <w:divsChild>
            <w:div w:id="1472940241">
              <w:marLeft w:val="0"/>
              <w:marRight w:val="0"/>
              <w:marTop w:val="0"/>
              <w:marBottom w:val="0"/>
              <w:divBdr>
                <w:top w:val="none" w:sz="0" w:space="0" w:color="auto"/>
                <w:left w:val="none" w:sz="0" w:space="0" w:color="auto"/>
                <w:bottom w:val="none" w:sz="0" w:space="0" w:color="auto"/>
                <w:right w:val="none" w:sz="0" w:space="0" w:color="auto"/>
              </w:divBdr>
            </w:div>
          </w:divsChild>
        </w:div>
        <w:div w:id="136726364">
          <w:marLeft w:val="0"/>
          <w:marRight w:val="0"/>
          <w:marTop w:val="0"/>
          <w:marBottom w:val="0"/>
          <w:divBdr>
            <w:top w:val="none" w:sz="0" w:space="0" w:color="auto"/>
            <w:left w:val="none" w:sz="0" w:space="0" w:color="auto"/>
            <w:bottom w:val="none" w:sz="0" w:space="0" w:color="auto"/>
            <w:right w:val="none" w:sz="0" w:space="0" w:color="auto"/>
          </w:divBdr>
          <w:divsChild>
            <w:div w:id="906303606">
              <w:marLeft w:val="0"/>
              <w:marRight w:val="0"/>
              <w:marTop w:val="0"/>
              <w:marBottom w:val="0"/>
              <w:divBdr>
                <w:top w:val="none" w:sz="0" w:space="0" w:color="auto"/>
                <w:left w:val="none" w:sz="0" w:space="0" w:color="auto"/>
                <w:bottom w:val="none" w:sz="0" w:space="0" w:color="auto"/>
                <w:right w:val="none" w:sz="0" w:space="0" w:color="auto"/>
              </w:divBdr>
            </w:div>
          </w:divsChild>
        </w:div>
        <w:div w:id="139738380">
          <w:marLeft w:val="0"/>
          <w:marRight w:val="0"/>
          <w:marTop w:val="0"/>
          <w:marBottom w:val="0"/>
          <w:divBdr>
            <w:top w:val="none" w:sz="0" w:space="0" w:color="auto"/>
            <w:left w:val="none" w:sz="0" w:space="0" w:color="auto"/>
            <w:bottom w:val="none" w:sz="0" w:space="0" w:color="auto"/>
            <w:right w:val="none" w:sz="0" w:space="0" w:color="auto"/>
          </w:divBdr>
          <w:divsChild>
            <w:div w:id="247078524">
              <w:marLeft w:val="0"/>
              <w:marRight w:val="0"/>
              <w:marTop w:val="0"/>
              <w:marBottom w:val="0"/>
              <w:divBdr>
                <w:top w:val="none" w:sz="0" w:space="0" w:color="auto"/>
                <w:left w:val="none" w:sz="0" w:space="0" w:color="auto"/>
                <w:bottom w:val="none" w:sz="0" w:space="0" w:color="auto"/>
                <w:right w:val="none" w:sz="0" w:space="0" w:color="auto"/>
              </w:divBdr>
            </w:div>
          </w:divsChild>
        </w:div>
        <w:div w:id="141428014">
          <w:marLeft w:val="0"/>
          <w:marRight w:val="0"/>
          <w:marTop w:val="0"/>
          <w:marBottom w:val="0"/>
          <w:divBdr>
            <w:top w:val="none" w:sz="0" w:space="0" w:color="auto"/>
            <w:left w:val="none" w:sz="0" w:space="0" w:color="auto"/>
            <w:bottom w:val="none" w:sz="0" w:space="0" w:color="auto"/>
            <w:right w:val="none" w:sz="0" w:space="0" w:color="auto"/>
          </w:divBdr>
          <w:divsChild>
            <w:div w:id="1771655244">
              <w:marLeft w:val="0"/>
              <w:marRight w:val="0"/>
              <w:marTop w:val="0"/>
              <w:marBottom w:val="0"/>
              <w:divBdr>
                <w:top w:val="none" w:sz="0" w:space="0" w:color="auto"/>
                <w:left w:val="none" w:sz="0" w:space="0" w:color="auto"/>
                <w:bottom w:val="none" w:sz="0" w:space="0" w:color="auto"/>
                <w:right w:val="none" w:sz="0" w:space="0" w:color="auto"/>
              </w:divBdr>
            </w:div>
          </w:divsChild>
        </w:div>
        <w:div w:id="147022155">
          <w:marLeft w:val="0"/>
          <w:marRight w:val="0"/>
          <w:marTop w:val="0"/>
          <w:marBottom w:val="0"/>
          <w:divBdr>
            <w:top w:val="none" w:sz="0" w:space="0" w:color="auto"/>
            <w:left w:val="none" w:sz="0" w:space="0" w:color="auto"/>
            <w:bottom w:val="none" w:sz="0" w:space="0" w:color="auto"/>
            <w:right w:val="none" w:sz="0" w:space="0" w:color="auto"/>
          </w:divBdr>
          <w:divsChild>
            <w:div w:id="1893885065">
              <w:marLeft w:val="0"/>
              <w:marRight w:val="0"/>
              <w:marTop w:val="0"/>
              <w:marBottom w:val="0"/>
              <w:divBdr>
                <w:top w:val="none" w:sz="0" w:space="0" w:color="auto"/>
                <w:left w:val="none" w:sz="0" w:space="0" w:color="auto"/>
                <w:bottom w:val="none" w:sz="0" w:space="0" w:color="auto"/>
                <w:right w:val="none" w:sz="0" w:space="0" w:color="auto"/>
              </w:divBdr>
            </w:div>
          </w:divsChild>
        </w:div>
        <w:div w:id="147748872">
          <w:marLeft w:val="0"/>
          <w:marRight w:val="0"/>
          <w:marTop w:val="0"/>
          <w:marBottom w:val="0"/>
          <w:divBdr>
            <w:top w:val="none" w:sz="0" w:space="0" w:color="auto"/>
            <w:left w:val="none" w:sz="0" w:space="0" w:color="auto"/>
            <w:bottom w:val="none" w:sz="0" w:space="0" w:color="auto"/>
            <w:right w:val="none" w:sz="0" w:space="0" w:color="auto"/>
          </w:divBdr>
          <w:divsChild>
            <w:div w:id="463275782">
              <w:marLeft w:val="0"/>
              <w:marRight w:val="0"/>
              <w:marTop w:val="0"/>
              <w:marBottom w:val="0"/>
              <w:divBdr>
                <w:top w:val="none" w:sz="0" w:space="0" w:color="auto"/>
                <w:left w:val="none" w:sz="0" w:space="0" w:color="auto"/>
                <w:bottom w:val="none" w:sz="0" w:space="0" w:color="auto"/>
                <w:right w:val="none" w:sz="0" w:space="0" w:color="auto"/>
              </w:divBdr>
            </w:div>
          </w:divsChild>
        </w:div>
        <w:div w:id="157775676">
          <w:marLeft w:val="0"/>
          <w:marRight w:val="0"/>
          <w:marTop w:val="0"/>
          <w:marBottom w:val="0"/>
          <w:divBdr>
            <w:top w:val="none" w:sz="0" w:space="0" w:color="auto"/>
            <w:left w:val="none" w:sz="0" w:space="0" w:color="auto"/>
            <w:bottom w:val="none" w:sz="0" w:space="0" w:color="auto"/>
            <w:right w:val="none" w:sz="0" w:space="0" w:color="auto"/>
          </w:divBdr>
          <w:divsChild>
            <w:div w:id="2050522198">
              <w:marLeft w:val="0"/>
              <w:marRight w:val="0"/>
              <w:marTop w:val="0"/>
              <w:marBottom w:val="0"/>
              <w:divBdr>
                <w:top w:val="none" w:sz="0" w:space="0" w:color="auto"/>
                <w:left w:val="none" w:sz="0" w:space="0" w:color="auto"/>
                <w:bottom w:val="none" w:sz="0" w:space="0" w:color="auto"/>
                <w:right w:val="none" w:sz="0" w:space="0" w:color="auto"/>
              </w:divBdr>
            </w:div>
          </w:divsChild>
        </w:div>
        <w:div w:id="158816223">
          <w:marLeft w:val="0"/>
          <w:marRight w:val="0"/>
          <w:marTop w:val="0"/>
          <w:marBottom w:val="0"/>
          <w:divBdr>
            <w:top w:val="none" w:sz="0" w:space="0" w:color="auto"/>
            <w:left w:val="none" w:sz="0" w:space="0" w:color="auto"/>
            <w:bottom w:val="none" w:sz="0" w:space="0" w:color="auto"/>
            <w:right w:val="none" w:sz="0" w:space="0" w:color="auto"/>
          </w:divBdr>
          <w:divsChild>
            <w:div w:id="1670593097">
              <w:marLeft w:val="0"/>
              <w:marRight w:val="0"/>
              <w:marTop w:val="0"/>
              <w:marBottom w:val="0"/>
              <w:divBdr>
                <w:top w:val="none" w:sz="0" w:space="0" w:color="auto"/>
                <w:left w:val="none" w:sz="0" w:space="0" w:color="auto"/>
                <w:bottom w:val="none" w:sz="0" w:space="0" w:color="auto"/>
                <w:right w:val="none" w:sz="0" w:space="0" w:color="auto"/>
              </w:divBdr>
            </w:div>
          </w:divsChild>
        </w:div>
        <w:div w:id="159855899">
          <w:marLeft w:val="0"/>
          <w:marRight w:val="0"/>
          <w:marTop w:val="0"/>
          <w:marBottom w:val="0"/>
          <w:divBdr>
            <w:top w:val="none" w:sz="0" w:space="0" w:color="auto"/>
            <w:left w:val="none" w:sz="0" w:space="0" w:color="auto"/>
            <w:bottom w:val="none" w:sz="0" w:space="0" w:color="auto"/>
            <w:right w:val="none" w:sz="0" w:space="0" w:color="auto"/>
          </w:divBdr>
          <w:divsChild>
            <w:div w:id="1895461516">
              <w:marLeft w:val="0"/>
              <w:marRight w:val="0"/>
              <w:marTop w:val="0"/>
              <w:marBottom w:val="0"/>
              <w:divBdr>
                <w:top w:val="none" w:sz="0" w:space="0" w:color="auto"/>
                <w:left w:val="none" w:sz="0" w:space="0" w:color="auto"/>
                <w:bottom w:val="none" w:sz="0" w:space="0" w:color="auto"/>
                <w:right w:val="none" w:sz="0" w:space="0" w:color="auto"/>
              </w:divBdr>
            </w:div>
          </w:divsChild>
        </w:div>
        <w:div w:id="160194769">
          <w:marLeft w:val="0"/>
          <w:marRight w:val="0"/>
          <w:marTop w:val="0"/>
          <w:marBottom w:val="0"/>
          <w:divBdr>
            <w:top w:val="none" w:sz="0" w:space="0" w:color="auto"/>
            <w:left w:val="none" w:sz="0" w:space="0" w:color="auto"/>
            <w:bottom w:val="none" w:sz="0" w:space="0" w:color="auto"/>
            <w:right w:val="none" w:sz="0" w:space="0" w:color="auto"/>
          </w:divBdr>
          <w:divsChild>
            <w:div w:id="1439789191">
              <w:marLeft w:val="0"/>
              <w:marRight w:val="0"/>
              <w:marTop w:val="0"/>
              <w:marBottom w:val="0"/>
              <w:divBdr>
                <w:top w:val="none" w:sz="0" w:space="0" w:color="auto"/>
                <w:left w:val="none" w:sz="0" w:space="0" w:color="auto"/>
                <w:bottom w:val="none" w:sz="0" w:space="0" w:color="auto"/>
                <w:right w:val="none" w:sz="0" w:space="0" w:color="auto"/>
              </w:divBdr>
            </w:div>
          </w:divsChild>
        </w:div>
        <w:div w:id="161092688">
          <w:marLeft w:val="0"/>
          <w:marRight w:val="0"/>
          <w:marTop w:val="0"/>
          <w:marBottom w:val="0"/>
          <w:divBdr>
            <w:top w:val="none" w:sz="0" w:space="0" w:color="auto"/>
            <w:left w:val="none" w:sz="0" w:space="0" w:color="auto"/>
            <w:bottom w:val="none" w:sz="0" w:space="0" w:color="auto"/>
            <w:right w:val="none" w:sz="0" w:space="0" w:color="auto"/>
          </w:divBdr>
          <w:divsChild>
            <w:div w:id="1109011819">
              <w:marLeft w:val="0"/>
              <w:marRight w:val="0"/>
              <w:marTop w:val="0"/>
              <w:marBottom w:val="0"/>
              <w:divBdr>
                <w:top w:val="none" w:sz="0" w:space="0" w:color="auto"/>
                <w:left w:val="none" w:sz="0" w:space="0" w:color="auto"/>
                <w:bottom w:val="none" w:sz="0" w:space="0" w:color="auto"/>
                <w:right w:val="none" w:sz="0" w:space="0" w:color="auto"/>
              </w:divBdr>
            </w:div>
          </w:divsChild>
        </w:div>
        <w:div w:id="162090233">
          <w:marLeft w:val="0"/>
          <w:marRight w:val="0"/>
          <w:marTop w:val="0"/>
          <w:marBottom w:val="0"/>
          <w:divBdr>
            <w:top w:val="none" w:sz="0" w:space="0" w:color="auto"/>
            <w:left w:val="none" w:sz="0" w:space="0" w:color="auto"/>
            <w:bottom w:val="none" w:sz="0" w:space="0" w:color="auto"/>
            <w:right w:val="none" w:sz="0" w:space="0" w:color="auto"/>
          </w:divBdr>
          <w:divsChild>
            <w:div w:id="1648901631">
              <w:marLeft w:val="0"/>
              <w:marRight w:val="0"/>
              <w:marTop w:val="0"/>
              <w:marBottom w:val="0"/>
              <w:divBdr>
                <w:top w:val="none" w:sz="0" w:space="0" w:color="auto"/>
                <w:left w:val="none" w:sz="0" w:space="0" w:color="auto"/>
                <w:bottom w:val="none" w:sz="0" w:space="0" w:color="auto"/>
                <w:right w:val="none" w:sz="0" w:space="0" w:color="auto"/>
              </w:divBdr>
            </w:div>
          </w:divsChild>
        </w:div>
        <w:div w:id="162207307">
          <w:marLeft w:val="0"/>
          <w:marRight w:val="0"/>
          <w:marTop w:val="0"/>
          <w:marBottom w:val="0"/>
          <w:divBdr>
            <w:top w:val="none" w:sz="0" w:space="0" w:color="auto"/>
            <w:left w:val="none" w:sz="0" w:space="0" w:color="auto"/>
            <w:bottom w:val="none" w:sz="0" w:space="0" w:color="auto"/>
            <w:right w:val="none" w:sz="0" w:space="0" w:color="auto"/>
          </w:divBdr>
          <w:divsChild>
            <w:div w:id="528488189">
              <w:marLeft w:val="0"/>
              <w:marRight w:val="0"/>
              <w:marTop w:val="0"/>
              <w:marBottom w:val="0"/>
              <w:divBdr>
                <w:top w:val="none" w:sz="0" w:space="0" w:color="auto"/>
                <w:left w:val="none" w:sz="0" w:space="0" w:color="auto"/>
                <w:bottom w:val="none" w:sz="0" w:space="0" w:color="auto"/>
                <w:right w:val="none" w:sz="0" w:space="0" w:color="auto"/>
              </w:divBdr>
            </w:div>
          </w:divsChild>
        </w:div>
        <w:div w:id="165946527">
          <w:marLeft w:val="0"/>
          <w:marRight w:val="0"/>
          <w:marTop w:val="0"/>
          <w:marBottom w:val="0"/>
          <w:divBdr>
            <w:top w:val="none" w:sz="0" w:space="0" w:color="auto"/>
            <w:left w:val="none" w:sz="0" w:space="0" w:color="auto"/>
            <w:bottom w:val="none" w:sz="0" w:space="0" w:color="auto"/>
            <w:right w:val="none" w:sz="0" w:space="0" w:color="auto"/>
          </w:divBdr>
          <w:divsChild>
            <w:div w:id="262105549">
              <w:marLeft w:val="0"/>
              <w:marRight w:val="0"/>
              <w:marTop w:val="0"/>
              <w:marBottom w:val="0"/>
              <w:divBdr>
                <w:top w:val="none" w:sz="0" w:space="0" w:color="auto"/>
                <w:left w:val="none" w:sz="0" w:space="0" w:color="auto"/>
                <w:bottom w:val="none" w:sz="0" w:space="0" w:color="auto"/>
                <w:right w:val="none" w:sz="0" w:space="0" w:color="auto"/>
              </w:divBdr>
            </w:div>
          </w:divsChild>
        </w:div>
        <w:div w:id="173036368">
          <w:marLeft w:val="0"/>
          <w:marRight w:val="0"/>
          <w:marTop w:val="0"/>
          <w:marBottom w:val="0"/>
          <w:divBdr>
            <w:top w:val="none" w:sz="0" w:space="0" w:color="auto"/>
            <w:left w:val="none" w:sz="0" w:space="0" w:color="auto"/>
            <w:bottom w:val="none" w:sz="0" w:space="0" w:color="auto"/>
            <w:right w:val="none" w:sz="0" w:space="0" w:color="auto"/>
          </w:divBdr>
          <w:divsChild>
            <w:div w:id="2058819152">
              <w:marLeft w:val="0"/>
              <w:marRight w:val="0"/>
              <w:marTop w:val="0"/>
              <w:marBottom w:val="0"/>
              <w:divBdr>
                <w:top w:val="none" w:sz="0" w:space="0" w:color="auto"/>
                <w:left w:val="none" w:sz="0" w:space="0" w:color="auto"/>
                <w:bottom w:val="none" w:sz="0" w:space="0" w:color="auto"/>
                <w:right w:val="none" w:sz="0" w:space="0" w:color="auto"/>
              </w:divBdr>
            </w:div>
          </w:divsChild>
        </w:div>
        <w:div w:id="180321537">
          <w:marLeft w:val="0"/>
          <w:marRight w:val="0"/>
          <w:marTop w:val="0"/>
          <w:marBottom w:val="0"/>
          <w:divBdr>
            <w:top w:val="none" w:sz="0" w:space="0" w:color="auto"/>
            <w:left w:val="none" w:sz="0" w:space="0" w:color="auto"/>
            <w:bottom w:val="none" w:sz="0" w:space="0" w:color="auto"/>
            <w:right w:val="none" w:sz="0" w:space="0" w:color="auto"/>
          </w:divBdr>
          <w:divsChild>
            <w:div w:id="2121949047">
              <w:marLeft w:val="0"/>
              <w:marRight w:val="0"/>
              <w:marTop w:val="0"/>
              <w:marBottom w:val="0"/>
              <w:divBdr>
                <w:top w:val="none" w:sz="0" w:space="0" w:color="auto"/>
                <w:left w:val="none" w:sz="0" w:space="0" w:color="auto"/>
                <w:bottom w:val="none" w:sz="0" w:space="0" w:color="auto"/>
                <w:right w:val="none" w:sz="0" w:space="0" w:color="auto"/>
              </w:divBdr>
            </w:div>
          </w:divsChild>
        </w:div>
        <w:div w:id="182596993">
          <w:marLeft w:val="0"/>
          <w:marRight w:val="0"/>
          <w:marTop w:val="0"/>
          <w:marBottom w:val="0"/>
          <w:divBdr>
            <w:top w:val="none" w:sz="0" w:space="0" w:color="auto"/>
            <w:left w:val="none" w:sz="0" w:space="0" w:color="auto"/>
            <w:bottom w:val="none" w:sz="0" w:space="0" w:color="auto"/>
            <w:right w:val="none" w:sz="0" w:space="0" w:color="auto"/>
          </w:divBdr>
          <w:divsChild>
            <w:div w:id="1344437057">
              <w:marLeft w:val="0"/>
              <w:marRight w:val="0"/>
              <w:marTop w:val="0"/>
              <w:marBottom w:val="0"/>
              <w:divBdr>
                <w:top w:val="none" w:sz="0" w:space="0" w:color="auto"/>
                <w:left w:val="none" w:sz="0" w:space="0" w:color="auto"/>
                <w:bottom w:val="none" w:sz="0" w:space="0" w:color="auto"/>
                <w:right w:val="none" w:sz="0" w:space="0" w:color="auto"/>
              </w:divBdr>
            </w:div>
          </w:divsChild>
        </w:div>
        <w:div w:id="192966789">
          <w:marLeft w:val="0"/>
          <w:marRight w:val="0"/>
          <w:marTop w:val="0"/>
          <w:marBottom w:val="0"/>
          <w:divBdr>
            <w:top w:val="none" w:sz="0" w:space="0" w:color="auto"/>
            <w:left w:val="none" w:sz="0" w:space="0" w:color="auto"/>
            <w:bottom w:val="none" w:sz="0" w:space="0" w:color="auto"/>
            <w:right w:val="none" w:sz="0" w:space="0" w:color="auto"/>
          </w:divBdr>
          <w:divsChild>
            <w:div w:id="662859887">
              <w:marLeft w:val="0"/>
              <w:marRight w:val="0"/>
              <w:marTop w:val="0"/>
              <w:marBottom w:val="0"/>
              <w:divBdr>
                <w:top w:val="none" w:sz="0" w:space="0" w:color="auto"/>
                <w:left w:val="none" w:sz="0" w:space="0" w:color="auto"/>
                <w:bottom w:val="none" w:sz="0" w:space="0" w:color="auto"/>
                <w:right w:val="none" w:sz="0" w:space="0" w:color="auto"/>
              </w:divBdr>
            </w:div>
          </w:divsChild>
        </w:div>
        <w:div w:id="197623444">
          <w:marLeft w:val="0"/>
          <w:marRight w:val="0"/>
          <w:marTop w:val="0"/>
          <w:marBottom w:val="0"/>
          <w:divBdr>
            <w:top w:val="none" w:sz="0" w:space="0" w:color="auto"/>
            <w:left w:val="none" w:sz="0" w:space="0" w:color="auto"/>
            <w:bottom w:val="none" w:sz="0" w:space="0" w:color="auto"/>
            <w:right w:val="none" w:sz="0" w:space="0" w:color="auto"/>
          </w:divBdr>
          <w:divsChild>
            <w:div w:id="1186940012">
              <w:marLeft w:val="0"/>
              <w:marRight w:val="0"/>
              <w:marTop w:val="0"/>
              <w:marBottom w:val="0"/>
              <w:divBdr>
                <w:top w:val="none" w:sz="0" w:space="0" w:color="auto"/>
                <w:left w:val="none" w:sz="0" w:space="0" w:color="auto"/>
                <w:bottom w:val="none" w:sz="0" w:space="0" w:color="auto"/>
                <w:right w:val="none" w:sz="0" w:space="0" w:color="auto"/>
              </w:divBdr>
            </w:div>
          </w:divsChild>
        </w:div>
        <w:div w:id="199830151">
          <w:marLeft w:val="0"/>
          <w:marRight w:val="0"/>
          <w:marTop w:val="0"/>
          <w:marBottom w:val="0"/>
          <w:divBdr>
            <w:top w:val="none" w:sz="0" w:space="0" w:color="auto"/>
            <w:left w:val="none" w:sz="0" w:space="0" w:color="auto"/>
            <w:bottom w:val="none" w:sz="0" w:space="0" w:color="auto"/>
            <w:right w:val="none" w:sz="0" w:space="0" w:color="auto"/>
          </w:divBdr>
          <w:divsChild>
            <w:div w:id="857737073">
              <w:marLeft w:val="0"/>
              <w:marRight w:val="0"/>
              <w:marTop w:val="0"/>
              <w:marBottom w:val="0"/>
              <w:divBdr>
                <w:top w:val="none" w:sz="0" w:space="0" w:color="auto"/>
                <w:left w:val="none" w:sz="0" w:space="0" w:color="auto"/>
                <w:bottom w:val="none" w:sz="0" w:space="0" w:color="auto"/>
                <w:right w:val="none" w:sz="0" w:space="0" w:color="auto"/>
              </w:divBdr>
            </w:div>
          </w:divsChild>
        </w:div>
        <w:div w:id="202060740">
          <w:marLeft w:val="0"/>
          <w:marRight w:val="0"/>
          <w:marTop w:val="0"/>
          <w:marBottom w:val="0"/>
          <w:divBdr>
            <w:top w:val="none" w:sz="0" w:space="0" w:color="auto"/>
            <w:left w:val="none" w:sz="0" w:space="0" w:color="auto"/>
            <w:bottom w:val="none" w:sz="0" w:space="0" w:color="auto"/>
            <w:right w:val="none" w:sz="0" w:space="0" w:color="auto"/>
          </w:divBdr>
          <w:divsChild>
            <w:div w:id="1550340512">
              <w:marLeft w:val="0"/>
              <w:marRight w:val="0"/>
              <w:marTop w:val="0"/>
              <w:marBottom w:val="0"/>
              <w:divBdr>
                <w:top w:val="none" w:sz="0" w:space="0" w:color="auto"/>
                <w:left w:val="none" w:sz="0" w:space="0" w:color="auto"/>
                <w:bottom w:val="none" w:sz="0" w:space="0" w:color="auto"/>
                <w:right w:val="none" w:sz="0" w:space="0" w:color="auto"/>
              </w:divBdr>
            </w:div>
          </w:divsChild>
        </w:div>
        <w:div w:id="202720159">
          <w:marLeft w:val="0"/>
          <w:marRight w:val="0"/>
          <w:marTop w:val="0"/>
          <w:marBottom w:val="0"/>
          <w:divBdr>
            <w:top w:val="none" w:sz="0" w:space="0" w:color="auto"/>
            <w:left w:val="none" w:sz="0" w:space="0" w:color="auto"/>
            <w:bottom w:val="none" w:sz="0" w:space="0" w:color="auto"/>
            <w:right w:val="none" w:sz="0" w:space="0" w:color="auto"/>
          </w:divBdr>
          <w:divsChild>
            <w:div w:id="571237510">
              <w:marLeft w:val="0"/>
              <w:marRight w:val="0"/>
              <w:marTop w:val="0"/>
              <w:marBottom w:val="0"/>
              <w:divBdr>
                <w:top w:val="none" w:sz="0" w:space="0" w:color="auto"/>
                <w:left w:val="none" w:sz="0" w:space="0" w:color="auto"/>
                <w:bottom w:val="none" w:sz="0" w:space="0" w:color="auto"/>
                <w:right w:val="none" w:sz="0" w:space="0" w:color="auto"/>
              </w:divBdr>
            </w:div>
          </w:divsChild>
        </w:div>
        <w:div w:id="215972990">
          <w:marLeft w:val="0"/>
          <w:marRight w:val="0"/>
          <w:marTop w:val="0"/>
          <w:marBottom w:val="0"/>
          <w:divBdr>
            <w:top w:val="none" w:sz="0" w:space="0" w:color="auto"/>
            <w:left w:val="none" w:sz="0" w:space="0" w:color="auto"/>
            <w:bottom w:val="none" w:sz="0" w:space="0" w:color="auto"/>
            <w:right w:val="none" w:sz="0" w:space="0" w:color="auto"/>
          </w:divBdr>
          <w:divsChild>
            <w:div w:id="405342546">
              <w:marLeft w:val="0"/>
              <w:marRight w:val="0"/>
              <w:marTop w:val="0"/>
              <w:marBottom w:val="0"/>
              <w:divBdr>
                <w:top w:val="none" w:sz="0" w:space="0" w:color="auto"/>
                <w:left w:val="none" w:sz="0" w:space="0" w:color="auto"/>
                <w:bottom w:val="none" w:sz="0" w:space="0" w:color="auto"/>
                <w:right w:val="none" w:sz="0" w:space="0" w:color="auto"/>
              </w:divBdr>
            </w:div>
          </w:divsChild>
        </w:div>
        <w:div w:id="217669831">
          <w:marLeft w:val="0"/>
          <w:marRight w:val="0"/>
          <w:marTop w:val="0"/>
          <w:marBottom w:val="0"/>
          <w:divBdr>
            <w:top w:val="none" w:sz="0" w:space="0" w:color="auto"/>
            <w:left w:val="none" w:sz="0" w:space="0" w:color="auto"/>
            <w:bottom w:val="none" w:sz="0" w:space="0" w:color="auto"/>
            <w:right w:val="none" w:sz="0" w:space="0" w:color="auto"/>
          </w:divBdr>
          <w:divsChild>
            <w:div w:id="871577330">
              <w:marLeft w:val="0"/>
              <w:marRight w:val="0"/>
              <w:marTop w:val="0"/>
              <w:marBottom w:val="0"/>
              <w:divBdr>
                <w:top w:val="none" w:sz="0" w:space="0" w:color="auto"/>
                <w:left w:val="none" w:sz="0" w:space="0" w:color="auto"/>
                <w:bottom w:val="none" w:sz="0" w:space="0" w:color="auto"/>
                <w:right w:val="none" w:sz="0" w:space="0" w:color="auto"/>
              </w:divBdr>
            </w:div>
          </w:divsChild>
        </w:div>
        <w:div w:id="227112890">
          <w:marLeft w:val="0"/>
          <w:marRight w:val="0"/>
          <w:marTop w:val="0"/>
          <w:marBottom w:val="0"/>
          <w:divBdr>
            <w:top w:val="none" w:sz="0" w:space="0" w:color="auto"/>
            <w:left w:val="none" w:sz="0" w:space="0" w:color="auto"/>
            <w:bottom w:val="none" w:sz="0" w:space="0" w:color="auto"/>
            <w:right w:val="none" w:sz="0" w:space="0" w:color="auto"/>
          </w:divBdr>
          <w:divsChild>
            <w:div w:id="1893229432">
              <w:marLeft w:val="0"/>
              <w:marRight w:val="0"/>
              <w:marTop w:val="0"/>
              <w:marBottom w:val="0"/>
              <w:divBdr>
                <w:top w:val="none" w:sz="0" w:space="0" w:color="auto"/>
                <w:left w:val="none" w:sz="0" w:space="0" w:color="auto"/>
                <w:bottom w:val="none" w:sz="0" w:space="0" w:color="auto"/>
                <w:right w:val="none" w:sz="0" w:space="0" w:color="auto"/>
              </w:divBdr>
            </w:div>
          </w:divsChild>
        </w:div>
        <w:div w:id="244530427">
          <w:marLeft w:val="0"/>
          <w:marRight w:val="0"/>
          <w:marTop w:val="0"/>
          <w:marBottom w:val="0"/>
          <w:divBdr>
            <w:top w:val="none" w:sz="0" w:space="0" w:color="auto"/>
            <w:left w:val="none" w:sz="0" w:space="0" w:color="auto"/>
            <w:bottom w:val="none" w:sz="0" w:space="0" w:color="auto"/>
            <w:right w:val="none" w:sz="0" w:space="0" w:color="auto"/>
          </w:divBdr>
          <w:divsChild>
            <w:div w:id="1017805943">
              <w:marLeft w:val="0"/>
              <w:marRight w:val="0"/>
              <w:marTop w:val="0"/>
              <w:marBottom w:val="0"/>
              <w:divBdr>
                <w:top w:val="none" w:sz="0" w:space="0" w:color="auto"/>
                <w:left w:val="none" w:sz="0" w:space="0" w:color="auto"/>
                <w:bottom w:val="none" w:sz="0" w:space="0" w:color="auto"/>
                <w:right w:val="none" w:sz="0" w:space="0" w:color="auto"/>
              </w:divBdr>
            </w:div>
          </w:divsChild>
        </w:div>
        <w:div w:id="254092158">
          <w:marLeft w:val="0"/>
          <w:marRight w:val="0"/>
          <w:marTop w:val="0"/>
          <w:marBottom w:val="0"/>
          <w:divBdr>
            <w:top w:val="none" w:sz="0" w:space="0" w:color="auto"/>
            <w:left w:val="none" w:sz="0" w:space="0" w:color="auto"/>
            <w:bottom w:val="none" w:sz="0" w:space="0" w:color="auto"/>
            <w:right w:val="none" w:sz="0" w:space="0" w:color="auto"/>
          </w:divBdr>
          <w:divsChild>
            <w:div w:id="770782923">
              <w:marLeft w:val="0"/>
              <w:marRight w:val="0"/>
              <w:marTop w:val="0"/>
              <w:marBottom w:val="0"/>
              <w:divBdr>
                <w:top w:val="none" w:sz="0" w:space="0" w:color="auto"/>
                <w:left w:val="none" w:sz="0" w:space="0" w:color="auto"/>
                <w:bottom w:val="none" w:sz="0" w:space="0" w:color="auto"/>
                <w:right w:val="none" w:sz="0" w:space="0" w:color="auto"/>
              </w:divBdr>
            </w:div>
          </w:divsChild>
        </w:div>
        <w:div w:id="256329623">
          <w:marLeft w:val="0"/>
          <w:marRight w:val="0"/>
          <w:marTop w:val="0"/>
          <w:marBottom w:val="0"/>
          <w:divBdr>
            <w:top w:val="none" w:sz="0" w:space="0" w:color="auto"/>
            <w:left w:val="none" w:sz="0" w:space="0" w:color="auto"/>
            <w:bottom w:val="none" w:sz="0" w:space="0" w:color="auto"/>
            <w:right w:val="none" w:sz="0" w:space="0" w:color="auto"/>
          </w:divBdr>
          <w:divsChild>
            <w:div w:id="199588946">
              <w:marLeft w:val="0"/>
              <w:marRight w:val="0"/>
              <w:marTop w:val="0"/>
              <w:marBottom w:val="0"/>
              <w:divBdr>
                <w:top w:val="none" w:sz="0" w:space="0" w:color="auto"/>
                <w:left w:val="none" w:sz="0" w:space="0" w:color="auto"/>
                <w:bottom w:val="none" w:sz="0" w:space="0" w:color="auto"/>
                <w:right w:val="none" w:sz="0" w:space="0" w:color="auto"/>
              </w:divBdr>
            </w:div>
          </w:divsChild>
        </w:div>
        <w:div w:id="269973976">
          <w:marLeft w:val="0"/>
          <w:marRight w:val="0"/>
          <w:marTop w:val="0"/>
          <w:marBottom w:val="0"/>
          <w:divBdr>
            <w:top w:val="none" w:sz="0" w:space="0" w:color="auto"/>
            <w:left w:val="none" w:sz="0" w:space="0" w:color="auto"/>
            <w:bottom w:val="none" w:sz="0" w:space="0" w:color="auto"/>
            <w:right w:val="none" w:sz="0" w:space="0" w:color="auto"/>
          </w:divBdr>
          <w:divsChild>
            <w:div w:id="535394072">
              <w:marLeft w:val="0"/>
              <w:marRight w:val="0"/>
              <w:marTop w:val="0"/>
              <w:marBottom w:val="0"/>
              <w:divBdr>
                <w:top w:val="none" w:sz="0" w:space="0" w:color="auto"/>
                <w:left w:val="none" w:sz="0" w:space="0" w:color="auto"/>
                <w:bottom w:val="none" w:sz="0" w:space="0" w:color="auto"/>
                <w:right w:val="none" w:sz="0" w:space="0" w:color="auto"/>
              </w:divBdr>
            </w:div>
          </w:divsChild>
        </w:div>
        <w:div w:id="272707995">
          <w:marLeft w:val="0"/>
          <w:marRight w:val="0"/>
          <w:marTop w:val="0"/>
          <w:marBottom w:val="0"/>
          <w:divBdr>
            <w:top w:val="none" w:sz="0" w:space="0" w:color="auto"/>
            <w:left w:val="none" w:sz="0" w:space="0" w:color="auto"/>
            <w:bottom w:val="none" w:sz="0" w:space="0" w:color="auto"/>
            <w:right w:val="none" w:sz="0" w:space="0" w:color="auto"/>
          </w:divBdr>
          <w:divsChild>
            <w:div w:id="1443301223">
              <w:marLeft w:val="0"/>
              <w:marRight w:val="0"/>
              <w:marTop w:val="0"/>
              <w:marBottom w:val="0"/>
              <w:divBdr>
                <w:top w:val="none" w:sz="0" w:space="0" w:color="auto"/>
                <w:left w:val="none" w:sz="0" w:space="0" w:color="auto"/>
                <w:bottom w:val="none" w:sz="0" w:space="0" w:color="auto"/>
                <w:right w:val="none" w:sz="0" w:space="0" w:color="auto"/>
              </w:divBdr>
            </w:div>
          </w:divsChild>
        </w:div>
        <w:div w:id="273708976">
          <w:marLeft w:val="0"/>
          <w:marRight w:val="0"/>
          <w:marTop w:val="0"/>
          <w:marBottom w:val="0"/>
          <w:divBdr>
            <w:top w:val="none" w:sz="0" w:space="0" w:color="auto"/>
            <w:left w:val="none" w:sz="0" w:space="0" w:color="auto"/>
            <w:bottom w:val="none" w:sz="0" w:space="0" w:color="auto"/>
            <w:right w:val="none" w:sz="0" w:space="0" w:color="auto"/>
          </w:divBdr>
          <w:divsChild>
            <w:div w:id="1153637515">
              <w:marLeft w:val="0"/>
              <w:marRight w:val="0"/>
              <w:marTop w:val="0"/>
              <w:marBottom w:val="0"/>
              <w:divBdr>
                <w:top w:val="none" w:sz="0" w:space="0" w:color="auto"/>
                <w:left w:val="none" w:sz="0" w:space="0" w:color="auto"/>
                <w:bottom w:val="none" w:sz="0" w:space="0" w:color="auto"/>
                <w:right w:val="none" w:sz="0" w:space="0" w:color="auto"/>
              </w:divBdr>
            </w:div>
          </w:divsChild>
        </w:div>
        <w:div w:id="286591181">
          <w:marLeft w:val="0"/>
          <w:marRight w:val="0"/>
          <w:marTop w:val="0"/>
          <w:marBottom w:val="0"/>
          <w:divBdr>
            <w:top w:val="none" w:sz="0" w:space="0" w:color="auto"/>
            <w:left w:val="none" w:sz="0" w:space="0" w:color="auto"/>
            <w:bottom w:val="none" w:sz="0" w:space="0" w:color="auto"/>
            <w:right w:val="none" w:sz="0" w:space="0" w:color="auto"/>
          </w:divBdr>
          <w:divsChild>
            <w:div w:id="1661889827">
              <w:marLeft w:val="0"/>
              <w:marRight w:val="0"/>
              <w:marTop w:val="0"/>
              <w:marBottom w:val="0"/>
              <w:divBdr>
                <w:top w:val="none" w:sz="0" w:space="0" w:color="auto"/>
                <w:left w:val="none" w:sz="0" w:space="0" w:color="auto"/>
                <w:bottom w:val="none" w:sz="0" w:space="0" w:color="auto"/>
                <w:right w:val="none" w:sz="0" w:space="0" w:color="auto"/>
              </w:divBdr>
            </w:div>
          </w:divsChild>
        </w:div>
        <w:div w:id="289484653">
          <w:marLeft w:val="0"/>
          <w:marRight w:val="0"/>
          <w:marTop w:val="0"/>
          <w:marBottom w:val="0"/>
          <w:divBdr>
            <w:top w:val="none" w:sz="0" w:space="0" w:color="auto"/>
            <w:left w:val="none" w:sz="0" w:space="0" w:color="auto"/>
            <w:bottom w:val="none" w:sz="0" w:space="0" w:color="auto"/>
            <w:right w:val="none" w:sz="0" w:space="0" w:color="auto"/>
          </w:divBdr>
          <w:divsChild>
            <w:div w:id="1994554534">
              <w:marLeft w:val="0"/>
              <w:marRight w:val="0"/>
              <w:marTop w:val="0"/>
              <w:marBottom w:val="0"/>
              <w:divBdr>
                <w:top w:val="none" w:sz="0" w:space="0" w:color="auto"/>
                <w:left w:val="none" w:sz="0" w:space="0" w:color="auto"/>
                <w:bottom w:val="none" w:sz="0" w:space="0" w:color="auto"/>
                <w:right w:val="none" w:sz="0" w:space="0" w:color="auto"/>
              </w:divBdr>
            </w:div>
          </w:divsChild>
        </w:div>
        <w:div w:id="295381964">
          <w:marLeft w:val="0"/>
          <w:marRight w:val="0"/>
          <w:marTop w:val="0"/>
          <w:marBottom w:val="0"/>
          <w:divBdr>
            <w:top w:val="none" w:sz="0" w:space="0" w:color="auto"/>
            <w:left w:val="none" w:sz="0" w:space="0" w:color="auto"/>
            <w:bottom w:val="none" w:sz="0" w:space="0" w:color="auto"/>
            <w:right w:val="none" w:sz="0" w:space="0" w:color="auto"/>
          </w:divBdr>
          <w:divsChild>
            <w:div w:id="723717939">
              <w:marLeft w:val="0"/>
              <w:marRight w:val="0"/>
              <w:marTop w:val="0"/>
              <w:marBottom w:val="0"/>
              <w:divBdr>
                <w:top w:val="none" w:sz="0" w:space="0" w:color="auto"/>
                <w:left w:val="none" w:sz="0" w:space="0" w:color="auto"/>
                <w:bottom w:val="none" w:sz="0" w:space="0" w:color="auto"/>
                <w:right w:val="none" w:sz="0" w:space="0" w:color="auto"/>
              </w:divBdr>
            </w:div>
          </w:divsChild>
        </w:div>
        <w:div w:id="305664766">
          <w:marLeft w:val="0"/>
          <w:marRight w:val="0"/>
          <w:marTop w:val="0"/>
          <w:marBottom w:val="0"/>
          <w:divBdr>
            <w:top w:val="none" w:sz="0" w:space="0" w:color="auto"/>
            <w:left w:val="none" w:sz="0" w:space="0" w:color="auto"/>
            <w:bottom w:val="none" w:sz="0" w:space="0" w:color="auto"/>
            <w:right w:val="none" w:sz="0" w:space="0" w:color="auto"/>
          </w:divBdr>
          <w:divsChild>
            <w:div w:id="352154996">
              <w:marLeft w:val="0"/>
              <w:marRight w:val="0"/>
              <w:marTop w:val="0"/>
              <w:marBottom w:val="0"/>
              <w:divBdr>
                <w:top w:val="none" w:sz="0" w:space="0" w:color="auto"/>
                <w:left w:val="none" w:sz="0" w:space="0" w:color="auto"/>
                <w:bottom w:val="none" w:sz="0" w:space="0" w:color="auto"/>
                <w:right w:val="none" w:sz="0" w:space="0" w:color="auto"/>
              </w:divBdr>
            </w:div>
          </w:divsChild>
        </w:div>
        <w:div w:id="306474893">
          <w:marLeft w:val="0"/>
          <w:marRight w:val="0"/>
          <w:marTop w:val="0"/>
          <w:marBottom w:val="0"/>
          <w:divBdr>
            <w:top w:val="none" w:sz="0" w:space="0" w:color="auto"/>
            <w:left w:val="none" w:sz="0" w:space="0" w:color="auto"/>
            <w:bottom w:val="none" w:sz="0" w:space="0" w:color="auto"/>
            <w:right w:val="none" w:sz="0" w:space="0" w:color="auto"/>
          </w:divBdr>
          <w:divsChild>
            <w:div w:id="1917744590">
              <w:marLeft w:val="0"/>
              <w:marRight w:val="0"/>
              <w:marTop w:val="0"/>
              <w:marBottom w:val="0"/>
              <w:divBdr>
                <w:top w:val="none" w:sz="0" w:space="0" w:color="auto"/>
                <w:left w:val="none" w:sz="0" w:space="0" w:color="auto"/>
                <w:bottom w:val="none" w:sz="0" w:space="0" w:color="auto"/>
                <w:right w:val="none" w:sz="0" w:space="0" w:color="auto"/>
              </w:divBdr>
            </w:div>
          </w:divsChild>
        </w:div>
        <w:div w:id="307321476">
          <w:marLeft w:val="0"/>
          <w:marRight w:val="0"/>
          <w:marTop w:val="0"/>
          <w:marBottom w:val="0"/>
          <w:divBdr>
            <w:top w:val="none" w:sz="0" w:space="0" w:color="auto"/>
            <w:left w:val="none" w:sz="0" w:space="0" w:color="auto"/>
            <w:bottom w:val="none" w:sz="0" w:space="0" w:color="auto"/>
            <w:right w:val="none" w:sz="0" w:space="0" w:color="auto"/>
          </w:divBdr>
          <w:divsChild>
            <w:div w:id="1958220638">
              <w:marLeft w:val="0"/>
              <w:marRight w:val="0"/>
              <w:marTop w:val="0"/>
              <w:marBottom w:val="0"/>
              <w:divBdr>
                <w:top w:val="none" w:sz="0" w:space="0" w:color="auto"/>
                <w:left w:val="none" w:sz="0" w:space="0" w:color="auto"/>
                <w:bottom w:val="none" w:sz="0" w:space="0" w:color="auto"/>
                <w:right w:val="none" w:sz="0" w:space="0" w:color="auto"/>
              </w:divBdr>
            </w:div>
          </w:divsChild>
        </w:div>
        <w:div w:id="308095101">
          <w:marLeft w:val="0"/>
          <w:marRight w:val="0"/>
          <w:marTop w:val="0"/>
          <w:marBottom w:val="0"/>
          <w:divBdr>
            <w:top w:val="none" w:sz="0" w:space="0" w:color="auto"/>
            <w:left w:val="none" w:sz="0" w:space="0" w:color="auto"/>
            <w:bottom w:val="none" w:sz="0" w:space="0" w:color="auto"/>
            <w:right w:val="none" w:sz="0" w:space="0" w:color="auto"/>
          </w:divBdr>
          <w:divsChild>
            <w:div w:id="1471705450">
              <w:marLeft w:val="0"/>
              <w:marRight w:val="0"/>
              <w:marTop w:val="0"/>
              <w:marBottom w:val="0"/>
              <w:divBdr>
                <w:top w:val="none" w:sz="0" w:space="0" w:color="auto"/>
                <w:left w:val="none" w:sz="0" w:space="0" w:color="auto"/>
                <w:bottom w:val="none" w:sz="0" w:space="0" w:color="auto"/>
                <w:right w:val="none" w:sz="0" w:space="0" w:color="auto"/>
              </w:divBdr>
            </w:div>
          </w:divsChild>
        </w:div>
        <w:div w:id="312829228">
          <w:marLeft w:val="0"/>
          <w:marRight w:val="0"/>
          <w:marTop w:val="0"/>
          <w:marBottom w:val="0"/>
          <w:divBdr>
            <w:top w:val="none" w:sz="0" w:space="0" w:color="auto"/>
            <w:left w:val="none" w:sz="0" w:space="0" w:color="auto"/>
            <w:bottom w:val="none" w:sz="0" w:space="0" w:color="auto"/>
            <w:right w:val="none" w:sz="0" w:space="0" w:color="auto"/>
          </w:divBdr>
          <w:divsChild>
            <w:div w:id="1823304782">
              <w:marLeft w:val="0"/>
              <w:marRight w:val="0"/>
              <w:marTop w:val="0"/>
              <w:marBottom w:val="0"/>
              <w:divBdr>
                <w:top w:val="none" w:sz="0" w:space="0" w:color="auto"/>
                <w:left w:val="none" w:sz="0" w:space="0" w:color="auto"/>
                <w:bottom w:val="none" w:sz="0" w:space="0" w:color="auto"/>
                <w:right w:val="none" w:sz="0" w:space="0" w:color="auto"/>
              </w:divBdr>
            </w:div>
          </w:divsChild>
        </w:div>
        <w:div w:id="325330591">
          <w:marLeft w:val="0"/>
          <w:marRight w:val="0"/>
          <w:marTop w:val="0"/>
          <w:marBottom w:val="0"/>
          <w:divBdr>
            <w:top w:val="none" w:sz="0" w:space="0" w:color="auto"/>
            <w:left w:val="none" w:sz="0" w:space="0" w:color="auto"/>
            <w:bottom w:val="none" w:sz="0" w:space="0" w:color="auto"/>
            <w:right w:val="none" w:sz="0" w:space="0" w:color="auto"/>
          </w:divBdr>
          <w:divsChild>
            <w:div w:id="508788485">
              <w:marLeft w:val="0"/>
              <w:marRight w:val="0"/>
              <w:marTop w:val="0"/>
              <w:marBottom w:val="0"/>
              <w:divBdr>
                <w:top w:val="none" w:sz="0" w:space="0" w:color="auto"/>
                <w:left w:val="none" w:sz="0" w:space="0" w:color="auto"/>
                <w:bottom w:val="none" w:sz="0" w:space="0" w:color="auto"/>
                <w:right w:val="none" w:sz="0" w:space="0" w:color="auto"/>
              </w:divBdr>
            </w:div>
          </w:divsChild>
        </w:div>
        <w:div w:id="329797174">
          <w:marLeft w:val="0"/>
          <w:marRight w:val="0"/>
          <w:marTop w:val="0"/>
          <w:marBottom w:val="0"/>
          <w:divBdr>
            <w:top w:val="none" w:sz="0" w:space="0" w:color="auto"/>
            <w:left w:val="none" w:sz="0" w:space="0" w:color="auto"/>
            <w:bottom w:val="none" w:sz="0" w:space="0" w:color="auto"/>
            <w:right w:val="none" w:sz="0" w:space="0" w:color="auto"/>
          </w:divBdr>
          <w:divsChild>
            <w:div w:id="797186213">
              <w:marLeft w:val="0"/>
              <w:marRight w:val="0"/>
              <w:marTop w:val="0"/>
              <w:marBottom w:val="0"/>
              <w:divBdr>
                <w:top w:val="none" w:sz="0" w:space="0" w:color="auto"/>
                <w:left w:val="none" w:sz="0" w:space="0" w:color="auto"/>
                <w:bottom w:val="none" w:sz="0" w:space="0" w:color="auto"/>
                <w:right w:val="none" w:sz="0" w:space="0" w:color="auto"/>
              </w:divBdr>
            </w:div>
          </w:divsChild>
        </w:div>
        <w:div w:id="353775739">
          <w:marLeft w:val="0"/>
          <w:marRight w:val="0"/>
          <w:marTop w:val="0"/>
          <w:marBottom w:val="0"/>
          <w:divBdr>
            <w:top w:val="none" w:sz="0" w:space="0" w:color="auto"/>
            <w:left w:val="none" w:sz="0" w:space="0" w:color="auto"/>
            <w:bottom w:val="none" w:sz="0" w:space="0" w:color="auto"/>
            <w:right w:val="none" w:sz="0" w:space="0" w:color="auto"/>
          </w:divBdr>
          <w:divsChild>
            <w:div w:id="1844123850">
              <w:marLeft w:val="0"/>
              <w:marRight w:val="0"/>
              <w:marTop w:val="0"/>
              <w:marBottom w:val="0"/>
              <w:divBdr>
                <w:top w:val="none" w:sz="0" w:space="0" w:color="auto"/>
                <w:left w:val="none" w:sz="0" w:space="0" w:color="auto"/>
                <w:bottom w:val="none" w:sz="0" w:space="0" w:color="auto"/>
                <w:right w:val="none" w:sz="0" w:space="0" w:color="auto"/>
              </w:divBdr>
            </w:div>
          </w:divsChild>
        </w:div>
        <w:div w:id="354769497">
          <w:marLeft w:val="0"/>
          <w:marRight w:val="0"/>
          <w:marTop w:val="0"/>
          <w:marBottom w:val="0"/>
          <w:divBdr>
            <w:top w:val="none" w:sz="0" w:space="0" w:color="auto"/>
            <w:left w:val="none" w:sz="0" w:space="0" w:color="auto"/>
            <w:bottom w:val="none" w:sz="0" w:space="0" w:color="auto"/>
            <w:right w:val="none" w:sz="0" w:space="0" w:color="auto"/>
          </w:divBdr>
          <w:divsChild>
            <w:div w:id="2136680735">
              <w:marLeft w:val="0"/>
              <w:marRight w:val="0"/>
              <w:marTop w:val="0"/>
              <w:marBottom w:val="0"/>
              <w:divBdr>
                <w:top w:val="none" w:sz="0" w:space="0" w:color="auto"/>
                <w:left w:val="none" w:sz="0" w:space="0" w:color="auto"/>
                <w:bottom w:val="none" w:sz="0" w:space="0" w:color="auto"/>
                <w:right w:val="none" w:sz="0" w:space="0" w:color="auto"/>
              </w:divBdr>
            </w:div>
          </w:divsChild>
        </w:div>
        <w:div w:id="365521397">
          <w:marLeft w:val="0"/>
          <w:marRight w:val="0"/>
          <w:marTop w:val="0"/>
          <w:marBottom w:val="0"/>
          <w:divBdr>
            <w:top w:val="none" w:sz="0" w:space="0" w:color="auto"/>
            <w:left w:val="none" w:sz="0" w:space="0" w:color="auto"/>
            <w:bottom w:val="none" w:sz="0" w:space="0" w:color="auto"/>
            <w:right w:val="none" w:sz="0" w:space="0" w:color="auto"/>
          </w:divBdr>
          <w:divsChild>
            <w:div w:id="218169831">
              <w:marLeft w:val="0"/>
              <w:marRight w:val="0"/>
              <w:marTop w:val="0"/>
              <w:marBottom w:val="0"/>
              <w:divBdr>
                <w:top w:val="none" w:sz="0" w:space="0" w:color="auto"/>
                <w:left w:val="none" w:sz="0" w:space="0" w:color="auto"/>
                <w:bottom w:val="none" w:sz="0" w:space="0" w:color="auto"/>
                <w:right w:val="none" w:sz="0" w:space="0" w:color="auto"/>
              </w:divBdr>
            </w:div>
          </w:divsChild>
        </w:div>
        <w:div w:id="383994454">
          <w:marLeft w:val="0"/>
          <w:marRight w:val="0"/>
          <w:marTop w:val="0"/>
          <w:marBottom w:val="0"/>
          <w:divBdr>
            <w:top w:val="none" w:sz="0" w:space="0" w:color="auto"/>
            <w:left w:val="none" w:sz="0" w:space="0" w:color="auto"/>
            <w:bottom w:val="none" w:sz="0" w:space="0" w:color="auto"/>
            <w:right w:val="none" w:sz="0" w:space="0" w:color="auto"/>
          </w:divBdr>
          <w:divsChild>
            <w:div w:id="440540466">
              <w:marLeft w:val="0"/>
              <w:marRight w:val="0"/>
              <w:marTop w:val="0"/>
              <w:marBottom w:val="0"/>
              <w:divBdr>
                <w:top w:val="none" w:sz="0" w:space="0" w:color="auto"/>
                <w:left w:val="none" w:sz="0" w:space="0" w:color="auto"/>
                <w:bottom w:val="none" w:sz="0" w:space="0" w:color="auto"/>
                <w:right w:val="none" w:sz="0" w:space="0" w:color="auto"/>
              </w:divBdr>
            </w:div>
          </w:divsChild>
        </w:div>
        <w:div w:id="386300573">
          <w:marLeft w:val="0"/>
          <w:marRight w:val="0"/>
          <w:marTop w:val="0"/>
          <w:marBottom w:val="0"/>
          <w:divBdr>
            <w:top w:val="none" w:sz="0" w:space="0" w:color="auto"/>
            <w:left w:val="none" w:sz="0" w:space="0" w:color="auto"/>
            <w:bottom w:val="none" w:sz="0" w:space="0" w:color="auto"/>
            <w:right w:val="none" w:sz="0" w:space="0" w:color="auto"/>
          </w:divBdr>
          <w:divsChild>
            <w:div w:id="333798370">
              <w:marLeft w:val="0"/>
              <w:marRight w:val="0"/>
              <w:marTop w:val="0"/>
              <w:marBottom w:val="0"/>
              <w:divBdr>
                <w:top w:val="none" w:sz="0" w:space="0" w:color="auto"/>
                <w:left w:val="none" w:sz="0" w:space="0" w:color="auto"/>
                <w:bottom w:val="none" w:sz="0" w:space="0" w:color="auto"/>
                <w:right w:val="none" w:sz="0" w:space="0" w:color="auto"/>
              </w:divBdr>
            </w:div>
          </w:divsChild>
        </w:div>
        <w:div w:id="393282934">
          <w:marLeft w:val="0"/>
          <w:marRight w:val="0"/>
          <w:marTop w:val="0"/>
          <w:marBottom w:val="0"/>
          <w:divBdr>
            <w:top w:val="none" w:sz="0" w:space="0" w:color="auto"/>
            <w:left w:val="none" w:sz="0" w:space="0" w:color="auto"/>
            <w:bottom w:val="none" w:sz="0" w:space="0" w:color="auto"/>
            <w:right w:val="none" w:sz="0" w:space="0" w:color="auto"/>
          </w:divBdr>
          <w:divsChild>
            <w:div w:id="132404901">
              <w:marLeft w:val="0"/>
              <w:marRight w:val="0"/>
              <w:marTop w:val="0"/>
              <w:marBottom w:val="0"/>
              <w:divBdr>
                <w:top w:val="none" w:sz="0" w:space="0" w:color="auto"/>
                <w:left w:val="none" w:sz="0" w:space="0" w:color="auto"/>
                <w:bottom w:val="none" w:sz="0" w:space="0" w:color="auto"/>
                <w:right w:val="none" w:sz="0" w:space="0" w:color="auto"/>
              </w:divBdr>
            </w:div>
          </w:divsChild>
        </w:div>
        <w:div w:id="395906790">
          <w:marLeft w:val="0"/>
          <w:marRight w:val="0"/>
          <w:marTop w:val="0"/>
          <w:marBottom w:val="0"/>
          <w:divBdr>
            <w:top w:val="none" w:sz="0" w:space="0" w:color="auto"/>
            <w:left w:val="none" w:sz="0" w:space="0" w:color="auto"/>
            <w:bottom w:val="none" w:sz="0" w:space="0" w:color="auto"/>
            <w:right w:val="none" w:sz="0" w:space="0" w:color="auto"/>
          </w:divBdr>
          <w:divsChild>
            <w:div w:id="257569469">
              <w:marLeft w:val="0"/>
              <w:marRight w:val="0"/>
              <w:marTop w:val="0"/>
              <w:marBottom w:val="0"/>
              <w:divBdr>
                <w:top w:val="none" w:sz="0" w:space="0" w:color="auto"/>
                <w:left w:val="none" w:sz="0" w:space="0" w:color="auto"/>
                <w:bottom w:val="none" w:sz="0" w:space="0" w:color="auto"/>
                <w:right w:val="none" w:sz="0" w:space="0" w:color="auto"/>
              </w:divBdr>
            </w:div>
          </w:divsChild>
        </w:div>
        <w:div w:id="398676708">
          <w:marLeft w:val="0"/>
          <w:marRight w:val="0"/>
          <w:marTop w:val="0"/>
          <w:marBottom w:val="0"/>
          <w:divBdr>
            <w:top w:val="none" w:sz="0" w:space="0" w:color="auto"/>
            <w:left w:val="none" w:sz="0" w:space="0" w:color="auto"/>
            <w:bottom w:val="none" w:sz="0" w:space="0" w:color="auto"/>
            <w:right w:val="none" w:sz="0" w:space="0" w:color="auto"/>
          </w:divBdr>
          <w:divsChild>
            <w:div w:id="1904826935">
              <w:marLeft w:val="0"/>
              <w:marRight w:val="0"/>
              <w:marTop w:val="0"/>
              <w:marBottom w:val="0"/>
              <w:divBdr>
                <w:top w:val="none" w:sz="0" w:space="0" w:color="auto"/>
                <w:left w:val="none" w:sz="0" w:space="0" w:color="auto"/>
                <w:bottom w:val="none" w:sz="0" w:space="0" w:color="auto"/>
                <w:right w:val="none" w:sz="0" w:space="0" w:color="auto"/>
              </w:divBdr>
            </w:div>
          </w:divsChild>
        </w:div>
        <w:div w:id="413279471">
          <w:marLeft w:val="0"/>
          <w:marRight w:val="0"/>
          <w:marTop w:val="0"/>
          <w:marBottom w:val="0"/>
          <w:divBdr>
            <w:top w:val="none" w:sz="0" w:space="0" w:color="auto"/>
            <w:left w:val="none" w:sz="0" w:space="0" w:color="auto"/>
            <w:bottom w:val="none" w:sz="0" w:space="0" w:color="auto"/>
            <w:right w:val="none" w:sz="0" w:space="0" w:color="auto"/>
          </w:divBdr>
          <w:divsChild>
            <w:div w:id="125785174">
              <w:marLeft w:val="0"/>
              <w:marRight w:val="0"/>
              <w:marTop w:val="0"/>
              <w:marBottom w:val="0"/>
              <w:divBdr>
                <w:top w:val="none" w:sz="0" w:space="0" w:color="auto"/>
                <w:left w:val="none" w:sz="0" w:space="0" w:color="auto"/>
                <w:bottom w:val="none" w:sz="0" w:space="0" w:color="auto"/>
                <w:right w:val="none" w:sz="0" w:space="0" w:color="auto"/>
              </w:divBdr>
            </w:div>
          </w:divsChild>
        </w:div>
        <w:div w:id="416026058">
          <w:marLeft w:val="0"/>
          <w:marRight w:val="0"/>
          <w:marTop w:val="0"/>
          <w:marBottom w:val="0"/>
          <w:divBdr>
            <w:top w:val="none" w:sz="0" w:space="0" w:color="auto"/>
            <w:left w:val="none" w:sz="0" w:space="0" w:color="auto"/>
            <w:bottom w:val="none" w:sz="0" w:space="0" w:color="auto"/>
            <w:right w:val="none" w:sz="0" w:space="0" w:color="auto"/>
          </w:divBdr>
          <w:divsChild>
            <w:div w:id="1179613280">
              <w:marLeft w:val="0"/>
              <w:marRight w:val="0"/>
              <w:marTop w:val="0"/>
              <w:marBottom w:val="0"/>
              <w:divBdr>
                <w:top w:val="none" w:sz="0" w:space="0" w:color="auto"/>
                <w:left w:val="none" w:sz="0" w:space="0" w:color="auto"/>
                <w:bottom w:val="none" w:sz="0" w:space="0" w:color="auto"/>
                <w:right w:val="none" w:sz="0" w:space="0" w:color="auto"/>
              </w:divBdr>
            </w:div>
          </w:divsChild>
        </w:div>
        <w:div w:id="420874600">
          <w:marLeft w:val="0"/>
          <w:marRight w:val="0"/>
          <w:marTop w:val="0"/>
          <w:marBottom w:val="0"/>
          <w:divBdr>
            <w:top w:val="none" w:sz="0" w:space="0" w:color="auto"/>
            <w:left w:val="none" w:sz="0" w:space="0" w:color="auto"/>
            <w:bottom w:val="none" w:sz="0" w:space="0" w:color="auto"/>
            <w:right w:val="none" w:sz="0" w:space="0" w:color="auto"/>
          </w:divBdr>
          <w:divsChild>
            <w:div w:id="111829957">
              <w:marLeft w:val="0"/>
              <w:marRight w:val="0"/>
              <w:marTop w:val="0"/>
              <w:marBottom w:val="0"/>
              <w:divBdr>
                <w:top w:val="none" w:sz="0" w:space="0" w:color="auto"/>
                <w:left w:val="none" w:sz="0" w:space="0" w:color="auto"/>
                <w:bottom w:val="none" w:sz="0" w:space="0" w:color="auto"/>
                <w:right w:val="none" w:sz="0" w:space="0" w:color="auto"/>
              </w:divBdr>
            </w:div>
          </w:divsChild>
        </w:div>
        <w:div w:id="423839002">
          <w:marLeft w:val="0"/>
          <w:marRight w:val="0"/>
          <w:marTop w:val="0"/>
          <w:marBottom w:val="0"/>
          <w:divBdr>
            <w:top w:val="none" w:sz="0" w:space="0" w:color="auto"/>
            <w:left w:val="none" w:sz="0" w:space="0" w:color="auto"/>
            <w:bottom w:val="none" w:sz="0" w:space="0" w:color="auto"/>
            <w:right w:val="none" w:sz="0" w:space="0" w:color="auto"/>
          </w:divBdr>
          <w:divsChild>
            <w:div w:id="1828665348">
              <w:marLeft w:val="0"/>
              <w:marRight w:val="0"/>
              <w:marTop w:val="0"/>
              <w:marBottom w:val="0"/>
              <w:divBdr>
                <w:top w:val="none" w:sz="0" w:space="0" w:color="auto"/>
                <w:left w:val="none" w:sz="0" w:space="0" w:color="auto"/>
                <w:bottom w:val="none" w:sz="0" w:space="0" w:color="auto"/>
                <w:right w:val="none" w:sz="0" w:space="0" w:color="auto"/>
              </w:divBdr>
            </w:div>
          </w:divsChild>
        </w:div>
        <w:div w:id="438448383">
          <w:marLeft w:val="0"/>
          <w:marRight w:val="0"/>
          <w:marTop w:val="0"/>
          <w:marBottom w:val="0"/>
          <w:divBdr>
            <w:top w:val="none" w:sz="0" w:space="0" w:color="auto"/>
            <w:left w:val="none" w:sz="0" w:space="0" w:color="auto"/>
            <w:bottom w:val="none" w:sz="0" w:space="0" w:color="auto"/>
            <w:right w:val="none" w:sz="0" w:space="0" w:color="auto"/>
          </w:divBdr>
          <w:divsChild>
            <w:div w:id="770588490">
              <w:marLeft w:val="0"/>
              <w:marRight w:val="0"/>
              <w:marTop w:val="0"/>
              <w:marBottom w:val="0"/>
              <w:divBdr>
                <w:top w:val="none" w:sz="0" w:space="0" w:color="auto"/>
                <w:left w:val="none" w:sz="0" w:space="0" w:color="auto"/>
                <w:bottom w:val="none" w:sz="0" w:space="0" w:color="auto"/>
                <w:right w:val="none" w:sz="0" w:space="0" w:color="auto"/>
              </w:divBdr>
            </w:div>
          </w:divsChild>
        </w:div>
        <w:div w:id="446313650">
          <w:marLeft w:val="0"/>
          <w:marRight w:val="0"/>
          <w:marTop w:val="0"/>
          <w:marBottom w:val="0"/>
          <w:divBdr>
            <w:top w:val="none" w:sz="0" w:space="0" w:color="auto"/>
            <w:left w:val="none" w:sz="0" w:space="0" w:color="auto"/>
            <w:bottom w:val="none" w:sz="0" w:space="0" w:color="auto"/>
            <w:right w:val="none" w:sz="0" w:space="0" w:color="auto"/>
          </w:divBdr>
          <w:divsChild>
            <w:div w:id="249969699">
              <w:marLeft w:val="0"/>
              <w:marRight w:val="0"/>
              <w:marTop w:val="0"/>
              <w:marBottom w:val="0"/>
              <w:divBdr>
                <w:top w:val="none" w:sz="0" w:space="0" w:color="auto"/>
                <w:left w:val="none" w:sz="0" w:space="0" w:color="auto"/>
                <w:bottom w:val="none" w:sz="0" w:space="0" w:color="auto"/>
                <w:right w:val="none" w:sz="0" w:space="0" w:color="auto"/>
              </w:divBdr>
            </w:div>
          </w:divsChild>
        </w:div>
        <w:div w:id="449859580">
          <w:marLeft w:val="0"/>
          <w:marRight w:val="0"/>
          <w:marTop w:val="0"/>
          <w:marBottom w:val="0"/>
          <w:divBdr>
            <w:top w:val="none" w:sz="0" w:space="0" w:color="auto"/>
            <w:left w:val="none" w:sz="0" w:space="0" w:color="auto"/>
            <w:bottom w:val="none" w:sz="0" w:space="0" w:color="auto"/>
            <w:right w:val="none" w:sz="0" w:space="0" w:color="auto"/>
          </w:divBdr>
          <w:divsChild>
            <w:div w:id="1325620761">
              <w:marLeft w:val="0"/>
              <w:marRight w:val="0"/>
              <w:marTop w:val="0"/>
              <w:marBottom w:val="0"/>
              <w:divBdr>
                <w:top w:val="none" w:sz="0" w:space="0" w:color="auto"/>
                <w:left w:val="none" w:sz="0" w:space="0" w:color="auto"/>
                <w:bottom w:val="none" w:sz="0" w:space="0" w:color="auto"/>
                <w:right w:val="none" w:sz="0" w:space="0" w:color="auto"/>
              </w:divBdr>
            </w:div>
          </w:divsChild>
        </w:div>
        <w:div w:id="465978402">
          <w:marLeft w:val="0"/>
          <w:marRight w:val="0"/>
          <w:marTop w:val="0"/>
          <w:marBottom w:val="0"/>
          <w:divBdr>
            <w:top w:val="none" w:sz="0" w:space="0" w:color="auto"/>
            <w:left w:val="none" w:sz="0" w:space="0" w:color="auto"/>
            <w:bottom w:val="none" w:sz="0" w:space="0" w:color="auto"/>
            <w:right w:val="none" w:sz="0" w:space="0" w:color="auto"/>
          </w:divBdr>
          <w:divsChild>
            <w:div w:id="971666060">
              <w:marLeft w:val="0"/>
              <w:marRight w:val="0"/>
              <w:marTop w:val="0"/>
              <w:marBottom w:val="0"/>
              <w:divBdr>
                <w:top w:val="none" w:sz="0" w:space="0" w:color="auto"/>
                <w:left w:val="none" w:sz="0" w:space="0" w:color="auto"/>
                <w:bottom w:val="none" w:sz="0" w:space="0" w:color="auto"/>
                <w:right w:val="none" w:sz="0" w:space="0" w:color="auto"/>
              </w:divBdr>
            </w:div>
          </w:divsChild>
        </w:div>
        <w:div w:id="469245279">
          <w:marLeft w:val="0"/>
          <w:marRight w:val="0"/>
          <w:marTop w:val="0"/>
          <w:marBottom w:val="0"/>
          <w:divBdr>
            <w:top w:val="none" w:sz="0" w:space="0" w:color="auto"/>
            <w:left w:val="none" w:sz="0" w:space="0" w:color="auto"/>
            <w:bottom w:val="none" w:sz="0" w:space="0" w:color="auto"/>
            <w:right w:val="none" w:sz="0" w:space="0" w:color="auto"/>
          </w:divBdr>
          <w:divsChild>
            <w:div w:id="1958484581">
              <w:marLeft w:val="0"/>
              <w:marRight w:val="0"/>
              <w:marTop w:val="0"/>
              <w:marBottom w:val="0"/>
              <w:divBdr>
                <w:top w:val="none" w:sz="0" w:space="0" w:color="auto"/>
                <w:left w:val="none" w:sz="0" w:space="0" w:color="auto"/>
                <w:bottom w:val="none" w:sz="0" w:space="0" w:color="auto"/>
                <w:right w:val="none" w:sz="0" w:space="0" w:color="auto"/>
              </w:divBdr>
            </w:div>
          </w:divsChild>
        </w:div>
        <w:div w:id="471751008">
          <w:marLeft w:val="0"/>
          <w:marRight w:val="0"/>
          <w:marTop w:val="0"/>
          <w:marBottom w:val="0"/>
          <w:divBdr>
            <w:top w:val="none" w:sz="0" w:space="0" w:color="auto"/>
            <w:left w:val="none" w:sz="0" w:space="0" w:color="auto"/>
            <w:bottom w:val="none" w:sz="0" w:space="0" w:color="auto"/>
            <w:right w:val="none" w:sz="0" w:space="0" w:color="auto"/>
          </w:divBdr>
          <w:divsChild>
            <w:div w:id="661927523">
              <w:marLeft w:val="0"/>
              <w:marRight w:val="0"/>
              <w:marTop w:val="0"/>
              <w:marBottom w:val="0"/>
              <w:divBdr>
                <w:top w:val="none" w:sz="0" w:space="0" w:color="auto"/>
                <w:left w:val="none" w:sz="0" w:space="0" w:color="auto"/>
                <w:bottom w:val="none" w:sz="0" w:space="0" w:color="auto"/>
                <w:right w:val="none" w:sz="0" w:space="0" w:color="auto"/>
              </w:divBdr>
            </w:div>
          </w:divsChild>
        </w:div>
        <w:div w:id="472408183">
          <w:marLeft w:val="0"/>
          <w:marRight w:val="0"/>
          <w:marTop w:val="0"/>
          <w:marBottom w:val="0"/>
          <w:divBdr>
            <w:top w:val="none" w:sz="0" w:space="0" w:color="auto"/>
            <w:left w:val="none" w:sz="0" w:space="0" w:color="auto"/>
            <w:bottom w:val="none" w:sz="0" w:space="0" w:color="auto"/>
            <w:right w:val="none" w:sz="0" w:space="0" w:color="auto"/>
          </w:divBdr>
          <w:divsChild>
            <w:div w:id="1466118248">
              <w:marLeft w:val="0"/>
              <w:marRight w:val="0"/>
              <w:marTop w:val="0"/>
              <w:marBottom w:val="0"/>
              <w:divBdr>
                <w:top w:val="none" w:sz="0" w:space="0" w:color="auto"/>
                <w:left w:val="none" w:sz="0" w:space="0" w:color="auto"/>
                <w:bottom w:val="none" w:sz="0" w:space="0" w:color="auto"/>
                <w:right w:val="none" w:sz="0" w:space="0" w:color="auto"/>
              </w:divBdr>
            </w:div>
          </w:divsChild>
        </w:div>
        <w:div w:id="485705529">
          <w:marLeft w:val="0"/>
          <w:marRight w:val="0"/>
          <w:marTop w:val="0"/>
          <w:marBottom w:val="0"/>
          <w:divBdr>
            <w:top w:val="none" w:sz="0" w:space="0" w:color="auto"/>
            <w:left w:val="none" w:sz="0" w:space="0" w:color="auto"/>
            <w:bottom w:val="none" w:sz="0" w:space="0" w:color="auto"/>
            <w:right w:val="none" w:sz="0" w:space="0" w:color="auto"/>
          </w:divBdr>
          <w:divsChild>
            <w:div w:id="1934237022">
              <w:marLeft w:val="0"/>
              <w:marRight w:val="0"/>
              <w:marTop w:val="0"/>
              <w:marBottom w:val="0"/>
              <w:divBdr>
                <w:top w:val="none" w:sz="0" w:space="0" w:color="auto"/>
                <w:left w:val="none" w:sz="0" w:space="0" w:color="auto"/>
                <w:bottom w:val="none" w:sz="0" w:space="0" w:color="auto"/>
                <w:right w:val="none" w:sz="0" w:space="0" w:color="auto"/>
              </w:divBdr>
            </w:div>
          </w:divsChild>
        </w:div>
        <w:div w:id="486166628">
          <w:marLeft w:val="0"/>
          <w:marRight w:val="0"/>
          <w:marTop w:val="0"/>
          <w:marBottom w:val="0"/>
          <w:divBdr>
            <w:top w:val="none" w:sz="0" w:space="0" w:color="auto"/>
            <w:left w:val="none" w:sz="0" w:space="0" w:color="auto"/>
            <w:bottom w:val="none" w:sz="0" w:space="0" w:color="auto"/>
            <w:right w:val="none" w:sz="0" w:space="0" w:color="auto"/>
          </w:divBdr>
          <w:divsChild>
            <w:div w:id="1522160059">
              <w:marLeft w:val="0"/>
              <w:marRight w:val="0"/>
              <w:marTop w:val="0"/>
              <w:marBottom w:val="0"/>
              <w:divBdr>
                <w:top w:val="none" w:sz="0" w:space="0" w:color="auto"/>
                <w:left w:val="none" w:sz="0" w:space="0" w:color="auto"/>
                <w:bottom w:val="none" w:sz="0" w:space="0" w:color="auto"/>
                <w:right w:val="none" w:sz="0" w:space="0" w:color="auto"/>
              </w:divBdr>
            </w:div>
          </w:divsChild>
        </w:div>
        <w:div w:id="502553028">
          <w:marLeft w:val="0"/>
          <w:marRight w:val="0"/>
          <w:marTop w:val="0"/>
          <w:marBottom w:val="0"/>
          <w:divBdr>
            <w:top w:val="none" w:sz="0" w:space="0" w:color="auto"/>
            <w:left w:val="none" w:sz="0" w:space="0" w:color="auto"/>
            <w:bottom w:val="none" w:sz="0" w:space="0" w:color="auto"/>
            <w:right w:val="none" w:sz="0" w:space="0" w:color="auto"/>
          </w:divBdr>
          <w:divsChild>
            <w:div w:id="388116154">
              <w:marLeft w:val="0"/>
              <w:marRight w:val="0"/>
              <w:marTop w:val="0"/>
              <w:marBottom w:val="0"/>
              <w:divBdr>
                <w:top w:val="none" w:sz="0" w:space="0" w:color="auto"/>
                <w:left w:val="none" w:sz="0" w:space="0" w:color="auto"/>
                <w:bottom w:val="none" w:sz="0" w:space="0" w:color="auto"/>
                <w:right w:val="none" w:sz="0" w:space="0" w:color="auto"/>
              </w:divBdr>
            </w:div>
          </w:divsChild>
        </w:div>
        <w:div w:id="508758742">
          <w:marLeft w:val="0"/>
          <w:marRight w:val="0"/>
          <w:marTop w:val="0"/>
          <w:marBottom w:val="0"/>
          <w:divBdr>
            <w:top w:val="none" w:sz="0" w:space="0" w:color="auto"/>
            <w:left w:val="none" w:sz="0" w:space="0" w:color="auto"/>
            <w:bottom w:val="none" w:sz="0" w:space="0" w:color="auto"/>
            <w:right w:val="none" w:sz="0" w:space="0" w:color="auto"/>
          </w:divBdr>
          <w:divsChild>
            <w:div w:id="2068801868">
              <w:marLeft w:val="0"/>
              <w:marRight w:val="0"/>
              <w:marTop w:val="0"/>
              <w:marBottom w:val="0"/>
              <w:divBdr>
                <w:top w:val="none" w:sz="0" w:space="0" w:color="auto"/>
                <w:left w:val="none" w:sz="0" w:space="0" w:color="auto"/>
                <w:bottom w:val="none" w:sz="0" w:space="0" w:color="auto"/>
                <w:right w:val="none" w:sz="0" w:space="0" w:color="auto"/>
              </w:divBdr>
            </w:div>
          </w:divsChild>
        </w:div>
        <w:div w:id="510460734">
          <w:marLeft w:val="0"/>
          <w:marRight w:val="0"/>
          <w:marTop w:val="0"/>
          <w:marBottom w:val="0"/>
          <w:divBdr>
            <w:top w:val="none" w:sz="0" w:space="0" w:color="auto"/>
            <w:left w:val="none" w:sz="0" w:space="0" w:color="auto"/>
            <w:bottom w:val="none" w:sz="0" w:space="0" w:color="auto"/>
            <w:right w:val="none" w:sz="0" w:space="0" w:color="auto"/>
          </w:divBdr>
          <w:divsChild>
            <w:div w:id="1484858628">
              <w:marLeft w:val="0"/>
              <w:marRight w:val="0"/>
              <w:marTop w:val="0"/>
              <w:marBottom w:val="0"/>
              <w:divBdr>
                <w:top w:val="none" w:sz="0" w:space="0" w:color="auto"/>
                <w:left w:val="none" w:sz="0" w:space="0" w:color="auto"/>
                <w:bottom w:val="none" w:sz="0" w:space="0" w:color="auto"/>
                <w:right w:val="none" w:sz="0" w:space="0" w:color="auto"/>
              </w:divBdr>
            </w:div>
          </w:divsChild>
        </w:div>
        <w:div w:id="517354671">
          <w:marLeft w:val="0"/>
          <w:marRight w:val="0"/>
          <w:marTop w:val="0"/>
          <w:marBottom w:val="0"/>
          <w:divBdr>
            <w:top w:val="none" w:sz="0" w:space="0" w:color="auto"/>
            <w:left w:val="none" w:sz="0" w:space="0" w:color="auto"/>
            <w:bottom w:val="none" w:sz="0" w:space="0" w:color="auto"/>
            <w:right w:val="none" w:sz="0" w:space="0" w:color="auto"/>
          </w:divBdr>
          <w:divsChild>
            <w:div w:id="1209147058">
              <w:marLeft w:val="0"/>
              <w:marRight w:val="0"/>
              <w:marTop w:val="0"/>
              <w:marBottom w:val="0"/>
              <w:divBdr>
                <w:top w:val="none" w:sz="0" w:space="0" w:color="auto"/>
                <w:left w:val="none" w:sz="0" w:space="0" w:color="auto"/>
                <w:bottom w:val="none" w:sz="0" w:space="0" w:color="auto"/>
                <w:right w:val="none" w:sz="0" w:space="0" w:color="auto"/>
              </w:divBdr>
            </w:div>
          </w:divsChild>
        </w:div>
        <w:div w:id="521751620">
          <w:marLeft w:val="0"/>
          <w:marRight w:val="0"/>
          <w:marTop w:val="0"/>
          <w:marBottom w:val="0"/>
          <w:divBdr>
            <w:top w:val="none" w:sz="0" w:space="0" w:color="auto"/>
            <w:left w:val="none" w:sz="0" w:space="0" w:color="auto"/>
            <w:bottom w:val="none" w:sz="0" w:space="0" w:color="auto"/>
            <w:right w:val="none" w:sz="0" w:space="0" w:color="auto"/>
          </w:divBdr>
          <w:divsChild>
            <w:div w:id="55708774">
              <w:marLeft w:val="0"/>
              <w:marRight w:val="0"/>
              <w:marTop w:val="0"/>
              <w:marBottom w:val="0"/>
              <w:divBdr>
                <w:top w:val="none" w:sz="0" w:space="0" w:color="auto"/>
                <w:left w:val="none" w:sz="0" w:space="0" w:color="auto"/>
                <w:bottom w:val="none" w:sz="0" w:space="0" w:color="auto"/>
                <w:right w:val="none" w:sz="0" w:space="0" w:color="auto"/>
              </w:divBdr>
            </w:div>
          </w:divsChild>
        </w:div>
        <w:div w:id="531916966">
          <w:marLeft w:val="0"/>
          <w:marRight w:val="0"/>
          <w:marTop w:val="0"/>
          <w:marBottom w:val="0"/>
          <w:divBdr>
            <w:top w:val="none" w:sz="0" w:space="0" w:color="auto"/>
            <w:left w:val="none" w:sz="0" w:space="0" w:color="auto"/>
            <w:bottom w:val="none" w:sz="0" w:space="0" w:color="auto"/>
            <w:right w:val="none" w:sz="0" w:space="0" w:color="auto"/>
          </w:divBdr>
          <w:divsChild>
            <w:div w:id="1206715923">
              <w:marLeft w:val="0"/>
              <w:marRight w:val="0"/>
              <w:marTop w:val="0"/>
              <w:marBottom w:val="0"/>
              <w:divBdr>
                <w:top w:val="none" w:sz="0" w:space="0" w:color="auto"/>
                <w:left w:val="none" w:sz="0" w:space="0" w:color="auto"/>
                <w:bottom w:val="none" w:sz="0" w:space="0" w:color="auto"/>
                <w:right w:val="none" w:sz="0" w:space="0" w:color="auto"/>
              </w:divBdr>
            </w:div>
          </w:divsChild>
        </w:div>
        <w:div w:id="543835411">
          <w:marLeft w:val="0"/>
          <w:marRight w:val="0"/>
          <w:marTop w:val="0"/>
          <w:marBottom w:val="0"/>
          <w:divBdr>
            <w:top w:val="none" w:sz="0" w:space="0" w:color="auto"/>
            <w:left w:val="none" w:sz="0" w:space="0" w:color="auto"/>
            <w:bottom w:val="none" w:sz="0" w:space="0" w:color="auto"/>
            <w:right w:val="none" w:sz="0" w:space="0" w:color="auto"/>
          </w:divBdr>
          <w:divsChild>
            <w:div w:id="99952864">
              <w:marLeft w:val="0"/>
              <w:marRight w:val="0"/>
              <w:marTop w:val="0"/>
              <w:marBottom w:val="0"/>
              <w:divBdr>
                <w:top w:val="none" w:sz="0" w:space="0" w:color="auto"/>
                <w:left w:val="none" w:sz="0" w:space="0" w:color="auto"/>
                <w:bottom w:val="none" w:sz="0" w:space="0" w:color="auto"/>
                <w:right w:val="none" w:sz="0" w:space="0" w:color="auto"/>
              </w:divBdr>
            </w:div>
          </w:divsChild>
        </w:div>
        <w:div w:id="544104330">
          <w:marLeft w:val="0"/>
          <w:marRight w:val="0"/>
          <w:marTop w:val="0"/>
          <w:marBottom w:val="0"/>
          <w:divBdr>
            <w:top w:val="none" w:sz="0" w:space="0" w:color="auto"/>
            <w:left w:val="none" w:sz="0" w:space="0" w:color="auto"/>
            <w:bottom w:val="none" w:sz="0" w:space="0" w:color="auto"/>
            <w:right w:val="none" w:sz="0" w:space="0" w:color="auto"/>
          </w:divBdr>
          <w:divsChild>
            <w:div w:id="1459107821">
              <w:marLeft w:val="0"/>
              <w:marRight w:val="0"/>
              <w:marTop w:val="0"/>
              <w:marBottom w:val="0"/>
              <w:divBdr>
                <w:top w:val="none" w:sz="0" w:space="0" w:color="auto"/>
                <w:left w:val="none" w:sz="0" w:space="0" w:color="auto"/>
                <w:bottom w:val="none" w:sz="0" w:space="0" w:color="auto"/>
                <w:right w:val="none" w:sz="0" w:space="0" w:color="auto"/>
              </w:divBdr>
            </w:div>
          </w:divsChild>
        </w:div>
        <w:div w:id="551385236">
          <w:marLeft w:val="0"/>
          <w:marRight w:val="0"/>
          <w:marTop w:val="0"/>
          <w:marBottom w:val="0"/>
          <w:divBdr>
            <w:top w:val="none" w:sz="0" w:space="0" w:color="auto"/>
            <w:left w:val="none" w:sz="0" w:space="0" w:color="auto"/>
            <w:bottom w:val="none" w:sz="0" w:space="0" w:color="auto"/>
            <w:right w:val="none" w:sz="0" w:space="0" w:color="auto"/>
          </w:divBdr>
          <w:divsChild>
            <w:div w:id="1059212728">
              <w:marLeft w:val="0"/>
              <w:marRight w:val="0"/>
              <w:marTop w:val="0"/>
              <w:marBottom w:val="0"/>
              <w:divBdr>
                <w:top w:val="none" w:sz="0" w:space="0" w:color="auto"/>
                <w:left w:val="none" w:sz="0" w:space="0" w:color="auto"/>
                <w:bottom w:val="none" w:sz="0" w:space="0" w:color="auto"/>
                <w:right w:val="none" w:sz="0" w:space="0" w:color="auto"/>
              </w:divBdr>
            </w:div>
          </w:divsChild>
        </w:div>
        <w:div w:id="554051972">
          <w:marLeft w:val="0"/>
          <w:marRight w:val="0"/>
          <w:marTop w:val="0"/>
          <w:marBottom w:val="0"/>
          <w:divBdr>
            <w:top w:val="none" w:sz="0" w:space="0" w:color="auto"/>
            <w:left w:val="none" w:sz="0" w:space="0" w:color="auto"/>
            <w:bottom w:val="none" w:sz="0" w:space="0" w:color="auto"/>
            <w:right w:val="none" w:sz="0" w:space="0" w:color="auto"/>
          </w:divBdr>
          <w:divsChild>
            <w:div w:id="1981573475">
              <w:marLeft w:val="0"/>
              <w:marRight w:val="0"/>
              <w:marTop w:val="0"/>
              <w:marBottom w:val="0"/>
              <w:divBdr>
                <w:top w:val="none" w:sz="0" w:space="0" w:color="auto"/>
                <w:left w:val="none" w:sz="0" w:space="0" w:color="auto"/>
                <w:bottom w:val="none" w:sz="0" w:space="0" w:color="auto"/>
                <w:right w:val="none" w:sz="0" w:space="0" w:color="auto"/>
              </w:divBdr>
            </w:div>
          </w:divsChild>
        </w:div>
        <w:div w:id="554852966">
          <w:marLeft w:val="0"/>
          <w:marRight w:val="0"/>
          <w:marTop w:val="0"/>
          <w:marBottom w:val="0"/>
          <w:divBdr>
            <w:top w:val="none" w:sz="0" w:space="0" w:color="auto"/>
            <w:left w:val="none" w:sz="0" w:space="0" w:color="auto"/>
            <w:bottom w:val="none" w:sz="0" w:space="0" w:color="auto"/>
            <w:right w:val="none" w:sz="0" w:space="0" w:color="auto"/>
          </w:divBdr>
          <w:divsChild>
            <w:div w:id="1029641632">
              <w:marLeft w:val="0"/>
              <w:marRight w:val="0"/>
              <w:marTop w:val="0"/>
              <w:marBottom w:val="0"/>
              <w:divBdr>
                <w:top w:val="none" w:sz="0" w:space="0" w:color="auto"/>
                <w:left w:val="none" w:sz="0" w:space="0" w:color="auto"/>
                <w:bottom w:val="none" w:sz="0" w:space="0" w:color="auto"/>
                <w:right w:val="none" w:sz="0" w:space="0" w:color="auto"/>
              </w:divBdr>
            </w:div>
          </w:divsChild>
        </w:div>
        <w:div w:id="561017883">
          <w:marLeft w:val="0"/>
          <w:marRight w:val="0"/>
          <w:marTop w:val="0"/>
          <w:marBottom w:val="0"/>
          <w:divBdr>
            <w:top w:val="none" w:sz="0" w:space="0" w:color="auto"/>
            <w:left w:val="none" w:sz="0" w:space="0" w:color="auto"/>
            <w:bottom w:val="none" w:sz="0" w:space="0" w:color="auto"/>
            <w:right w:val="none" w:sz="0" w:space="0" w:color="auto"/>
          </w:divBdr>
          <w:divsChild>
            <w:div w:id="54545187">
              <w:marLeft w:val="0"/>
              <w:marRight w:val="0"/>
              <w:marTop w:val="0"/>
              <w:marBottom w:val="0"/>
              <w:divBdr>
                <w:top w:val="none" w:sz="0" w:space="0" w:color="auto"/>
                <w:left w:val="none" w:sz="0" w:space="0" w:color="auto"/>
                <w:bottom w:val="none" w:sz="0" w:space="0" w:color="auto"/>
                <w:right w:val="none" w:sz="0" w:space="0" w:color="auto"/>
              </w:divBdr>
            </w:div>
          </w:divsChild>
        </w:div>
        <w:div w:id="570041053">
          <w:marLeft w:val="0"/>
          <w:marRight w:val="0"/>
          <w:marTop w:val="0"/>
          <w:marBottom w:val="0"/>
          <w:divBdr>
            <w:top w:val="none" w:sz="0" w:space="0" w:color="auto"/>
            <w:left w:val="none" w:sz="0" w:space="0" w:color="auto"/>
            <w:bottom w:val="none" w:sz="0" w:space="0" w:color="auto"/>
            <w:right w:val="none" w:sz="0" w:space="0" w:color="auto"/>
          </w:divBdr>
          <w:divsChild>
            <w:div w:id="1086147790">
              <w:marLeft w:val="0"/>
              <w:marRight w:val="0"/>
              <w:marTop w:val="0"/>
              <w:marBottom w:val="0"/>
              <w:divBdr>
                <w:top w:val="none" w:sz="0" w:space="0" w:color="auto"/>
                <w:left w:val="none" w:sz="0" w:space="0" w:color="auto"/>
                <w:bottom w:val="none" w:sz="0" w:space="0" w:color="auto"/>
                <w:right w:val="none" w:sz="0" w:space="0" w:color="auto"/>
              </w:divBdr>
            </w:div>
          </w:divsChild>
        </w:div>
        <w:div w:id="584924600">
          <w:marLeft w:val="0"/>
          <w:marRight w:val="0"/>
          <w:marTop w:val="0"/>
          <w:marBottom w:val="0"/>
          <w:divBdr>
            <w:top w:val="none" w:sz="0" w:space="0" w:color="auto"/>
            <w:left w:val="none" w:sz="0" w:space="0" w:color="auto"/>
            <w:bottom w:val="none" w:sz="0" w:space="0" w:color="auto"/>
            <w:right w:val="none" w:sz="0" w:space="0" w:color="auto"/>
          </w:divBdr>
          <w:divsChild>
            <w:div w:id="718476060">
              <w:marLeft w:val="0"/>
              <w:marRight w:val="0"/>
              <w:marTop w:val="0"/>
              <w:marBottom w:val="0"/>
              <w:divBdr>
                <w:top w:val="none" w:sz="0" w:space="0" w:color="auto"/>
                <w:left w:val="none" w:sz="0" w:space="0" w:color="auto"/>
                <w:bottom w:val="none" w:sz="0" w:space="0" w:color="auto"/>
                <w:right w:val="none" w:sz="0" w:space="0" w:color="auto"/>
              </w:divBdr>
            </w:div>
          </w:divsChild>
        </w:div>
        <w:div w:id="587008471">
          <w:marLeft w:val="0"/>
          <w:marRight w:val="0"/>
          <w:marTop w:val="0"/>
          <w:marBottom w:val="0"/>
          <w:divBdr>
            <w:top w:val="none" w:sz="0" w:space="0" w:color="auto"/>
            <w:left w:val="none" w:sz="0" w:space="0" w:color="auto"/>
            <w:bottom w:val="none" w:sz="0" w:space="0" w:color="auto"/>
            <w:right w:val="none" w:sz="0" w:space="0" w:color="auto"/>
          </w:divBdr>
          <w:divsChild>
            <w:div w:id="413405833">
              <w:marLeft w:val="0"/>
              <w:marRight w:val="0"/>
              <w:marTop w:val="0"/>
              <w:marBottom w:val="0"/>
              <w:divBdr>
                <w:top w:val="none" w:sz="0" w:space="0" w:color="auto"/>
                <w:left w:val="none" w:sz="0" w:space="0" w:color="auto"/>
                <w:bottom w:val="none" w:sz="0" w:space="0" w:color="auto"/>
                <w:right w:val="none" w:sz="0" w:space="0" w:color="auto"/>
              </w:divBdr>
            </w:div>
          </w:divsChild>
        </w:div>
        <w:div w:id="595598721">
          <w:marLeft w:val="0"/>
          <w:marRight w:val="0"/>
          <w:marTop w:val="0"/>
          <w:marBottom w:val="0"/>
          <w:divBdr>
            <w:top w:val="none" w:sz="0" w:space="0" w:color="auto"/>
            <w:left w:val="none" w:sz="0" w:space="0" w:color="auto"/>
            <w:bottom w:val="none" w:sz="0" w:space="0" w:color="auto"/>
            <w:right w:val="none" w:sz="0" w:space="0" w:color="auto"/>
          </w:divBdr>
          <w:divsChild>
            <w:div w:id="2099668136">
              <w:marLeft w:val="0"/>
              <w:marRight w:val="0"/>
              <w:marTop w:val="0"/>
              <w:marBottom w:val="0"/>
              <w:divBdr>
                <w:top w:val="none" w:sz="0" w:space="0" w:color="auto"/>
                <w:left w:val="none" w:sz="0" w:space="0" w:color="auto"/>
                <w:bottom w:val="none" w:sz="0" w:space="0" w:color="auto"/>
                <w:right w:val="none" w:sz="0" w:space="0" w:color="auto"/>
              </w:divBdr>
            </w:div>
          </w:divsChild>
        </w:div>
        <w:div w:id="608970633">
          <w:marLeft w:val="0"/>
          <w:marRight w:val="0"/>
          <w:marTop w:val="0"/>
          <w:marBottom w:val="0"/>
          <w:divBdr>
            <w:top w:val="none" w:sz="0" w:space="0" w:color="auto"/>
            <w:left w:val="none" w:sz="0" w:space="0" w:color="auto"/>
            <w:bottom w:val="none" w:sz="0" w:space="0" w:color="auto"/>
            <w:right w:val="none" w:sz="0" w:space="0" w:color="auto"/>
          </w:divBdr>
          <w:divsChild>
            <w:div w:id="787553323">
              <w:marLeft w:val="0"/>
              <w:marRight w:val="0"/>
              <w:marTop w:val="0"/>
              <w:marBottom w:val="0"/>
              <w:divBdr>
                <w:top w:val="none" w:sz="0" w:space="0" w:color="auto"/>
                <w:left w:val="none" w:sz="0" w:space="0" w:color="auto"/>
                <w:bottom w:val="none" w:sz="0" w:space="0" w:color="auto"/>
                <w:right w:val="none" w:sz="0" w:space="0" w:color="auto"/>
              </w:divBdr>
            </w:div>
          </w:divsChild>
        </w:div>
        <w:div w:id="623082201">
          <w:marLeft w:val="0"/>
          <w:marRight w:val="0"/>
          <w:marTop w:val="0"/>
          <w:marBottom w:val="0"/>
          <w:divBdr>
            <w:top w:val="none" w:sz="0" w:space="0" w:color="auto"/>
            <w:left w:val="none" w:sz="0" w:space="0" w:color="auto"/>
            <w:bottom w:val="none" w:sz="0" w:space="0" w:color="auto"/>
            <w:right w:val="none" w:sz="0" w:space="0" w:color="auto"/>
          </w:divBdr>
          <w:divsChild>
            <w:div w:id="389496674">
              <w:marLeft w:val="0"/>
              <w:marRight w:val="0"/>
              <w:marTop w:val="0"/>
              <w:marBottom w:val="0"/>
              <w:divBdr>
                <w:top w:val="none" w:sz="0" w:space="0" w:color="auto"/>
                <w:left w:val="none" w:sz="0" w:space="0" w:color="auto"/>
                <w:bottom w:val="none" w:sz="0" w:space="0" w:color="auto"/>
                <w:right w:val="none" w:sz="0" w:space="0" w:color="auto"/>
              </w:divBdr>
            </w:div>
          </w:divsChild>
        </w:div>
        <w:div w:id="623119572">
          <w:marLeft w:val="0"/>
          <w:marRight w:val="0"/>
          <w:marTop w:val="0"/>
          <w:marBottom w:val="0"/>
          <w:divBdr>
            <w:top w:val="none" w:sz="0" w:space="0" w:color="auto"/>
            <w:left w:val="none" w:sz="0" w:space="0" w:color="auto"/>
            <w:bottom w:val="none" w:sz="0" w:space="0" w:color="auto"/>
            <w:right w:val="none" w:sz="0" w:space="0" w:color="auto"/>
          </w:divBdr>
          <w:divsChild>
            <w:div w:id="1051345222">
              <w:marLeft w:val="0"/>
              <w:marRight w:val="0"/>
              <w:marTop w:val="0"/>
              <w:marBottom w:val="0"/>
              <w:divBdr>
                <w:top w:val="none" w:sz="0" w:space="0" w:color="auto"/>
                <w:left w:val="none" w:sz="0" w:space="0" w:color="auto"/>
                <w:bottom w:val="none" w:sz="0" w:space="0" w:color="auto"/>
                <w:right w:val="none" w:sz="0" w:space="0" w:color="auto"/>
              </w:divBdr>
            </w:div>
          </w:divsChild>
        </w:div>
        <w:div w:id="634722160">
          <w:marLeft w:val="0"/>
          <w:marRight w:val="0"/>
          <w:marTop w:val="0"/>
          <w:marBottom w:val="0"/>
          <w:divBdr>
            <w:top w:val="none" w:sz="0" w:space="0" w:color="auto"/>
            <w:left w:val="none" w:sz="0" w:space="0" w:color="auto"/>
            <w:bottom w:val="none" w:sz="0" w:space="0" w:color="auto"/>
            <w:right w:val="none" w:sz="0" w:space="0" w:color="auto"/>
          </w:divBdr>
          <w:divsChild>
            <w:div w:id="2119525674">
              <w:marLeft w:val="0"/>
              <w:marRight w:val="0"/>
              <w:marTop w:val="0"/>
              <w:marBottom w:val="0"/>
              <w:divBdr>
                <w:top w:val="none" w:sz="0" w:space="0" w:color="auto"/>
                <w:left w:val="none" w:sz="0" w:space="0" w:color="auto"/>
                <w:bottom w:val="none" w:sz="0" w:space="0" w:color="auto"/>
                <w:right w:val="none" w:sz="0" w:space="0" w:color="auto"/>
              </w:divBdr>
            </w:div>
          </w:divsChild>
        </w:div>
        <w:div w:id="636226716">
          <w:marLeft w:val="0"/>
          <w:marRight w:val="0"/>
          <w:marTop w:val="0"/>
          <w:marBottom w:val="0"/>
          <w:divBdr>
            <w:top w:val="none" w:sz="0" w:space="0" w:color="auto"/>
            <w:left w:val="none" w:sz="0" w:space="0" w:color="auto"/>
            <w:bottom w:val="none" w:sz="0" w:space="0" w:color="auto"/>
            <w:right w:val="none" w:sz="0" w:space="0" w:color="auto"/>
          </w:divBdr>
          <w:divsChild>
            <w:div w:id="1213807658">
              <w:marLeft w:val="0"/>
              <w:marRight w:val="0"/>
              <w:marTop w:val="0"/>
              <w:marBottom w:val="0"/>
              <w:divBdr>
                <w:top w:val="none" w:sz="0" w:space="0" w:color="auto"/>
                <w:left w:val="none" w:sz="0" w:space="0" w:color="auto"/>
                <w:bottom w:val="none" w:sz="0" w:space="0" w:color="auto"/>
                <w:right w:val="none" w:sz="0" w:space="0" w:color="auto"/>
              </w:divBdr>
            </w:div>
          </w:divsChild>
        </w:div>
        <w:div w:id="644236590">
          <w:marLeft w:val="0"/>
          <w:marRight w:val="0"/>
          <w:marTop w:val="0"/>
          <w:marBottom w:val="0"/>
          <w:divBdr>
            <w:top w:val="none" w:sz="0" w:space="0" w:color="auto"/>
            <w:left w:val="none" w:sz="0" w:space="0" w:color="auto"/>
            <w:bottom w:val="none" w:sz="0" w:space="0" w:color="auto"/>
            <w:right w:val="none" w:sz="0" w:space="0" w:color="auto"/>
          </w:divBdr>
          <w:divsChild>
            <w:div w:id="50614018">
              <w:marLeft w:val="0"/>
              <w:marRight w:val="0"/>
              <w:marTop w:val="0"/>
              <w:marBottom w:val="0"/>
              <w:divBdr>
                <w:top w:val="none" w:sz="0" w:space="0" w:color="auto"/>
                <w:left w:val="none" w:sz="0" w:space="0" w:color="auto"/>
                <w:bottom w:val="none" w:sz="0" w:space="0" w:color="auto"/>
                <w:right w:val="none" w:sz="0" w:space="0" w:color="auto"/>
              </w:divBdr>
            </w:div>
          </w:divsChild>
        </w:div>
        <w:div w:id="645743678">
          <w:marLeft w:val="0"/>
          <w:marRight w:val="0"/>
          <w:marTop w:val="0"/>
          <w:marBottom w:val="0"/>
          <w:divBdr>
            <w:top w:val="none" w:sz="0" w:space="0" w:color="auto"/>
            <w:left w:val="none" w:sz="0" w:space="0" w:color="auto"/>
            <w:bottom w:val="none" w:sz="0" w:space="0" w:color="auto"/>
            <w:right w:val="none" w:sz="0" w:space="0" w:color="auto"/>
          </w:divBdr>
          <w:divsChild>
            <w:div w:id="1586836231">
              <w:marLeft w:val="0"/>
              <w:marRight w:val="0"/>
              <w:marTop w:val="0"/>
              <w:marBottom w:val="0"/>
              <w:divBdr>
                <w:top w:val="none" w:sz="0" w:space="0" w:color="auto"/>
                <w:left w:val="none" w:sz="0" w:space="0" w:color="auto"/>
                <w:bottom w:val="none" w:sz="0" w:space="0" w:color="auto"/>
                <w:right w:val="none" w:sz="0" w:space="0" w:color="auto"/>
              </w:divBdr>
            </w:div>
          </w:divsChild>
        </w:div>
        <w:div w:id="650672012">
          <w:marLeft w:val="0"/>
          <w:marRight w:val="0"/>
          <w:marTop w:val="0"/>
          <w:marBottom w:val="0"/>
          <w:divBdr>
            <w:top w:val="none" w:sz="0" w:space="0" w:color="auto"/>
            <w:left w:val="none" w:sz="0" w:space="0" w:color="auto"/>
            <w:bottom w:val="none" w:sz="0" w:space="0" w:color="auto"/>
            <w:right w:val="none" w:sz="0" w:space="0" w:color="auto"/>
          </w:divBdr>
          <w:divsChild>
            <w:div w:id="1179543627">
              <w:marLeft w:val="0"/>
              <w:marRight w:val="0"/>
              <w:marTop w:val="0"/>
              <w:marBottom w:val="0"/>
              <w:divBdr>
                <w:top w:val="none" w:sz="0" w:space="0" w:color="auto"/>
                <w:left w:val="none" w:sz="0" w:space="0" w:color="auto"/>
                <w:bottom w:val="none" w:sz="0" w:space="0" w:color="auto"/>
                <w:right w:val="none" w:sz="0" w:space="0" w:color="auto"/>
              </w:divBdr>
            </w:div>
          </w:divsChild>
        </w:div>
        <w:div w:id="651368986">
          <w:marLeft w:val="0"/>
          <w:marRight w:val="0"/>
          <w:marTop w:val="0"/>
          <w:marBottom w:val="0"/>
          <w:divBdr>
            <w:top w:val="none" w:sz="0" w:space="0" w:color="auto"/>
            <w:left w:val="none" w:sz="0" w:space="0" w:color="auto"/>
            <w:bottom w:val="none" w:sz="0" w:space="0" w:color="auto"/>
            <w:right w:val="none" w:sz="0" w:space="0" w:color="auto"/>
          </w:divBdr>
          <w:divsChild>
            <w:div w:id="1408072400">
              <w:marLeft w:val="0"/>
              <w:marRight w:val="0"/>
              <w:marTop w:val="0"/>
              <w:marBottom w:val="0"/>
              <w:divBdr>
                <w:top w:val="none" w:sz="0" w:space="0" w:color="auto"/>
                <w:left w:val="none" w:sz="0" w:space="0" w:color="auto"/>
                <w:bottom w:val="none" w:sz="0" w:space="0" w:color="auto"/>
                <w:right w:val="none" w:sz="0" w:space="0" w:color="auto"/>
              </w:divBdr>
            </w:div>
          </w:divsChild>
        </w:div>
        <w:div w:id="651763533">
          <w:marLeft w:val="0"/>
          <w:marRight w:val="0"/>
          <w:marTop w:val="0"/>
          <w:marBottom w:val="0"/>
          <w:divBdr>
            <w:top w:val="none" w:sz="0" w:space="0" w:color="auto"/>
            <w:left w:val="none" w:sz="0" w:space="0" w:color="auto"/>
            <w:bottom w:val="none" w:sz="0" w:space="0" w:color="auto"/>
            <w:right w:val="none" w:sz="0" w:space="0" w:color="auto"/>
          </w:divBdr>
          <w:divsChild>
            <w:div w:id="872038872">
              <w:marLeft w:val="0"/>
              <w:marRight w:val="0"/>
              <w:marTop w:val="0"/>
              <w:marBottom w:val="0"/>
              <w:divBdr>
                <w:top w:val="none" w:sz="0" w:space="0" w:color="auto"/>
                <w:left w:val="none" w:sz="0" w:space="0" w:color="auto"/>
                <w:bottom w:val="none" w:sz="0" w:space="0" w:color="auto"/>
                <w:right w:val="none" w:sz="0" w:space="0" w:color="auto"/>
              </w:divBdr>
            </w:div>
          </w:divsChild>
        </w:div>
        <w:div w:id="658850401">
          <w:marLeft w:val="0"/>
          <w:marRight w:val="0"/>
          <w:marTop w:val="0"/>
          <w:marBottom w:val="0"/>
          <w:divBdr>
            <w:top w:val="none" w:sz="0" w:space="0" w:color="auto"/>
            <w:left w:val="none" w:sz="0" w:space="0" w:color="auto"/>
            <w:bottom w:val="none" w:sz="0" w:space="0" w:color="auto"/>
            <w:right w:val="none" w:sz="0" w:space="0" w:color="auto"/>
          </w:divBdr>
          <w:divsChild>
            <w:div w:id="888149338">
              <w:marLeft w:val="0"/>
              <w:marRight w:val="0"/>
              <w:marTop w:val="0"/>
              <w:marBottom w:val="0"/>
              <w:divBdr>
                <w:top w:val="none" w:sz="0" w:space="0" w:color="auto"/>
                <w:left w:val="none" w:sz="0" w:space="0" w:color="auto"/>
                <w:bottom w:val="none" w:sz="0" w:space="0" w:color="auto"/>
                <w:right w:val="none" w:sz="0" w:space="0" w:color="auto"/>
              </w:divBdr>
            </w:div>
          </w:divsChild>
        </w:div>
        <w:div w:id="661735492">
          <w:marLeft w:val="0"/>
          <w:marRight w:val="0"/>
          <w:marTop w:val="0"/>
          <w:marBottom w:val="0"/>
          <w:divBdr>
            <w:top w:val="none" w:sz="0" w:space="0" w:color="auto"/>
            <w:left w:val="none" w:sz="0" w:space="0" w:color="auto"/>
            <w:bottom w:val="none" w:sz="0" w:space="0" w:color="auto"/>
            <w:right w:val="none" w:sz="0" w:space="0" w:color="auto"/>
          </w:divBdr>
          <w:divsChild>
            <w:div w:id="1064641499">
              <w:marLeft w:val="0"/>
              <w:marRight w:val="0"/>
              <w:marTop w:val="0"/>
              <w:marBottom w:val="0"/>
              <w:divBdr>
                <w:top w:val="none" w:sz="0" w:space="0" w:color="auto"/>
                <w:left w:val="none" w:sz="0" w:space="0" w:color="auto"/>
                <w:bottom w:val="none" w:sz="0" w:space="0" w:color="auto"/>
                <w:right w:val="none" w:sz="0" w:space="0" w:color="auto"/>
              </w:divBdr>
            </w:div>
          </w:divsChild>
        </w:div>
        <w:div w:id="667712578">
          <w:marLeft w:val="0"/>
          <w:marRight w:val="0"/>
          <w:marTop w:val="0"/>
          <w:marBottom w:val="0"/>
          <w:divBdr>
            <w:top w:val="none" w:sz="0" w:space="0" w:color="auto"/>
            <w:left w:val="none" w:sz="0" w:space="0" w:color="auto"/>
            <w:bottom w:val="none" w:sz="0" w:space="0" w:color="auto"/>
            <w:right w:val="none" w:sz="0" w:space="0" w:color="auto"/>
          </w:divBdr>
          <w:divsChild>
            <w:div w:id="800685473">
              <w:marLeft w:val="0"/>
              <w:marRight w:val="0"/>
              <w:marTop w:val="0"/>
              <w:marBottom w:val="0"/>
              <w:divBdr>
                <w:top w:val="none" w:sz="0" w:space="0" w:color="auto"/>
                <w:left w:val="none" w:sz="0" w:space="0" w:color="auto"/>
                <w:bottom w:val="none" w:sz="0" w:space="0" w:color="auto"/>
                <w:right w:val="none" w:sz="0" w:space="0" w:color="auto"/>
              </w:divBdr>
            </w:div>
          </w:divsChild>
        </w:div>
        <w:div w:id="669138579">
          <w:marLeft w:val="0"/>
          <w:marRight w:val="0"/>
          <w:marTop w:val="0"/>
          <w:marBottom w:val="0"/>
          <w:divBdr>
            <w:top w:val="none" w:sz="0" w:space="0" w:color="auto"/>
            <w:left w:val="none" w:sz="0" w:space="0" w:color="auto"/>
            <w:bottom w:val="none" w:sz="0" w:space="0" w:color="auto"/>
            <w:right w:val="none" w:sz="0" w:space="0" w:color="auto"/>
          </w:divBdr>
          <w:divsChild>
            <w:div w:id="2126145327">
              <w:marLeft w:val="0"/>
              <w:marRight w:val="0"/>
              <w:marTop w:val="0"/>
              <w:marBottom w:val="0"/>
              <w:divBdr>
                <w:top w:val="none" w:sz="0" w:space="0" w:color="auto"/>
                <w:left w:val="none" w:sz="0" w:space="0" w:color="auto"/>
                <w:bottom w:val="none" w:sz="0" w:space="0" w:color="auto"/>
                <w:right w:val="none" w:sz="0" w:space="0" w:color="auto"/>
              </w:divBdr>
            </w:div>
          </w:divsChild>
        </w:div>
        <w:div w:id="685448869">
          <w:marLeft w:val="0"/>
          <w:marRight w:val="0"/>
          <w:marTop w:val="0"/>
          <w:marBottom w:val="0"/>
          <w:divBdr>
            <w:top w:val="none" w:sz="0" w:space="0" w:color="auto"/>
            <w:left w:val="none" w:sz="0" w:space="0" w:color="auto"/>
            <w:bottom w:val="none" w:sz="0" w:space="0" w:color="auto"/>
            <w:right w:val="none" w:sz="0" w:space="0" w:color="auto"/>
          </w:divBdr>
          <w:divsChild>
            <w:div w:id="1779835610">
              <w:marLeft w:val="0"/>
              <w:marRight w:val="0"/>
              <w:marTop w:val="0"/>
              <w:marBottom w:val="0"/>
              <w:divBdr>
                <w:top w:val="none" w:sz="0" w:space="0" w:color="auto"/>
                <w:left w:val="none" w:sz="0" w:space="0" w:color="auto"/>
                <w:bottom w:val="none" w:sz="0" w:space="0" w:color="auto"/>
                <w:right w:val="none" w:sz="0" w:space="0" w:color="auto"/>
              </w:divBdr>
            </w:div>
          </w:divsChild>
        </w:div>
        <w:div w:id="708728624">
          <w:marLeft w:val="0"/>
          <w:marRight w:val="0"/>
          <w:marTop w:val="0"/>
          <w:marBottom w:val="0"/>
          <w:divBdr>
            <w:top w:val="none" w:sz="0" w:space="0" w:color="auto"/>
            <w:left w:val="none" w:sz="0" w:space="0" w:color="auto"/>
            <w:bottom w:val="none" w:sz="0" w:space="0" w:color="auto"/>
            <w:right w:val="none" w:sz="0" w:space="0" w:color="auto"/>
          </w:divBdr>
          <w:divsChild>
            <w:div w:id="276182805">
              <w:marLeft w:val="0"/>
              <w:marRight w:val="0"/>
              <w:marTop w:val="0"/>
              <w:marBottom w:val="0"/>
              <w:divBdr>
                <w:top w:val="none" w:sz="0" w:space="0" w:color="auto"/>
                <w:left w:val="none" w:sz="0" w:space="0" w:color="auto"/>
                <w:bottom w:val="none" w:sz="0" w:space="0" w:color="auto"/>
                <w:right w:val="none" w:sz="0" w:space="0" w:color="auto"/>
              </w:divBdr>
            </w:div>
          </w:divsChild>
        </w:div>
        <w:div w:id="712537152">
          <w:marLeft w:val="0"/>
          <w:marRight w:val="0"/>
          <w:marTop w:val="0"/>
          <w:marBottom w:val="0"/>
          <w:divBdr>
            <w:top w:val="none" w:sz="0" w:space="0" w:color="auto"/>
            <w:left w:val="none" w:sz="0" w:space="0" w:color="auto"/>
            <w:bottom w:val="none" w:sz="0" w:space="0" w:color="auto"/>
            <w:right w:val="none" w:sz="0" w:space="0" w:color="auto"/>
          </w:divBdr>
          <w:divsChild>
            <w:div w:id="901595352">
              <w:marLeft w:val="0"/>
              <w:marRight w:val="0"/>
              <w:marTop w:val="0"/>
              <w:marBottom w:val="0"/>
              <w:divBdr>
                <w:top w:val="none" w:sz="0" w:space="0" w:color="auto"/>
                <w:left w:val="none" w:sz="0" w:space="0" w:color="auto"/>
                <w:bottom w:val="none" w:sz="0" w:space="0" w:color="auto"/>
                <w:right w:val="none" w:sz="0" w:space="0" w:color="auto"/>
              </w:divBdr>
            </w:div>
          </w:divsChild>
        </w:div>
        <w:div w:id="719548400">
          <w:marLeft w:val="0"/>
          <w:marRight w:val="0"/>
          <w:marTop w:val="0"/>
          <w:marBottom w:val="0"/>
          <w:divBdr>
            <w:top w:val="none" w:sz="0" w:space="0" w:color="auto"/>
            <w:left w:val="none" w:sz="0" w:space="0" w:color="auto"/>
            <w:bottom w:val="none" w:sz="0" w:space="0" w:color="auto"/>
            <w:right w:val="none" w:sz="0" w:space="0" w:color="auto"/>
          </w:divBdr>
          <w:divsChild>
            <w:div w:id="1137724402">
              <w:marLeft w:val="0"/>
              <w:marRight w:val="0"/>
              <w:marTop w:val="0"/>
              <w:marBottom w:val="0"/>
              <w:divBdr>
                <w:top w:val="none" w:sz="0" w:space="0" w:color="auto"/>
                <w:left w:val="none" w:sz="0" w:space="0" w:color="auto"/>
                <w:bottom w:val="none" w:sz="0" w:space="0" w:color="auto"/>
                <w:right w:val="none" w:sz="0" w:space="0" w:color="auto"/>
              </w:divBdr>
            </w:div>
          </w:divsChild>
        </w:div>
        <w:div w:id="728848708">
          <w:marLeft w:val="0"/>
          <w:marRight w:val="0"/>
          <w:marTop w:val="0"/>
          <w:marBottom w:val="0"/>
          <w:divBdr>
            <w:top w:val="none" w:sz="0" w:space="0" w:color="auto"/>
            <w:left w:val="none" w:sz="0" w:space="0" w:color="auto"/>
            <w:bottom w:val="none" w:sz="0" w:space="0" w:color="auto"/>
            <w:right w:val="none" w:sz="0" w:space="0" w:color="auto"/>
          </w:divBdr>
          <w:divsChild>
            <w:div w:id="144589106">
              <w:marLeft w:val="0"/>
              <w:marRight w:val="0"/>
              <w:marTop w:val="0"/>
              <w:marBottom w:val="0"/>
              <w:divBdr>
                <w:top w:val="none" w:sz="0" w:space="0" w:color="auto"/>
                <w:left w:val="none" w:sz="0" w:space="0" w:color="auto"/>
                <w:bottom w:val="none" w:sz="0" w:space="0" w:color="auto"/>
                <w:right w:val="none" w:sz="0" w:space="0" w:color="auto"/>
              </w:divBdr>
            </w:div>
          </w:divsChild>
        </w:div>
        <w:div w:id="748774438">
          <w:marLeft w:val="0"/>
          <w:marRight w:val="0"/>
          <w:marTop w:val="0"/>
          <w:marBottom w:val="0"/>
          <w:divBdr>
            <w:top w:val="none" w:sz="0" w:space="0" w:color="auto"/>
            <w:left w:val="none" w:sz="0" w:space="0" w:color="auto"/>
            <w:bottom w:val="none" w:sz="0" w:space="0" w:color="auto"/>
            <w:right w:val="none" w:sz="0" w:space="0" w:color="auto"/>
          </w:divBdr>
          <w:divsChild>
            <w:div w:id="1574002486">
              <w:marLeft w:val="0"/>
              <w:marRight w:val="0"/>
              <w:marTop w:val="0"/>
              <w:marBottom w:val="0"/>
              <w:divBdr>
                <w:top w:val="none" w:sz="0" w:space="0" w:color="auto"/>
                <w:left w:val="none" w:sz="0" w:space="0" w:color="auto"/>
                <w:bottom w:val="none" w:sz="0" w:space="0" w:color="auto"/>
                <w:right w:val="none" w:sz="0" w:space="0" w:color="auto"/>
              </w:divBdr>
            </w:div>
          </w:divsChild>
        </w:div>
        <w:div w:id="754472959">
          <w:marLeft w:val="0"/>
          <w:marRight w:val="0"/>
          <w:marTop w:val="0"/>
          <w:marBottom w:val="0"/>
          <w:divBdr>
            <w:top w:val="none" w:sz="0" w:space="0" w:color="auto"/>
            <w:left w:val="none" w:sz="0" w:space="0" w:color="auto"/>
            <w:bottom w:val="none" w:sz="0" w:space="0" w:color="auto"/>
            <w:right w:val="none" w:sz="0" w:space="0" w:color="auto"/>
          </w:divBdr>
          <w:divsChild>
            <w:div w:id="1194926397">
              <w:marLeft w:val="0"/>
              <w:marRight w:val="0"/>
              <w:marTop w:val="0"/>
              <w:marBottom w:val="0"/>
              <w:divBdr>
                <w:top w:val="none" w:sz="0" w:space="0" w:color="auto"/>
                <w:left w:val="none" w:sz="0" w:space="0" w:color="auto"/>
                <w:bottom w:val="none" w:sz="0" w:space="0" w:color="auto"/>
                <w:right w:val="none" w:sz="0" w:space="0" w:color="auto"/>
              </w:divBdr>
            </w:div>
          </w:divsChild>
        </w:div>
        <w:div w:id="757874446">
          <w:marLeft w:val="0"/>
          <w:marRight w:val="0"/>
          <w:marTop w:val="0"/>
          <w:marBottom w:val="0"/>
          <w:divBdr>
            <w:top w:val="none" w:sz="0" w:space="0" w:color="auto"/>
            <w:left w:val="none" w:sz="0" w:space="0" w:color="auto"/>
            <w:bottom w:val="none" w:sz="0" w:space="0" w:color="auto"/>
            <w:right w:val="none" w:sz="0" w:space="0" w:color="auto"/>
          </w:divBdr>
          <w:divsChild>
            <w:div w:id="129251456">
              <w:marLeft w:val="0"/>
              <w:marRight w:val="0"/>
              <w:marTop w:val="0"/>
              <w:marBottom w:val="0"/>
              <w:divBdr>
                <w:top w:val="none" w:sz="0" w:space="0" w:color="auto"/>
                <w:left w:val="none" w:sz="0" w:space="0" w:color="auto"/>
                <w:bottom w:val="none" w:sz="0" w:space="0" w:color="auto"/>
                <w:right w:val="none" w:sz="0" w:space="0" w:color="auto"/>
              </w:divBdr>
            </w:div>
          </w:divsChild>
        </w:div>
        <w:div w:id="763647626">
          <w:marLeft w:val="0"/>
          <w:marRight w:val="0"/>
          <w:marTop w:val="0"/>
          <w:marBottom w:val="0"/>
          <w:divBdr>
            <w:top w:val="none" w:sz="0" w:space="0" w:color="auto"/>
            <w:left w:val="none" w:sz="0" w:space="0" w:color="auto"/>
            <w:bottom w:val="none" w:sz="0" w:space="0" w:color="auto"/>
            <w:right w:val="none" w:sz="0" w:space="0" w:color="auto"/>
          </w:divBdr>
          <w:divsChild>
            <w:div w:id="1912108318">
              <w:marLeft w:val="0"/>
              <w:marRight w:val="0"/>
              <w:marTop w:val="0"/>
              <w:marBottom w:val="0"/>
              <w:divBdr>
                <w:top w:val="none" w:sz="0" w:space="0" w:color="auto"/>
                <w:left w:val="none" w:sz="0" w:space="0" w:color="auto"/>
                <w:bottom w:val="none" w:sz="0" w:space="0" w:color="auto"/>
                <w:right w:val="none" w:sz="0" w:space="0" w:color="auto"/>
              </w:divBdr>
            </w:div>
          </w:divsChild>
        </w:div>
        <w:div w:id="770707972">
          <w:marLeft w:val="0"/>
          <w:marRight w:val="0"/>
          <w:marTop w:val="0"/>
          <w:marBottom w:val="0"/>
          <w:divBdr>
            <w:top w:val="none" w:sz="0" w:space="0" w:color="auto"/>
            <w:left w:val="none" w:sz="0" w:space="0" w:color="auto"/>
            <w:bottom w:val="none" w:sz="0" w:space="0" w:color="auto"/>
            <w:right w:val="none" w:sz="0" w:space="0" w:color="auto"/>
          </w:divBdr>
          <w:divsChild>
            <w:div w:id="1255892857">
              <w:marLeft w:val="0"/>
              <w:marRight w:val="0"/>
              <w:marTop w:val="0"/>
              <w:marBottom w:val="0"/>
              <w:divBdr>
                <w:top w:val="none" w:sz="0" w:space="0" w:color="auto"/>
                <w:left w:val="none" w:sz="0" w:space="0" w:color="auto"/>
                <w:bottom w:val="none" w:sz="0" w:space="0" w:color="auto"/>
                <w:right w:val="none" w:sz="0" w:space="0" w:color="auto"/>
              </w:divBdr>
            </w:div>
          </w:divsChild>
        </w:div>
        <w:div w:id="779837707">
          <w:marLeft w:val="0"/>
          <w:marRight w:val="0"/>
          <w:marTop w:val="0"/>
          <w:marBottom w:val="0"/>
          <w:divBdr>
            <w:top w:val="none" w:sz="0" w:space="0" w:color="auto"/>
            <w:left w:val="none" w:sz="0" w:space="0" w:color="auto"/>
            <w:bottom w:val="none" w:sz="0" w:space="0" w:color="auto"/>
            <w:right w:val="none" w:sz="0" w:space="0" w:color="auto"/>
          </w:divBdr>
          <w:divsChild>
            <w:div w:id="1863591786">
              <w:marLeft w:val="0"/>
              <w:marRight w:val="0"/>
              <w:marTop w:val="0"/>
              <w:marBottom w:val="0"/>
              <w:divBdr>
                <w:top w:val="none" w:sz="0" w:space="0" w:color="auto"/>
                <w:left w:val="none" w:sz="0" w:space="0" w:color="auto"/>
                <w:bottom w:val="none" w:sz="0" w:space="0" w:color="auto"/>
                <w:right w:val="none" w:sz="0" w:space="0" w:color="auto"/>
              </w:divBdr>
            </w:div>
          </w:divsChild>
        </w:div>
        <w:div w:id="798643115">
          <w:marLeft w:val="0"/>
          <w:marRight w:val="0"/>
          <w:marTop w:val="0"/>
          <w:marBottom w:val="0"/>
          <w:divBdr>
            <w:top w:val="none" w:sz="0" w:space="0" w:color="auto"/>
            <w:left w:val="none" w:sz="0" w:space="0" w:color="auto"/>
            <w:bottom w:val="none" w:sz="0" w:space="0" w:color="auto"/>
            <w:right w:val="none" w:sz="0" w:space="0" w:color="auto"/>
          </w:divBdr>
          <w:divsChild>
            <w:div w:id="1431002240">
              <w:marLeft w:val="0"/>
              <w:marRight w:val="0"/>
              <w:marTop w:val="0"/>
              <w:marBottom w:val="0"/>
              <w:divBdr>
                <w:top w:val="none" w:sz="0" w:space="0" w:color="auto"/>
                <w:left w:val="none" w:sz="0" w:space="0" w:color="auto"/>
                <w:bottom w:val="none" w:sz="0" w:space="0" w:color="auto"/>
                <w:right w:val="none" w:sz="0" w:space="0" w:color="auto"/>
              </w:divBdr>
            </w:div>
          </w:divsChild>
        </w:div>
        <w:div w:id="809791441">
          <w:marLeft w:val="0"/>
          <w:marRight w:val="0"/>
          <w:marTop w:val="0"/>
          <w:marBottom w:val="0"/>
          <w:divBdr>
            <w:top w:val="none" w:sz="0" w:space="0" w:color="auto"/>
            <w:left w:val="none" w:sz="0" w:space="0" w:color="auto"/>
            <w:bottom w:val="none" w:sz="0" w:space="0" w:color="auto"/>
            <w:right w:val="none" w:sz="0" w:space="0" w:color="auto"/>
          </w:divBdr>
          <w:divsChild>
            <w:div w:id="2015256427">
              <w:marLeft w:val="0"/>
              <w:marRight w:val="0"/>
              <w:marTop w:val="0"/>
              <w:marBottom w:val="0"/>
              <w:divBdr>
                <w:top w:val="none" w:sz="0" w:space="0" w:color="auto"/>
                <w:left w:val="none" w:sz="0" w:space="0" w:color="auto"/>
                <w:bottom w:val="none" w:sz="0" w:space="0" w:color="auto"/>
                <w:right w:val="none" w:sz="0" w:space="0" w:color="auto"/>
              </w:divBdr>
            </w:div>
          </w:divsChild>
        </w:div>
        <w:div w:id="814031718">
          <w:marLeft w:val="0"/>
          <w:marRight w:val="0"/>
          <w:marTop w:val="0"/>
          <w:marBottom w:val="0"/>
          <w:divBdr>
            <w:top w:val="none" w:sz="0" w:space="0" w:color="auto"/>
            <w:left w:val="none" w:sz="0" w:space="0" w:color="auto"/>
            <w:bottom w:val="none" w:sz="0" w:space="0" w:color="auto"/>
            <w:right w:val="none" w:sz="0" w:space="0" w:color="auto"/>
          </w:divBdr>
          <w:divsChild>
            <w:div w:id="1074935099">
              <w:marLeft w:val="0"/>
              <w:marRight w:val="0"/>
              <w:marTop w:val="0"/>
              <w:marBottom w:val="0"/>
              <w:divBdr>
                <w:top w:val="none" w:sz="0" w:space="0" w:color="auto"/>
                <w:left w:val="none" w:sz="0" w:space="0" w:color="auto"/>
                <w:bottom w:val="none" w:sz="0" w:space="0" w:color="auto"/>
                <w:right w:val="none" w:sz="0" w:space="0" w:color="auto"/>
              </w:divBdr>
            </w:div>
          </w:divsChild>
        </w:div>
        <w:div w:id="815420214">
          <w:marLeft w:val="0"/>
          <w:marRight w:val="0"/>
          <w:marTop w:val="0"/>
          <w:marBottom w:val="0"/>
          <w:divBdr>
            <w:top w:val="none" w:sz="0" w:space="0" w:color="auto"/>
            <w:left w:val="none" w:sz="0" w:space="0" w:color="auto"/>
            <w:bottom w:val="none" w:sz="0" w:space="0" w:color="auto"/>
            <w:right w:val="none" w:sz="0" w:space="0" w:color="auto"/>
          </w:divBdr>
          <w:divsChild>
            <w:div w:id="1079060220">
              <w:marLeft w:val="0"/>
              <w:marRight w:val="0"/>
              <w:marTop w:val="0"/>
              <w:marBottom w:val="0"/>
              <w:divBdr>
                <w:top w:val="none" w:sz="0" w:space="0" w:color="auto"/>
                <w:left w:val="none" w:sz="0" w:space="0" w:color="auto"/>
                <w:bottom w:val="none" w:sz="0" w:space="0" w:color="auto"/>
                <w:right w:val="none" w:sz="0" w:space="0" w:color="auto"/>
              </w:divBdr>
            </w:div>
          </w:divsChild>
        </w:div>
        <w:div w:id="815684807">
          <w:marLeft w:val="0"/>
          <w:marRight w:val="0"/>
          <w:marTop w:val="0"/>
          <w:marBottom w:val="0"/>
          <w:divBdr>
            <w:top w:val="none" w:sz="0" w:space="0" w:color="auto"/>
            <w:left w:val="none" w:sz="0" w:space="0" w:color="auto"/>
            <w:bottom w:val="none" w:sz="0" w:space="0" w:color="auto"/>
            <w:right w:val="none" w:sz="0" w:space="0" w:color="auto"/>
          </w:divBdr>
          <w:divsChild>
            <w:div w:id="883523164">
              <w:marLeft w:val="0"/>
              <w:marRight w:val="0"/>
              <w:marTop w:val="0"/>
              <w:marBottom w:val="0"/>
              <w:divBdr>
                <w:top w:val="none" w:sz="0" w:space="0" w:color="auto"/>
                <w:left w:val="none" w:sz="0" w:space="0" w:color="auto"/>
                <w:bottom w:val="none" w:sz="0" w:space="0" w:color="auto"/>
                <w:right w:val="none" w:sz="0" w:space="0" w:color="auto"/>
              </w:divBdr>
            </w:div>
          </w:divsChild>
        </w:div>
        <w:div w:id="824318547">
          <w:marLeft w:val="0"/>
          <w:marRight w:val="0"/>
          <w:marTop w:val="0"/>
          <w:marBottom w:val="0"/>
          <w:divBdr>
            <w:top w:val="none" w:sz="0" w:space="0" w:color="auto"/>
            <w:left w:val="none" w:sz="0" w:space="0" w:color="auto"/>
            <w:bottom w:val="none" w:sz="0" w:space="0" w:color="auto"/>
            <w:right w:val="none" w:sz="0" w:space="0" w:color="auto"/>
          </w:divBdr>
          <w:divsChild>
            <w:div w:id="1174996063">
              <w:marLeft w:val="0"/>
              <w:marRight w:val="0"/>
              <w:marTop w:val="0"/>
              <w:marBottom w:val="0"/>
              <w:divBdr>
                <w:top w:val="none" w:sz="0" w:space="0" w:color="auto"/>
                <w:left w:val="none" w:sz="0" w:space="0" w:color="auto"/>
                <w:bottom w:val="none" w:sz="0" w:space="0" w:color="auto"/>
                <w:right w:val="none" w:sz="0" w:space="0" w:color="auto"/>
              </w:divBdr>
            </w:div>
          </w:divsChild>
        </w:div>
        <w:div w:id="842862159">
          <w:marLeft w:val="0"/>
          <w:marRight w:val="0"/>
          <w:marTop w:val="0"/>
          <w:marBottom w:val="0"/>
          <w:divBdr>
            <w:top w:val="none" w:sz="0" w:space="0" w:color="auto"/>
            <w:left w:val="none" w:sz="0" w:space="0" w:color="auto"/>
            <w:bottom w:val="none" w:sz="0" w:space="0" w:color="auto"/>
            <w:right w:val="none" w:sz="0" w:space="0" w:color="auto"/>
          </w:divBdr>
          <w:divsChild>
            <w:div w:id="24524989">
              <w:marLeft w:val="0"/>
              <w:marRight w:val="0"/>
              <w:marTop w:val="0"/>
              <w:marBottom w:val="0"/>
              <w:divBdr>
                <w:top w:val="none" w:sz="0" w:space="0" w:color="auto"/>
                <w:left w:val="none" w:sz="0" w:space="0" w:color="auto"/>
                <w:bottom w:val="none" w:sz="0" w:space="0" w:color="auto"/>
                <w:right w:val="none" w:sz="0" w:space="0" w:color="auto"/>
              </w:divBdr>
            </w:div>
          </w:divsChild>
        </w:div>
        <w:div w:id="848444480">
          <w:marLeft w:val="0"/>
          <w:marRight w:val="0"/>
          <w:marTop w:val="0"/>
          <w:marBottom w:val="0"/>
          <w:divBdr>
            <w:top w:val="none" w:sz="0" w:space="0" w:color="auto"/>
            <w:left w:val="none" w:sz="0" w:space="0" w:color="auto"/>
            <w:bottom w:val="none" w:sz="0" w:space="0" w:color="auto"/>
            <w:right w:val="none" w:sz="0" w:space="0" w:color="auto"/>
          </w:divBdr>
          <w:divsChild>
            <w:div w:id="1702242021">
              <w:marLeft w:val="0"/>
              <w:marRight w:val="0"/>
              <w:marTop w:val="0"/>
              <w:marBottom w:val="0"/>
              <w:divBdr>
                <w:top w:val="none" w:sz="0" w:space="0" w:color="auto"/>
                <w:left w:val="none" w:sz="0" w:space="0" w:color="auto"/>
                <w:bottom w:val="none" w:sz="0" w:space="0" w:color="auto"/>
                <w:right w:val="none" w:sz="0" w:space="0" w:color="auto"/>
              </w:divBdr>
            </w:div>
          </w:divsChild>
        </w:div>
        <w:div w:id="879246004">
          <w:marLeft w:val="0"/>
          <w:marRight w:val="0"/>
          <w:marTop w:val="0"/>
          <w:marBottom w:val="0"/>
          <w:divBdr>
            <w:top w:val="none" w:sz="0" w:space="0" w:color="auto"/>
            <w:left w:val="none" w:sz="0" w:space="0" w:color="auto"/>
            <w:bottom w:val="none" w:sz="0" w:space="0" w:color="auto"/>
            <w:right w:val="none" w:sz="0" w:space="0" w:color="auto"/>
          </w:divBdr>
          <w:divsChild>
            <w:div w:id="1738550647">
              <w:marLeft w:val="0"/>
              <w:marRight w:val="0"/>
              <w:marTop w:val="0"/>
              <w:marBottom w:val="0"/>
              <w:divBdr>
                <w:top w:val="none" w:sz="0" w:space="0" w:color="auto"/>
                <w:left w:val="none" w:sz="0" w:space="0" w:color="auto"/>
                <w:bottom w:val="none" w:sz="0" w:space="0" w:color="auto"/>
                <w:right w:val="none" w:sz="0" w:space="0" w:color="auto"/>
              </w:divBdr>
            </w:div>
          </w:divsChild>
        </w:div>
        <w:div w:id="902103988">
          <w:marLeft w:val="0"/>
          <w:marRight w:val="0"/>
          <w:marTop w:val="0"/>
          <w:marBottom w:val="0"/>
          <w:divBdr>
            <w:top w:val="none" w:sz="0" w:space="0" w:color="auto"/>
            <w:left w:val="none" w:sz="0" w:space="0" w:color="auto"/>
            <w:bottom w:val="none" w:sz="0" w:space="0" w:color="auto"/>
            <w:right w:val="none" w:sz="0" w:space="0" w:color="auto"/>
          </w:divBdr>
          <w:divsChild>
            <w:div w:id="972760241">
              <w:marLeft w:val="0"/>
              <w:marRight w:val="0"/>
              <w:marTop w:val="0"/>
              <w:marBottom w:val="0"/>
              <w:divBdr>
                <w:top w:val="none" w:sz="0" w:space="0" w:color="auto"/>
                <w:left w:val="none" w:sz="0" w:space="0" w:color="auto"/>
                <w:bottom w:val="none" w:sz="0" w:space="0" w:color="auto"/>
                <w:right w:val="none" w:sz="0" w:space="0" w:color="auto"/>
              </w:divBdr>
            </w:div>
          </w:divsChild>
        </w:div>
        <w:div w:id="906191327">
          <w:marLeft w:val="0"/>
          <w:marRight w:val="0"/>
          <w:marTop w:val="0"/>
          <w:marBottom w:val="0"/>
          <w:divBdr>
            <w:top w:val="none" w:sz="0" w:space="0" w:color="auto"/>
            <w:left w:val="none" w:sz="0" w:space="0" w:color="auto"/>
            <w:bottom w:val="none" w:sz="0" w:space="0" w:color="auto"/>
            <w:right w:val="none" w:sz="0" w:space="0" w:color="auto"/>
          </w:divBdr>
          <w:divsChild>
            <w:div w:id="684984996">
              <w:marLeft w:val="0"/>
              <w:marRight w:val="0"/>
              <w:marTop w:val="0"/>
              <w:marBottom w:val="0"/>
              <w:divBdr>
                <w:top w:val="none" w:sz="0" w:space="0" w:color="auto"/>
                <w:left w:val="none" w:sz="0" w:space="0" w:color="auto"/>
                <w:bottom w:val="none" w:sz="0" w:space="0" w:color="auto"/>
                <w:right w:val="none" w:sz="0" w:space="0" w:color="auto"/>
              </w:divBdr>
            </w:div>
          </w:divsChild>
        </w:div>
        <w:div w:id="915477420">
          <w:marLeft w:val="0"/>
          <w:marRight w:val="0"/>
          <w:marTop w:val="0"/>
          <w:marBottom w:val="0"/>
          <w:divBdr>
            <w:top w:val="none" w:sz="0" w:space="0" w:color="auto"/>
            <w:left w:val="none" w:sz="0" w:space="0" w:color="auto"/>
            <w:bottom w:val="none" w:sz="0" w:space="0" w:color="auto"/>
            <w:right w:val="none" w:sz="0" w:space="0" w:color="auto"/>
          </w:divBdr>
          <w:divsChild>
            <w:div w:id="1346899273">
              <w:marLeft w:val="0"/>
              <w:marRight w:val="0"/>
              <w:marTop w:val="0"/>
              <w:marBottom w:val="0"/>
              <w:divBdr>
                <w:top w:val="none" w:sz="0" w:space="0" w:color="auto"/>
                <w:left w:val="none" w:sz="0" w:space="0" w:color="auto"/>
                <w:bottom w:val="none" w:sz="0" w:space="0" w:color="auto"/>
                <w:right w:val="none" w:sz="0" w:space="0" w:color="auto"/>
              </w:divBdr>
            </w:div>
          </w:divsChild>
        </w:div>
        <w:div w:id="923340936">
          <w:marLeft w:val="0"/>
          <w:marRight w:val="0"/>
          <w:marTop w:val="0"/>
          <w:marBottom w:val="0"/>
          <w:divBdr>
            <w:top w:val="none" w:sz="0" w:space="0" w:color="auto"/>
            <w:left w:val="none" w:sz="0" w:space="0" w:color="auto"/>
            <w:bottom w:val="none" w:sz="0" w:space="0" w:color="auto"/>
            <w:right w:val="none" w:sz="0" w:space="0" w:color="auto"/>
          </w:divBdr>
          <w:divsChild>
            <w:div w:id="1661034804">
              <w:marLeft w:val="0"/>
              <w:marRight w:val="0"/>
              <w:marTop w:val="0"/>
              <w:marBottom w:val="0"/>
              <w:divBdr>
                <w:top w:val="none" w:sz="0" w:space="0" w:color="auto"/>
                <w:left w:val="none" w:sz="0" w:space="0" w:color="auto"/>
                <w:bottom w:val="none" w:sz="0" w:space="0" w:color="auto"/>
                <w:right w:val="none" w:sz="0" w:space="0" w:color="auto"/>
              </w:divBdr>
            </w:div>
          </w:divsChild>
        </w:div>
        <w:div w:id="924263093">
          <w:marLeft w:val="0"/>
          <w:marRight w:val="0"/>
          <w:marTop w:val="0"/>
          <w:marBottom w:val="0"/>
          <w:divBdr>
            <w:top w:val="none" w:sz="0" w:space="0" w:color="auto"/>
            <w:left w:val="none" w:sz="0" w:space="0" w:color="auto"/>
            <w:bottom w:val="none" w:sz="0" w:space="0" w:color="auto"/>
            <w:right w:val="none" w:sz="0" w:space="0" w:color="auto"/>
          </w:divBdr>
          <w:divsChild>
            <w:div w:id="2045783001">
              <w:marLeft w:val="0"/>
              <w:marRight w:val="0"/>
              <w:marTop w:val="0"/>
              <w:marBottom w:val="0"/>
              <w:divBdr>
                <w:top w:val="none" w:sz="0" w:space="0" w:color="auto"/>
                <w:left w:val="none" w:sz="0" w:space="0" w:color="auto"/>
                <w:bottom w:val="none" w:sz="0" w:space="0" w:color="auto"/>
                <w:right w:val="none" w:sz="0" w:space="0" w:color="auto"/>
              </w:divBdr>
            </w:div>
          </w:divsChild>
        </w:div>
        <w:div w:id="925500626">
          <w:marLeft w:val="0"/>
          <w:marRight w:val="0"/>
          <w:marTop w:val="0"/>
          <w:marBottom w:val="0"/>
          <w:divBdr>
            <w:top w:val="none" w:sz="0" w:space="0" w:color="auto"/>
            <w:left w:val="none" w:sz="0" w:space="0" w:color="auto"/>
            <w:bottom w:val="none" w:sz="0" w:space="0" w:color="auto"/>
            <w:right w:val="none" w:sz="0" w:space="0" w:color="auto"/>
          </w:divBdr>
          <w:divsChild>
            <w:div w:id="231237397">
              <w:marLeft w:val="0"/>
              <w:marRight w:val="0"/>
              <w:marTop w:val="0"/>
              <w:marBottom w:val="0"/>
              <w:divBdr>
                <w:top w:val="none" w:sz="0" w:space="0" w:color="auto"/>
                <w:left w:val="none" w:sz="0" w:space="0" w:color="auto"/>
                <w:bottom w:val="none" w:sz="0" w:space="0" w:color="auto"/>
                <w:right w:val="none" w:sz="0" w:space="0" w:color="auto"/>
              </w:divBdr>
            </w:div>
          </w:divsChild>
        </w:div>
        <w:div w:id="950629359">
          <w:marLeft w:val="0"/>
          <w:marRight w:val="0"/>
          <w:marTop w:val="0"/>
          <w:marBottom w:val="0"/>
          <w:divBdr>
            <w:top w:val="none" w:sz="0" w:space="0" w:color="auto"/>
            <w:left w:val="none" w:sz="0" w:space="0" w:color="auto"/>
            <w:bottom w:val="none" w:sz="0" w:space="0" w:color="auto"/>
            <w:right w:val="none" w:sz="0" w:space="0" w:color="auto"/>
          </w:divBdr>
          <w:divsChild>
            <w:div w:id="962149982">
              <w:marLeft w:val="0"/>
              <w:marRight w:val="0"/>
              <w:marTop w:val="0"/>
              <w:marBottom w:val="0"/>
              <w:divBdr>
                <w:top w:val="none" w:sz="0" w:space="0" w:color="auto"/>
                <w:left w:val="none" w:sz="0" w:space="0" w:color="auto"/>
                <w:bottom w:val="none" w:sz="0" w:space="0" w:color="auto"/>
                <w:right w:val="none" w:sz="0" w:space="0" w:color="auto"/>
              </w:divBdr>
            </w:div>
          </w:divsChild>
        </w:div>
        <w:div w:id="954288124">
          <w:marLeft w:val="0"/>
          <w:marRight w:val="0"/>
          <w:marTop w:val="0"/>
          <w:marBottom w:val="0"/>
          <w:divBdr>
            <w:top w:val="none" w:sz="0" w:space="0" w:color="auto"/>
            <w:left w:val="none" w:sz="0" w:space="0" w:color="auto"/>
            <w:bottom w:val="none" w:sz="0" w:space="0" w:color="auto"/>
            <w:right w:val="none" w:sz="0" w:space="0" w:color="auto"/>
          </w:divBdr>
          <w:divsChild>
            <w:div w:id="699866753">
              <w:marLeft w:val="0"/>
              <w:marRight w:val="0"/>
              <w:marTop w:val="0"/>
              <w:marBottom w:val="0"/>
              <w:divBdr>
                <w:top w:val="none" w:sz="0" w:space="0" w:color="auto"/>
                <w:left w:val="none" w:sz="0" w:space="0" w:color="auto"/>
                <w:bottom w:val="none" w:sz="0" w:space="0" w:color="auto"/>
                <w:right w:val="none" w:sz="0" w:space="0" w:color="auto"/>
              </w:divBdr>
            </w:div>
          </w:divsChild>
        </w:div>
        <w:div w:id="965501005">
          <w:marLeft w:val="0"/>
          <w:marRight w:val="0"/>
          <w:marTop w:val="0"/>
          <w:marBottom w:val="0"/>
          <w:divBdr>
            <w:top w:val="none" w:sz="0" w:space="0" w:color="auto"/>
            <w:left w:val="none" w:sz="0" w:space="0" w:color="auto"/>
            <w:bottom w:val="none" w:sz="0" w:space="0" w:color="auto"/>
            <w:right w:val="none" w:sz="0" w:space="0" w:color="auto"/>
          </w:divBdr>
          <w:divsChild>
            <w:div w:id="1159233363">
              <w:marLeft w:val="0"/>
              <w:marRight w:val="0"/>
              <w:marTop w:val="0"/>
              <w:marBottom w:val="0"/>
              <w:divBdr>
                <w:top w:val="none" w:sz="0" w:space="0" w:color="auto"/>
                <w:left w:val="none" w:sz="0" w:space="0" w:color="auto"/>
                <w:bottom w:val="none" w:sz="0" w:space="0" w:color="auto"/>
                <w:right w:val="none" w:sz="0" w:space="0" w:color="auto"/>
              </w:divBdr>
            </w:div>
          </w:divsChild>
        </w:div>
        <w:div w:id="967706669">
          <w:marLeft w:val="0"/>
          <w:marRight w:val="0"/>
          <w:marTop w:val="0"/>
          <w:marBottom w:val="0"/>
          <w:divBdr>
            <w:top w:val="none" w:sz="0" w:space="0" w:color="auto"/>
            <w:left w:val="none" w:sz="0" w:space="0" w:color="auto"/>
            <w:bottom w:val="none" w:sz="0" w:space="0" w:color="auto"/>
            <w:right w:val="none" w:sz="0" w:space="0" w:color="auto"/>
          </w:divBdr>
          <w:divsChild>
            <w:div w:id="1839231045">
              <w:marLeft w:val="0"/>
              <w:marRight w:val="0"/>
              <w:marTop w:val="0"/>
              <w:marBottom w:val="0"/>
              <w:divBdr>
                <w:top w:val="none" w:sz="0" w:space="0" w:color="auto"/>
                <w:left w:val="none" w:sz="0" w:space="0" w:color="auto"/>
                <w:bottom w:val="none" w:sz="0" w:space="0" w:color="auto"/>
                <w:right w:val="none" w:sz="0" w:space="0" w:color="auto"/>
              </w:divBdr>
            </w:div>
          </w:divsChild>
        </w:div>
        <w:div w:id="967777805">
          <w:marLeft w:val="0"/>
          <w:marRight w:val="0"/>
          <w:marTop w:val="0"/>
          <w:marBottom w:val="0"/>
          <w:divBdr>
            <w:top w:val="none" w:sz="0" w:space="0" w:color="auto"/>
            <w:left w:val="none" w:sz="0" w:space="0" w:color="auto"/>
            <w:bottom w:val="none" w:sz="0" w:space="0" w:color="auto"/>
            <w:right w:val="none" w:sz="0" w:space="0" w:color="auto"/>
          </w:divBdr>
          <w:divsChild>
            <w:div w:id="412632010">
              <w:marLeft w:val="0"/>
              <w:marRight w:val="0"/>
              <w:marTop w:val="0"/>
              <w:marBottom w:val="0"/>
              <w:divBdr>
                <w:top w:val="none" w:sz="0" w:space="0" w:color="auto"/>
                <w:left w:val="none" w:sz="0" w:space="0" w:color="auto"/>
                <w:bottom w:val="none" w:sz="0" w:space="0" w:color="auto"/>
                <w:right w:val="none" w:sz="0" w:space="0" w:color="auto"/>
              </w:divBdr>
            </w:div>
          </w:divsChild>
        </w:div>
        <w:div w:id="968366126">
          <w:marLeft w:val="0"/>
          <w:marRight w:val="0"/>
          <w:marTop w:val="0"/>
          <w:marBottom w:val="0"/>
          <w:divBdr>
            <w:top w:val="none" w:sz="0" w:space="0" w:color="auto"/>
            <w:left w:val="none" w:sz="0" w:space="0" w:color="auto"/>
            <w:bottom w:val="none" w:sz="0" w:space="0" w:color="auto"/>
            <w:right w:val="none" w:sz="0" w:space="0" w:color="auto"/>
          </w:divBdr>
          <w:divsChild>
            <w:div w:id="801458232">
              <w:marLeft w:val="0"/>
              <w:marRight w:val="0"/>
              <w:marTop w:val="0"/>
              <w:marBottom w:val="0"/>
              <w:divBdr>
                <w:top w:val="none" w:sz="0" w:space="0" w:color="auto"/>
                <w:left w:val="none" w:sz="0" w:space="0" w:color="auto"/>
                <w:bottom w:val="none" w:sz="0" w:space="0" w:color="auto"/>
                <w:right w:val="none" w:sz="0" w:space="0" w:color="auto"/>
              </w:divBdr>
            </w:div>
          </w:divsChild>
        </w:div>
        <w:div w:id="969244036">
          <w:marLeft w:val="0"/>
          <w:marRight w:val="0"/>
          <w:marTop w:val="0"/>
          <w:marBottom w:val="0"/>
          <w:divBdr>
            <w:top w:val="none" w:sz="0" w:space="0" w:color="auto"/>
            <w:left w:val="none" w:sz="0" w:space="0" w:color="auto"/>
            <w:bottom w:val="none" w:sz="0" w:space="0" w:color="auto"/>
            <w:right w:val="none" w:sz="0" w:space="0" w:color="auto"/>
          </w:divBdr>
          <w:divsChild>
            <w:div w:id="1058629340">
              <w:marLeft w:val="0"/>
              <w:marRight w:val="0"/>
              <w:marTop w:val="0"/>
              <w:marBottom w:val="0"/>
              <w:divBdr>
                <w:top w:val="none" w:sz="0" w:space="0" w:color="auto"/>
                <w:left w:val="none" w:sz="0" w:space="0" w:color="auto"/>
                <w:bottom w:val="none" w:sz="0" w:space="0" w:color="auto"/>
                <w:right w:val="none" w:sz="0" w:space="0" w:color="auto"/>
              </w:divBdr>
            </w:div>
          </w:divsChild>
        </w:div>
        <w:div w:id="971517835">
          <w:marLeft w:val="0"/>
          <w:marRight w:val="0"/>
          <w:marTop w:val="0"/>
          <w:marBottom w:val="0"/>
          <w:divBdr>
            <w:top w:val="none" w:sz="0" w:space="0" w:color="auto"/>
            <w:left w:val="none" w:sz="0" w:space="0" w:color="auto"/>
            <w:bottom w:val="none" w:sz="0" w:space="0" w:color="auto"/>
            <w:right w:val="none" w:sz="0" w:space="0" w:color="auto"/>
          </w:divBdr>
          <w:divsChild>
            <w:div w:id="494690169">
              <w:marLeft w:val="0"/>
              <w:marRight w:val="0"/>
              <w:marTop w:val="0"/>
              <w:marBottom w:val="0"/>
              <w:divBdr>
                <w:top w:val="none" w:sz="0" w:space="0" w:color="auto"/>
                <w:left w:val="none" w:sz="0" w:space="0" w:color="auto"/>
                <w:bottom w:val="none" w:sz="0" w:space="0" w:color="auto"/>
                <w:right w:val="none" w:sz="0" w:space="0" w:color="auto"/>
              </w:divBdr>
            </w:div>
          </w:divsChild>
        </w:div>
        <w:div w:id="989868046">
          <w:marLeft w:val="0"/>
          <w:marRight w:val="0"/>
          <w:marTop w:val="0"/>
          <w:marBottom w:val="0"/>
          <w:divBdr>
            <w:top w:val="none" w:sz="0" w:space="0" w:color="auto"/>
            <w:left w:val="none" w:sz="0" w:space="0" w:color="auto"/>
            <w:bottom w:val="none" w:sz="0" w:space="0" w:color="auto"/>
            <w:right w:val="none" w:sz="0" w:space="0" w:color="auto"/>
          </w:divBdr>
          <w:divsChild>
            <w:div w:id="1004670561">
              <w:marLeft w:val="0"/>
              <w:marRight w:val="0"/>
              <w:marTop w:val="0"/>
              <w:marBottom w:val="0"/>
              <w:divBdr>
                <w:top w:val="none" w:sz="0" w:space="0" w:color="auto"/>
                <w:left w:val="none" w:sz="0" w:space="0" w:color="auto"/>
                <w:bottom w:val="none" w:sz="0" w:space="0" w:color="auto"/>
                <w:right w:val="none" w:sz="0" w:space="0" w:color="auto"/>
              </w:divBdr>
            </w:div>
          </w:divsChild>
        </w:div>
        <w:div w:id="998192626">
          <w:marLeft w:val="0"/>
          <w:marRight w:val="0"/>
          <w:marTop w:val="0"/>
          <w:marBottom w:val="0"/>
          <w:divBdr>
            <w:top w:val="none" w:sz="0" w:space="0" w:color="auto"/>
            <w:left w:val="none" w:sz="0" w:space="0" w:color="auto"/>
            <w:bottom w:val="none" w:sz="0" w:space="0" w:color="auto"/>
            <w:right w:val="none" w:sz="0" w:space="0" w:color="auto"/>
          </w:divBdr>
          <w:divsChild>
            <w:div w:id="1070351880">
              <w:marLeft w:val="0"/>
              <w:marRight w:val="0"/>
              <w:marTop w:val="0"/>
              <w:marBottom w:val="0"/>
              <w:divBdr>
                <w:top w:val="none" w:sz="0" w:space="0" w:color="auto"/>
                <w:left w:val="none" w:sz="0" w:space="0" w:color="auto"/>
                <w:bottom w:val="none" w:sz="0" w:space="0" w:color="auto"/>
                <w:right w:val="none" w:sz="0" w:space="0" w:color="auto"/>
              </w:divBdr>
            </w:div>
          </w:divsChild>
        </w:div>
        <w:div w:id="1000886087">
          <w:marLeft w:val="0"/>
          <w:marRight w:val="0"/>
          <w:marTop w:val="0"/>
          <w:marBottom w:val="0"/>
          <w:divBdr>
            <w:top w:val="none" w:sz="0" w:space="0" w:color="auto"/>
            <w:left w:val="none" w:sz="0" w:space="0" w:color="auto"/>
            <w:bottom w:val="none" w:sz="0" w:space="0" w:color="auto"/>
            <w:right w:val="none" w:sz="0" w:space="0" w:color="auto"/>
          </w:divBdr>
          <w:divsChild>
            <w:div w:id="2053308711">
              <w:marLeft w:val="0"/>
              <w:marRight w:val="0"/>
              <w:marTop w:val="0"/>
              <w:marBottom w:val="0"/>
              <w:divBdr>
                <w:top w:val="none" w:sz="0" w:space="0" w:color="auto"/>
                <w:left w:val="none" w:sz="0" w:space="0" w:color="auto"/>
                <w:bottom w:val="none" w:sz="0" w:space="0" w:color="auto"/>
                <w:right w:val="none" w:sz="0" w:space="0" w:color="auto"/>
              </w:divBdr>
            </w:div>
          </w:divsChild>
        </w:div>
        <w:div w:id="1002703727">
          <w:marLeft w:val="0"/>
          <w:marRight w:val="0"/>
          <w:marTop w:val="0"/>
          <w:marBottom w:val="0"/>
          <w:divBdr>
            <w:top w:val="none" w:sz="0" w:space="0" w:color="auto"/>
            <w:left w:val="none" w:sz="0" w:space="0" w:color="auto"/>
            <w:bottom w:val="none" w:sz="0" w:space="0" w:color="auto"/>
            <w:right w:val="none" w:sz="0" w:space="0" w:color="auto"/>
          </w:divBdr>
          <w:divsChild>
            <w:div w:id="121308148">
              <w:marLeft w:val="0"/>
              <w:marRight w:val="0"/>
              <w:marTop w:val="0"/>
              <w:marBottom w:val="0"/>
              <w:divBdr>
                <w:top w:val="none" w:sz="0" w:space="0" w:color="auto"/>
                <w:left w:val="none" w:sz="0" w:space="0" w:color="auto"/>
                <w:bottom w:val="none" w:sz="0" w:space="0" w:color="auto"/>
                <w:right w:val="none" w:sz="0" w:space="0" w:color="auto"/>
              </w:divBdr>
            </w:div>
          </w:divsChild>
        </w:div>
        <w:div w:id="1006252628">
          <w:marLeft w:val="0"/>
          <w:marRight w:val="0"/>
          <w:marTop w:val="0"/>
          <w:marBottom w:val="0"/>
          <w:divBdr>
            <w:top w:val="none" w:sz="0" w:space="0" w:color="auto"/>
            <w:left w:val="none" w:sz="0" w:space="0" w:color="auto"/>
            <w:bottom w:val="none" w:sz="0" w:space="0" w:color="auto"/>
            <w:right w:val="none" w:sz="0" w:space="0" w:color="auto"/>
          </w:divBdr>
          <w:divsChild>
            <w:div w:id="1202783754">
              <w:marLeft w:val="0"/>
              <w:marRight w:val="0"/>
              <w:marTop w:val="0"/>
              <w:marBottom w:val="0"/>
              <w:divBdr>
                <w:top w:val="none" w:sz="0" w:space="0" w:color="auto"/>
                <w:left w:val="none" w:sz="0" w:space="0" w:color="auto"/>
                <w:bottom w:val="none" w:sz="0" w:space="0" w:color="auto"/>
                <w:right w:val="none" w:sz="0" w:space="0" w:color="auto"/>
              </w:divBdr>
            </w:div>
          </w:divsChild>
        </w:div>
        <w:div w:id="1019623377">
          <w:marLeft w:val="0"/>
          <w:marRight w:val="0"/>
          <w:marTop w:val="0"/>
          <w:marBottom w:val="0"/>
          <w:divBdr>
            <w:top w:val="none" w:sz="0" w:space="0" w:color="auto"/>
            <w:left w:val="none" w:sz="0" w:space="0" w:color="auto"/>
            <w:bottom w:val="none" w:sz="0" w:space="0" w:color="auto"/>
            <w:right w:val="none" w:sz="0" w:space="0" w:color="auto"/>
          </w:divBdr>
          <w:divsChild>
            <w:div w:id="1845780695">
              <w:marLeft w:val="0"/>
              <w:marRight w:val="0"/>
              <w:marTop w:val="0"/>
              <w:marBottom w:val="0"/>
              <w:divBdr>
                <w:top w:val="none" w:sz="0" w:space="0" w:color="auto"/>
                <w:left w:val="none" w:sz="0" w:space="0" w:color="auto"/>
                <w:bottom w:val="none" w:sz="0" w:space="0" w:color="auto"/>
                <w:right w:val="none" w:sz="0" w:space="0" w:color="auto"/>
              </w:divBdr>
            </w:div>
          </w:divsChild>
        </w:div>
        <w:div w:id="1023246102">
          <w:marLeft w:val="0"/>
          <w:marRight w:val="0"/>
          <w:marTop w:val="0"/>
          <w:marBottom w:val="0"/>
          <w:divBdr>
            <w:top w:val="none" w:sz="0" w:space="0" w:color="auto"/>
            <w:left w:val="none" w:sz="0" w:space="0" w:color="auto"/>
            <w:bottom w:val="none" w:sz="0" w:space="0" w:color="auto"/>
            <w:right w:val="none" w:sz="0" w:space="0" w:color="auto"/>
          </w:divBdr>
          <w:divsChild>
            <w:div w:id="2080325885">
              <w:marLeft w:val="0"/>
              <w:marRight w:val="0"/>
              <w:marTop w:val="0"/>
              <w:marBottom w:val="0"/>
              <w:divBdr>
                <w:top w:val="none" w:sz="0" w:space="0" w:color="auto"/>
                <w:left w:val="none" w:sz="0" w:space="0" w:color="auto"/>
                <w:bottom w:val="none" w:sz="0" w:space="0" w:color="auto"/>
                <w:right w:val="none" w:sz="0" w:space="0" w:color="auto"/>
              </w:divBdr>
            </w:div>
          </w:divsChild>
        </w:div>
        <w:div w:id="1044720793">
          <w:marLeft w:val="0"/>
          <w:marRight w:val="0"/>
          <w:marTop w:val="0"/>
          <w:marBottom w:val="0"/>
          <w:divBdr>
            <w:top w:val="none" w:sz="0" w:space="0" w:color="auto"/>
            <w:left w:val="none" w:sz="0" w:space="0" w:color="auto"/>
            <w:bottom w:val="none" w:sz="0" w:space="0" w:color="auto"/>
            <w:right w:val="none" w:sz="0" w:space="0" w:color="auto"/>
          </w:divBdr>
          <w:divsChild>
            <w:div w:id="740179854">
              <w:marLeft w:val="0"/>
              <w:marRight w:val="0"/>
              <w:marTop w:val="0"/>
              <w:marBottom w:val="0"/>
              <w:divBdr>
                <w:top w:val="none" w:sz="0" w:space="0" w:color="auto"/>
                <w:left w:val="none" w:sz="0" w:space="0" w:color="auto"/>
                <w:bottom w:val="none" w:sz="0" w:space="0" w:color="auto"/>
                <w:right w:val="none" w:sz="0" w:space="0" w:color="auto"/>
              </w:divBdr>
            </w:div>
          </w:divsChild>
        </w:div>
        <w:div w:id="1051226056">
          <w:marLeft w:val="0"/>
          <w:marRight w:val="0"/>
          <w:marTop w:val="0"/>
          <w:marBottom w:val="0"/>
          <w:divBdr>
            <w:top w:val="none" w:sz="0" w:space="0" w:color="auto"/>
            <w:left w:val="none" w:sz="0" w:space="0" w:color="auto"/>
            <w:bottom w:val="none" w:sz="0" w:space="0" w:color="auto"/>
            <w:right w:val="none" w:sz="0" w:space="0" w:color="auto"/>
          </w:divBdr>
          <w:divsChild>
            <w:div w:id="294482109">
              <w:marLeft w:val="0"/>
              <w:marRight w:val="0"/>
              <w:marTop w:val="0"/>
              <w:marBottom w:val="0"/>
              <w:divBdr>
                <w:top w:val="none" w:sz="0" w:space="0" w:color="auto"/>
                <w:left w:val="none" w:sz="0" w:space="0" w:color="auto"/>
                <w:bottom w:val="none" w:sz="0" w:space="0" w:color="auto"/>
                <w:right w:val="none" w:sz="0" w:space="0" w:color="auto"/>
              </w:divBdr>
            </w:div>
          </w:divsChild>
        </w:div>
        <w:div w:id="1053967102">
          <w:marLeft w:val="0"/>
          <w:marRight w:val="0"/>
          <w:marTop w:val="0"/>
          <w:marBottom w:val="0"/>
          <w:divBdr>
            <w:top w:val="none" w:sz="0" w:space="0" w:color="auto"/>
            <w:left w:val="none" w:sz="0" w:space="0" w:color="auto"/>
            <w:bottom w:val="none" w:sz="0" w:space="0" w:color="auto"/>
            <w:right w:val="none" w:sz="0" w:space="0" w:color="auto"/>
          </w:divBdr>
          <w:divsChild>
            <w:div w:id="431902851">
              <w:marLeft w:val="0"/>
              <w:marRight w:val="0"/>
              <w:marTop w:val="0"/>
              <w:marBottom w:val="0"/>
              <w:divBdr>
                <w:top w:val="none" w:sz="0" w:space="0" w:color="auto"/>
                <w:left w:val="none" w:sz="0" w:space="0" w:color="auto"/>
                <w:bottom w:val="none" w:sz="0" w:space="0" w:color="auto"/>
                <w:right w:val="none" w:sz="0" w:space="0" w:color="auto"/>
              </w:divBdr>
            </w:div>
          </w:divsChild>
        </w:div>
        <w:div w:id="1054160505">
          <w:marLeft w:val="0"/>
          <w:marRight w:val="0"/>
          <w:marTop w:val="0"/>
          <w:marBottom w:val="0"/>
          <w:divBdr>
            <w:top w:val="none" w:sz="0" w:space="0" w:color="auto"/>
            <w:left w:val="none" w:sz="0" w:space="0" w:color="auto"/>
            <w:bottom w:val="none" w:sz="0" w:space="0" w:color="auto"/>
            <w:right w:val="none" w:sz="0" w:space="0" w:color="auto"/>
          </w:divBdr>
          <w:divsChild>
            <w:div w:id="424883222">
              <w:marLeft w:val="0"/>
              <w:marRight w:val="0"/>
              <w:marTop w:val="0"/>
              <w:marBottom w:val="0"/>
              <w:divBdr>
                <w:top w:val="none" w:sz="0" w:space="0" w:color="auto"/>
                <w:left w:val="none" w:sz="0" w:space="0" w:color="auto"/>
                <w:bottom w:val="none" w:sz="0" w:space="0" w:color="auto"/>
                <w:right w:val="none" w:sz="0" w:space="0" w:color="auto"/>
              </w:divBdr>
            </w:div>
          </w:divsChild>
        </w:div>
        <w:div w:id="1056783362">
          <w:marLeft w:val="0"/>
          <w:marRight w:val="0"/>
          <w:marTop w:val="0"/>
          <w:marBottom w:val="0"/>
          <w:divBdr>
            <w:top w:val="none" w:sz="0" w:space="0" w:color="auto"/>
            <w:left w:val="none" w:sz="0" w:space="0" w:color="auto"/>
            <w:bottom w:val="none" w:sz="0" w:space="0" w:color="auto"/>
            <w:right w:val="none" w:sz="0" w:space="0" w:color="auto"/>
          </w:divBdr>
          <w:divsChild>
            <w:div w:id="270287485">
              <w:marLeft w:val="0"/>
              <w:marRight w:val="0"/>
              <w:marTop w:val="0"/>
              <w:marBottom w:val="0"/>
              <w:divBdr>
                <w:top w:val="none" w:sz="0" w:space="0" w:color="auto"/>
                <w:left w:val="none" w:sz="0" w:space="0" w:color="auto"/>
                <w:bottom w:val="none" w:sz="0" w:space="0" w:color="auto"/>
                <w:right w:val="none" w:sz="0" w:space="0" w:color="auto"/>
              </w:divBdr>
            </w:div>
          </w:divsChild>
        </w:div>
        <w:div w:id="1091969108">
          <w:marLeft w:val="0"/>
          <w:marRight w:val="0"/>
          <w:marTop w:val="0"/>
          <w:marBottom w:val="0"/>
          <w:divBdr>
            <w:top w:val="none" w:sz="0" w:space="0" w:color="auto"/>
            <w:left w:val="none" w:sz="0" w:space="0" w:color="auto"/>
            <w:bottom w:val="none" w:sz="0" w:space="0" w:color="auto"/>
            <w:right w:val="none" w:sz="0" w:space="0" w:color="auto"/>
          </w:divBdr>
          <w:divsChild>
            <w:div w:id="1903442723">
              <w:marLeft w:val="0"/>
              <w:marRight w:val="0"/>
              <w:marTop w:val="0"/>
              <w:marBottom w:val="0"/>
              <w:divBdr>
                <w:top w:val="none" w:sz="0" w:space="0" w:color="auto"/>
                <w:left w:val="none" w:sz="0" w:space="0" w:color="auto"/>
                <w:bottom w:val="none" w:sz="0" w:space="0" w:color="auto"/>
                <w:right w:val="none" w:sz="0" w:space="0" w:color="auto"/>
              </w:divBdr>
            </w:div>
          </w:divsChild>
        </w:div>
        <w:div w:id="1093670153">
          <w:marLeft w:val="0"/>
          <w:marRight w:val="0"/>
          <w:marTop w:val="0"/>
          <w:marBottom w:val="0"/>
          <w:divBdr>
            <w:top w:val="none" w:sz="0" w:space="0" w:color="auto"/>
            <w:left w:val="none" w:sz="0" w:space="0" w:color="auto"/>
            <w:bottom w:val="none" w:sz="0" w:space="0" w:color="auto"/>
            <w:right w:val="none" w:sz="0" w:space="0" w:color="auto"/>
          </w:divBdr>
          <w:divsChild>
            <w:div w:id="669062451">
              <w:marLeft w:val="0"/>
              <w:marRight w:val="0"/>
              <w:marTop w:val="0"/>
              <w:marBottom w:val="0"/>
              <w:divBdr>
                <w:top w:val="none" w:sz="0" w:space="0" w:color="auto"/>
                <w:left w:val="none" w:sz="0" w:space="0" w:color="auto"/>
                <w:bottom w:val="none" w:sz="0" w:space="0" w:color="auto"/>
                <w:right w:val="none" w:sz="0" w:space="0" w:color="auto"/>
              </w:divBdr>
            </w:div>
          </w:divsChild>
        </w:div>
        <w:div w:id="1098675847">
          <w:marLeft w:val="0"/>
          <w:marRight w:val="0"/>
          <w:marTop w:val="0"/>
          <w:marBottom w:val="0"/>
          <w:divBdr>
            <w:top w:val="none" w:sz="0" w:space="0" w:color="auto"/>
            <w:left w:val="none" w:sz="0" w:space="0" w:color="auto"/>
            <w:bottom w:val="none" w:sz="0" w:space="0" w:color="auto"/>
            <w:right w:val="none" w:sz="0" w:space="0" w:color="auto"/>
          </w:divBdr>
          <w:divsChild>
            <w:div w:id="1630669856">
              <w:marLeft w:val="0"/>
              <w:marRight w:val="0"/>
              <w:marTop w:val="0"/>
              <w:marBottom w:val="0"/>
              <w:divBdr>
                <w:top w:val="none" w:sz="0" w:space="0" w:color="auto"/>
                <w:left w:val="none" w:sz="0" w:space="0" w:color="auto"/>
                <w:bottom w:val="none" w:sz="0" w:space="0" w:color="auto"/>
                <w:right w:val="none" w:sz="0" w:space="0" w:color="auto"/>
              </w:divBdr>
            </w:div>
          </w:divsChild>
        </w:div>
        <w:div w:id="1127697512">
          <w:marLeft w:val="0"/>
          <w:marRight w:val="0"/>
          <w:marTop w:val="0"/>
          <w:marBottom w:val="0"/>
          <w:divBdr>
            <w:top w:val="none" w:sz="0" w:space="0" w:color="auto"/>
            <w:left w:val="none" w:sz="0" w:space="0" w:color="auto"/>
            <w:bottom w:val="none" w:sz="0" w:space="0" w:color="auto"/>
            <w:right w:val="none" w:sz="0" w:space="0" w:color="auto"/>
          </w:divBdr>
          <w:divsChild>
            <w:div w:id="1018971706">
              <w:marLeft w:val="0"/>
              <w:marRight w:val="0"/>
              <w:marTop w:val="0"/>
              <w:marBottom w:val="0"/>
              <w:divBdr>
                <w:top w:val="none" w:sz="0" w:space="0" w:color="auto"/>
                <w:left w:val="none" w:sz="0" w:space="0" w:color="auto"/>
                <w:bottom w:val="none" w:sz="0" w:space="0" w:color="auto"/>
                <w:right w:val="none" w:sz="0" w:space="0" w:color="auto"/>
              </w:divBdr>
            </w:div>
          </w:divsChild>
        </w:div>
        <w:div w:id="1127889149">
          <w:marLeft w:val="0"/>
          <w:marRight w:val="0"/>
          <w:marTop w:val="0"/>
          <w:marBottom w:val="0"/>
          <w:divBdr>
            <w:top w:val="none" w:sz="0" w:space="0" w:color="auto"/>
            <w:left w:val="none" w:sz="0" w:space="0" w:color="auto"/>
            <w:bottom w:val="none" w:sz="0" w:space="0" w:color="auto"/>
            <w:right w:val="none" w:sz="0" w:space="0" w:color="auto"/>
          </w:divBdr>
          <w:divsChild>
            <w:div w:id="294679815">
              <w:marLeft w:val="0"/>
              <w:marRight w:val="0"/>
              <w:marTop w:val="0"/>
              <w:marBottom w:val="0"/>
              <w:divBdr>
                <w:top w:val="none" w:sz="0" w:space="0" w:color="auto"/>
                <w:left w:val="none" w:sz="0" w:space="0" w:color="auto"/>
                <w:bottom w:val="none" w:sz="0" w:space="0" w:color="auto"/>
                <w:right w:val="none" w:sz="0" w:space="0" w:color="auto"/>
              </w:divBdr>
            </w:div>
          </w:divsChild>
        </w:div>
        <w:div w:id="1129589752">
          <w:marLeft w:val="0"/>
          <w:marRight w:val="0"/>
          <w:marTop w:val="0"/>
          <w:marBottom w:val="0"/>
          <w:divBdr>
            <w:top w:val="none" w:sz="0" w:space="0" w:color="auto"/>
            <w:left w:val="none" w:sz="0" w:space="0" w:color="auto"/>
            <w:bottom w:val="none" w:sz="0" w:space="0" w:color="auto"/>
            <w:right w:val="none" w:sz="0" w:space="0" w:color="auto"/>
          </w:divBdr>
          <w:divsChild>
            <w:div w:id="877551401">
              <w:marLeft w:val="0"/>
              <w:marRight w:val="0"/>
              <w:marTop w:val="0"/>
              <w:marBottom w:val="0"/>
              <w:divBdr>
                <w:top w:val="none" w:sz="0" w:space="0" w:color="auto"/>
                <w:left w:val="none" w:sz="0" w:space="0" w:color="auto"/>
                <w:bottom w:val="none" w:sz="0" w:space="0" w:color="auto"/>
                <w:right w:val="none" w:sz="0" w:space="0" w:color="auto"/>
              </w:divBdr>
            </w:div>
          </w:divsChild>
        </w:div>
        <w:div w:id="1130438054">
          <w:marLeft w:val="0"/>
          <w:marRight w:val="0"/>
          <w:marTop w:val="0"/>
          <w:marBottom w:val="0"/>
          <w:divBdr>
            <w:top w:val="none" w:sz="0" w:space="0" w:color="auto"/>
            <w:left w:val="none" w:sz="0" w:space="0" w:color="auto"/>
            <w:bottom w:val="none" w:sz="0" w:space="0" w:color="auto"/>
            <w:right w:val="none" w:sz="0" w:space="0" w:color="auto"/>
          </w:divBdr>
          <w:divsChild>
            <w:div w:id="1342857351">
              <w:marLeft w:val="0"/>
              <w:marRight w:val="0"/>
              <w:marTop w:val="0"/>
              <w:marBottom w:val="0"/>
              <w:divBdr>
                <w:top w:val="none" w:sz="0" w:space="0" w:color="auto"/>
                <w:left w:val="none" w:sz="0" w:space="0" w:color="auto"/>
                <w:bottom w:val="none" w:sz="0" w:space="0" w:color="auto"/>
                <w:right w:val="none" w:sz="0" w:space="0" w:color="auto"/>
              </w:divBdr>
            </w:div>
          </w:divsChild>
        </w:div>
        <w:div w:id="1137644977">
          <w:marLeft w:val="0"/>
          <w:marRight w:val="0"/>
          <w:marTop w:val="0"/>
          <w:marBottom w:val="0"/>
          <w:divBdr>
            <w:top w:val="none" w:sz="0" w:space="0" w:color="auto"/>
            <w:left w:val="none" w:sz="0" w:space="0" w:color="auto"/>
            <w:bottom w:val="none" w:sz="0" w:space="0" w:color="auto"/>
            <w:right w:val="none" w:sz="0" w:space="0" w:color="auto"/>
          </w:divBdr>
          <w:divsChild>
            <w:div w:id="1702246893">
              <w:marLeft w:val="0"/>
              <w:marRight w:val="0"/>
              <w:marTop w:val="0"/>
              <w:marBottom w:val="0"/>
              <w:divBdr>
                <w:top w:val="none" w:sz="0" w:space="0" w:color="auto"/>
                <w:left w:val="none" w:sz="0" w:space="0" w:color="auto"/>
                <w:bottom w:val="none" w:sz="0" w:space="0" w:color="auto"/>
                <w:right w:val="none" w:sz="0" w:space="0" w:color="auto"/>
              </w:divBdr>
            </w:div>
          </w:divsChild>
        </w:div>
        <w:div w:id="1144129233">
          <w:marLeft w:val="0"/>
          <w:marRight w:val="0"/>
          <w:marTop w:val="0"/>
          <w:marBottom w:val="0"/>
          <w:divBdr>
            <w:top w:val="none" w:sz="0" w:space="0" w:color="auto"/>
            <w:left w:val="none" w:sz="0" w:space="0" w:color="auto"/>
            <w:bottom w:val="none" w:sz="0" w:space="0" w:color="auto"/>
            <w:right w:val="none" w:sz="0" w:space="0" w:color="auto"/>
          </w:divBdr>
          <w:divsChild>
            <w:div w:id="1141341872">
              <w:marLeft w:val="0"/>
              <w:marRight w:val="0"/>
              <w:marTop w:val="0"/>
              <w:marBottom w:val="0"/>
              <w:divBdr>
                <w:top w:val="none" w:sz="0" w:space="0" w:color="auto"/>
                <w:left w:val="none" w:sz="0" w:space="0" w:color="auto"/>
                <w:bottom w:val="none" w:sz="0" w:space="0" w:color="auto"/>
                <w:right w:val="none" w:sz="0" w:space="0" w:color="auto"/>
              </w:divBdr>
            </w:div>
          </w:divsChild>
        </w:div>
        <w:div w:id="1150974877">
          <w:marLeft w:val="0"/>
          <w:marRight w:val="0"/>
          <w:marTop w:val="0"/>
          <w:marBottom w:val="0"/>
          <w:divBdr>
            <w:top w:val="none" w:sz="0" w:space="0" w:color="auto"/>
            <w:left w:val="none" w:sz="0" w:space="0" w:color="auto"/>
            <w:bottom w:val="none" w:sz="0" w:space="0" w:color="auto"/>
            <w:right w:val="none" w:sz="0" w:space="0" w:color="auto"/>
          </w:divBdr>
          <w:divsChild>
            <w:div w:id="1565096436">
              <w:marLeft w:val="0"/>
              <w:marRight w:val="0"/>
              <w:marTop w:val="0"/>
              <w:marBottom w:val="0"/>
              <w:divBdr>
                <w:top w:val="none" w:sz="0" w:space="0" w:color="auto"/>
                <w:left w:val="none" w:sz="0" w:space="0" w:color="auto"/>
                <w:bottom w:val="none" w:sz="0" w:space="0" w:color="auto"/>
                <w:right w:val="none" w:sz="0" w:space="0" w:color="auto"/>
              </w:divBdr>
            </w:div>
          </w:divsChild>
        </w:div>
        <w:div w:id="1156413576">
          <w:marLeft w:val="0"/>
          <w:marRight w:val="0"/>
          <w:marTop w:val="0"/>
          <w:marBottom w:val="0"/>
          <w:divBdr>
            <w:top w:val="none" w:sz="0" w:space="0" w:color="auto"/>
            <w:left w:val="none" w:sz="0" w:space="0" w:color="auto"/>
            <w:bottom w:val="none" w:sz="0" w:space="0" w:color="auto"/>
            <w:right w:val="none" w:sz="0" w:space="0" w:color="auto"/>
          </w:divBdr>
          <w:divsChild>
            <w:div w:id="118299388">
              <w:marLeft w:val="0"/>
              <w:marRight w:val="0"/>
              <w:marTop w:val="0"/>
              <w:marBottom w:val="0"/>
              <w:divBdr>
                <w:top w:val="none" w:sz="0" w:space="0" w:color="auto"/>
                <w:left w:val="none" w:sz="0" w:space="0" w:color="auto"/>
                <w:bottom w:val="none" w:sz="0" w:space="0" w:color="auto"/>
                <w:right w:val="none" w:sz="0" w:space="0" w:color="auto"/>
              </w:divBdr>
            </w:div>
          </w:divsChild>
        </w:div>
        <w:div w:id="1163468286">
          <w:marLeft w:val="0"/>
          <w:marRight w:val="0"/>
          <w:marTop w:val="0"/>
          <w:marBottom w:val="0"/>
          <w:divBdr>
            <w:top w:val="none" w:sz="0" w:space="0" w:color="auto"/>
            <w:left w:val="none" w:sz="0" w:space="0" w:color="auto"/>
            <w:bottom w:val="none" w:sz="0" w:space="0" w:color="auto"/>
            <w:right w:val="none" w:sz="0" w:space="0" w:color="auto"/>
          </w:divBdr>
          <w:divsChild>
            <w:div w:id="1144396216">
              <w:marLeft w:val="0"/>
              <w:marRight w:val="0"/>
              <w:marTop w:val="0"/>
              <w:marBottom w:val="0"/>
              <w:divBdr>
                <w:top w:val="none" w:sz="0" w:space="0" w:color="auto"/>
                <w:left w:val="none" w:sz="0" w:space="0" w:color="auto"/>
                <w:bottom w:val="none" w:sz="0" w:space="0" w:color="auto"/>
                <w:right w:val="none" w:sz="0" w:space="0" w:color="auto"/>
              </w:divBdr>
            </w:div>
          </w:divsChild>
        </w:div>
        <w:div w:id="1174414702">
          <w:marLeft w:val="0"/>
          <w:marRight w:val="0"/>
          <w:marTop w:val="0"/>
          <w:marBottom w:val="0"/>
          <w:divBdr>
            <w:top w:val="none" w:sz="0" w:space="0" w:color="auto"/>
            <w:left w:val="none" w:sz="0" w:space="0" w:color="auto"/>
            <w:bottom w:val="none" w:sz="0" w:space="0" w:color="auto"/>
            <w:right w:val="none" w:sz="0" w:space="0" w:color="auto"/>
          </w:divBdr>
          <w:divsChild>
            <w:div w:id="994409399">
              <w:marLeft w:val="0"/>
              <w:marRight w:val="0"/>
              <w:marTop w:val="0"/>
              <w:marBottom w:val="0"/>
              <w:divBdr>
                <w:top w:val="none" w:sz="0" w:space="0" w:color="auto"/>
                <w:left w:val="none" w:sz="0" w:space="0" w:color="auto"/>
                <w:bottom w:val="none" w:sz="0" w:space="0" w:color="auto"/>
                <w:right w:val="none" w:sz="0" w:space="0" w:color="auto"/>
              </w:divBdr>
            </w:div>
          </w:divsChild>
        </w:div>
        <w:div w:id="1183779897">
          <w:marLeft w:val="0"/>
          <w:marRight w:val="0"/>
          <w:marTop w:val="0"/>
          <w:marBottom w:val="0"/>
          <w:divBdr>
            <w:top w:val="none" w:sz="0" w:space="0" w:color="auto"/>
            <w:left w:val="none" w:sz="0" w:space="0" w:color="auto"/>
            <w:bottom w:val="none" w:sz="0" w:space="0" w:color="auto"/>
            <w:right w:val="none" w:sz="0" w:space="0" w:color="auto"/>
          </w:divBdr>
          <w:divsChild>
            <w:div w:id="735931445">
              <w:marLeft w:val="0"/>
              <w:marRight w:val="0"/>
              <w:marTop w:val="0"/>
              <w:marBottom w:val="0"/>
              <w:divBdr>
                <w:top w:val="none" w:sz="0" w:space="0" w:color="auto"/>
                <w:left w:val="none" w:sz="0" w:space="0" w:color="auto"/>
                <w:bottom w:val="none" w:sz="0" w:space="0" w:color="auto"/>
                <w:right w:val="none" w:sz="0" w:space="0" w:color="auto"/>
              </w:divBdr>
            </w:div>
          </w:divsChild>
        </w:div>
        <w:div w:id="1188638916">
          <w:marLeft w:val="0"/>
          <w:marRight w:val="0"/>
          <w:marTop w:val="0"/>
          <w:marBottom w:val="0"/>
          <w:divBdr>
            <w:top w:val="none" w:sz="0" w:space="0" w:color="auto"/>
            <w:left w:val="none" w:sz="0" w:space="0" w:color="auto"/>
            <w:bottom w:val="none" w:sz="0" w:space="0" w:color="auto"/>
            <w:right w:val="none" w:sz="0" w:space="0" w:color="auto"/>
          </w:divBdr>
          <w:divsChild>
            <w:div w:id="1321811741">
              <w:marLeft w:val="0"/>
              <w:marRight w:val="0"/>
              <w:marTop w:val="0"/>
              <w:marBottom w:val="0"/>
              <w:divBdr>
                <w:top w:val="none" w:sz="0" w:space="0" w:color="auto"/>
                <w:left w:val="none" w:sz="0" w:space="0" w:color="auto"/>
                <w:bottom w:val="none" w:sz="0" w:space="0" w:color="auto"/>
                <w:right w:val="none" w:sz="0" w:space="0" w:color="auto"/>
              </w:divBdr>
            </w:div>
          </w:divsChild>
        </w:div>
        <w:div w:id="1188712214">
          <w:marLeft w:val="0"/>
          <w:marRight w:val="0"/>
          <w:marTop w:val="0"/>
          <w:marBottom w:val="0"/>
          <w:divBdr>
            <w:top w:val="none" w:sz="0" w:space="0" w:color="auto"/>
            <w:left w:val="none" w:sz="0" w:space="0" w:color="auto"/>
            <w:bottom w:val="none" w:sz="0" w:space="0" w:color="auto"/>
            <w:right w:val="none" w:sz="0" w:space="0" w:color="auto"/>
          </w:divBdr>
          <w:divsChild>
            <w:div w:id="1528912130">
              <w:marLeft w:val="0"/>
              <w:marRight w:val="0"/>
              <w:marTop w:val="0"/>
              <w:marBottom w:val="0"/>
              <w:divBdr>
                <w:top w:val="none" w:sz="0" w:space="0" w:color="auto"/>
                <w:left w:val="none" w:sz="0" w:space="0" w:color="auto"/>
                <w:bottom w:val="none" w:sz="0" w:space="0" w:color="auto"/>
                <w:right w:val="none" w:sz="0" w:space="0" w:color="auto"/>
              </w:divBdr>
            </w:div>
          </w:divsChild>
        </w:div>
        <w:div w:id="1219126290">
          <w:marLeft w:val="0"/>
          <w:marRight w:val="0"/>
          <w:marTop w:val="0"/>
          <w:marBottom w:val="0"/>
          <w:divBdr>
            <w:top w:val="none" w:sz="0" w:space="0" w:color="auto"/>
            <w:left w:val="none" w:sz="0" w:space="0" w:color="auto"/>
            <w:bottom w:val="none" w:sz="0" w:space="0" w:color="auto"/>
            <w:right w:val="none" w:sz="0" w:space="0" w:color="auto"/>
          </w:divBdr>
          <w:divsChild>
            <w:div w:id="96605864">
              <w:marLeft w:val="0"/>
              <w:marRight w:val="0"/>
              <w:marTop w:val="0"/>
              <w:marBottom w:val="0"/>
              <w:divBdr>
                <w:top w:val="none" w:sz="0" w:space="0" w:color="auto"/>
                <w:left w:val="none" w:sz="0" w:space="0" w:color="auto"/>
                <w:bottom w:val="none" w:sz="0" w:space="0" w:color="auto"/>
                <w:right w:val="none" w:sz="0" w:space="0" w:color="auto"/>
              </w:divBdr>
            </w:div>
          </w:divsChild>
        </w:div>
        <w:div w:id="1220899419">
          <w:marLeft w:val="0"/>
          <w:marRight w:val="0"/>
          <w:marTop w:val="0"/>
          <w:marBottom w:val="0"/>
          <w:divBdr>
            <w:top w:val="none" w:sz="0" w:space="0" w:color="auto"/>
            <w:left w:val="none" w:sz="0" w:space="0" w:color="auto"/>
            <w:bottom w:val="none" w:sz="0" w:space="0" w:color="auto"/>
            <w:right w:val="none" w:sz="0" w:space="0" w:color="auto"/>
          </w:divBdr>
          <w:divsChild>
            <w:div w:id="763569100">
              <w:marLeft w:val="0"/>
              <w:marRight w:val="0"/>
              <w:marTop w:val="0"/>
              <w:marBottom w:val="0"/>
              <w:divBdr>
                <w:top w:val="none" w:sz="0" w:space="0" w:color="auto"/>
                <w:left w:val="none" w:sz="0" w:space="0" w:color="auto"/>
                <w:bottom w:val="none" w:sz="0" w:space="0" w:color="auto"/>
                <w:right w:val="none" w:sz="0" w:space="0" w:color="auto"/>
              </w:divBdr>
            </w:div>
          </w:divsChild>
        </w:div>
        <w:div w:id="1238637582">
          <w:marLeft w:val="0"/>
          <w:marRight w:val="0"/>
          <w:marTop w:val="0"/>
          <w:marBottom w:val="0"/>
          <w:divBdr>
            <w:top w:val="none" w:sz="0" w:space="0" w:color="auto"/>
            <w:left w:val="none" w:sz="0" w:space="0" w:color="auto"/>
            <w:bottom w:val="none" w:sz="0" w:space="0" w:color="auto"/>
            <w:right w:val="none" w:sz="0" w:space="0" w:color="auto"/>
          </w:divBdr>
          <w:divsChild>
            <w:div w:id="1261992513">
              <w:marLeft w:val="0"/>
              <w:marRight w:val="0"/>
              <w:marTop w:val="0"/>
              <w:marBottom w:val="0"/>
              <w:divBdr>
                <w:top w:val="none" w:sz="0" w:space="0" w:color="auto"/>
                <w:left w:val="none" w:sz="0" w:space="0" w:color="auto"/>
                <w:bottom w:val="none" w:sz="0" w:space="0" w:color="auto"/>
                <w:right w:val="none" w:sz="0" w:space="0" w:color="auto"/>
              </w:divBdr>
            </w:div>
          </w:divsChild>
        </w:div>
        <w:div w:id="1244220134">
          <w:marLeft w:val="0"/>
          <w:marRight w:val="0"/>
          <w:marTop w:val="0"/>
          <w:marBottom w:val="0"/>
          <w:divBdr>
            <w:top w:val="none" w:sz="0" w:space="0" w:color="auto"/>
            <w:left w:val="none" w:sz="0" w:space="0" w:color="auto"/>
            <w:bottom w:val="none" w:sz="0" w:space="0" w:color="auto"/>
            <w:right w:val="none" w:sz="0" w:space="0" w:color="auto"/>
          </w:divBdr>
          <w:divsChild>
            <w:div w:id="357774084">
              <w:marLeft w:val="0"/>
              <w:marRight w:val="0"/>
              <w:marTop w:val="0"/>
              <w:marBottom w:val="0"/>
              <w:divBdr>
                <w:top w:val="none" w:sz="0" w:space="0" w:color="auto"/>
                <w:left w:val="none" w:sz="0" w:space="0" w:color="auto"/>
                <w:bottom w:val="none" w:sz="0" w:space="0" w:color="auto"/>
                <w:right w:val="none" w:sz="0" w:space="0" w:color="auto"/>
              </w:divBdr>
            </w:div>
          </w:divsChild>
        </w:div>
        <w:div w:id="1244342015">
          <w:marLeft w:val="0"/>
          <w:marRight w:val="0"/>
          <w:marTop w:val="0"/>
          <w:marBottom w:val="0"/>
          <w:divBdr>
            <w:top w:val="none" w:sz="0" w:space="0" w:color="auto"/>
            <w:left w:val="none" w:sz="0" w:space="0" w:color="auto"/>
            <w:bottom w:val="none" w:sz="0" w:space="0" w:color="auto"/>
            <w:right w:val="none" w:sz="0" w:space="0" w:color="auto"/>
          </w:divBdr>
          <w:divsChild>
            <w:div w:id="610357042">
              <w:marLeft w:val="0"/>
              <w:marRight w:val="0"/>
              <w:marTop w:val="0"/>
              <w:marBottom w:val="0"/>
              <w:divBdr>
                <w:top w:val="none" w:sz="0" w:space="0" w:color="auto"/>
                <w:left w:val="none" w:sz="0" w:space="0" w:color="auto"/>
                <w:bottom w:val="none" w:sz="0" w:space="0" w:color="auto"/>
                <w:right w:val="none" w:sz="0" w:space="0" w:color="auto"/>
              </w:divBdr>
            </w:div>
          </w:divsChild>
        </w:div>
        <w:div w:id="1252468082">
          <w:marLeft w:val="0"/>
          <w:marRight w:val="0"/>
          <w:marTop w:val="0"/>
          <w:marBottom w:val="0"/>
          <w:divBdr>
            <w:top w:val="none" w:sz="0" w:space="0" w:color="auto"/>
            <w:left w:val="none" w:sz="0" w:space="0" w:color="auto"/>
            <w:bottom w:val="none" w:sz="0" w:space="0" w:color="auto"/>
            <w:right w:val="none" w:sz="0" w:space="0" w:color="auto"/>
          </w:divBdr>
          <w:divsChild>
            <w:div w:id="1886134763">
              <w:marLeft w:val="0"/>
              <w:marRight w:val="0"/>
              <w:marTop w:val="0"/>
              <w:marBottom w:val="0"/>
              <w:divBdr>
                <w:top w:val="none" w:sz="0" w:space="0" w:color="auto"/>
                <w:left w:val="none" w:sz="0" w:space="0" w:color="auto"/>
                <w:bottom w:val="none" w:sz="0" w:space="0" w:color="auto"/>
                <w:right w:val="none" w:sz="0" w:space="0" w:color="auto"/>
              </w:divBdr>
            </w:div>
          </w:divsChild>
        </w:div>
        <w:div w:id="1271595371">
          <w:marLeft w:val="0"/>
          <w:marRight w:val="0"/>
          <w:marTop w:val="0"/>
          <w:marBottom w:val="0"/>
          <w:divBdr>
            <w:top w:val="none" w:sz="0" w:space="0" w:color="auto"/>
            <w:left w:val="none" w:sz="0" w:space="0" w:color="auto"/>
            <w:bottom w:val="none" w:sz="0" w:space="0" w:color="auto"/>
            <w:right w:val="none" w:sz="0" w:space="0" w:color="auto"/>
          </w:divBdr>
          <w:divsChild>
            <w:div w:id="588732337">
              <w:marLeft w:val="0"/>
              <w:marRight w:val="0"/>
              <w:marTop w:val="0"/>
              <w:marBottom w:val="0"/>
              <w:divBdr>
                <w:top w:val="none" w:sz="0" w:space="0" w:color="auto"/>
                <w:left w:val="none" w:sz="0" w:space="0" w:color="auto"/>
                <w:bottom w:val="none" w:sz="0" w:space="0" w:color="auto"/>
                <w:right w:val="none" w:sz="0" w:space="0" w:color="auto"/>
              </w:divBdr>
            </w:div>
          </w:divsChild>
        </w:div>
        <w:div w:id="1277716389">
          <w:marLeft w:val="0"/>
          <w:marRight w:val="0"/>
          <w:marTop w:val="0"/>
          <w:marBottom w:val="0"/>
          <w:divBdr>
            <w:top w:val="none" w:sz="0" w:space="0" w:color="auto"/>
            <w:left w:val="none" w:sz="0" w:space="0" w:color="auto"/>
            <w:bottom w:val="none" w:sz="0" w:space="0" w:color="auto"/>
            <w:right w:val="none" w:sz="0" w:space="0" w:color="auto"/>
          </w:divBdr>
          <w:divsChild>
            <w:div w:id="370108732">
              <w:marLeft w:val="0"/>
              <w:marRight w:val="0"/>
              <w:marTop w:val="0"/>
              <w:marBottom w:val="0"/>
              <w:divBdr>
                <w:top w:val="none" w:sz="0" w:space="0" w:color="auto"/>
                <w:left w:val="none" w:sz="0" w:space="0" w:color="auto"/>
                <w:bottom w:val="none" w:sz="0" w:space="0" w:color="auto"/>
                <w:right w:val="none" w:sz="0" w:space="0" w:color="auto"/>
              </w:divBdr>
            </w:div>
          </w:divsChild>
        </w:div>
        <w:div w:id="1283922045">
          <w:marLeft w:val="0"/>
          <w:marRight w:val="0"/>
          <w:marTop w:val="0"/>
          <w:marBottom w:val="0"/>
          <w:divBdr>
            <w:top w:val="none" w:sz="0" w:space="0" w:color="auto"/>
            <w:left w:val="none" w:sz="0" w:space="0" w:color="auto"/>
            <w:bottom w:val="none" w:sz="0" w:space="0" w:color="auto"/>
            <w:right w:val="none" w:sz="0" w:space="0" w:color="auto"/>
          </w:divBdr>
          <w:divsChild>
            <w:div w:id="501160580">
              <w:marLeft w:val="0"/>
              <w:marRight w:val="0"/>
              <w:marTop w:val="0"/>
              <w:marBottom w:val="0"/>
              <w:divBdr>
                <w:top w:val="none" w:sz="0" w:space="0" w:color="auto"/>
                <w:left w:val="none" w:sz="0" w:space="0" w:color="auto"/>
                <w:bottom w:val="none" w:sz="0" w:space="0" w:color="auto"/>
                <w:right w:val="none" w:sz="0" w:space="0" w:color="auto"/>
              </w:divBdr>
            </w:div>
          </w:divsChild>
        </w:div>
        <w:div w:id="1284340008">
          <w:marLeft w:val="0"/>
          <w:marRight w:val="0"/>
          <w:marTop w:val="0"/>
          <w:marBottom w:val="0"/>
          <w:divBdr>
            <w:top w:val="none" w:sz="0" w:space="0" w:color="auto"/>
            <w:left w:val="none" w:sz="0" w:space="0" w:color="auto"/>
            <w:bottom w:val="none" w:sz="0" w:space="0" w:color="auto"/>
            <w:right w:val="none" w:sz="0" w:space="0" w:color="auto"/>
          </w:divBdr>
          <w:divsChild>
            <w:div w:id="1384475828">
              <w:marLeft w:val="0"/>
              <w:marRight w:val="0"/>
              <w:marTop w:val="0"/>
              <w:marBottom w:val="0"/>
              <w:divBdr>
                <w:top w:val="none" w:sz="0" w:space="0" w:color="auto"/>
                <w:left w:val="none" w:sz="0" w:space="0" w:color="auto"/>
                <w:bottom w:val="none" w:sz="0" w:space="0" w:color="auto"/>
                <w:right w:val="none" w:sz="0" w:space="0" w:color="auto"/>
              </w:divBdr>
            </w:div>
          </w:divsChild>
        </w:div>
        <w:div w:id="1289629914">
          <w:marLeft w:val="0"/>
          <w:marRight w:val="0"/>
          <w:marTop w:val="0"/>
          <w:marBottom w:val="0"/>
          <w:divBdr>
            <w:top w:val="none" w:sz="0" w:space="0" w:color="auto"/>
            <w:left w:val="none" w:sz="0" w:space="0" w:color="auto"/>
            <w:bottom w:val="none" w:sz="0" w:space="0" w:color="auto"/>
            <w:right w:val="none" w:sz="0" w:space="0" w:color="auto"/>
          </w:divBdr>
          <w:divsChild>
            <w:div w:id="2111196391">
              <w:marLeft w:val="0"/>
              <w:marRight w:val="0"/>
              <w:marTop w:val="0"/>
              <w:marBottom w:val="0"/>
              <w:divBdr>
                <w:top w:val="none" w:sz="0" w:space="0" w:color="auto"/>
                <w:left w:val="none" w:sz="0" w:space="0" w:color="auto"/>
                <w:bottom w:val="none" w:sz="0" w:space="0" w:color="auto"/>
                <w:right w:val="none" w:sz="0" w:space="0" w:color="auto"/>
              </w:divBdr>
            </w:div>
          </w:divsChild>
        </w:div>
        <w:div w:id="1299610765">
          <w:marLeft w:val="0"/>
          <w:marRight w:val="0"/>
          <w:marTop w:val="0"/>
          <w:marBottom w:val="0"/>
          <w:divBdr>
            <w:top w:val="none" w:sz="0" w:space="0" w:color="auto"/>
            <w:left w:val="none" w:sz="0" w:space="0" w:color="auto"/>
            <w:bottom w:val="none" w:sz="0" w:space="0" w:color="auto"/>
            <w:right w:val="none" w:sz="0" w:space="0" w:color="auto"/>
          </w:divBdr>
          <w:divsChild>
            <w:div w:id="274335876">
              <w:marLeft w:val="0"/>
              <w:marRight w:val="0"/>
              <w:marTop w:val="0"/>
              <w:marBottom w:val="0"/>
              <w:divBdr>
                <w:top w:val="none" w:sz="0" w:space="0" w:color="auto"/>
                <w:left w:val="none" w:sz="0" w:space="0" w:color="auto"/>
                <w:bottom w:val="none" w:sz="0" w:space="0" w:color="auto"/>
                <w:right w:val="none" w:sz="0" w:space="0" w:color="auto"/>
              </w:divBdr>
            </w:div>
          </w:divsChild>
        </w:div>
        <w:div w:id="1299989488">
          <w:marLeft w:val="0"/>
          <w:marRight w:val="0"/>
          <w:marTop w:val="0"/>
          <w:marBottom w:val="0"/>
          <w:divBdr>
            <w:top w:val="none" w:sz="0" w:space="0" w:color="auto"/>
            <w:left w:val="none" w:sz="0" w:space="0" w:color="auto"/>
            <w:bottom w:val="none" w:sz="0" w:space="0" w:color="auto"/>
            <w:right w:val="none" w:sz="0" w:space="0" w:color="auto"/>
          </w:divBdr>
          <w:divsChild>
            <w:div w:id="1563910246">
              <w:marLeft w:val="0"/>
              <w:marRight w:val="0"/>
              <w:marTop w:val="0"/>
              <w:marBottom w:val="0"/>
              <w:divBdr>
                <w:top w:val="none" w:sz="0" w:space="0" w:color="auto"/>
                <w:left w:val="none" w:sz="0" w:space="0" w:color="auto"/>
                <w:bottom w:val="none" w:sz="0" w:space="0" w:color="auto"/>
                <w:right w:val="none" w:sz="0" w:space="0" w:color="auto"/>
              </w:divBdr>
            </w:div>
          </w:divsChild>
        </w:div>
        <w:div w:id="1304847682">
          <w:marLeft w:val="0"/>
          <w:marRight w:val="0"/>
          <w:marTop w:val="0"/>
          <w:marBottom w:val="0"/>
          <w:divBdr>
            <w:top w:val="none" w:sz="0" w:space="0" w:color="auto"/>
            <w:left w:val="none" w:sz="0" w:space="0" w:color="auto"/>
            <w:bottom w:val="none" w:sz="0" w:space="0" w:color="auto"/>
            <w:right w:val="none" w:sz="0" w:space="0" w:color="auto"/>
          </w:divBdr>
          <w:divsChild>
            <w:div w:id="988171248">
              <w:marLeft w:val="0"/>
              <w:marRight w:val="0"/>
              <w:marTop w:val="0"/>
              <w:marBottom w:val="0"/>
              <w:divBdr>
                <w:top w:val="none" w:sz="0" w:space="0" w:color="auto"/>
                <w:left w:val="none" w:sz="0" w:space="0" w:color="auto"/>
                <w:bottom w:val="none" w:sz="0" w:space="0" w:color="auto"/>
                <w:right w:val="none" w:sz="0" w:space="0" w:color="auto"/>
              </w:divBdr>
            </w:div>
          </w:divsChild>
        </w:div>
        <w:div w:id="1311516187">
          <w:marLeft w:val="0"/>
          <w:marRight w:val="0"/>
          <w:marTop w:val="0"/>
          <w:marBottom w:val="0"/>
          <w:divBdr>
            <w:top w:val="none" w:sz="0" w:space="0" w:color="auto"/>
            <w:left w:val="none" w:sz="0" w:space="0" w:color="auto"/>
            <w:bottom w:val="none" w:sz="0" w:space="0" w:color="auto"/>
            <w:right w:val="none" w:sz="0" w:space="0" w:color="auto"/>
          </w:divBdr>
          <w:divsChild>
            <w:div w:id="1109667562">
              <w:marLeft w:val="0"/>
              <w:marRight w:val="0"/>
              <w:marTop w:val="0"/>
              <w:marBottom w:val="0"/>
              <w:divBdr>
                <w:top w:val="none" w:sz="0" w:space="0" w:color="auto"/>
                <w:left w:val="none" w:sz="0" w:space="0" w:color="auto"/>
                <w:bottom w:val="none" w:sz="0" w:space="0" w:color="auto"/>
                <w:right w:val="none" w:sz="0" w:space="0" w:color="auto"/>
              </w:divBdr>
            </w:div>
          </w:divsChild>
        </w:div>
        <w:div w:id="1312831269">
          <w:marLeft w:val="0"/>
          <w:marRight w:val="0"/>
          <w:marTop w:val="0"/>
          <w:marBottom w:val="0"/>
          <w:divBdr>
            <w:top w:val="none" w:sz="0" w:space="0" w:color="auto"/>
            <w:left w:val="none" w:sz="0" w:space="0" w:color="auto"/>
            <w:bottom w:val="none" w:sz="0" w:space="0" w:color="auto"/>
            <w:right w:val="none" w:sz="0" w:space="0" w:color="auto"/>
          </w:divBdr>
          <w:divsChild>
            <w:div w:id="374962837">
              <w:marLeft w:val="0"/>
              <w:marRight w:val="0"/>
              <w:marTop w:val="0"/>
              <w:marBottom w:val="0"/>
              <w:divBdr>
                <w:top w:val="none" w:sz="0" w:space="0" w:color="auto"/>
                <w:left w:val="none" w:sz="0" w:space="0" w:color="auto"/>
                <w:bottom w:val="none" w:sz="0" w:space="0" w:color="auto"/>
                <w:right w:val="none" w:sz="0" w:space="0" w:color="auto"/>
              </w:divBdr>
            </w:div>
          </w:divsChild>
        </w:div>
        <w:div w:id="1317804932">
          <w:marLeft w:val="0"/>
          <w:marRight w:val="0"/>
          <w:marTop w:val="0"/>
          <w:marBottom w:val="0"/>
          <w:divBdr>
            <w:top w:val="none" w:sz="0" w:space="0" w:color="auto"/>
            <w:left w:val="none" w:sz="0" w:space="0" w:color="auto"/>
            <w:bottom w:val="none" w:sz="0" w:space="0" w:color="auto"/>
            <w:right w:val="none" w:sz="0" w:space="0" w:color="auto"/>
          </w:divBdr>
          <w:divsChild>
            <w:div w:id="329218889">
              <w:marLeft w:val="0"/>
              <w:marRight w:val="0"/>
              <w:marTop w:val="0"/>
              <w:marBottom w:val="0"/>
              <w:divBdr>
                <w:top w:val="none" w:sz="0" w:space="0" w:color="auto"/>
                <w:left w:val="none" w:sz="0" w:space="0" w:color="auto"/>
                <w:bottom w:val="none" w:sz="0" w:space="0" w:color="auto"/>
                <w:right w:val="none" w:sz="0" w:space="0" w:color="auto"/>
              </w:divBdr>
            </w:div>
          </w:divsChild>
        </w:div>
        <w:div w:id="1325432311">
          <w:marLeft w:val="0"/>
          <w:marRight w:val="0"/>
          <w:marTop w:val="0"/>
          <w:marBottom w:val="0"/>
          <w:divBdr>
            <w:top w:val="none" w:sz="0" w:space="0" w:color="auto"/>
            <w:left w:val="none" w:sz="0" w:space="0" w:color="auto"/>
            <w:bottom w:val="none" w:sz="0" w:space="0" w:color="auto"/>
            <w:right w:val="none" w:sz="0" w:space="0" w:color="auto"/>
          </w:divBdr>
          <w:divsChild>
            <w:div w:id="1134981680">
              <w:marLeft w:val="0"/>
              <w:marRight w:val="0"/>
              <w:marTop w:val="0"/>
              <w:marBottom w:val="0"/>
              <w:divBdr>
                <w:top w:val="none" w:sz="0" w:space="0" w:color="auto"/>
                <w:left w:val="none" w:sz="0" w:space="0" w:color="auto"/>
                <w:bottom w:val="none" w:sz="0" w:space="0" w:color="auto"/>
                <w:right w:val="none" w:sz="0" w:space="0" w:color="auto"/>
              </w:divBdr>
            </w:div>
          </w:divsChild>
        </w:div>
        <w:div w:id="1328170178">
          <w:marLeft w:val="0"/>
          <w:marRight w:val="0"/>
          <w:marTop w:val="0"/>
          <w:marBottom w:val="0"/>
          <w:divBdr>
            <w:top w:val="none" w:sz="0" w:space="0" w:color="auto"/>
            <w:left w:val="none" w:sz="0" w:space="0" w:color="auto"/>
            <w:bottom w:val="none" w:sz="0" w:space="0" w:color="auto"/>
            <w:right w:val="none" w:sz="0" w:space="0" w:color="auto"/>
          </w:divBdr>
          <w:divsChild>
            <w:div w:id="958609214">
              <w:marLeft w:val="0"/>
              <w:marRight w:val="0"/>
              <w:marTop w:val="0"/>
              <w:marBottom w:val="0"/>
              <w:divBdr>
                <w:top w:val="none" w:sz="0" w:space="0" w:color="auto"/>
                <w:left w:val="none" w:sz="0" w:space="0" w:color="auto"/>
                <w:bottom w:val="none" w:sz="0" w:space="0" w:color="auto"/>
                <w:right w:val="none" w:sz="0" w:space="0" w:color="auto"/>
              </w:divBdr>
            </w:div>
          </w:divsChild>
        </w:div>
        <w:div w:id="1332444351">
          <w:marLeft w:val="0"/>
          <w:marRight w:val="0"/>
          <w:marTop w:val="0"/>
          <w:marBottom w:val="0"/>
          <w:divBdr>
            <w:top w:val="none" w:sz="0" w:space="0" w:color="auto"/>
            <w:left w:val="none" w:sz="0" w:space="0" w:color="auto"/>
            <w:bottom w:val="none" w:sz="0" w:space="0" w:color="auto"/>
            <w:right w:val="none" w:sz="0" w:space="0" w:color="auto"/>
          </w:divBdr>
          <w:divsChild>
            <w:div w:id="783160770">
              <w:marLeft w:val="0"/>
              <w:marRight w:val="0"/>
              <w:marTop w:val="0"/>
              <w:marBottom w:val="0"/>
              <w:divBdr>
                <w:top w:val="none" w:sz="0" w:space="0" w:color="auto"/>
                <w:left w:val="none" w:sz="0" w:space="0" w:color="auto"/>
                <w:bottom w:val="none" w:sz="0" w:space="0" w:color="auto"/>
                <w:right w:val="none" w:sz="0" w:space="0" w:color="auto"/>
              </w:divBdr>
            </w:div>
          </w:divsChild>
        </w:div>
        <w:div w:id="1332566117">
          <w:marLeft w:val="0"/>
          <w:marRight w:val="0"/>
          <w:marTop w:val="0"/>
          <w:marBottom w:val="0"/>
          <w:divBdr>
            <w:top w:val="none" w:sz="0" w:space="0" w:color="auto"/>
            <w:left w:val="none" w:sz="0" w:space="0" w:color="auto"/>
            <w:bottom w:val="none" w:sz="0" w:space="0" w:color="auto"/>
            <w:right w:val="none" w:sz="0" w:space="0" w:color="auto"/>
          </w:divBdr>
          <w:divsChild>
            <w:div w:id="242184739">
              <w:marLeft w:val="0"/>
              <w:marRight w:val="0"/>
              <w:marTop w:val="0"/>
              <w:marBottom w:val="0"/>
              <w:divBdr>
                <w:top w:val="none" w:sz="0" w:space="0" w:color="auto"/>
                <w:left w:val="none" w:sz="0" w:space="0" w:color="auto"/>
                <w:bottom w:val="none" w:sz="0" w:space="0" w:color="auto"/>
                <w:right w:val="none" w:sz="0" w:space="0" w:color="auto"/>
              </w:divBdr>
            </w:div>
          </w:divsChild>
        </w:div>
        <w:div w:id="1335717797">
          <w:marLeft w:val="0"/>
          <w:marRight w:val="0"/>
          <w:marTop w:val="0"/>
          <w:marBottom w:val="0"/>
          <w:divBdr>
            <w:top w:val="none" w:sz="0" w:space="0" w:color="auto"/>
            <w:left w:val="none" w:sz="0" w:space="0" w:color="auto"/>
            <w:bottom w:val="none" w:sz="0" w:space="0" w:color="auto"/>
            <w:right w:val="none" w:sz="0" w:space="0" w:color="auto"/>
          </w:divBdr>
          <w:divsChild>
            <w:div w:id="1181555165">
              <w:marLeft w:val="0"/>
              <w:marRight w:val="0"/>
              <w:marTop w:val="0"/>
              <w:marBottom w:val="0"/>
              <w:divBdr>
                <w:top w:val="none" w:sz="0" w:space="0" w:color="auto"/>
                <w:left w:val="none" w:sz="0" w:space="0" w:color="auto"/>
                <w:bottom w:val="none" w:sz="0" w:space="0" w:color="auto"/>
                <w:right w:val="none" w:sz="0" w:space="0" w:color="auto"/>
              </w:divBdr>
            </w:div>
          </w:divsChild>
        </w:div>
        <w:div w:id="1346900674">
          <w:marLeft w:val="0"/>
          <w:marRight w:val="0"/>
          <w:marTop w:val="0"/>
          <w:marBottom w:val="0"/>
          <w:divBdr>
            <w:top w:val="none" w:sz="0" w:space="0" w:color="auto"/>
            <w:left w:val="none" w:sz="0" w:space="0" w:color="auto"/>
            <w:bottom w:val="none" w:sz="0" w:space="0" w:color="auto"/>
            <w:right w:val="none" w:sz="0" w:space="0" w:color="auto"/>
          </w:divBdr>
          <w:divsChild>
            <w:div w:id="454372988">
              <w:marLeft w:val="0"/>
              <w:marRight w:val="0"/>
              <w:marTop w:val="0"/>
              <w:marBottom w:val="0"/>
              <w:divBdr>
                <w:top w:val="none" w:sz="0" w:space="0" w:color="auto"/>
                <w:left w:val="none" w:sz="0" w:space="0" w:color="auto"/>
                <w:bottom w:val="none" w:sz="0" w:space="0" w:color="auto"/>
                <w:right w:val="none" w:sz="0" w:space="0" w:color="auto"/>
              </w:divBdr>
            </w:div>
          </w:divsChild>
        </w:div>
        <w:div w:id="1346980864">
          <w:marLeft w:val="0"/>
          <w:marRight w:val="0"/>
          <w:marTop w:val="0"/>
          <w:marBottom w:val="0"/>
          <w:divBdr>
            <w:top w:val="none" w:sz="0" w:space="0" w:color="auto"/>
            <w:left w:val="none" w:sz="0" w:space="0" w:color="auto"/>
            <w:bottom w:val="none" w:sz="0" w:space="0" w:color="auto"/>
            <w:right w:val="none" w:sz="0" w:space="0" w:color="auto"/>
          </w:divBdr>
          <w:divsChild>
            <w:div w:id="287056173">
              <w:marLeft w:val="0"/>
              <w:marRight w:val="0"/>
              <w:marTop w:val="0"/>
              <w:marBottom w:val="0"/>
              <w:divBdr>
                <w:top w:val="none" w:sz="0" w:space="0" w:color="auto"/>
                <w:left w:val="none" w:sz="0" w:space="0" w:color="auto"/>
                <w:bottom w:val="none" w:sz="0" w:space="0" w:color="auto"/>
                <w:right w:val="none" w:sz="0" w:space="0" w:color="auto"/>
              </w:divBdr>
            </w:div>
          </w:divsChild>
        </w:div>
        <w:div w:id="1348215978">
          <w:marLeft w:val="0"/>
          <w:marRight w:val="0"/>
          <w:marTop w:val="0"/>
          <w:marBottom w:val="0"/>
          <w:divBdr>
            <w:top w:val="none" w:sz="0" w:space="0" w:color="auto"/>
            <w:left w:val="none" w:sz="0" w:space="0" w:color="auto"/>
            <w:bottom w:val="none" w:sz="0" w:space="0" w:color="auto"/>
            <w:right w:val="none" w:sz="0" w:space="0" w:color="auto"/>
          </w:divBdr>
          <w:divsChild>
            <w:div w:id="1414669657">
              <w:marLeft w:val="0"/>
              <w:marRight w:val="0"/>
              <w:marTop w:val="0"/>
              <w:marBottom w:val="0"/>
              <w:divBdr>
                <w:top w:val="none" w:sz="0" w:space="0" w:color="auto"/>
                <w:left w:val="none" w:sz="0" w:space="0" w:color="auto"/>
                <w:bottom w:val="none" w:sz="0" w:space="0" w:color="auto"/>
                <w:right w:val="none" w:sz="0" w:space="0" w:color="auto"/>
              </w:divBdr>
            </w:div>
          </w:divsChild>
        </w:div>
        <w:div w:id="1352301620">
          <w:marLeft w:val="0"/>
          <w:marRight w:val="0"/>
          <w:marTop w:val="0"/>
          <w:marBottom w:val="0"/>
          <w:divBdr>
            <w:top w:val="none" w:sz="0" w:space="0" w:color="auto"/>
            <w:left w:val="none" w:sz="0" w:space="0" w:color="auto"/>
            <w:bottom w:val="none" w:sz="0" w:space="0" w:color="auto"/>
            <w:right w:val="none" w:sz="0" w:space="0" w:color="auto"/>
          </w:divBdr>
          <w:divsChild>
            <w:div w:id="1488279013">
              <w:marLeft w:val="0"/>
              <w:marRight w:val="0"/>
              <w:marTop w:val="0"/>
              <w:marBottom w:val="0"/>
              <w:divBdr>
                <w:top w:val="none" w:sz="0" w:space="0" w:color="auto"/>
                <w:left w:val="none" w:sz="0" w:space="0" w:color="auto"/>
                <w:bottom w:val="none" w:sz="0" w:space="0" w:color="auto"/>
                <w:right w:val="none" w:sz="0" w:space="0" w:color="auto"/>
              </w:divBdr>
            </w:div>
          </w:divsChild>
        </w:div>
        <w:div w:id="1366324418">
          <w:marLeft w:val="0"/>
          <w:marRight w:val="0"/>
          <w:marTop w:val="0"/>
          <w:marBottom w:val="0"/>
          <w:divBdr>
            <w:top w:val="none" w:sz="0" w:space="0" w:color="auto"/>
            <w:left w:val="none" w:sz="0" w:space="0" w:color="auto"/>
            <w:bottom w:val="none" w:sz="0" w:space="0" w:color="auto"/>
            <w:right w:val="none" w:sz="0" w:space="0" w:color="auto"/>
          </w:divBdr>
          <w:divsChild>
            <w:div w:id="723597855">
              <w:marLeft w:val="0"/>
              <w:marRight w:val="0"/>
              <w:marTop w:val="0"/>
              <w:marBottom w:val="0"/>
              <w:divBdr>
                <w:top w:val="none" w:sz="0" w:space="0" w:color="auto"/>
                <w:left w:val="none" w:sz="0" w:space="0" w:color="auto"/>
                <w:bottom w:val="none" w:sz="0" w:space="0" w:color="auto"/>
                <w:right w:val="none" w:sz="0" w:space="0" w:color="auto"/>
              </w:divBdr>
            </w:div>
          </w:divsChild>
        </w:div>
        <w:div w:id="1369647044">
          <w:marLeft w:val="0"/>
          <w:marRight w:val="0"/>
          <w:marTop w:val="0"/>
          <w:marBottom w:val="0"/>
          <w:divBdr>
            <w:top w:val="none" w:sz="0" w:space="0" w:color="auto"/>
            <w:left w:val="none" w:sz="0" w:space="0" w:color="auto"/>
            <w:bottom w:val="none" w:sz="0" w:space="0" w:color="auto"/>
            <w:right w:val="none" w:sz="0" w:space="0" w:color="auto"/>
          </w:divBdr>
          <w:divsChild>
            <w:div w:id="1034572287">
              <w:marLeft w:val="0"/>
              <w:marRight w:val="0"/>
              <w:marTop w:val="0"/>
              <w:marBottom w:val="0"/>
              <w:divBdr>
                <w:top w:val="none" w:sz="0" w:space="0" w:color="auto"/>
                <w:left w:val="none" w:sz="0" w:space="0" w:color="auto"/>
                <w:bottom w:val="none" w:sz="0" w:space="0" w:color="auto"/>
                <w:right w:val="none" w:sz="0" w:space="0" w:color="auto"/>
              </w:divBdr>
            </w:div>
          </w:divsChild>
        </w:div>
        <w:div w:id="1370686313">
          <w:marLeft w:val="0"/>
          <w:marRight w:val="0"/>
          <w:marTop w:val="0"/>
          <w:marBottom w:val="0"/>
          <w:divBdr>
            <w:top w:val="none" w:sz="0" w:space="0" w:color="auto"/>
            <w:left w:val="none" w:sz="0" w:space="0" w:color="auto"/>
            <w:bottom w:val="none" w:sz="0" w:space="0" w:color="auto"/>
            <w:right w:val="none" w:sz="0" w:space="0" w:color="auto"/>
          </w:divBdr>
          <w:divsChild>
            <w:div w:id="1273897845">
              <w:marLeft w:val="0"/>
              <w:marRight w:val="0"/>
              <w:marTop w:val="0"/>
              <w:marBottom w:val="0"/>
              <w:divBdr>
                <w:top w:val="none" w:sz="0" w:space="0" w:color="auto"/>
                <w:left w:val="none" w:sz="0" w:space="0" w:color="auto"/>
                <w:bottom w:val="none" w:sz="0" w:space="0" w:color="auto"/>
                <w:right w:val="none" w:sz="0" w:space="0" w:color="auto"/>
              </w:divBdr>
            </w:div>
          </w:divsChild>
        </w:div>
        <w:div w:id="1375158230">
          <w:marLeft w:val="0"/>
          <w:marRight w:val="0"/>
          <w:marTop w:val="0"/>
          <w:marBottom w:val="0"/>
          <w:divBdr>
            <w:top w:val="none" w:sz="0" w:space="0" w:color="auto"/>
            <w:left w:val="none" w:sz="0" w:space="0" w:color="auto"/>
            <w:bottom w:val="none" w:sz="0" w:space="0" w:color="auto"/>
            <w:right w:val="none" w:sz="0" w:space="0" w:color="auto"/>
          </w:divBdr>
          <w:divsChild>
            <w:div w:id="333801598">
              <w:marLeft w:val="0"/>
              <w:marRight w:val="0"/>
              <w:marTop w:val="0"/>
              <w:marBottom w:val="0"/>
              <w:divBdr>
                <w:top w:val="none" w:sz="0" w:space="0" w:color="auto"/>
                <w:left w:val="none" w:sz="0" w:space="0" w:color="auto"/>
                <w:bottom w:val="none" w:sz="0" w:space="0" w:color="auto"/>
                <w:right w:val="none" w:sz="0" w:space="0" w:color="auto"/>
              </w:divBdr>
            </w:div>
          </w:divsChild>
        </w:div>
        <w:div w:id="1380132124">
          <w:marLeft w:val="0"/>
          <w:marRight w:val="0"/>
          <w:marTop w:val="0"/>
          <w:marBottom w:val="0"/>
          <w:divBdr>
            <w:top w:val="none" w:sz="0" w:space="0" w:color="auto"/>
            <w:left w:val="none" w:sz="0" w:space="0" w:color="auto"/>
            <w:bottom w:val="none" w:sz="0" w:space="0" w:color="auto"/>
            <w:right w:val="none" w:sz="0" w:space="0" w:color="auto"/>
          </w:divBdr>
          <w:divsChild>
            <w:div w:id="774522226">
              <w:marLeft w:val="0"/>
              <w:marRight w:val="0"/>
              <w:marTop w:val="0"/>
              <w:marBottom w:val="0"/>
              <w:divBdr>
                <w:top w:val="none" w:sz="0" w:space="0" w:color="auto"/>
                <w:left w:val="none" w:sz="0" w:space="0" w:color="auto"/>
                <w:bottom w:val="none" w:sz="0" w:space="0" w:color="auto"/>
                <w:right w:val="none" w:sz="0" w:space="0" w:color="auto"/>
              </w:divBdr>
            </w:div>
          </w:divsChild>
        </w:div>
        <w:div w:id="1381326973">
          <w:marLeft w:val="0"/>
          <w:marRight w:val="0"/>
          <w:marTop w:val="0"/>
          <w:marBottom w:val="0"/>
          <w:divBdr>
            <w:top w:val="none" w:sz="0" w:space="0" w:color="auto"/>
            <w:left w:val="none" w:sz="0" w:space="0" w:color="auto"/>
            <w:bottom w:val="none" w:sz="0" w:space="0" w:color="auto"/>
            <w:right w:val="none" w:sz="0" w:space="0" w:color="auto"/>
          </w:divBdr>
          <w:divsChild>
            <w:div w:id="1829594498">
              <w:marLeft w:val="0"/>
              <w:marRight w:val="0"/>
              <w:marTop w:val="0"/>
              <w:marBottom w:val="0"/>
              <w:divBdr>
                <w:top w:val="none" w:sz="0" w:space="0" w:color="auto"/>
                <w:left w:val="none" w:sz="0" w:space="0" w:color="auto"/>
                <w:bottom w:val="none" w:sz="0" w:space="0" w:color="auto"/>
                <w:right w:val="none" w:sz="0" w:space="0" w:color="auto"/>
              </w:divBdr>
            </w:div>
          </w:divsChild>
        </w:div>
        <w:div w:id="1384136792">
          <w:marLeft w:val="0"/>
          <w:marRight w:val="0"/>
          <w:marTop w:val="0"/>
          <w:marBottom w:val="0"/>
          <w:divBdr>
            <w:top w:val="none" w:sz="0" w:space="0" w:color="auto"/>
            <w:left w:val="none" w:sz="0" w:space="0" w:color="auto"/>
            <w:bottom w:val="none" w:sz="0" w:space="0" w:color="auto"/>
            <w:right w:val="none" w:sz="0" w:space="0" w:color="auto"/>
          </w:divBdr>
          <w:divsChild>
            <w:div w:id="1081440510">
              <w:marLeft w:val="0"/>
              <w:marRight w:val="0"/>
              <w:marTop w:val="0"/>
              <w:marBottom w:val="0"/>
              <w:divBdr>
                <w:top w:val="none" w:sz="0" w:space="0" w:color="auto"/>
                <w:left w:val="none" w:sz="0" w:space="0" w:color="auto"/>
                <w:bottom w:val="none" w:sz="0" w:space="0" w:color="auto"/>
                <w:right w:val="none" w:sz="0" w:space="0" w:color="auto"/>
              </w:divBdr>
            </w:div>
          </w:divsChild>
        </w:div>
        <w:div w:id="1390033379">
          <w:marLeft w:val="0"/>
          <w:marRight w:val="0"/>
          <w:marTop w:val="0"/>
          <w:marBottom w:val="0"/>
          <w:divBdr>
            <w:top w:val="none" w:sz="0" w:space="0" w:color="auto"/>
            <w:left w:val="none" w:sz="0" w:space="0" w:color="auto"/>
            <w:bottom w:val="none" w:sz="0" w:space="0" w:color="auto"/>
            <w:right w:val="none" w:sz="0" w:space="0" w:color="auto"/>
          </w:divBdr>
          <w:divsChild>
            <w:div w:id="32852152">
              <w:marLeft w:val="0"/>
              <w:marRight w:val="0"/>
              <w:marTop w:val="0"/>
              <w:marBottom w:val="0"/>
              <w:divBdr>
                <w:top w:val="none" w:sz="0" w:space="0" w:color="auto"/>
                <w:left w:val="none" w:sz="0" w:space="0" w:color="auto"/>
                <w:bottom w:val="none" w:sz="0" w:space="0" w:color="auto"/>
                <w:right w:val="none" w:sz="0" w:space="0" w:color="auto"/>
              </w:divBdr>
            </w:div>
          </w:divsChild>
        </w:div>
        <w:div w:id="1390375000">
          <w:marLeft w:val="0"/>
          <w:marRight w:val="0"/>
          <w:marTop w:val="0"/>
          <w:marBottom w:val="0"/>
          <w:divBdr>
            <w:top w:val="none" w:sz="0" w:space="0" w:color="auto"/>
            <w:left w:val="none" w:sz="0" w:space="0" w:color="auto"/>
            <w:bottom w:val="none" w:sz="0" w:space="0" w:color="auto"/>
            <w:right w:val="none" w:sz="0" w:space="0" w:color="auto"/>
          </w:divBdr>
          <w:divsChild>
            <w:div w:id="680472688">
              <w:marLeft w:val="0"/>
              <w:marRight w:val="0"/>
              <w:marTop w:val="0"/>
              <w:marBottom w:val="0"/>
              <w:divBdr>
                <w:top w:val="none" w:sz="0" w:space="0" w:color="auto"/>
                <w:left w:val="none" w:sz="0" w:space="0" w:color="auto"/>
                <w:bottom w:val="none" w:sz="0" w:space="0" w:color="auto"/>
                <w:right w:val="none" w:sz="0" w:space="0" w:color="auto"/>
              </w:divBdr>
            </w:div>
          </w:divsChild>
        </w:div>
        <w:div w:id="1396124675">
          <w:marLeft w:val="0"/>
          <w:marRight w:val="0"/>
          <w:marTop w:val="0"/>
          <w:marBottom w:val="0"/>
          <w:divBdr>
            <w:top w:val="none" w:sz="0" w:space="0" w:color="auto"/>
            <w:left w:val="none" w:sz="0" w:space="0" w:color="auto"/>
            <w:bottom w:val="none" w:sz="0" w:space="0" w:color="auto"/>
            <w:right w:val="none" w:sz="0" w:space="0" w:color="auto"/>
          </w:divBdr>
          <w:divsChild>
            <w:div w:id="1513763285">
              <w:marLeft w:val="0"/>
              <w:marRight w:val="0"/>
              <w:marTop w:val="0"/>
              <w:marBottom w:val="0"/>
              <w:divBdr>
                <w:top w:val="none" w:sz="0" w:space="0" w:color="auto"/>
                <w:left w:val="none" w:sz="0" w:space="0" w:color="auto"/>
                <w:bottom w:val="none" w:sz="0" w:space="0" w:color="auto"/>
                <w:right w:val="none" w:sz="0" w:space="0" w:color="auto"/>
              </w:divBdr>
            </w:div>
          </w:divsChild>
        </w:div>
        <w:div w:id="1398547748">
          <w:marLeft w:val="0"/>
          <w:marRight w:val="0"/>
          <w:marTop w:val="0"/>
          <w:marBottom w:val="0"/>
          <w:divBdr>
            <w:top w:val="none" w:sz="0" w:space="0" w:color="auto"/>
            <w:left w:val="none" w:sz="0" w:space="0" w:color="auto"/>
            <w:bottom w:val="none" w:sz="0" w:space="0" w:color="auto"/>
            <w:right w:val="none" w:sz="0" w:space="0" w:color="auto"/>
          </w:divBdr>
          <w:divsChild>
            <w:div w:id="260843738">
              <w:marLeft w:val="0"/>
              <w:marRight w:val="0"/>
              <w:marTop w:val="0"/>
              <w:marBottom w:val="0"/>
              <w:divBdr>
                <w:top w:val="none" w:sz="0" w:space="0" w:color="auto"/>
                <w:left w:val="none" w:sz="0" w:space="0" w:color="auto"/>
                <w:bottom w:val="none" w:sz="0" w:space="0" w:color="auto"/>
                <w:right w:val="none" w:sz="0" w:space="0" w:color="auto"/>
              </w:divBdr>
            </w:div>
          </w:divsChild>
        </w:div>
        <w:div w:id="1401319663">
          <w:marLeft w:val="0"/>
          <w:marRight w:val="0"/>
          <w:marTop w:val="0"/>
          <w:marBottom w:val="0"/>
          <w:divBdr>
            <w:top w:val="none" w:sz="0" w:space="0" w:color="auto"/>
            <w:left w:val="none" w:sz="0" w:space="0" w:color="auto"/>
            <w:bottom w:val="none" w:sz="0" w:space="0" w:color="auto"/>
            <w:right w:val="none" w:sz="0" w:space="0" w:color="auto"/>
          </w:divBdr>
          <w:divsChild>
            <w:div w:id="1407990573">
              <w:marLeft w:val="0"/>
              <w:marRight w:val="0"/>
              <w:marTop w:val="0"/>
              <w:marBottom w:val="0"/>
              <w:divBdr>
                <w:top w:val="none" w:sz="0" w:space="0" w:color="auto"/>
                <w:left w:val="none" w:sz="0" w:space="0" w:color="auto"/>
                <w:bottom w:val="none" w:sz="0" w:space="0" w:color="auto"/>
                <w:right w:val="none" w:sz="0" w:space="0" w:color="auto"/>
              </w:divBdr>
            </w:div>
          </w:divsChild>
        </w:div>
        <w:div w:id="1411195655">
          <w:marLeft w:val="0"/>
          <w:marRight w:val="0"/>
          <w:marTop w:val="0"/>
          <w:marBottom w:val="0"/>
          <w:divBdr>
            <w:top w:val="none" w:sz="0" w:space="0" w:color="auto"/>
            <w:left w:val="none" w:sz="0" w:space="0" w:color="auto"/>
            <w:bottom w:val="none" w:sz="0" w:space="0" w:color="auto"/>
            <w:right w:val="none" w:sz="0" w:space="0" w:color="auto"/>
          </w:divBdr>
          <w:divsChild>
            <w:div w:id="1300304799">
              <w:marLeft w:val="0"/>
              <w:marRight w:val="0"/>
              <w:marTop w:val="0"/>
              <w:marBottom w:val="0"/>
              <w:divBdr>
                <w:top w:val="none" w:sz="0" w:space="0" w:color="auto"/>
                <w:left w:val="none" w:sz="0" w:space="0" w:color="auto"/>
                <w:bottom w:val="none" w:sz="0" w:space="0" w:color="auto"/>
                <w:right w:val="none" w:sz="0" w:space="0" w:color="auto"/>
              </w:divBdr>
            </w:div>
          </w:divsChild>
        </w:div>
        <w:div w:id="1412192136">
          <w:marLeft w:val="0"/>
          <w:marRight w:val="0"/>
          <w:marTop w:val="0"/>
          <w:marBottom w:val="0"/>
          <w:divBdr>
            <w:top w:val="none" w:sz="0" w:space="0" w:color="auto"/>
            <w:left w:val="none" w:sz="0" w:space="0" w:color="auto"/>
            <w:bottom w:val="none" w:sz="0" w:space="0" w:color="auto"/>
            <w:right w:val="none" w:sz="0" w:space="0" w:color="auto"/>
          </w:divBdr>
          <w:divsChild>
            <w:div w:id="2104253252">
              <w:marLeft w:val="0"/>
              <w:marRight w:val="0"/>
              <w:marTop w:val="0"/>
              <w:marBottom w:val="0"/>
              <w:divBdr>
                <w:top w:val="none" w:sz="0" w:space="0" w:color="auto"/>
                <w:left w:val="none" w:sz="0" w:space="0" w:color="auto"/>
                <w:bottom w:val="none" w:sz="0" w:space="0" w:color="auto"/>
                <w:right w:val="none" w:sz="0" w:space="0" w:color="auto"/>
              </w:divBdr>
            </w:div>
          </w:divsChild>
        </w:div>
        <w:div w:id="1412464167">
          <w:marLeft w:val="0"/>
          <w:marRight w:val="0"/>
          <w:marTop w:val="0"/>
          <w:marBottom w:val="0"/>
          <w:divBdr>
            <w:top w:val="none" w:sz="0" w:space="0" w:color="auto"/>
            <w:left w:val="none" w:sz="0" w:space="0" w:color="auto"/>
            <w:bottom w:val="none" w:sz="0" w:space="0" w:color="auto"/>
            <w:right w:val="none" w:sz="0" w:space="0" w:color="auto"/>
          </w:divBdr>
          <w:divsChild>
            <w:div w:id="117577865">
              <w:marLeft w:val="0"/>
              <w:marRight w:val="0"/>
              <w:marTop w:val="0"/>
              <w:marBottom w:val="0"/>
              <w:divBdr>
                <w:top w:val="none" w:sz="0" w:space="0" w:color="auto"/>
                <w:left w:val="none" w:sz="0" w:space="0" w:color="auto"/>
                <w:bottom w:val="none" w:sz="0" w:space="0" w:color="auto"/>
                <w:right w:val="none" w:sz="0" w:space="0" w:color="auto"/>
              </w:divBdr>
            </w:div>
          </w:divsChild>
        </w:div>
        <w:div w:id="1414661617">
          <w:marLeft w:val="0"/>
          <w:marRight w:val="0"/>
          <w:marTop w:val="0"/>
          <w:marBottom w:val="0"/>
          <w:divBdr>
            <w:top w:val="none" w:sz="0" w:space="0" w:color="auto"/>
            <w:left w:val="none" w:sz="0" w:space="0" w:color="auto"/>
            <w:bottom w:val="none" w:sz="0" w:space="0" w:color="auto"/>
            <w:right w:val="none" w:sz="0" w:space="0" w:color="auto"/>
          </w:divBdr>
          <w:divsChild>
            <w:div w:id="1824852271">
              <w:marLeft w:val="0"/>
              <w:marRight w:val="0"/>
              <w:marTop w:val="0"/>
              <w:marBottom w:val="0"/>
              <w:divBdr>
                <w:top w:val="none" w:sz="0" w:space="0" w:color="auto"/>
                <w:left w:val="none" w:sz="0" w:space="0" w:color="auto"/>
                <w:bottom w:val="none" w:sz="0" w:space="0" w:color="auto"/>
                <w:right w:val="none" w:sz="0" w:space="0" w:color="auto"/>
              </w:divBdr>
            </w:div>
          </w:divsChild>
        </w:div>
        <w:div w:id="1418215396">
          <w:marLeft w:val="0"/>
          <w:marRight w:val="0"/>
          <w:marTop w:val="0"/>
          <w:marBottom w:val="0"/>
          <w:divBdr>
            <w:top w:val="none" w:sz="0" w:space="0" w:color="auto"/>
            <w:left w:val="none" w:sz="0" w:space="0" w:color="auto"/>
            <w:bottom w:val="none" w:sz="0" w:space="0" w:color="auto"/>
            <w:right w:val="none" w:sz="0" w:space="0" w:color="auto"/>
          </w:divBdr>
          <w:divsChild>
            <w:div w:id="423458253">
              <w:marLeft w:val="0"/>
              <w:marRight w:val="0"/>
              <w:marTop w:val="0"/>
              <w:marBottom w:val="0"/>
              <w:divBdr>
                <w:top w:val="none" w:sz="0" w:space="0" w:color="auto"/>
                <w:left w:val="none" w:sz="0" w:space="0" w:color="auto"/>
                <w:bottom w:val="none" w:sz="0" w:space="0" w:color="auto"/>
                <w:right w:val="none" w:sz="0" w:space="0" w:color="auto"/>
              </w:divBdr>
            </w:div>
          </w:divsChild>
        </w:div>
        <w:div w:id="1423795734">
          <w:marLeft w:val="0"/>
          <w:marRight w:val="0"/>
          <w:marTop w:val="0"/>
          <w:marBottom w:val="0"/>
          <w:divBdr>
            <w:top w:val="none" w:sz="0" w:space="0" w:color="auto"/>
            <w:left w:val="none" w:sz="0" w:space="0" w:color="auto"/>
            <w:bottom w:val="none" w:sz="0" w:space="0" w:color="auto"/>
            <w:right w:val="none" w:sz="0" w:space="0" w:color="auto"/>
          </w:divBdr>
          <w:divsChild>
            <w:div w:id="750346572">
              <w:marLeft w:val="0"/>
              <w:marRight w:val="0"/>
              <w:marTop w:val="0"/>
              <w:marBottom w:val="0"/>
              <w:divBdr>
                <w:top w:val="none" w:sz="0" w:space="0" w:color="auto"/>
                <w:left w:val="none" w:sz="0" w:space="0" w:color="auto"/>
                <w:bottom w:val="none" w:sz="0" w:space="0" w:color="auto"/>
                <w:right w:val="none" w:sz="0" w:space="0" w:color="auto"/>
              </w:divBdr>
            </w:div>
          </w:divsChild>
        </w:div>
        <w:div w:id="1436247382">
          <w:marLeft w:val="0"/>
          <w:marRight w:val="0"/>
          <w:marTop w:val="0"/>
          <w:marBottom w:val="0"/>
          <w:divBdr>
            <w:top w:val="none" w:sz="0" w:space="0" w:color="auto"/>
            <w:left w:val="none" w:sz="0" w:space="0" w:color="auto"/>
            <w:bottom w:val="none" w:sz="0" w:space="0" w:color="auto"/>
            <w:right w:val="none" w:sz="0" w:space="0" w:color="auto"/>
          </w:divBdr>
          <w:divsChild>
            <w:div w:id="1598713436">
              <w:marLeft w:val="0"/>
              <w:marRight w:val="0"/>
              <w:marTop w:val="0"/>
              <w:marBottom w:val="0"/>
              <w:divBdr>
                <w:top w:val="none" w:sz="0" w:space="0" w:color="auto"/>
                <w:left w:val="none" w:sz="0" w:space="0" w:color="auto"/>
                <w:bottom w:val="none" w:sz="0" w:space="0" w:color="auto"/>
                <w:right w:val="none" w:sz="0" w:space="0" w:color="auto"/>
              </w:divBdr>
            </w:div>
          </w:divsChild>
        </w:div>
        <w:div w:id="1437097348">
          <w:marLeft w:val="0"/>
          <w:marRight w:val="0"/>
          <w:marTop w:val="0"/>
          <w:marBottom w:val="0"/>
          <w:divBdr>
            <w:top w:val="none" w:sz="0" w:space="0" w:color="auto"/>
            <w:left w:val="none" w:sz="0" w:space="0" w:color="auto"/>
            <w:bottom w:val="none" w:sz="0" w:space="0" w:color="auto"/>
            <w:right w:val="none" w:sz="0" w:space="0" w:color="auto"/>
          </w:divBdr>
          <w:divsChild>
            <w:div w:id="1307708516">
              <w:marLeft w:val="0"/>
              <w:marRight w:val="0"/>
              <w:marTop w:val="0"/>
              <w:marBottom w:val="0"/>
              <w:divBdr>
                <w:top w:val="none" w:sz="0" w:space="0" w:color="auto"/>
                <w:left w:val="none" w:sz="0" w:space="0" w:color="auto"/>
                <w:bottom w:val="none" w:sz="0" w:space="0" w:color="auto"/>
                <w:right w:val="none" w:sz="0" w:space="0" w:color="auto"/>
              </w:divBdr>
            </w:div>
          </w:divsChild>
        </w:div>
        <w:div w:id="1438984927">
          <w:marLeft w:val="0"/>
          <w:marRight w:val="0"/>
          <w:marTop w:val="0"/>
          <w:marBottom w:val="0"/>
          <w:divBdr>
            <w:top w:val="none" w:sz="0" w:space="0" w:color="auto"/>
            <w:left w:val="none" w:sz="0" w:space="0" w:color="auto"/>
            <w:bottom w:val="none" w:sz="0" w:space="0" w:color="auto"/>
            <w:right w:val="none" w:sz="0" w:space="0" w:color="auto"/>
          </w:divBdr>
          <w:divsChild>
            <w:div w:id="2120375448">
              <w:marLeft w:val="0"/>
              <w:marRight w:val="0"/>
              <w:marTop w:val="0"/>
              <w:marBottom w:val="0"/>
              <w:divBdr>
                <w:top w:val="none" w:sz="0" w:space="0" w:color="auto"/>
                <w:left w:val="none" w:sz="0" w:space="0" w:color="auto"/>
                <w:bottom w:val="none" w:sz="0" w:space="0" w:color="auto"/>
                <w:right w:val="none" w:sz="0" w:space="0" w:color="auto"/>
              </w:divBdr>
            </w:div>
          </w:divsChild>
        </w:div>
        <w:div w:id="1447505346">
          <w:marLeft w:val="0"/>
          <w:marRight w:val="0"/>
          <w:marTop w:val="0"/>
          <w:marBottom w:val="0"/>
          <w:divBdr>
            <w:top w:val="none" w:sz="0" w:space="0" w:color="auto"/>
            <w:left w:val="none" w:sz="0" w:space="0" w:color="auto"/>
            <w:bottom w:val="none" w:sz="0" w:space="0" w:color="auto"/>
            <w:right w:val="none" w:sz="0" w:space="0" w:color="auto"/>
          </w:divBdr>
          <w:divsChild>
            <w:div w:id="1208486825">
              <w:marLeft w:val="0"/>
              <w:marRight w:val="0"/>
              <w:marTop w:val="0"/>
              <w:marBottom w:val="0"/>
              <w:divBdr>
                <w:top w:val="none" w:sz="0" w:space="0" w:color="auto"/>
                <w:left w:val="none" w:sz="0" w:space="0" w:color="auto"/>
                <w:bottom w:val="none" w:sz="0" w:space="0" w:color="auto"/>
                <w:right w:val="none" w:sz="0" w:space="0" w:color="auto"/>
              </w:divBdr>
            </w:div>
          </w:divsChild>
        </w:div>
        <w:div w:id="1455490218">
          <w:marLeft w:val="0"/>
          <w:marRight w:val="0"/>
          <w:marTop w:val="0"/>
          <w:marBottom w:val="0"/>
          <w:divBdr>
            <w:top w:val="none" w:sz="0" w:space="0" w:color="auto"/>
            <w:left w:val="none" w:sz="0" w:space="0" w:color="auto"/>
            <w:bottom w:val="none" w:sz="0" w:space="0" w:color="auto"/>
            <w:right w:val="none" w:sz="0" w:space="0" w:color="auto"/>
          </w:divBdr>
          <w:divsChild>
            <w:div w:id="612251637">
              <w:marLeft w:val="0"/>
              <w:marRight w:val="0"/>
              <w:marTop w:val="0"/>
              <w:marBottom w:val="0"/>
              <w:divBdr>
                <w:top w:val="none" w:sz="0" w:space="0" w:color="auto"/>
                <w:left w:val="none" w:sz="0" w:space="0" w:color="auto"/>
                <w:bottom w:val="none" w:sz="0" w:space="0" w:color="auto"/>
                <w:right w:val="none" w:sz="0" w:space="0" w:color="auto"/>
              </w:divBdr>
            </w:div>
          </w:divsChild>
        </w:div>
        <w:div w:id="1459489008">
          <w:marLeft w:val="0"/>
          <w:marRight w:val="0"/>
          <w:marTop w:val="0"/>
          <w:marBottom w:val="0"/>
          <w:divBdr>
            <w:top w:val="none" w:sz="0" w:space="0" w:color="auto"/>
            <w:left w:val="none" w:sz="0" w:space="0" w:color="auto"/>
            <w:bottom w:val="none" w:sz="0" w:space="0" w:color="auto"/>
            <w:right w:val="none" w:sz="0" w:space="0" w:color="auto"/>
          </w:divBdr>
          <w:divsChild>
            <w:div w:id="694425590">
              <w:marLeft w:val="0"/>
              <w:marRight w:val="0"/>
              <w:marTop w:val="0"/>
              <w:marBottom w:val="0"/>
              <w:divBdr>
                <w:top w:val="none" w:sz="0" w:space="0" w:color="auto"/>
                <w:left w:val="none" w:sz="0" w:space="0" w:color="auto"/>
                <w:bottom w:val="none" w:sz="0" w:space="0" w:color="auto"/>
                <w:right w:val="none" w:sz="0" w:space="0" w:color="auto"/>
              </w:divBdr>
            </w:div>
          </w:divsChild>
        </w:div>
        <w:div w:id="1461264657">
          <w:marLeft w:val="0"/>
          <w:marRight w:val="0"/>
          <w:marTop w:val="0"/>
          <w:marBottom w:val="0"/>
          <w:divBdr>
            <w:top w:val="none" w:sz="0" w:space="0" w:color="auto"/>
            <w:left w:val="none" w:sz="0" w:space="0" w:color="auto"/>
            <w:bottom w:val="none" w:sz="0" w:space="0" w:color="auto"/>
            <w:right w:val="none" w:sz="0" w:space="0" w:color="auto"/>
          </w:divBdr>
          <w:divsChild>
            <w:div w:id="29304420">
              <w:marLeft w:val="0"/>
              <w:marRight w:val="0"/>
              <w:marTop w:val="0"/>
              <w:marBottom w:val="0"/>
              <w:divBdr>
                <w:top w:val="none" w:sz="0" w:space="0" w:color="auto"/>
                <w:left w:val="none" w:sz="0" w:space="0" w:color="auto"/>
                <w:bottom w:val="none" w:sz="0" w:space="0" w:color="auto"/>
                <w:right w:val="none" w:sz="0" w:space="0" w:color="auto"/>
              </w:divBdr>
            </w:div>
          </w:divsChild>
        </w:div>
        <w:div w:id="1463186007">
          <w:marLeft w:val="0"/>
          <w:marRight w:val="0"/>
          <w:marTop w:val="0"/>
          <w:marBottom w:val="0"/>
          <w:divBdr>
            <w:top w:val="none" w:sz="0" w:space="0" w:color="auto"/>
            <w:left w:val="none" w:sz="0" w:space="0" w:color="auto"/>
            <w:bottom w:val="none" w:sz="0" w:space="0" w:color="auto"/>
            <w:right w:val="none" w:sz="0" w:space="0" w:color="auto"/>
          </w:divBdr>
          <w:divsChild>
            <w:div w:id="584456036">
              <w:marLeft w:val="0"/>
              <w:marRight w:val="0"/>
              <w:marTop w:val="0"/>
              <w:marBottom w:val="0"/>
              <w:divBdr>
                <w:top w:val="none" w:sz="0" w:space="0" w:color="auto"/>
                <w:left w:val="none" w:sz="0" w:space="0" w:color="auto"/>
                <w:bottom w:val="none" w:sz="0" w:space="0" w:color="auto"/>
                <w:right w:val="none" w:sz="0" w:space="0" w:color="auto"/>
              </w:divBdr>
            </w:div>
          </w:divsChild>
        </w:div>
        <w:div w:id="1463768697">
          <w:marLeft w:val="0"/>
          <w:marRight w:val="0"/>
          <w:marTop w:val="0"/>
          <w:marBottom w:val="0"/>
          <w:divBdr>
            <w:top w:val="none" w:sz="0" w:space="0" w:color="auto"/>
            <w:left w:val="none" w:sz="0" w:space="0" w:color="auto"/>
            <w:bottom w:val="none" w:sz="0" w:space="0" w:color="auto"/>
            <w:right w:val="none" w:sz="0" w:space="0" w:color="auto"/>
          </w:divBdr>
          <w:divsChild>
            <w:div w:id="1269123616">
              <w:marLeft w:val="0"/>
              <w:marRight w:val="0"/>
              <w:marTop w:val="0"/>
              <w:marBottom w:val="0"/>
              <w:divBdr>
                <w:top w:val="none" w:sz="0" w:space="0" w:color="auto"/>
                <w:left w:val="none" w:sz="0" w:space="0" w:color="auto"/>
                <w:bottom w:val="none" w:sz="0" w:space="0" w:color="auto"/>
                <w:right w:val="none" w:sz="0" w:space="0" w:color="auto"/>
              </w:divBdr>
            </w:div>
          </w:divsChild>
        </w:div>
        <w:div w:id="1477256353">
          <w:marLeft w:val="0"/>
          <w:marRight w:val="0"/>
          <w:marTop w:val="0"/>
          <w:marBottom w:val="0"/>
          <w:divBdr>
            <w:top w:val="none" w:sz="0" w:space="0" w:color="auto"/>
            <w:left w:val="none" w:sz="0" w:space="0" w:color="auto"/>
            <w:bottom w:val="none" w:sz="0" w:space="0" w:color="auto"/>
            <w:right w:val="none" w:sz="0" w:space="0" w:color="auto"/>
          </w:divBdr>
          <w:divsChild>
            <w:div w:id="699279972">
              <w:marLeft w:val="0"/>
              <w:marRight w:val="0"/>
              <w:marTop w:val="0"/>
              <w:marBottom w:val="0"/>
              <w:divBdr>
                <w:top w:val="none" w:sz="0" w:space="0" w:color="auto"/>
                <w:left w:val="none" w:sz="0" w:space="0" w:color="auto"/>
                <w:bottom w:val="none" w:sz="0" w:space="0" w:color="auto"/>
                <w:right w:val="none" w:sz="0" w:space="0" w:color="auto"/>
              </w:divBdr>
            </w:div>
          </w:divsChild>
        </w:div>
        <w:div w:id="1477605202">
          <w:marLeft w:val="0"/>
          <w:marRight w:val="0"/>
          <w:marTop w:val="0"/>
          <w:marBottom w:val="0"/>
          <w:divBdr>
            <w:top w:val="none" w:sz="0" w:space="0" w:color="auto"/>
            <w:left w:val="none" w:sz="0" w:space="0" w:color="auto"/>
            <w:bottom w:val="none" w:sz="0" w:space="0" w:color="auto"/>
            <w:right w:val="none" w:sz="0" w:space="0" w:color="auto"/>
          </w:divBdr>
          <w:divsChild>
            <w:div w:id="291443238">
              <w:marLeft w:val="0"/>
              <w:marRight w:val="0"/>
              <w:marTop w:val="0"/>
              <w:marBottom w:val="0"/>
              <w:divBdr>
                <w:top w:val="none" w:sz="0" w:space="0" w:color="auto"/>
                <w:left w:val="none" w:sz="0" w:space="0" w:color="auto"/>
                <w:bottom w:val="none" w:sz="0" w:space="0" w:color="auto"/>
                <w:right w:val="none" w:sz="0" w:space="0" w:color="auto"/>
              </w:divBdr>
            </w:div>
          </w:divsChild>
        </w:div>
        <w:div w:id="1481077370">
          <w:marLeft w:val="0"/>
          <w:marRight w:val="0"/>
          <w:marTop w:val="0"/>
          <w:marBottom w:val="0"/>
          <w:divBdr>
            <w:top w:val="none" w:sz="0" w:space="0" w:color="auto"/>
            <w:left w:val="none" w:sz="0" w:space="0" w:color="auto"/>
            <w:bottom w:val="none" w:sz="0" w:space="0" w:color="auto"/>
            <w:right w:val="none" w:sz="0" w:space="0" w:color="auto"/>
          </w:divBdr>
          <w:divsChild>
            <w:div w:id="1811508297">
              <w:marLeft w:val="0"/>
              <w:marRight w:val="0"/>
              <w:marTop w:val="0"/>
              <w:marBottom w:val="0"/>
              <w:divBdr>
                <w:top w:val="none" w:sz="0" w:space="0" w:color="auto"/>
                <w:left w:val="none" w:sz="0" w:space="0" w:color="auto"/>
                <w:bottom w:val="none" w:sz="0" w:space="0" w:color="auto"/>
                <w:right w:val="none" w:sz="0" w:space="0" w:color="auto"/>
              </w:divBdr>
            </w:div>
          </w:divsChild>
        </w:div>
        <w:div w:id="1486779668">
          <w:marLeft w:val="0"/>
          <w:marRight w:val="0"/>
          <w:marTop w:val="0"/>
          <w:marBottom w:val="0"/>
          <w:divBdr>
            <w:top w:val="none" w:sz="0" w:space="0" w:color="auto"/>
            <w:left w:val="none" w:sz="0" w:space="0" w:color="auto"/>
            <w:bottom w:val="none" w:sz="0" w:space="0" w:color="auto"/>
            <w:right w:val="none" w:sz="0" w:space="0" w:color="auto"/>
          </w:divBdr>
          <w:divsChild>
            <w:div w:id="409238752">
              <w:marLeft w:val="0"/>
              <w:marRight w:val="0"/>
              <w:marTop w:val="0"/>
              <w:marBottom w:val="0"/>
              <w:divBdr>
                <w:top w:val="none" w:sz="0" w:space="0" w:color="auto"/>
                <w:left w:val="none" w:sz="0" w:space="0" w:color="auto"/>
                <w:bottom w:val="none" w:sz="0" w:space="0" w:color="auto"/>
                <w:right w:val="none" w:sz="0" w:space="0" w:color="auto"/>
              </w:divBdr>
            </w:div>
          </w:divsChild>
        </w:div>
        <w:div w:id="1488012446">
          <w:marLeft w:val="0"/>
          <w:marRight w:val="0"/>
          <w:marTop w:val="0"/>
          <w:marBottom w:val="0"/>
          <w:divBdr>
            <w:top w:val="none" w:sz="0" w:space="0" w:color="auto"/>
            <w:left w:val="none" w:sz="0" w:space="0" w:color="auto"/>
            <w:bottom w:val="none" w:sz="0" w:space="0" w:color="auto"/>
            <w:right w:val="none" w:sz="0" w:space="0" w:color="auto"/>
          </w:divBdr>
          <w:divsChild>
            <w:div w:id="72821442">
              <w:marLeft w:val="0"/>
              <w:marRight w:val="0"/>
              <w:marTop w:val="0"/>
              <w:marBottom w:val="0"/>
              <w:divBdr>
                <w:top w:val="none" w:sz="0" w:space="0" w:color="auto"/>
                <w:left w:val="none" w:sz="0" w:space="0" w:color="auto"/>
                <w:bottom w:val="none" w:sz="0" w:space="0" w:color="auto"/>
                <w:right w:val="none" w:sz="0" w:space="0" w:color="auto"/>
              </w:divBdr>
            </w:div>
          </w:divsChild>
        </w:div>
        <w:div w:id="1489328259">
          <w:marLeft w:val="0"/>
          <w:marRight w:val="0"/>
          <w:marTop w:val="0"/>
          <w:marBottom w:val="0"/>
          <w:divBdr>
            <w:top w:val="none" w:sz="0" w:space="0" w:color="auto"/>
            <w:left w:val="none" w:sz="0" w:space="0" w:color="auto"/>
            <w:bottom w:val="none" w:sz="0" w:space="0" w:color="auto"/>
            <w:right w:val="none" w:sz="0" w:space="0" w:color="auto"/>
          </w:divBdr>
          <w:divsChild>
            <w:div w:id="762647195">
              <w:marLeft w:val="0"/>
              <w:marRight w:val="0"/>
              <w:marTop w:val="0"/>
              <w:marBottom w:val="0"/>
              <w:divBdr>
                <w:top w:val="none" w:sz="0" w:space="0" w:color="auto"/>
                <w:left w:val="none" w:sz="0" w:space="0" w:color="auto"/>
                <w:bottom w:val="none" w:sz="0" w:space="0" w:color="auto"/>
                <w:right w:val="none" w:sz="0" w:space="0" w:color="auto"/>
              </w:divBdr>
            </w:div>
          </w:divsChild>
        </w:div>
        <w:div w:id="1502231189">
          <w:marLeft w:val="0"/>
          <w:marRight w:val="0"/>
          <w:marTop w:val="0"/>
          <w:marBottom w:val="0"/>
          <w:divBdr>
            <w:top w:val="none" w:sz="0" w:space="0" w:color="auto"/>
            <w:left w:val="none" w:sz="0" w:space="0" w:color="auto"/>
            <w:bottom w:val="none" w:sz="0" w:space="0" w:color="auto"/>
            <w:right w:val="none" w:sz="0" w:space="0" w:color="auto"/>
          </w:divBdr>
          <w:divsChild>
            <w:div w:id="1386684617">
              <w:marLeft w:val="0"/>
              <w:marRight w:val="0"/>
              <w:marTop w:val="0"/>
              <w:marBottom w:val="0"/>
              <w:divBdr>
                <w:top w:val="none" w:sz="0" w:space="0" w:color="auto"/>
                <w:left w:val="none" w:sz="0" w:space="0" w:color="auto"/>
                <w:bottom w:val="none" w:sz="0" w:space="0" w:color="auto"/>
                <w:right w:val="none" w:sz="0" w:space="0" w:color="auto"/>
              </w:divBdr>
            </w:div>
          </w:divsChild>
        </w:div>
        <w:div w:id="1509252227">
          <w:marLeft w:val="0"/>
          <w:marRight w:val="0"/>
          <w:marTop w:val="0"/>
          <w:marBottom w:val="0"/>
          <w:divBdr>
            <w:top w:val="none" w:sz="0" w:space="0" w:color="auto"/>
            <w:left w:val="none" w:sz="0" w:space="0" w:color="auto"/>
            <w:bottom w:val="none" w:sz="0" w:space="0" w:color="auto"/>
            <w:right w:val="none" w:sz="0" w:space="0" w:color="auto"/>
          </w:divBdr>
          <w:divsChild>
            <w:div w:id="1765225438">
              <w:marLeft w:val="0"/>
              <w:marRight w:val="0"/>
              <w:marTop w:val="0"/>
              <w:marBottom w:val="0"/>
              <w:divBdr>
                <w:top w:val="none" w:sz="0" w:space="0" w:color="auto"/>
                <w:left w:val="none" w:sz="0" w:space="0" w:color="auto"/>
                <w:bottom w:val="none" w:sz="0" w:space="0" w:color="auto"/>
                <w:right w:val="none" w:sz="0" w:space="0" w:color="auto"/>
              </w:divBdr>
            </w:div>
          </w:divsChild>
        </w:div>
        <w:div w:id="1509519149">
          <w:marLeft w:val="0"/>
          <w:marRight w:val="0"/>
          <w:marTop w:val="0"/>
          <w:marBottom w:val="0"/>
          <w:divBdr>
            <w:top w:val="none" w:sz="0" w:space="0" w:color="auto"/>
            <w:left w:val="none" w:sz="0" w:space="0" w:color="auto"/>
            <w:bottom w:val="none" w:sz="0" w:space="0" w:color="auto"/>
            <w:right w:val="none" w:sz="0" w:space="0" w:color="auto"/>
          </w:divBdr>
          <w:divsChild>
            <w:div w:id="784301968">
              <w:marLeft w:val="0"/>
              <w:marRight w:val="0"/>
              <w:marTop w:val="0"/>
              <w:marBottom w:val="0"/>
              <w:divBdr>
                <w:top w:val="none" w:sz="0" w:space="0" w:color="auto"/>
                <w:left w:val="none" w:sz="0" w:space="0" w:color="auto"/>
                <w:bottom w:val="none" w:sz="0" w:space="0" w:color="auto"/>
                <w:right w:val="none" w:sz="0" w:space="0" w:color="auto"/>
              </w:divBdr>
            </w:div>
          </w:divsChild>
        </w:div>
        <w:div w:id="1518033436">
          <w:marLeft w:val="0"/>
          <w:marRight w:val="0"/>
          <w:marTop w:val="0"/>
          <w:marBottom w:val="0"/>
          <w:divBdr>
            <w:top w:val="none" w:sz="0" w:space="0" w:color="auto"/>
            <w:left w:val="none" w:sz="0" w:space="0" w:color="auto"/>
            <w:bottom w:val="none" w:sz="0" w:space="0" w:color="auto"/>
            <w:right w:val="none" w:sz="0" w:space="0" w:color="auto"/>
          </w:divBdr>
          <w:divsChild>
            <w:div w:id="1423721192">
              <w:marLeft w:val="0"/>
              <w:marRight w:val="0"/>
              <w:marTop w:val="0"/>
              <w:marBottom w:val="0"/>
              <w:divBdr>
                <w:top w:val="none" w:sz="0" w:space="0" w:color="auto"/>
                <w:left w:val="none" w:sz="0" w:space="0" w:color="auto"/>
                <w:bottom w:val="none" w:sz="0" w:space="0" w:color="auto"/>
                <w:right w:val="none" w:sz="0" w:space="0" w:color="auto"/>
              </w:divBdr>
            </w:div>
          </w:divsChild>
        </w:div>
        <w:div w:id="1518736402">
          <w:marLeft w:val="0"/>
          <w:marRight w:val="0"/>
          <w:marTop w:val="0"/>
          <w:marBottom w:val="0"/>
          <w:divBdr>
            <w:top w:val="none" w:sz="0" w:space="0" w:color="auto"/>
            <w:left w:val="none" w:sz="0" w:space="0" w:color="auto"/>
            <w:bottom w:val="none" w:sz="0" w:space="0" w:color="auto"/>
            <w:right w:val="none" w:sz="0" w:space="0" w:color="auto"/>
          </w:divBdr>
          <w:divsChild>
            <w:div w:id="1536574311">
              <w:marLeft w:val="0"/>
              <w:marRight w:val="0"/>
              <w:marTop w:val="0"/>
              <w:marBottom w:val="0"/>
              <w:divBdr>
                <w:top w:val="none" w:sz="0" w:space="0" w:color="auto"/>
                <w:left w:val="none" w:sz="0" w:space="0" w:color="auto"/>
                <w:bottom w:val="none" w:sz="0" w:space="0" w:color="auto"/>
                <w:right w:val="none" w:sz="0" w:space="0" w:color="auto"/>
              </w:divBdr>
            </w:div>
          </w:divsChild>
        </w:div>
        <w:div w:id="1519153564">
          <w:marLeft w:val="0"/>
          <w:marRight w:val="0"/>
          <w:marTop w:val="0"/>
          <w:marBottom w:val="0"/>
          <w:divBdr>
            <w:top w:val="none" w:sz="0" w:space="0" w:color="auto"/>
            <w:left w:val="none" w:sz="0" w:space="0" w:color="auto"/>
            <w:bottom w:val="none" w:sz="0" w:space="0" w:color="auto"/>
            <w:right w:val="none" w:sz="0" w:space="0" w:color="auto"/>
          </w:divBdr>
          <w:divsChild>
            <w:div w:id="1288662933">
              <w:marLeft w:val="0"/>
              <w:marRight w:val="0"/>
              <w:marTop w:val="0"/>
              <w:marBottom w:val="0"/>
              <w:divBdr>
                <w:top w:val="none" w:sz="0" w:space="0" w:color="auto"/>
                <w:left w:val="none" w:sz="0" w:space="0" w:color="auto"/>
                <w:bottom w:val="none" w:sz="0" w:space="0" w:color="auto"/>
                <w:right w:val="none" w:sz="0" w:space="0" w:color="auto"/>
              </w:divBdr>
            </w:div>
          </w:divsChild>
        </w:div>
        <w:div w:id="1529560205">
          <w:marLeft w:val="0"/>
          <w:marRight w:val="0"/>
          <w:marTop w:val="0"/>
          <w:marBottom w:val="0"/>
          <w:divBdr>
            <w:top w:val="none" w:sz="0" w:space="0" w:color="auto"/>
            <w:left w:val="none" w:sz="0" w:space="0" w:color="auto"/>
            <w:bottom w:val="none" w:sz="0" w:space="0" w:color="auto"/>
            <w:right w:val="none" w:sz="0" w:space="0" w:color="auto"/>
          </w:divBdr>
          <w:divsChild>
            <w:div w:id="505751137">
              <w:marLeft w:val="0"/>
              <w:marRight w:val="0"/>
              <w:marTop w:val="0"/>
              <w:marBottom w:val="0"/>
              <w:divBdr>
                <w:top w:val="none" w:sz="0" w:space="0" w:color="auto"/>
                <w:left w:val="none" w:sz="0" w:space="0" w:color="auto"/>
                <w:bottom w:val="none" w:sz="0" w:space="0" w:color="auto"/>
                <w:right w:val="none" w:sz="0" w:space="0" w:color="auto"/>
              </w:divBdr>
            </w:div>
          </w:divsChild>
        </w:div>
        <w:div w:id="1531142113">
          <w:marLeft w:val="0"/>
          <w:marRight w:val="0"/>
          <w:marTop w:val="0"/>
          <w:marBottom w:val="0"/>
          <w:divBdr>
            <w:top w:val="none" w:sz="0" w:space="0" w:color="auto"/>
            <w:left w:val="none" w:sz="0" w:space="0" w:color="auto"/>
            <w:bottom w:val="none" w:sz="0" w:space="0" w:color="auto"/>
            <w:right w:val="none" w:sz="0" w:space="0" w:color="auto"/>
          </w:divBdr>
          <w:divsChild>
            <w:div w:id="512259740">
              <w:marLeft w:val="0"/>
              <w:marRight w:val="0"/>
              <w:marTop w:val="0"/>
              <w:marBottom w:val="0"/>
              <w:divBdr>
                <w:top w:val="none" w:sz="0" w:space="0" w:color="auto"/>
                <w:left w:val="none" w:sz="0" w:space="0" w:color="auto"/>
                <w:bottom w:val="none" w:sz="0" w:space="0" w:color="auto"/>
                <w:right w:val="none" w:sz="0" w:space="0" w:color="auto"/>
              </w:divBdr>
            </w:div>
          </w:divsChild>
        </w:div>
        <w:div w:id="1538928913">
          <w:marLeft w:val="0"/>
          <w:marRight w:val="0"/>
          <w:marTop w:val="0"/>
          <w:marBottom w:val="0"/>
          <w:divBdr>
            <w:top w:val="none" w:sz="0" w:space="0" w:color="auto"/>
            <w:left w:val="none" w:sz="0" w:space="0" w:color="auto"/>
            <w:bottom w:val="none" w:sz="0" w:space="0" w:color="auto"/>
            <w:right w:val="none" w:sz="0" w:space="0" w:color="auto"/>
          </w:divBdr>
          <w:divsChild>
            <w:div w:id="1770661966">
              <w:marLeft w:val="0"/>
              <w:marRight w:val="0"/>
              <w:marTop w:val="0"/>
              <w:marBottom w:val="0"/>
              <w:divBdr>
                <w:top w:val="none" w:sz="0" w:space="0" w:color="auto"/>
                <w:left w:val="none" w:sz="0" w:space="0" w:color="auto"/>
                <w:bottom w:val="none" w:sz="0" w:space="0" w:color="auto"/>
                <w:right w:val="none" w:sz="0" w:space="0" w:color="auto"/>
              </w:divBdr>
            </w:div>
          </w:divsChild>
        </w:div>
        <w:div w:id="1541358061">
          <w:marLeft w:val="0"/>
          <w:marRight w:val="0"/>
          <w:marTop w:val="0"/>
          <w:marBottom w:val="0"/>
          <w:divBdr>
            <w:top w:val="none" w:sz="0" w:space="0" w:color="auto"/>
            <w:left w:val="none" w:sz="0" w:space="0" w:color="auto"/>
            <w:bottom w:val="none" w:sz="0" w:space="0" w:color="auto"/>
            <w:right w:val="none" w:sz="0" w:space="0" w:color="auto"/>
          </w:divBdr>
          <w:divsChild>
            <w:div w:id="75634405">
              <w:marLeft w:val="0"/>
              <w:marRight w:val="0"/>
              <w:marTop w:val="0"/>
              <w:marBottom w:val="0"/>
              <w:divBdr>
                <w:top w:val="none" w:sz="0" w:space="0" w:color="auto"/>
                <w:left w:val="none" w:sz="0" w:space="0" w:color="auto"/>
                <w:bottom w:val="none" w:sz="0" w:space="0" w:color="auto"/>
                <w:right w:val="none" w:sz="0" w:space="0" w:color="auto"/>
              </w:divBdr>
            </w:div>
          </w:divsChild>
        </w:div>
        <w:div w:id="1544171505">
          <w:marLeft w:val="0"/>
          <w:marRight w:val="0"/>
          <w:marTop w:val="0"/>
          <w:marBottom w:val="0"/>
          <w:divBdr>
            <w:top w:val="none" w:sz="0" w:space="0" w:color="auto"/>
            <w:left w:val="none" w:sz="0" w:space="0" w:color="auto"/>
            <w:bottom w:val="none" w:sz="0" w:space="0" w:color="auto"/>
            <w:right w:val="none" w:sz="0" w:space="0" w:color="auto"/>
          </w:divBdr>
          <w:divsChild>
            <w:div w:id="763766599">
              <w:marLeft w:val="0"/>
              <w:marRight w:val="0"/>
              <w:marTop w:val="0"/>
              <w:marBottom w:val="0"/>
              <w:divBdr>
                <w:top w:val="none" w:sz="0" w:space="0" w:color="auto"/>
                <w:left w:val="none" w:sz="0" w:space="0" w:color="auto"/>
                <w:bottom w:val="none" w:sz="0" w:space="0" w:color="auto"/>
                <w:right w:val="none" w:sz="0" w:space="0" w:color="auto"/>
              </w:divBdr>
            </w:div>
          </w:divsChild>
        </w:div>
        <w:div w:id="1550190976">
          <w:marLeft w:val="0"/>
          <w:marRight w:val="0"/>
          <w:marTop w:val="0"/>
          <w:marBottom w:val="0"/>
          <w:divBdr>
            <w:top w:val="none" w:sz="0" w:space="0" w:color="auto"/>
            <w:left w:val="none" w:sz="0" w:space="0" w:color="auto"/>
            <w:bottom w:val="none" w:sz="0" w:space="0" w:color="auto"/>
            <w:right w:val="none" w:sz="0" w:space="0" w:color="auto"/>
          </w:divBdr>
          <w:divsChild>
            <w:div w:id="859006805">
              <w:marLeft w:val="0"/>
              <w:marRight w:val="0"/>
              <w:marTop w:val="0"/>
              <w:marBottom w:val="0"/>
              <w:divBdr>
                <w:top w:val="none" w:sz="0" w:space="0" w:color="auto"/>
                <w:left w:val="none" w:sz="0" w:space="0" w:color="auto"/>
                <w:bottom w:val="none" w:sz="0" w:space="0" w:color="auto"/>
                <w:right w:val="none" w:sz="0" w:space="0" w:color="auto"/>
              </w:divBdr>
            </w:div>
          </w:divsChild>
        </w:div>
        <w:div w:id="1552955620">
          <w:marLeft w:val="0"/>
          <w:marRight w:val="0"/>
          <w:marTop w:val="0"/>
          <w:marBottom w:val="0"/>
          <w:divBdr>
            <w:top w:val="none" w:sz="0" w:space="0" w:color="auto"/>
            <w:left w:val="none" w:sz="0" w:space="0" w:color="auto"/>
            <w:bottom w:val="none" w:sz="0" w:space="0" w:color="auto"/>
            <w:right w:val="none" w:sz="0" w:space="0" w:color="auto"/>
          </w:divBdr>
          <w:divsChild>
            <w:div w:id="723333900">
              <w:marLeft w:val="0"/>
              <w:marRight w:val="0"/>
              <w:marTop w:val="0"/>
              <w:marBottom w:val="0"/>
              <w:divBdr>
                <w:top w:val="none" w:sz="0" w:space="0" w:color="auto"/>
                <w:left w:val="none" w:sz="0" w:space="0" w:color="auto"/>
                <w:bottom w:val="none" w:sz="0" w:space="0" w:color="auto"/>
                <w:right w:val="none" w:sz="0" w:space="0" w:color="auto"/>
              </w:divBdr>
            </w:div>
          </w:divsChild>
        </w:div>
        <w:div w:id="1554269748">
          <w:marLeft w:val="0"/>
          <w:marRight w:val="0"/>
          <w:marTop w:val="0"/>
          <w:marBottom w:val="0"/>
          <w:divBdr>
            <w:top w:val="none" w:sz="0" w:space="0" w:color="auto"/>
            <w:left w:val="none" w:sz="0" w:space="0" w:color="auto"/>
            <w:bottom w:val="none" w:sz="0" w:space="0" w:color="auto"/>
            <w:right w:val="none" w:sz="0" w:space="0" w:color="auto"/>
          </w:divBdr>
          <w:divsChild>
            <w:div w:id="1474984404">
              <w:marLeft w:val="0"/>
              <w:marRight w:val="0"/>
              <w:marTop w:val="0"/>
              <w:marBottom w:val="0"/>
              <w:divBdr>
                <w:top w:val="none" w:sz="0" w:space="0" w:color="auto"/>
                <w:left w:val="none" w:sz="0" w:space="0" w:color="auto"/>
                <w:bottom w:val="none" w:sz="0" w:space="0" w:color="auto"/>
                <w:right w:val="none" w:sz="0" w:space="0" w:color="auto"/>
              </w:divBdr>
            </w:div>
          </w:divsChild>
        </w:div>
        <w:div w:id="1574044229">
          <w:marLeft w:val="0"/>
          <w:marRight w:val="0"/>
          <w:marTop w:val="0"/>
          <w:marBottom w:val="0"/>
          <w:divBdr>
            <w:top w:val="none" w:sz="0" w:space="0" w:color="auto"/>
            <w:left w:val="none" w:sz="0" w:space="0" w:color="auto"/>
            <w:bottom w:val="none" w:sz="0" w:space="0" w:color="auto"/>
            <w:right w:val="none" w:sz="0" w:space="0" w:color="auto"/>
          </w:divBdr>
          <w:divsChild>
            <w:div w:id="1043169031">
              <w:marLeft w:val="0"/>
              <w:marRight w:val="0"/>
              <w:marTop w:val="0"/>
              <w:marBottom w:val="0"/>
              <w:divBdr>
                <w:top w:val="none" w:sz="0" w:space="0" w:color="auto"/>
                <w:left w:val="none" w:sz="0" w:space="0" w:color="auto"/>
                <w:bottom w:val="none" w:sz="0" w:space="0" w:color="auto"/>
                <w:right w:val="none" w:sz="0" w:space="0" w:color="auto"/>
              </w:divBdr>
            </w:div>
          </w:divsChild>
        </w:div>
        <w:div w:id="1585843307">
          <w:marLeft w:val="0"/>
          <w:marRight w:val="0"/>
          <w:marTop w:val="0"/>
          <w:marBottom w:val="0"/>
          <w:divBdr>
            <w:top w:val="none" w:sz="0" w:space="0" w:color="auto"/>
            <w:left w:val="none" w:sz="0" w:space="0" w:color="auto"/>
            <w:bottom w:val="none" w:sz="0" w:space="0" w:color="auto"/>
            <w:right w:val="none" w:sz="0" w:space="0" w:color="auto"/>
          </w:divBdr>
          <w:divsChild>
            <w:div w:id="2065063491">
              <w:marLeft w:val="0"/>
              <w:marRight w:val="0"/>
              <w:marTop w:val="0"/>
              <w:marBottom w:val="0"/>
              <w:divBdr>
                <w:top w:val="none" w:sz="0" w:space="0" w:color="auto"/>
                <w:left w:val="none" w:sz="0" w:space="0" w:color="auto"/>
                <w:bottom w:val="none" w:sz="0" w:space="0" w:color="auto"/>
                <w:right w:val="none" w:sz="0" w:space="0" w:color="auto"/>
              </w:divBdr>
            </w:div>
          </w:divsChild>
        </w:div>
        <w:div w:id="1589920292">
          <w:marLeft w:val="0"/>
          <w:marRight w:val="0"/>
          <w:marTop w:val="0"/>
          <w:marBottom w:val="0"/>
          <w:divBdr>
            <w:top w:val="none" w:sz="0" w:space="0" w:color="auto"/>
            <w:left w:val="none" w:sz="0" w:space="0" w:color="auto"/>
            <w:bottom w:val="none" w:sz="0" w:space="0" w:color="auto"/>
            <w:right w:val="none" w:sz="0" w:space="0" w:color="auto"/>
          </w:divBdr>
          <w:divsChild>
            <w:div w:id="75519381">
              <w:marLeft w:val="0"/>
              <w:marRight w:val="0"/>
              <w:marTop w:val="0"/>
              <w:marBottom w:val="0"/>
              <w:divBdr>
                <w:top w:val="none" w:sz="0" w:space="0" w:color="auto"/>
                <w:left w:val="none" w:sz="0" w:space="0" w:color="auto"/>
                <w:bottom w:val="none" w:sz="0" w:space="0" w:color="auto"/>
                <w:right w:val="none" w:sz="0" w:space="0" w:color="auto"/>
              </w:divBdr>
            </w:div>
          </w:divsChild>
        </w:div>
        <w:div w:id="1600139708">
          <w:marLeft w:val="0"/>
          <w:marRight w:val="0"/>
          <w:marTop w:val="0"/>
          <w:marBottom w:val="0"/>
          <w:divBdr>
            <w:top w:val="none" w:sz="0" w:space="0" w:color="auto"/>
            <w:left w:val="none" w:sz="0" w:space="0" w:color="auto"/>
            <w:bottom w:val="none" w:sz="0" w:space="0" w:color="auto"/>
            <w:right w:val="none" w:sz="0" w:space="0" w:color="auto"/>
          </w:divBdr>
          <w:divsChild>
            <w:div w:id="412049487">
              <w:marLeft w:val="0"/>
              <w:marRight w:val="0"/>
              <w:marTop w:val="0"/>
              <w:marBottom w:val="0"/>
              <w:divBdr>
                <w:top w:val="none" w:sz="0" w:space="0" w:color="auto"/>
                <w:left w:val="none" w:sz="0" w:space="0" w:color="auto"/>
                <w:bottom w:val="none" w:sz="0" w:space="0" w:color="auto"/>
                <w:right w:val="none" w:sz="0" w:space="0" w:color="auto"/>
              </w:divBdr>
            </w:div>
          </w:divsChild>
        </w:div>
        <w:div w:id="1606617581">
          <w:marLeft w:val="0"/>
          <w:marRight w:val="0"/>
          <w:marTop w:val="0"/>
          <w:marBottom w:val="0"/>
          <w:divBdr>
            <w:top w:val="none" w:sz="0" w:space="0" w:color="auto"/>
            <w:left w:val="none" w:sz="0" w:space="0" w:color="auto"/>
            <w:bottom w:val="none" w:sz="0" w:space="0" w:color="auto"/>
            <w:right w:val="none" w:sz="0" w:space="0" w:color="auto"/>
          </w:divBdr>
          <w:divsChild>
            <w:div w:id="278226577">
              <w:marLeft w:val="0"/>
              <w:marRight w:val="0"/>
              <w:marTop w:val="0"/>
              <w:marBottom w:val="0"/>
              <w:divBdr>
                <w:top w:val="none" w:sz="0" w:space="0" w:color="auto"/>
                <w:left w:val="none" w:sz="0" w:space="0" w:color="auto"/>
                <w:bottom w:val="none" w:sz="0" w:space="0" w:color="auto"/>
                <w:right w:val="none" w:sz="0" w:space="0" w:color="auto"/>
              </w:divBdr>
            </w:div>
          </w:divsChild>
        </w:div>
        <w:div w:id="1607997938">
          <w:marLeft w:val="0"/>
          <w:marRight w:val="0"/>
          <w:marTop w:val="0"/>
          <w:marBottom w:val="0"/>
          <w:divBdr>
            <w:top w:val="none" w:sz="0" w:space="0" w:color="auto"/>
            <w:left w:val="none" w:sz="0" w:space="0" w:color="auto"/>
            <w:bottom w:val="none" w:sz="0" w:space="0" w:color="auto"/>
            <w:right w:val="none" w:sz="0" w:space="0" w:color="auto"/>
          </w:divBdr>
          <w:divsChild>
            <w:div w:id="1648393467">
              <w:marLeft w:val="0"/>
              <w:marRight w:val="0"/>
              <w:marTop w:val="0"/>
              <w:marBottom w:val="0"/>
              <w:divBdr>
                <w:top w:val="none" w:sz="0" w:space="0" w:color="auto"/>
                <w:left w:val="none" w:sz="0" w:space="0" w:color="auto"/>
                <w:bottom w:val="none" w:sz="0" w:space="0" w:color="auto"/>
                <w:right w:val="none" w:sz="0" w:space="0" w:color="auto"/>
              </w:divBdr>
            </w:div>
          </w:divsChild>
        </w:div>
        <w:div w:id="1614097055">
          <w:marLeft w:val="0"/>
          <w:marRight w:val="0"/>
          <w:marTop w:val="0"/>
          <w:marBottom w:val="0"/>
          <w:divBdr>
            <w:top w:val="none" w:sz="0" w:space="0" w:color="auto"/>
            <w:left w:val="none" w:sz="0" w:space="0" w:color="auto"/>
            <w:bottom w:val="none" w:sz="0" w:space="0" w:color="auto"/>
            <w:right w:val="none" w:sz="0" w:space="0" w:color="auto"/>
          </w:divBdr>
          <w:divsChild>
            <w:div w:id="1000499126">
              <w:marLeft w:val="0"/>
              <w:marRight w:val="0"/>
              <w:marTop w:val="0"/>
              <w:marBottom w:val="0"/>
              <w:divBdr>
                <w:top w:val="none" w:sz="0" w:space="0" w:color="auto"/>
                <w:left w:val="none" w:sz="0" w:space="0" w:color="auto"/>
                <w:bottom w:val="none" w:sz="0" w:space="0" w:color="auto"/>
                <w:right w:val="none" w:sz="0" w:space="0" w:color="auto"/>
              </w:divBdr>
            </w:div>
          </w:divsChild>
        </w:div>
        <w:div w:id="1622422484">
          <w:marLeft w:val="0"/>
          <w:marRight w:val="0"/>
          <w:marTop w:val="0"/>
          <w:marBottom w:val="0"/>
          <w:divBdr>
            <w:top w:val="none" w:sz="0" w:space="0" w:color="auto"/>
            <w:left w:val="none" w:sz="0" w:space="0" w:color="auto"/>
            <w:bottom w:val="none" w:sz="0" w:space="0" w:color="auto"/>
            <w:right w:val="none" w:sz="0" w:space="0" w:color="auto"/>
          </w:divBdr>
          <w:divsChild>
            <w:div w:id="1837916136">
              <w:marLeft w:val="0"/>
              <w:marRight w:val="0"/>
              <w:marTop w:val="0"/>
              <w:marBottom w:val="0"/>
              <w:divBdr>
                <w:top w:val="none" w:sz="0" w:space="0" w:color="auto"/>
                <w:left w:val="none" w:sz="0" w:space="0" w:color="auto"/>
                <w:bottom w:val="none" w:sz="0" w:space="0" w:color="auto"/>
                <w:right w:val="none" w:sz="0" w:space="0" w:color="auto"/>
              </w:divBdr>
            </w:div>
          </w:divsChild>
        </w:div>
        <w:div w:id="1626499290">
          <w:marLeft w:val="0"/>
          <w:marRight w:val="0"/>
          <w:marTop w:val="0"/>
          <w:marBottom w:val="0"/>
          <w:divBdr>
            <w:top w:val="none" w:sz="0" w:space="0" w:color="auto"/>
            <w:left w:val="none" w:sz="0" w:space="0" w:color="auto"/>
            <w:bottom w:val="none" w:sz="0" w:space="0" w:color="auto"/>
            <w:right w:val="none" w:sz="0" w:space="0" w:color="auto"/>
          </w:divBdr>
          <w:divsChild>
            <w:div w:id="2000115080">
              <w:marLeft w:val="0"/>
              <w:marRight w:val="0"/>
              <w:marTop w:val="0"/>
              <w:marBottom w:val="0"/>
              <w:divBdr>
                <w:top w:val="none" w:sz="0" w:space="0" w:color="auto"/>
                <w:left w:val="none" w:sz="0" w:space="0" w:color="auto"/>
                <w:bottom w:val="none" w:sz="0" w:space="0" w:color="auto"/>
                <w:right w:val="none" w:sz="0" w:space="0" w:color="auto"/>
              </w:divBdr>
            </w:div>
          </w:divsChild>
        </w:div>
        <w:div w:id="1631979547">
          <w:marLeft w:val="0"/>
          <w:marRight w:val="0"/>
          <w:marTop w:val="0"/>
          <w:marBottom w:val="0"/>
          <w:divBdr>
            <w:top w:val="none" w:sz="0" w:space="0" w:color="auto"/>
            <w:left w:val="none" w:sz="0" w:space="0" w:color="auto"/>
            <w:bottom w:val="none" w:sz="0" w:space="0" w:color="auto"/>
            <w:right w:val="none" w:sz="0" w:space="0" w:color="auto"/>
          </w:divBdr>
          <w:divsChild>
            <w:div w:id="597368226">
              <w:marLeft w:val="0"/>
              <w:marRight w:val="0"/>
              <w:marTop w:val="0"/>
              <w:marBottom w:val="0"/>
              <w:divBdr>
                <w:top w:val="none" w:sz="0" w:space="0" w:color="auto"/>
                <w:left w:val="none" w:sz="0" w:space="0" w:color="auto"/>
                <w:bottom w:val="none" w:sz="0" w:space="0" w:color="auto"/>
                <w:right w:val="none" w:sz="0" w:space="0" w:color="auto"/>
              </w:divBdr>
            </w:div>
          </w:divsChild>
        </w:div>
        <w:div w:id="1633905169">
          <w:marLeft w:val="0"/>
          <w:marRight w:val="0"/>
          <w:marTop w:val="0"/>
          <w:marBottom w:val="0"/>
          <w:divBdr>
            <w:top w:val="none" w:sz="0" w:space="0" w:color="auto"/>
            <w:left w:val="none" w:sz="0" w:space="0" w:color="auto"/>
            <w:bottom w:val="none" w:sz="0" w:space="0" w:color="auto"/>
            <w:right w:val="none" w:sz="0" w:space="0" w:color="auto"/>
          </w:divBdr>
          <w:divsChild>
            <w:div w:id="461072831">
              <w:marLeft w:val="0"/>
              <w:marRight w:val="0"/>
              <w:marTop w:val="0"/>
              <w:marBottom w:val="0"/>
              <w:divBdr>
                <w:top w:val="none" w:sz="0" w:space="0" w:color="auto"/>
                <w:left w:val="none" w:sz="0" w:space="0" w:color="auto"/>
                <w:bottom w:val="none" w:sz="0" w:space="0" w:color="auto"/>
                <w:right w:val="none" w:sz="0" w:space="0" w:color="auto"/>
              </w:divBdr>
            </w:div>
          </w:divsChild>
        </w:div>
        <w:div w:id="1639189536">
          <w:marLeft w:val="0"/>
          <w:marRight w:val="0"/>
          <w:marTop w:val="0"/>
          <w:marBottom w:val="0"/>
          <w:divBdr>
            <w:top w:val="none" w:sz="0" w:space="0" w:color="auto"/>
            <w:left w:val="none" w:sz="0" w:space="0" w:color="auto"/>
            <w:bottom w:val="none" w:sz="0" w:space="0" w:color="auto"/>
            <w:right w:val="none" w:sz="0" w:space="0" w:color="auto"/>
          </w:divBdr>
          <w:divsChild>
            <w:div w:id="850678385">
              <w:marLeft w:val="0"/>
              <w:marRight w:val="0"/>
              <w:marTop w:val="0"/>
              <w:marBottom w:val="0"/>
              <w:divBdr>
                <w:top w:val="none" w:sz="0" w:space="0" w:color="auto"/>
                <w:left w:val="none" w:sz="0" w:space="0" w:color="auto"/>
                <w:bottom w:val="none" w:sz="0" w:space="0" w:color="auto"/>
                <w:right w:val="none" w:sz="0" w:space="0" w:color="auto"/>
              </w:divBdr>
            </w:div>
          </w:divsChild>
        </w:div>
        <w:div w:id="1651246187">
          <w:marLeft w:val="0"/>
          <w:marRight w:val="0"/>
          <w:marTop w:val="0"/>
          <w:marBottom w:val="0"/>
          <w:divBdr>
            <w:top w:val="none" w:sz="0" w:space="0" w:color="auto"/>
            <w:left w:val="none" w:sz="0" w:space="0" w:color="auto"/>
            <w:bottom w:val="none" w:sz="0" w:space="0" w:color="auto"/>
            <w:right w:val="none" w:sz="0" w:space="0" w:color="auto"/>
          </w:divBdr>
          <w:divsChild>
            <w:div w:id="2099014226">
              <w:marLeft w:val="0"/>
              <w:marRight w:val="0"/>
              <w:marTop w:val="0"/>
              <w:marBottom w:val="0"/>
              <w:divBdr>
                <w:top w:val="none" w:sz="0" w:space="0" w:color="auto"/>
                <w:left w:val="none" w:sz="0" w:space="0" w:color="auto"/>
                <w:bottom w:val="none" w:sz="0" w:space="0" w:color="auto"/>
                <w:right w:val="none" w:sz="0" w:space="0" w:color="auto"/>
              </w:divBdr>
            </w:div>
          </w:divsChild>
        </w:div>
        <w:div w:id="1657879959">
          <w:marLeft w:val="0"/>
          <w:marRight w:val="0"/>
          <w:marTop w:val="0"/>
          <w:marBottom w:val="0"/>
          <w:divBdr>
            <w:top w:val="none" w:sz="0" w:space="0" w:color="auto"/>
            <w:left w:val="none" w:sz="0" w:space="0" w:color="auto"/>
            <w:bottom w:val="none" w:sz="0" w:space="0" w:color="auto"/>
            <w:right w:val="none" w:sz="0" w:space="0" w:color="auto"/>
          </w:divBdr>
          <w:divsChild>
            <w:div w:id="1109741853">
              <w:marLeft w:val="0"/>
              <w:marRight w:val="0"/>
              <w:marTop w:val="0"/>
              <w:marBottom w:val="0"/>
              <w:divBdr>
                <w:top w:val="none" w:sz="0" w:space="0" w:color="auto"/>
                <w:left w:val="none" w:sz="0" w:space="0" w:color="auto"/>
                <w:bottom w:val="none" w:sz="0" w:space="0" w:color="auto"/>
                <w:right w:val="none" w:sz="0" w:space="0" w:color="auto"/>
              </w:divBdr>
            </w:div>
          </w:divsChild>
        </w:div>
        <w:div w:id="1659767981">
          <w:marLeft w:val="0"/>
          <w:marRight w:val="0"/>
          <w:marTop w:val="0"/>
          <w:marBottom w:val="0"/>
          <w:divBdr>
            <w:top w:val="none" w:sz="0" w:space="0" w:color="auto"/>
            <w:left w:val="none" w:sz="0" w:space="0" w:color="auto"/>
            <w:bottom w:val="none" w:sz="0" w:space="0" w:color="auto"/>
            <w:right w:val="none" w:sz="0" w:space="0" w:color="auto"/>
          </w:divBdr>
          <w:divsChild>
            <w:div w:id="958953776">
              <w:marLeft w:val="0"/>
              <w:marRight w:val="0"/>
              <w:marTop w:val="0"/>
              <w:marBottom w:val="0"/>
              <w:divBdr>
                <w:top w:val="none" w:sz="0" w:space="0" w:color="auto"/>
                <w:left w:val="none" w:sz="0" w:space="0" w:color="auto"/>
                <w:bottom w:val="none" w:sz="0" w:space="0" w:color="auto"/>
                <w:right w:val="none" w:sz="0" w:space="0" w:color="auto"/>
              </w:divBdr>
            </w:div>
          </w:divsChild>
        </w:div>
        <w:div w:id="1665232634">
          <w:marLeft w:val="0"/>
          <w:marRight w:val="0"/>
          <w:marTop w:val="0"/>
          <w:marBottom w:val="0"/>
          <w:divBdr>
            <w:top w:val="none" w:sz="0" w:space="0" w:color="auto"/>
            <w:left w:val="none" w:sz="0" w:space="0" w:color="auto"/>
            <w:bottom w:val="none" w:sz="0" w:space="0" w:color="auto"/>
            <w:right w:val="none" w:sz="0" w:space="0" w:color="auto"/>
          </w:divBdr>
          <w:divsChild>
            <w:div w:id="1579484206">
              <w:marLeft w:val="0"/>
              <w:marRight w:val="0"/>
              <w:marTop w:val="0"/>
              <w:marBottom w:val="0"/>
              <w:divBdr>
                <w:top w:val="none" w:sz="0" w:space="0" w:color="auto"/>
                <w:left w:val="none" w:sz="0" w:space="0" w:color="auto"/>
                <w:bottom w:val="none" w:sz="0" w:space="0" w:color="auto"/>
                <w:right w:val="none" w:sz="0" w:space="0" w:color="auto"/>
              </w:divBdr>
            </w:div>
          </w:divsChild>
        </w:div>
        <w:div w:id="1671105214">
          <w:marLeft w:val="0"/>
          <w:marRight w:val="0"/>
          <w:marTop w:val="0"/>
          <w:marBottom w:val="0"/>
          <w:divBdr>
            <w:top w:val="none" w:sz="0" w:space="0" w:color="auto"/>
            <w:left w:val="none" w:sz="0" w:space="0" w:color="auto"/>
            <w:bottom w:val="none" w:sz="0" w:space="0" w:color="auto"/>
            <w:right w:val="none" w:sz="0" w:space="0" w:color="auto"/>
          </w:divBdr>
          <w:divsChild>
            <w:div w:id="251941309">
              <w:marLeft w:val="0"/>
              <w:marRight w:val="0"/>
              <w:marTop w:val="0"/>
              <w:marBottom w:val="0"/>
              <w:divBdr>
                <w:top w:val="none" w:sz="0" w:space="0" w:color="auto"/>
                <w:left w:val="none" w:sz="0" w:space="0" w:color="auto"/>
                <w:bottom w:val="none" w:sz="0" w:space="0" w:color="auto"/>
                <w:right w:val="none" w:sz="0" w:space="0" w:color="auto"/>
              </w:divBdr>
            </w:div>
          </w:divsChild>
        </w:div>
        <w:div w:id="1680157774">
          <w:marLeft w:val="0"/>
          <w:marRight w:val="0"/>
          <w:marTop w:val="0"/>
          <w:marBottom w:val="0"/>
          <w:divBdr>
            <w:top w:val="none" w:sz="0" w:space="0" w:color="auto"/>
            <w:left w:val="none" w:sz="0" w:space="0" w:color="auto"/>
            <w:bottom w:val="none" w:sz="0" w:space="0" w:color="auto"/>
            <w:right w:val="none" w:sz="0" w:space="0" w:color="auto"/>
          </w:divBdr>
          <w:divsChild>
            <w:div w:id="407848854">
              <w:marLeft w:val="0"/>
              <w:marRight w:val="0"/>
              <w:marTop w:val="0"/>
              <w:marBottom w:val="0"/>
              <w:divBdr>
                <w:top w:val="none" w:sz="0" w:space="0" w:color="auto"/>
                <w:left w:val="none" w:sz="0" w:space="0" w:color="auto"/>
                <w:bottom w:val="none" w:sz="0" w:space="0" w:color="auto"/>
                <w:right w:val="none" w:sz="0" w:space="0" w:color="auto"/>
              </w:divBdr>
            </w:div>
          </w:divsChild>
        </w:div>
        <w:div w:id="1680697017">
          <w:marLeft w:val="0"/>
          <w:marRight w:val="0"/>
          <w:marTop w:val="0"/>
          <w:marBottom w:val="0"/>
          <w:divBdr>
            <w:top w:val="none" w:sz="0" w:space="0" w:color="auto"/>
            <w:left w:val="none" w:sz="0" w:space="0" w:color="auto"/>
            <w:bottom w:val="none" w:sz="0" w:space="0" w:color="auto"/>
            <w:right w:val="none" w:sz="0" w:space="0" w:color="auto"/>
          </w:divBdr>
          <w:divsChild>
            <w:div w:id="1476604367">
              <w:marLeft w:val="0"/>
              <w:marRight w:val="0"/>
              <w:marTop w:val="0"/>
              <w:marBottom w:val="0"/>
              <w:divBdr>
                <w:top w:val="none" w:sz="0" w:space="0" w:color="auto"/>
                <w:left w:val="none" w:sz="0" w:space="0" w:color="auto"/>
                <w:bottom w:val="none" w:sz="0" w:space="0" w:color="auto"/>
                <w:right w:val="none" w:sz="0" w:space="0" w:color="auto"/>
              </w:divBdr>
            </w:div>
          </w:divsChild>
        </w:div>
        <w:div w:id="1690451144">
          <w:marLeft w:val="0"/>
          <w:marRight w:val="0"/>
          <w:marTop w:val="0"/>
          <w:marBottom w:val="0"/>
          <w:divBdr>
            <w:top w:val="none" w:sz="0" w:space="0" w:color="auto"/>
            <w:left w:val="none" w:sz="0" w:space="0" w:color="auto"/>
            <w:bottom w:val="none" w:sz="0" w:space="0" w:color="auto"/>
            <w:right w:val="none" w:sz="0" w:space="0" w:color="auto"/>
          </w:divBdr>
          <w:divsChild>
            <w:div w:id="1910339265">
              <w:marLeft w:val="0"/>
              <w:marRight w:val="0"/>
              <w:marTop w:val="0"/>
              <w:marBottom w:val="0"/>
              <w:divBdr>
                <w:top w:val="none" w:sz="0" w:space="0" w:color="auto"/>
                <w:left w:val="none" w:sz="0" w:space="0" w:color="auto"/>
                <w:bottom w:val="none" w:sz="0" w:space="0" w:color="auto"/>
                <w:right w:val="none" w:sz="0" w:space="0" w:color="auto"/>
              </w:divBdr>
            </w:div>
          </w:divsChild>
        </w:div>
        <w:div w:id="1697462432">
          <w:marLeft w:val="0"/>
          <w:marRight w:val="0"/>
          <w:marTop w:val="0"/>
          <w:marBottom w:val="0"/>
          <w:divBdr>
            <w:top w:val="none" w:sz="0" w:space="0" w:color="auto"/>
            <w:left w:val="none" w:sz="0" w:space="0" w:color="auto"/>
            <w:bottom w:val="none" w:sz="0" w:space="0" w:color="auto"/>
            <w:right w:val="none" w:sz="0" w:space="0" w:color="auto"/>
          </w:divBdr>
          <w:divsChild>
            <w:div w:id="238104315">
              <w:marLeft w:val="0"/>
              <w:marRight w:val="0"/>
              <w:marTop w:val="0"/>
              <w:marBottom w:val="0"/>
              <w:divBdr>
                <w:top w:val="none" w:sz="0" w:space="0" w:color="auto"/>
                <w:left w:val="none" w:sz="0" w:space="0" w:color="auto"/>
                <w:bottom w:val="none" w:sz="0" w:space="0" w:color="auto"/>
                <w:right w:val="none" w:sz="0" w:space="0" w:color="auto"/>
              </w:divBdr>
            </w:div>
          </w:divsChild>
        </w:div>
        <w:div w:id="1698776680">
          <w:marLeft w:val="0"/>
          <w:marRight w:val="0"/>
          <w:marTop w:val="0"/>
          <w:marBottom w:val="0"/>
          <w:divBdr>
            <w:top w:val="none" w:sz="0" w:space="0" w:color="auto"/>
            <w:left w:val="none" w:sz="0" w:space="0" w:color="auto"/>
            <w:bottom w:val="none" w:sz="0" w:space="0" w:color="auto"/>
            <w:right w:val="none" w:sz="0" w:space="0" w:color="auto"/>
          </w:divBdr>
          <w:divsChild>
            <w:div w:id="1472021268">
              <w:marLeft w:val="0"/>
              <w:marRight w:val="0"/>
              <w:marTop w:val="0"/>
              <w:marBottom w:val="0"/>
              <w:divBdr>
                <w:top w:val="none" w:sz="0" w:space="0" w:color="auto"/>
                <w:left w:val="none" w:sz="0" w:space="0" w:color="auto"/>
                <w:bottom w:val="none" w:sz="0" w:space="0" w:color="auto"/>
                <w:right w:val="none" w:sz="0" w:space="0" w:color="auto"/>
              </w:divBdr>
            </w:div>
          </w:divsChild>
        </w:div>
        <w:div w:id="1707482111">
          <w:marLeft w:val="0"/>
          <w:marRight w:val="0"/>
          <w:marTop w:val="0"/>
          <w:marBottom w:val="0"/>
          <w:divBdr>
            <w:top w:val="none" w:sz="0" w:space="0" w:color="auto"/>
            <w:left w:val="none" w:sz="0" w:space="0" w:color="auto"/>
            <w:bottom w:val="none" w:sz="0" w:space="0" w:color="auto"/>
            <w:right w:val="none" w:sz="0" w:space="0" w:color="auto"/>
          </w:divBdr>
          <w:divsChild>
            <w:div w:id="265424953">
              <w:marLeft w:val="0"/>
              <w:marRight w:val="0"/>
              <w:marTop w:val="0"/>
              <w:marBottom w:val="0"/>
              <w:divBdr>
                <w:top w:val="none" w:sz="0" w:space="0" w:color="auto"/>
                <w:left w:val="none" w:sz="0" w:space="0" w:color="auto"/>
                <w:bottom w:val="none" w:sz="0" w:space="0" w:color="auto"/>
                <w:right w:val="none" w:sz="0" w:space="0" w:color="auto"/>
              </w:divBdr>
            </w:div>
          </w:divsChild>
        </w:div>
        <w:div w:id="1709331400">
          <w:marLeft w:val="0"/>
          <w:marRight w:val="0"/>
          <w:marTop w:val="0"/>
          <w:marBottom w:val="0"/>
          <w:divBdr>
            <w:top w:val="none" w:sz="0" w:space="0" w:color="auto"/>
            <w:left w:val="none" w:sz="0" w:space="0" w:color="auto"/>
            <w:bottom w:val="none" w:sz="0" w:space="0" w:color="auto"/>
            <w:right w:val="none" w:sz="0" w:space="0" w:color="auto"/>
          </w:divBdr>
          <w:divsChild>
            <w:div w:id="1129669752">
              <w:marLeft w:val="0"/>
              <w:marRight w:val="0"/>
              <w:marTop w:val="0"/>
              <w:marBottom w:val="0"/>
              <w:divBdr>
                <w:top w:val="none" w:sz="0" w:space="0" w:color="auto"/>
                <w:left w:val="none" w:sz="0" w:space="0" w:color="auto"/>
                <w:bottom w:val="none" w:sz="0" w:space="0" w:color="auto"/>
                <w:right w:val="none" w:sz="0" w:space="0" w:color="auto"/>
              </w:divBdr>
            </w:div>
          </w:divsChild>
        </w:div>
        <w:div w:id="1710183134">
          <w:marLeft w:val="0"/>
          <w:marRight w:val="0"/>
          <w:marTop w:val="0"/>
          <w:marBottom w:val="0"/>
          <w:divBdr>
            <w:top w:val="none" w:sz="0" w:space="0" w:color="auto"/>
            <w:left w:val="none" w:sz="0" w:space="0" w:color="auto"/>
            <w:bottom w:val="none" w:sz="0" w:space="0" w:color="auto"/>
            <w:right w:val="none" w:sz="0" w:space="0" w:color="auto"/>
          </w:divBdr>
          <w:divsChild>
            <w:div w:id="2035811728">
              <w:marLeft w:val="0"/>
              <w:marRight w:val="0"/>
              <w:marTop w:val="0"/>
              <w:marBottom w:val="0"/>
              <w:divBdr>
                <w:top w:val="none" w:sz="0" w:space="0" w:color="auto"/>
                <w:left w:val="none" w:sz="0" w:space="0" w:color="auto"/>
                <w:bottom w:val="none" w:sz="0" w:space="0" w:color="auto"/>
                <w:right w:val="none" w:sz="0" w:space="0" w:color="auto"/>
              </w:divBdr>
            </w:div>
          </w:divsChild>
        </w:div>
        <w:div w:id="1720978842">
          <w:marLeft w:val="0"/>
          <w:marRight w:val="0"/>
          <w:marTop w:val="0"/>
          <w:marBottom w:val="0"/>
          <w:divBdr>
            <w:top w:val="none" w:sz="0" w:space="0" w:color="auto"/>
            <w:left w:val="none" w:sz="0" w:space="0" w:color="auto"/>
            <w:bottom w:val="none" w:sz="0" w:space="0" w:color="auto"/>
            <w:right w:val="none" w:sz="0" w:space="0" w:color="auto"/>
          </w:divBdr>
          <w:divsChild>
            <w:div w:id="1671591830">
              <w:marLeft w:val="0"/>
              <w:marRight w:val="0"/>
              <w:marTop w:val="0"/>
              <w:marBottom w:val="0"/>
              <w:divBdr>
                <w:top w:val="none" w:sz="0" w:space="0" w:color="auto"/>
                <w:left w:val="none" w:sz="0" w:space="0" w:color="auto"/>
                <w:bottom w:val="none" w:sz="0" w:space="0" w:color="auto"/>
                <w:right w:val="none" w:sz="0" w:space="0" w:color="auto"/>
              </w:divBdr>
            </w:div>
          </w:divsChild>
        </w:div>
        <w:div w:id="1732802832">
          <w:marLeft w:val="0"/>
          <w:marRight w:val="0"/>
          <w:marTop w:val="0"/>
          <w:marBottom w:val="0"/>
          <w:divBdr>
            <w:top w:val="none" w:sz="0" w:space="0" w:color="auto"/>
            <w:left w:val="none" w:sz="0" w:space="0" w:color="auto"/>
            <w:bottom w:val="none" w:sz="0" w:space="0" w:color="auto"/>
            <w:right w:val="none" w:sz="0" w:space="0" w:color="auto"/>
          </w:divBdr>
          <w:divsChild>
            <w:div w:id="1295671953">
              <w:marLeft w:val="0"/>
              <w:marRight w:val="0"/>
              <w:marTop w:val="0"/>
              <w:marBottom w:val="0"/>
              <w:divBdr>
                <w:top w:val="none" w:sz="0" w:space="0" w:color="auto"/>
                <w:left w:val="none" w:sz="0" w:space="0" w:color="auto"/>
                <w:bottom w:val="none" w:sz="0" w:space="0" w:color="auto"/>
                <w:right w:val="none" w:sz="0" w:space="0" w:color="auto"/>
              </w:divBdr>
            </w:div>
          </w:divsChild>
        </w:div>
        <w:div w:id="1736587925">
          <w:marLeft w:val="0"/>
          <w:marRight w:val="0"/>
          <w:marTop w:val="0"/>
          <w:marBottom w:val="0"/>
          <w:divBdr>
            <w:top w:val="none" w:sz="0" w:space="0" w:color="auto"/>
            <w:left w:val="none" w:sz="0" w:space="0" w:color="auto"/>
            <w:bottom w:val="none" w:sz="0" w:space="0" w:color="auto"/>
            <w:right w:val="none" w:sz="0" w:space="0" w:color="auto"/>
          </w:divBdr>
          <w:divsChild>
            <w:div w:id="1167863383">
              <w:marLeft w:val="0"/>
              <w:marRight w:val="0"/>
              <w:marTop w:val="0"/>
              <w:marBottom w:val="0"/>
              <w:divBdr>
                <w:top w:val="none" w:sz="0" w:space="0" w:color="auto"/>
                <w:left w:val="none" w:sz="0" w:space="0" w:color="auto"/>
                <w:bottom w:val="none" w:sz="0" w:space="0" w:color="auto"/>
                <w:right w:val="none" w:sz="0" w:space="0" w:color="auto"/>
              </w:divBdr>
            </w:div>
          </w:divsChild>
        </w:div>
        <w:div w:id="1743018658">
          <w:marLeft w:val="0"/>
          <w:marRight w:val="0"/>
          <w:marTop w:val="0"/>
          <w:marBottom w:val="0"/>
          <w:divBdr>
            <w:top w:val="none" w:sz="0" w:space="0" w:color="auto"/>
            <w:left w:val="none" w:sz="0" w:space="0" w:color="auto"/>
            <w:bottom w:val="none" w:sz="0" w:space="0" w:color="auto"/>
            <w:right w:val="none" w:sz="0" w:space="0" w:color="auto"/>
          </w:divBdr>
          <w:divsChild>
            <w:div w:id="875577871">
              <w:marLeft w:val="0"/>
              <w:marRight w:val="0"/>
              <w:marTop w:val="0"/>
              <w:marBottom w:val="0"/>
              <w:divBdr>
                <w:top w:val="none" w:sz="0" w:space="0" w:color="auto"/>
                <w:left w:val="none" w:sz="0" w:space="0" w:color="auto"/>
                <w:bottom w:val="none" w:sz="0" w:space="0" w:color="auto"/>
                <w:right w:val="none" w:sz="0" w:space="0" w:color="auto"/>
              </w:divBdr>
            </w:div>
          </w:divsChild>
        </w:div>
        <w:div w:id="1745638991">
          <w:marLeft w:val="0"/>
          <w:marRight w:val="0"/>
          <w:marTop w:val="0"/>
          <w:marBottom w:val="0"/>
          <w:divBdr>
            <w:top w:val="none" w:sz="0" w:space="0" w:color="auto"/>
            <w:left w:val="none" w:sz="0" w:space="0" w:color="auto"/>
            <w:bottom w:val="none" w:sz="0" w:space="0" w:color="auto"/>
            <w:right w:val="none" w:sz="0" w:space="0" w:color="auto"/>
          </w:divBdr>
          <w:divsChild>
            <w:div w:id="771970437">
              <w:marLeft w:val="0"/>
              <w:marRight w:val="0"/>
              <w:marTop w:val="0"/>
              <w:marBottom w:val="0"/>
              <w:divBdr>
                <w:top w:val="none" w:sz="0" w:space="0" w:color="auto"/>
                <w:left w:val="none" w:sz="0" w:space="0" w:color="auto"/>
                <w:bottom w:val="none" w:sz="0" w:space="0" w:color="auto"/>
                <w:right w:val="none" w:sz="0" w:space="0" w:color="auto"/>
              </w:divBdr>
            </w:div>
          </w:divsChild>
        </w:div>
        <w:div w:id="1754545045">
          <w:marLeft w:val="0"/>
          <w:marRight w:val="0"/>
          <w:marTop w:val="0"/>
          <w:marBottom w:val="0"/>
          <w:divBdr>
            <w:top w:val="none" w:sz="0" w:space="0" w:color="auto"/>
            <w:left w:val="none" w:sz="0" w:space="0" w:color="auto"/>
            <w:bottom w:val="none" w:sz="0" w:space="0" w:color="auto"/>
            <w:right w:val="none" w:sz="0" w:space="0" w:color="auto"/>
          </w:divBdr>
          <w:divsChild>
            <w:div w:id="313025923">
              <w:marLeft w:val="0"/>
              <w:marRight w:val="0"/>
              <w:marTop w:val="0"/>
              <w:marBottom w:val="0"/>
              <w:divBdr>
                <w:top w:val="none" w:sz="0" w:space="0" w:color="auto"/>
                <w:left w:val="none" w:sz="0" w:space="0" w:color="auto"/>
                <w:bottom w:val="none" w:sz="0" w:space="0" w:color="auto"/>
                <w:right w:val="none" w:sz="0" w:space="0" w:color="auto"/>
              </w:divBdr>
            </w:div>
          </w:divsChild>
        </w:div>
        <w:div w:id="1763989333">
          <w:marLeft w:val="0"/>
          <w:marRight w:val="0"/>
          <w:marTop w:val="0"/>
          <w:marBottom w:val="0"/>
          <w:divBdr>
            <w:top w:val="none" w:sz="0" w:space="0" w:color="auto"/>
            <w:left w:val="none" w:sz="0" w:space="0" w:color="auto"/>
            <w:bottom w:val="none" w:sz="0" w:space="0" w:color="auto"/>
            <w:right w:val="none" w:sz="0" w:space="0" w:color="auto"/>
          </w:divBdr>
          <w:divsChild>
            <w:div w:id="167403409">
              <w:marLeft w:val="0"/>
              <w:marRight w:val="0"/>
              <w:marTop w:val="0"/>
              <w:marBottom w:val="0"/>
              <w:divBdr>
                <w:top w:val="none" w:sz="0" w:space="0" w:color="auto"/>
                <w:left w:val="none" w:sz="0" w:space="0" w:color="auto"/>
                <w:bottom w:val="none" w:sz="0" w:space="0" w:color="auto"/>
                <w:right w:val="none" w:sz="0" w:space="0" w:color="auto"/>
              </w:divBdr>
            </w:div>
          </w:divsChild>
        </w:div>
        <w:div w:id="1773931680">
          <w:marLeft w:val="0"/>
          <w:marRight w:val="0"/>
          <w:marTop w:val="0"/>
          <w:marBottom w:val="0"/>
          <w:divBdr>
            <w:top w:val="none" w:sz="0" w:space="0" w:color="auto"/>
            <w:left w:val="none" w:sz="0" w:space="0" w:color="auto"/>
            <w:bottom w:val="none" w:sz="0" w:space="0" w:color="auto"/>
            <w:right w:val="none" w:sz="0" w:space="0" w:color="auto"/>
          </w:divBdr>
          <w:divsChild>
            <w:div w:id="62529361">
              <w:marLeft w:val="0"/>
              <w:marRight w:val="0"/>
              <w:marTop w:val="0"/>
              <w:marBottom w:val="0"/>
              <w:divBdr>
                <w:top w:val="none" w:sz="0" w:space="0" w:color="auto"/>
                <w:left w:val="none" w:sz="0" w:space="0" w:color="auto"/>
                <w:bottom w:val="none" w:sz="0" w:space="0" w:color="auto"/>
                <w:right w:val="none" w:sz="0" w:space="0" w:color="auto"/>
              </w:divBdr>
            </w:div>
          </w:divsChild>
        </w:div>
        <w:div w:id="1780375934">
          <w:marLeft w:val="0"/>
          <w:marRight w:val="0"/>
          <w:marTop w:val="0"/>
          <w:marBottom w:val="0"/>
          <w:divBdr>
            <w:top w:val="none" w:sz="0" w:space="0" w:color="auto"/>
            <w:left w:val="none" w:sz="0" w:space="0" w:color="auto"/>
            <w:bottom w:val="none" w:sz="0" w:space="0" w:color="auto"/>
            <w:right w:val="none" w:sz="0" w:space="0" w:color="auto"/>
          </w:divBdr>
          <w:divsChild>
            <w:div w:id="2118019142">
              <w:marLeft w:val="0"/>
              <w:marRight w:val="0"/>
              <w:marTop w:val="0"/>
              <w:marBottom w:val="0"/>
              <w:divBdr>
                <w:top w:val="none" w:sz="0" w:space="0" w:color="auto"/>
                <w:left w:val="none" w:sz="0" w:space="0" w:color="auto"/>
                <w:bottom w:val="none" w:sz="0" w:space="0" w:color="auto"/>
                <w:right w:val="none" w:sz="0" w:space="0" w:color="auto"/>
              </w:divBdr>
            </w:div>
          </w:divsChild>
        </w:div>
        <w:div w:id="1782338093">
          <w:marLeft w:val="0"/>
          <w:marRight w:val="0"/>
          <w:marTop w:val="0"/>
          <w:marBottom w:val="0"/>
          <w:divBdr>
            <w:top w:val="none" w:sz="0" w:space="0" w:color="auto"/>
            <w:left w:val="none" w:sz="0" w:space="0" w:color="auto"/>
            <w:bottom w:val="none" w:sz="0" w:space="0" w:color="auto"/>
            <w:right w:val="none" w:sz="0" w:space="0" w:color="auto"/>
          </w:divBdr>
          <w:divsChild>
            <w:div w:id="448012189">
              <w:marLeft w:val="0"/>
              <w:marRight w:val="0"/>
              <w:marTop w:val="0"/>
              <w:marBottom w:val="0"/>
              <w:divBdr>
                <w:top w:val="none" w:sz="0" w:space="0" w:color="auto"/>
                <w:left w:val="none" w:sz="0" w:space="0" w:color="auto"/>
                <w:bottom w:val="none" w:sz="0" w:space="0" w:color="auto"/>
                <w:right w:val="none" w:sz="0" w:space="0" w:color="auto"/>
              </w:divBdr>
            </w:div>
          </w:divsChild>
        </w:div>
        <w:div w:id="1790858470">
          <w:marLeft w:val="0"/>
          <w:marRight w:val="0"/>
          <w:marTop w:val="0"/>
          <w:marBottom w:val="0"/>
          <w:divBdr>
            <w:top w:val="none" w:sz="0" w:space="0" w:color="auto"/>
            <w:left w:val="none" w:sz="0" w:space="0" w:color="auto"/>
            <w:bottom w:val="none" w:sz="0" w:space="0" w:color="auto"/>
            <w:right w:val="none" w:sz="0" w:space="0" w:color="auto"/>
          </w:divBdr>
          <w:divsChild>
            <w:div w:id="700974743">
              <w:marLeft w:val="0"/>
              <w:marRight w:val="0"/>
              <w:marTop w:val="0"/>
              <w:marBottom w:val="0"/>
              <w:divBdr>
                <w:top w:val="none" w:sz="0" w:space="0" w:color="auto"/>
                <w:left w:val="none" w:sz="0" w:space="0" w:color="auto"/>
                <w:bottom w:val="none" w:sz="0" w:space="0" w:color="auto"/>
                <w:right w:val="none" w:sz="0" w:space="0" w:color="auto"/>
              </w:divBdr>
            </w:div>
          </w:divsChild>
        </w:div>
        <w:div w:id="1791783483">
          <w:marLeft w:val="0"/>
          <w:marRight w:val="0"/>
          <w:marTop w:val="0"/>
          <w:marBottom w:val="0"/>
          <w:divBdr>
            <w:top w:val="none" w:sz="0" w:space="0" w:color="auto"/>
            <w:left w:val="none" w:sz="0" w:space="0" w:color="auto"/>
            <w:bottom w:val="none" w:sz="0" w:space="0" w:color="auto"/>
            <w:right w:val="none" w:sz="0" w:space="0" w:color="auto"/>
          </w:divBdr>
          <w:divsChild>
            <w:div w:id="1770202574">
              <w:marLeft w:val="0"/>
              <w:marRight w:val="0"/>
              <w:marTop w:val="0"/>
              <w:marBottom w:val="0"/>
              <w:divBdr>
                <w:top w:val="none" w:sz="0" w:space="0" w:color="auto"/>
                <w:left w:val="none" w:sz="0" w:space="0" w:color="auto"/>
                <w:bottom w:val="none" w:sz="0" w:space="0" w:color="auto"/>
                <w:right w:val="none" w:sz="0" w:space="0" w:color="auto"/>
              </w:divBdr>
            </w:div>
          </w:divsChild>
        </w:div>
        <w:div w:id="1793018292">
          <w:marLeft w:val="0"/>
          <w:marRight w:val="0"/>
          <w:marTop w:val="0"/>
          <w:marBottom w:val="0"/>
          <w:divBdr>
            <w:top w:val="none" w:sz="0" w:space="0" w:color="auto"/>
            <w:left w:val="none" w:sz="0" w:space="0" w:color="auto"/>
            <w:bottom w:val="none" w:sz="0" w:space="0" w:color="auto"/>
            <w:right w:val="none" w:sz="0" w:space="0" w:color="auto"/>
          </w:divBdr>
          <w:divsChild>
            <w:div w:id="1055816165">
              <w:marLeft w:val="0"/>
              <w:marRight w:val="0"/>
              <w:marTop w:val="0"/>
              <w:marBottom w:val="0"/>
              <w:divBdr>
                <w:top w:val="none" w:sz="0" w:space="0" w:color="auto"/>
                <w:left w:val="none" w:sz="0" w:space="0" w:color="auto"/>
                <w:bottom w:val="none" w:sz="0" w:space="0" w:color="auto"/>
                <w:right w:val="none" w:sz="0" w:space="0" w:color="auto"/>
              </w:divBdr>
            </w:div>
          </w:divsChild>
        </w:div>
        <w:div w:id="1800297732">
          <w:marLeft w:val="0"/>
          <w:marRight w:val="0"/>
          <w:marTop w:val="0"/>
          <w:marBottom w:val="0"/>
          <w:divBdr>
            <w:top w:val="none" w:sz="0" w:space="0" w:color="auto"/>
            <w:left w:val="none" w:sz="0" w:space="0" w:color="auto"/>
            <w:bottom w:val="none" w:sz="0" w:space="0" w:color="auto"/>
            <w:right w:val="none" w:sz="0" w:space="0" w:color="auto"/>
          </w:divBdr>
          <w:divsChild>
            <w:div w:id="1849829862">
              <w:marLeft w:val="0"/>
              <w:marRight w:val="0"/>
              <w:marTop w:val="0"/>
              <w:marBottom w:val="0"/>
              <w:divBdr>
                <w:top w:val="none" w:sz="0" w:space="0" w:color="auto"/>
                <w:left w:val="none" w:sz="0" w:space="0" w:color="auto"/>
                <w:bottom w:val="none" w:sz="0" w:space="0" w:color="auto"/>
                <w:right w:val="none" w:sz="0" w:space="0" w:color="auto"/>
              </w:divBdr>
            </w:div>
          </w:divsChild>
        </w:div>
        <w:div w:id="1806310771">
          <w:marLeft w:val="0"/>
          <w:marRight w:val="0"/>
          <w:marTop w:val="0"/>
          <w:marBottom w:val="0"/>
          <w:divBdr>
            <w:top w:val="none" w:sz="0" w:space="0" w:color="auto"/>
            <w:left w:val="none" w:sz="0" w:space="0" w:color="auto"/>
            <w:bottom w:val="none" w:sz="0" w:space="0" w:color="auto"/>
            <w:right w:val="none" w:sz="0" w:space="0" w:color="auto"/>
          </w:divBdr>
          <w:divsChild>
            <w:div w:id="10032956">
              <w:marLeft w:val="0"/>
              <w:marRight w:val="0"/>
              <w:marTop w:val="0"/>
              <w:marBottom w:val="0"/>
              <w:divBdr>
                <w:top w:val="none" w:sz="0" w:space="0" w:color="auto"/>
                <w:left w:val="none" w:sz="0" w:space="0" w:color="auto"/>
                <w:bottom w:val="none" w:sz="0" w:space="0" w:color="auto"/>
                <w:right w:val="none" w:sz="0" w:space="0" w:color="auto"/>
              </w:divBdr>
            </w:div>
          </w:divsChild>
        </w:div>
        <w:div w:id="1807240673">
          <w:marLeft w:val="0"/>
          <w:marRight w:val="0"/>
          <w:marTop w:val="0"/>
          <w:marBottom w:val="0"/>
          <w:divBdr>
            <w:top w:val="none" w:sz="0" w:space="0" w:color="auto"/>
            <w:left w:val="none" w:sz="0" w:space="0" w:color="auto"/>
            <w:bottom w:val="none" w:sz="0" w:space="0" w:color="auto"/>
            <w:right w:val="none" w:sz="0" w:space="0" w:color="auto"/>
          </w:divBdr>
          <w:divsChild>
            <w:div w:id="271717243">
              <w:marLeft w:val="0"/>
              <w:marRight w:val="0"/>
              <w:marTop w:val="0"/>
              <w:marBottom w:val="0"/>
              <w:divBdr>
                <w:top w:val="none" w:sz="0" w:space="0" w:color="auto"/>
                <w:left w:val="none" w:sz="0" w:space="0" w:color="auto"/>
                <w:bottom w:val="none" w:sz="0" w:space="0" w:color="auto"/>
                <w:right w:val="none" w:sz="0" w:space="0" w:color="auto"/>
              </w:divBdr>
            </w:div>
          </w:divsChild>
        </w:div>
        <w:div w:id="1810702433">
          <w:marLeft w:val="0"/>
          <w:marRight w:val="0"/>
          <w:marTop w:val="0"/>
          <w:marBottom w:val="0"/>
          <w:divBdr>
            <w:top w:val="none" w:sz="0" w:space="0" w:color="auto"/>
            <w:left w:val="none" w:sz="0" w:space="0" w:color="auto"/>
            <w:bottom w:val="none" w:sz="0" w:space="0" w:color="auto"/>
            <w:right w:val="none" w:sz="0" w:space="0" w:color="auto"/>
          </w:divBdr>
          <w:divsChild>
            <w:div w:id="219099706">
              <w:marLeft w:val="0"/>
              <w:marRight w:val="0"/>
              <w:marTop w:val="0"/>
              <w:marBottom w:val="0"/>
              <w:divBdr>
                <w:top w:val="none" w:sz="0" w:space="0" w:color="auto"/>
                <w:left w:val="none" w:sz="0" w:space="0" w:color="auto"/>
                <w:bottom w:val="none" w:sz="0" w:space="0" w:color="auto"/>
                <w:right w:val="none" w:sz="0" w:space="0" w:color="auto"/>
              </w:divBdr>
            </w:div>
          </w:divsChild>
        </w:div>
        <w:div w:id="1814713477">
          <w:marLeft w:val="0"/>
          <w:marRight w:val="0"/>
          <w:marTop w:val="0"/>
          <w:marBottom w:val="0"/>
          <w:divBdr>
            <w:top w:val="none" w:sz="0" w:space="0" w:color="auto"/>
            <w:left w:val="none" w:sz="0" w:space="0" w:color="auto"/>
            <w:bottom w:val="none" w:sz="0" w:space="0" w:color="auto"/>
            <w:right w:val="none" w:sz="0" w:space="0" w:color="auto"/>
          </w:divBdr>
          <w:divsChild>
            <w:div w:id="327754020">
              <w:marLeft w:val="0"/>
              <w:marRight w:val="0"/>
              <w:marTop w:val="0"/>
              <w:marBottom w:val="0"/>
              <w:divBdr>
                <w:top w:val="none" w:sz="0" w:space="0" w:color="auto"/>
                <w:left w:val="none" w:sz="0" w:space="0" w:color="auto"/>
                <w:bottom w:val="none" w:sz="0" w:space="0" w:color="auto"/>
                <w:right w:val="none" w:sz="0" w:space="0" w:color="auto"/>
              </w:divBdr>
            </w:div>
          </w:divsChild>
        </w:div>
        <w:div w:id="1817066066">
          <w:marLeft w:val="0"/>
          <w:marRight w:val="0"/>
          <w:marTop w:val="0"/>
          <w:marBottom w:val="0"/>
          <w:divBdr>
            <w:top w:val="none" w:sz="0" w:space="0" w:color="auto"/>
            <w:left w:val="none" w:sz="0" w:space="0" w:color="auto"/>
            <w:bottom w:val="none" w:sz="0" w:space="0" w:color="auto"/>
            <w:right w:val="none" w:sz="0" w:space="0" w:color="auto"/>
          </w:divBdr>
          <w:divsChild>
            <w:div w:id="1981838787">
              <w:marLeft w:val="0"/>
              <w:marRight w:val="0"/>
              <w:marTop w:val="0"/>
              <w:marBottom w:val="0"/>
              <w:divBdr>
                <w:top w:val="none" w:sz="0" w:space="0" w:color="auto"/>
                <w:left w:val="none" w:sz="0" w:space="0" w:color="auto"/>
                <w:bottom w:val="none" w:sz="0" w:space="0" w:color="auto"/>
                <w:right w:val="none" w:sz="0" w:space="0" w:color="auto"/>
              </w:divBdr>
            </w:div>
          </w:divsChild>
        </w:div>
        <w:div w:id="1828548323">
          <w:marLeft w:val="0"/>
          <w:marRight w:val="0"/>
          <w:marTop w:val="0"/>
          <w:marBottom w:val="0"/>
          <w:divBdr>
            <w:top w:val="none" w:sz="0" w:space="0" w:color="auto"/>
            <w:left w:val="none" w:sz="0" w:space="0" w:color="auto"/>
            <w:bottom w:val="none" w:sz="0" w:space="0" w:color="auto"/>
            <w:right w:val="none" w:sz="0" w:space="0" w:color="auto"/>
          </w:divBdr>
          <w:divsChild>
            <w:div w:id="1002507237">
              <w:marLeft w:val="0"/>
              <w:marRight w:val="0"/>
              <w:marTop w:val="0"/>
              <w:marBottom w:val="0"/>
              <w:divBdr>
                <w:top w:val="none" w:sz="0" w:space="0" w:color="auto"/>
                <w:left w:val="none" w:sz="0" w:space="0" w:color="auto"/>
                <w:bottom w:val="none" w:sz="0" w:space="0" w:color="auto"/>
                <w:right w:val="none" w:sz="0" w:space="0" w:color="auto"/>
              </w:divBdr>
            </w:div>
          </w:divsChild>
        </w:div>
        <w:div w:id="1829127739">
          <w:marLeft w:val="0"/>
          <w:marRight w:val="0"/>
          <w:marTop w:val="0"/>
          <w:marBottom w:val="0"/>
          <w:divBdr>
            <w:top w:val="none" w:sz="0" w:space="0" w:color="auto"/>
            <w:left w:val="none" w:sz="0" w:space="0" w:color="auto"/>
            <w:bottom w:val="none" w:sz="0" w:space="0" w:color="auto"/>
            <w:right w:val="none" w:sz="0" w:space="0" w:color="auto"/>
          </w:divBdr>
          <w:divsChild>
            <w:div w:id="26296547">
              <w:marLeft w:val="0"/>
              <w:marRight w:val="0"/>
              <w:marTop w:val="0"/>
              <w:marBottom w:val="0"/>
              <w:divBdr>
                <w:top w:val="none" w:sz="0" w:space="0" w:color="auto"/>
                <w:left w:val="none" w:sz="0" w:space="0" w:color="auto"/>
                <w:bottom w:val="none" w:sz="0" w:space="0" w:color="auto"/>
                <w:right w:val="none" w:sz="0" w:space="0" w:color="auto"/>
              </w:divBdr>
            </w:div>
          </w:divsChild>
        </w:div>
        <w:div w:id="1830511606">
          <w:marLeft w:val="0"/>
          <w:marRight w:val="0"/>
          <w:marTop w:val="0"/>
          <w:marBottom w:val="0"/>
          <w:divBdr>
            <w:top w:val="none" w:sz="0" w:space="0" w:color="auto"/>
            <w:left w:val="none" w:sz="0" w:space="0" w:color="auto"/>
            <w:bottom w:val="none" w:sz="0" w:space="0" w:color="auto"/>
            <w:right w:val="none" w:sz="0" w:space="0" w:color="auto"/>
          </w:divBdr>
          <w:divsChild>
            <w:div w:id="655844362">
              <w:marLeft w:val="0"/>
              <w:marRight w:val="0"/>
              <w:marTop w:val="0"/>
              <w:marBottom w:val="0"/>
              <w:divBdr>
                <w:top w:val="none" w:sz="0" w:space="0" w:color="auto"/>
                <w:left w:val="none" w:sz="0" w:space="0" w:color="auto"/>
                <w:bottom w:val="none" w:sz="0" w:space="0" w:color="auto"/>
                <w:right w:val="none" w:sz="0" w:space="0" w:color="auto"/>
              </w:divBdr>
            </w:div>
          </w:divsChild>
        </w:div>
        <w:div w:id="1833400806">
          <w:marLeft w:val="0"/>
          <w:marRight w:val="0"/>
          <w:marTop w:val="0"/>
          <w:marBottom w:val="0"/>
          <w:divBdr>
            <w:top w:val="none" w:sz="0" w:space="0" w:color="auto"/>
            <w:left w:val="none" w:sz="0" w:space="0" w:color="auto"/>
            <w:bottom w:val="none" w:sz="0" w:space="0" w:color="auto"/>
            <w:right w:val="none" w:sz="0" w:space="0" w:color="auto"/>
          </w:divBdr>
          <w:divsChild>
            <w:div w:id="460727875">
              <w:marLeft w:val="0"/>
              <w:marRight w:val="0"/>
              <w:marTop w:val="0"/>
              <w:marBottom w:val="0"/>
              <w:divBdr>
                <w:top w:val="none" w:sz="0" w:space="0" w:color="auto"/>
                <w:left w:val="none" w:sz="0" w:space="0" w:color="auto"/>
                <w:bottom w:val="none" w:sz="0" w:space="0" w:color="auto"/>
                <w:right w:val="none" w:sz="0" w:space="0" w:color="auto"/>
              </w:divBdr>
            </w:div>
          </w:divsChild>
        </w:div>
        <w:div w:id="1838769136">
          <w:marLeft w:val="0"/>
          <w:marRight w:val="0"/>
          <w:marTop w:val="0"/>
          <w:marBottom w:val="0"/>
          <w:divBdr>
            <w:top w:val="none" w:sz="0" w:space="0" w:color="auto"/>
            <w:left w:val="none" w:sz="0" w:space="0" w:color="auto"/>
            <w:bottom w:val="none" w:sz="0" w:space="0" w:color="auto"/>
            <w:right w:val="none" w:sz="0" w:space="0" w:color="auto"/>
          </w:divBdr>
          <w:divsChild>
            <w:div w:id="59256117">
              <w:marLeft w:val="0"/>
              <w:marRight w:val="0"/>
              <w:marTop w:val="0"/>
              <w:marBottom w:val="0"/>
              <w:divBdr>
                <w:top w:val="none" w:sz="0" w:space="0" w:color="auto"/>
                <w:left w:val="none" w:sz="0" w:space="0" w:color="auto"/>
                <w:bottom w:val="none" w:sz="0" w:space="0" w:color="auto"/>
                <w:right w:val="none" w:sz="0" w:space="0" w:color="auto"/>
              </w:divBdr>
            </w:div>
          </w:divsChild>
        </w:div>
        <w:div w:id="1844586867">
          <w:marLeft w:val="0"/>
          <w:marRight w:val="0"/>
          <w:marTop w:val="0"/>
          <w:marBottom w:val="0"/>
          <w:divBdr>
            <w:top w:val="none" w:sz="0" w:space="0" w:color="auto"/>
            <w:left w:val="none" w:sz="0" w:space="0" w:color="auto"/>
            <w:bottom w:val="none" w:sz="0" w:space="0" w:color="auto"/>
            <w:right w:val="none" w:sz="0" w:space="0" w:color="auto"/>
          </w:divBdr>
          <w:divsChild>
            <w:div w:id="1328829896">
              <w:marLeft w:val="0"/>
              <w:marRight w:val="0"/>
              <w:marTop w:val="0"/>
              <w:marBottom w:val="0"/>
              <w:divBdr>
                <w:top w:val="none" w:sz="0" w:space="0" w:color="auto"/>
                <w:left w:val="none" w:sz="0" w:space="0" w:color="auto"/>
                <w:bottom w:val="none" w:sz="0" w:space="0" w:color="auto"/>
                <w:right w:val="none" w:sz="0" w:space="0" w:color="auto"/>
              </w:divBdr>
            </w:div>
          </w:divsChild>
        </w:div>
        <w:div w:id="1846630802">
          <w:marLeft w:val="0"/>
          <w:marRight w:val="0"/>
          <w:marTop w:val="0"/>
          <w:marBottom w:val="0"/>
          <w:divBdr>
            <w:top w:val="none" w:sz="0" w:space="0" w:color="auto"/>
            <w:left w:val="none" w:sz="0" w:space="0" w:color="auto"/>
            <w:bottom w:val="none" w:sz="0" w:space="0" w:color="auto"/>
            <w:right w:val="none" w:sz="0" w:space="0" w:color="auto"/>
          </w:divBdr>
          <w:divsChild>
            <w:div w:id="1587419954">
              <w:marLeft w:val="0"/>
              <w:marRight w:val="0"/>
              <w:marTop w:val="0"/>
              <w:marBottom w:val="0"/>
              <w:divBdr>
                <w:top w:val="none" w:sz="0" w:space="0" w:color="auto"/>
                <w:left w:val="none" w:sz="0" w:space="0" w:color="auto"/>
                <w:bottom w:val="none" w:sz="0" w:space="0" w:color="auto"/>
                <w:right w:val="none" w:sz="0" w:space="0" w:color="auto"/>
              </w:divBdr>
            </w:div>
          </w:divsChild>
        </w:div>
        <w:div w:id="1847016691">
          <w:marLeft w:val="0"/>
          <w:marRight w:val="0"/>
          <w:marTop w:val="0"/>
          <w:marBottom w:val="0"/>
          <w:divBdr>
            <w:top w:val="none" w:sz="0" w:space="0" w:color="auto"/>
            <w:left w:val="none" w:sz="0" w:space="0" w:color="auto"/>
            <w:bottom w:val="none" w:sz="0" w:space="0" w:color="auto"/>
            <w:right w:val="none" w:sz="0" w:space="0" w:color="auto"/>
          </w:divBdr>
          <w:divsChild>
            <w:div w:id="1604414584">
              <w:marLeft w:val="0"/>
              <w:marRight w:val="0"/>
              <w:marTop w:val="0"/>
              <w:marBottom w:val="0"/>
              <w:divBdr>
                <w:top w:val="none" w:sz="0" w:space="0" w:color="auto"/>
                <w:left w:val="none" w:sz="0" w:space="0" w:color="auto"/>
                <w:bottom w:val="none" w:sz="0" w:space="0" w:color="auto"/>
                <w:right w:val="none" w:sz="0" w:space="0" w:color="auto"/>
              </w:divBdr>
            </w:div>
          </w:divsChild>
        </w:div>
        <w:div w:id="1849052775">
          <w:marLeft w:val="0"/>
          <w:marRight w:val="0"/>
          <w:marTop w:val="0"/>
          <w:marBottom w:val="0"/>
          <w:divBdr>
            <w:top w:val="none" w:sz="0" w:space="0" w:color="auto"/>
            <w:left w:val="none" w:sz="0" w:space="0" w:color="auto"/>
            <w:bottom w:val="none" w:sz="0" w:space="0" w:color="auto"/>
            <w:right w:val="none" w:sz="0" w:space="0" w:color="auto"/>
          </w:divBdr>
          <w:divsChild>
            <w:div w:id="347491293">
              <w:marLeft w:val="0"/>
              <w:marRight w:val="0"/>
              <w:marTop w:val="0"/>
              <w:marBottom w:val="0"/>
              <w:divBdr>
                <w:top w:val="none" w:sz="0" w:space="0" w:color="auto"/>
                <w:left w:val="none" w:sz="0" w:space="0" w:color="auto"/>
                <w:bottom w:val="none" w:sz="0" w:space="0" w:color="auto"/>
                <w:right w:val="none" w:sz="0" w:space="0" w:color="auto"/>
              </w:divBdr>
            </w:div>
          </w:divsChild>
        </w:div>
        <w:div w:id="1851136876">
          <w:marLeft w:val="0"/>
          <w:marRight w:val="0"/>
          <w:marTop w:val="0"/>
          <w:marBottom w:val="0"/>
          <w:divBdr>
            <w:top w:val="none" w:sz="0" w:space="0" w:color="auto"/>
            <w:left w:val="none" w:sz="0" w:space="0" w:color="auto"/>
            <w:bottom w:val="none" w:sz="0" w:space="0" w:color="auto"/>
            <w:right w:val="none" w:sz="0" w:space="0" w:color="auto"/>
          </w:divBdr>
          <w:divsChild>
            <w:div w:id="534124005">
              <w:marLeft w:val="0"/>
              <w:marRight w:val="0"/>
              <w:marTop w:val="0"/>
              <w:marBottom w:val="0"/>
              <w:divBdr>
                <w:top w:val="none" w:sz="0" w:space="0" w:color="auto"/>
                <w:left w:val="none" w:sz="0" w:space="0" w:color="auto"/>
                <w:bottom w:val="none" w:sz="0" w:space="0" w:color="auto"/>
                <w:right w:val="none" w:sz="0" w:space="0" w:color="auto"/>
              </w:divBdr>
            </w:div>
          </w:divsChild>
        </w:div>
        <w:div w:id="1857765681">
          <w:marLeft w:val="0"/>
          <w:marRight w:val="0"/>
          <w:marTop w:val="0"/>
          <w:marBottom w:val="0"/>
          <w:divBdr>
            <w:top w:val="none" w:sz="0" w:space="0" w:color="auto"/>
            <w:left w:val="none" w:sz="0" w:space="0" w:color="auto"/>
            <w:bottom w:val="none" w:sz="0" w:space="0" w:color="auto"/>
            <w:right w:val="none" w:sz="0" w:space="0" w:color="auto"/>
          </w:divBdr>
          <w:divsChild>
            <w:div w:id="1417945020">
              <w:marLeft w:val="0"/>
              <w:marRight w:val="0"/>
              <w:marTop w:val="0"/>
              <w:marBottom w:val="0"/>
              <w:divBdr>
                <w:top w:val="none" w:sz="0" w:space="0" w:color="auto"/>
                <w:left w:val="none" w:sz="0" w:space="0" w:color="auto"/>
                <w:bottom w:val="none" w:sz="0" w:space="0" w:color="auto"/>
                <w:right w:val="none" w:sz="0" w:space="0" w:color="auto"/>
              </w:divBdr>
            </w:div>
          </w:divsChild>
        </w:div>
        <w:div w:id="1858352435">
          <w:marLeft w:val="0"/>
          <w:marRight w:val="0"/>
          <w:marTop w:val="0"/>
          <w:marBottom w:val="0"/>
          <w:divBdr>
            <w:top w:val="none" w:sz="0" w:space="0" w:color="auto"/>
            <w:left w:val="none" w:sz="0" w:space="0" w:color="auto"/>
            <w:bottom w:val="none" w:sz="0" w:space="0" w:color="auto"/>
            <w:right w:val="none" w:sz="0" w:space="0" w:color="auto"/>
          </w:divBdr>
          <w:divsChild>
            <w:div w:id="1931815888">
              <w:marLeft w:val="0"/>
              <w:marRight w:val="0"/>
              <w:marTop w:val="0"/>
              <w:marBottom w:val="0"/>
              <w:divBdr>
                <w:top w:val="none" w:sz="0" w:space="0" w:color="auto"/>
                <w:left w:val="none" w:sz="0" w:space="0" w:color="auto"/>
                <w:bottom w:val="none" w:sz="0" w:space="0" w:color="auto"/>
                <w:right w:val="none" w:sz="0" w:space="0" w:color="auto"/>
              </w:divBdr>
            </w:div>
          </w:divsChild>
        </w:div>
        <w:div w:id="1858732074">
          <w:marLeft w:val="0"/>
          <w:marRight w:val="0"/>
          <w:marTop w:val="0"/>
          <w:marBottom w:val="0"/>
          <w:divBdr>
            <w:top w:val="none" w:sz="0" w:space="0" w:color="auto"/>
            <w:left w:val="none" w:sz="0" w:space="0" w:color="auto"/>
            <w:bottom w:val="none" w:sz="0" w:space="0" w:color="auto"/>
            <w:right w:val="none" w:sz="0" w:space="0" w:color="auto"/>
          </w:divBdr>
          <w:divsChild>
            <w:div w:id="2042629767">
              <w:marLeft w:val="0"/>
              <w:marRight w:val="0"/>
              <w:marTop w:val="0"/>
              <w:marBottom w:val="0"/>
              <w:divBdr>
                <w:top w:val="none" w:sz="0" w:space="0" w:color="auto"/>
                <w:left w:val="none" w:sz="0" w:space="0" w:color="auto"/>
                <w:bottom w:val="none" w:sz="0" w:space="0" w:color="auto"/>
                <w:right w:val="none" w:sz="0" w:space="0" w:color="auto"/>
              </w:divBdr>
            </w:div>
          </w:divsChild>
        </w:div>
        <w:div w:id="1866676172">
          <w:marLeft w:val="0"/>
          <w:marRight w:val="0"/>
          <w:marTop w:val="0"/>
          <w:marBottom w:val="0"/>
          <w:divBdr>
            <w:top w:val="none" w:sz="0" w:space="0" w:color="auto"/>
            <w:left w:val="none" w:sz="0" w:space="0" w:color="auto"/>
            <w:bottom w:val="none" w:sz="0" w:space="0" w:color="auto"/>
            <w:right w:val="none" w:sz="0" w:space="0" w:color="auto"/>
          </w:divBdr>
          <w:divsChild>
            <w:div w:id="1199204702">
              <w:marLeft w:val="0"/>
              <w:marRight w:val="0"/>
              <w:marTop w:val="0"/>
              <w:marBottom w:val="0"/>
              <w:divBdr>
                <w:top w:val="none" w:sz="0" w:space="0" w:color="auto"/>
                <w:left w:val="none" w:sz="0" w:space="0" w:color="auto"/>
                <w:bottom w:val="none" w:sz="0" w:space="0" w:color="auto"/>
                <w:right w:val="none" w:sz="0" w:space="0" w:color="auto"/>
              </w:divBdr>
            </w:div>
          </w:divsChild>
        </w:div>
        <w:div w:id="1868984077">
          <w:marLeft w:val="0"/>
          <w:marRight w:val="0"/>
          <w:marTop w:val="0"/>
          <w:marBottom w:val="0"/>
          <w:divBdr>
            <w:top w:val="none" w:sz="0" w:space="0" w:color="auto"/>
            <w:left w:val="none" w:sz="0" w:space="0" w:color="auto"/>
            <w:bottom w:val="none" w:sz="0" w:space="0" w:color="auto"/>
            <w:right w:val="none" w:sz="0" w:space="0" w:color="auto"/>
          </w:divBdr>
          <w:divsChild>
            <w:div w:id="477038208">
              <w:marLeft w:val="0"/>
              <w:marRight w:val="0"/>
              <w:marTop w:val="0"/>
              <w:marBottom w:val="0"/>
              <w:divBdr>
                <w:top w:val="none" w:sz="0" w:space="0" w:color="auto"/>
                <w:left w:val="none" w:sz="0" w:space="0" w:color="auto"/>
                <w:bottom w:val="none" w:sz="0" w:space="0" w:color="auto"/>
                <w:right w:val="none" w:sz="0" w:space="0" w:color="auto"/>
              </w:divBdr>
            </w:div>
          </w:divsChild>
        </w:div>
        <w:div w:id="1890216929">
          <w:marLeft w:val="0"/>
          <w:marRight w:val="0"/>
          <w:marTop w:val="0"/>
          <w:marBottom w:val="0"/>
          <w:divBdr>
            <w:top w:val="none" w:sz="0" w:space="0" w:color="auto"/>
            <w:left w:val="none" w:sz="0" w:space="0" w:color="auto"/>
            <w:bottom w:val="none" w:sz="0" w:space="0" w:color="auto"/>
            <w:right w:val="none" w:sz="0" w:space="0" w:color="auto"/>
          </w:divBdr>
          <w:divsChild>
            <w:div w:id="440684295">
              <w:marLeft w:val="0"/>
              <w:marRight w:val="0"/>
              <w:marTop w:val="0"/>
              <w:marBottom w:val="0"/>
              <w:divBdr>
                <w:top w:val="none" w:sz="0" w:space="0" w:color="auto"/>
                <w:left w:val="none" w:sz="0" w:space="0" w:color="auto"/>
                <w:bottom w:val="none" w:sz="0" w:space="0" w:color="auto"/>
                <w:right w:val="none" w:sz="0" w:space="0" w:color="auto"/>
              </w:divBdr>
            </w:div>
          </w:divsChild>
        </w:div>
        <w:div w:id="1898859734">
          <w:marLeft w:val="0"/>
          <w:marRight w:val="0"/>
          <w:marTop w:val="0"/>
          <w:marBottom w:val="0"/>
          <w:divBdr>
            <w:top w:val="none" w:sz="0" w:space="0" w:color="auto"/>
            <w:left w:val="none" w:sz="0" w:space="0" w:color="auto"/>
            <w:bottom w:val="none" w:sz="0" w:space="0" w:color="auto"/>
            <w:right w:val="none" w:sz="0" w:space="0" w:color="auto"/>
          </w:divBdr>
          <w:divsChild>
            <w:div w:id="801189384">
              <w:marLeft w:val="0"/>
              <w:marRight w:val="0"/>
              <w:marTop w:val="0"/>
              <w:marBottom w:val="0"/>
              <w:divBdr>
                <w:top w:val="none" w:sz="0" w:space="0" w:color="auto"/>
                <w:left w:val="none" w:sz="0" w:space="0" w:color="auto"/>
                <w:bottom w:val="none" w:sz="0" w:space="0" w:color="auto"/>
                <w:right w:val="none" w:sz="0" w:space="0" w:color="auto"/>
              </w:divBdr>
            </w:div>
          </w:divsChild>
        </w:div>
        <w:div w:id="1901944268">
          <w:marLeft w:val="0"/>
          <w:marRight w:val="0"/>
          <w:marTop w:val="0"/>
          <w:marBottom w:val="0"/>
          <w:divBdr>
            <w:top w:val="none" w:sz="0" w:space="0" w:color="auto"/>
            <w:left w:val="none" w:sz="0" w:space="0" w:color="auto"/>
            <w:bottom w:val="none" w:sz="0" w:space="0" w:color="auto"/>
            <w:right w:val="none" w:sz="0" w:space="0" w:color="auto"/>
          </w:divBdr>
          <w:divsChild>
            <w:div w:id="1735856449">
              <w:marLeft w:val="0"/>
              <w:marRight w:val="0"/>
              <w:marTop w:val="0"/>
              <w:marBottom w:val="0"/>
              <w:divBdr>
                <w:top w:val="none" w:sz="0" w:space="0" w:color="auto"/>
                <w:left w:val="none" w:sz="0" w:space="0" w:color="auto"/>
                <w:bottom w:val="none" w:sz="0" w:space="0" w:color="auto"/>
                <w:right w:val="none" w:sz="0" w:space="0" w:color="auto"/>
              </w:divBdr>
            </w:div>
          </w:divsChild>
        </w:div>
        <w:div w:id="1905985913">
          <w:marLeft w:val="0"/>
          <w:marRight w:val="0"/>
          <w:marTop w:val="0"/>
          <w:marBottom w:val="0"/>
          <w:divBdr>
            <w:top w:val="none" w:sz="0" w:space="0" w:color="auto"/>
            <w:left w:val="none" w:sz="0" w:space="0" w:color="auto"/>
            <w:bottom w:val="none" w:sz="0" w:space="0" w:color="auto"/>
            <w:right w:val="none" w:sz="0" w:space="0" w:color="auto"/>
          </w:divBdr>
          <w:divsChild>
            <w:div w:id="536628993">
              <w:marLeft w:val="0"/>
              <w:marRight w:val="0"/>
              <w:marTop w:val="0"/>
              <w:marBottom w:val="0"/>
              <w:divBdr>
                <w:top w:val="none" w:sz="0" w:space="0" w:color="auto"/>
                <w:left w:val="none" w:sz="0" w:space="0" w:color="auto"/>
                <w:bottom w:val="none" w:sz="0" w:space="0" w:color="auto"/>
                <w:right w:val="none" w:sz="0" w:space="0" w:color="auto"/>
              </w:divBdr>
            </w:div>
          </w:divsChild>
        </w:div>
        <w:div w:id="1906992576">
          <w:marLeft w:val="0"/>
          <w:marRight w:val="0"/>
          <w:marTop w:val="0"/>
          <w:marBottom w:val="0"/>
          <w:divBdr>
            <w:top w:val="none" w:sz="0" w:space="0" w:color="auto"/>
            <w:left w:val="none" w:sz="0" w:space="0" w:color="auto"/>
            <w:bottom w:val="none" w:sz="0" w:space="0" w:color="auto"/>
            <w:right w:val="none" w:sz="0" w:space="0" w:color="auto"/>
          </w:divBdr>
          <w:divsChild>
            <w:div w:id="1956447095">
              <w:marLeft w:val="0"/>
              <w:marRight w:val="0"/>
              <w:marTop w:val="0"/>
              <w:marBottom w:val="0"/>
              <w:divBdr>
                <w:top w:val="none" w:sz="0" w:space="0" w:color="auto"/>
                <w:left w:val="none" w:sz="0" w:space="0" w:color="auto"/>
                <w:bottom w:val="none" w:sz="0" w:space="0" w:color="auto"/>
                <w:right w:val="none" w:sz="0" w:space="0" w:color="auto"/>
              </w:divBdr>
            </w:div>
          </w:divsChild>
        </w:div>
        <w:div w:id="1909877370">
          <w:marLeft w:val="0"/>
          <w:marRight w:val="0"/>
          <w:marTop w:val="0"/>
          <w:marBottom w:val="0"/>
          <w:divBdr>
            <w:top w:val="none" w:sz="0" w:space="0" w:color="auto"/>
            <w:left w:val="none" w:sz="0" w:space="0" w:color="auto"/>
            <w:bottom w:val="none" w:sz="0" w:space="0" w:color="auto"/>
            <w:right w:val="none" w:sz="0" w:space="0" w:color="auto"/>
          </w:divBdr>
          <w:divsChild>
            <w:div w:id="490368514">
              <w:marLeft w:val="0"/>
              <w:marRight w:val="0"/>
              <w:marTop w:val="0"/>
              <w:marBottom w:val="0"/>
              <w:divBdr>
                <w:top w:val="none" w:sz="0" w:space="0" w:color="auto"/>
                <w:left w:val="none" w:sz="0" w:space="0" w:color="auto"/>
                <w:bottom w:val="none" w:sz="0" w:space="0" w:color="auto"/>
                <w:right w:val="none" w:sz="0" w:space="0" w:color="auto"/>
              </w:divBdr>
            </w:div>
          </w:divsChild>
        </w:div>
        <w:div w:id="1918247220">
          <w:marLeft w:val="0"/>
          <w:marRight w:val="0"/>
          <w:marTop w:val="0"/>
          <w:marBottom w:val="0"/>
          <w:divBdr>
            <w:top w:val="none" w:sz="0" w:space="0" w:color="auto"/>
            <w:left w:val="none" w:sz="0" w:space="0" w:color="auto"/>
            <w:bottom w:val="none" w:sz="0" w:space="0" w:color="auto"/>
            <w:right w:val="none" w:sz="0" w:space="0" w:color="auto"/>
          </w:divBdr>
          <w:divsChild>
            <w:div w:id="1192066557">
              <w:marLeft w:val="0"/>
              <w:marRight w:val="0"/>
              <w:marTop w:val="0"/>
              <w:marBottom w:val="0"/>
              <w:divBdr>
                <w:top w:val="none" w:sz="0" w:space="0" w:color="auto"/>
                <w:left w:val="none" w:sz="0" w:space="0" w:color="auto"/>
                <w:bottom w:val="none" w:sz="0" w:space="0" w:color="auto"/>
                <w:right w:val="none" w:sz="0" w:space="0" w:color="auto"/>
              </w:divBdr>
            </w:div>
          </w:divsChild>
        </w:div>
        <w:div w:id="1923366870">
          <w:marLeft w:val="0"/>
          <w:marRight w:val="0"/>
          <w:marTop w:val="0"/>
          <w:marBottom w:val="0"/>
          <w:divBdr>
            <w:top w:val="none" w:sz="0" w:space="0" w:color="auto"/>
            <w:left w:val="none" w:sz="0" w:space="0" w:color="auto"/>
            <w:bottom w:val="none" w:sz="0" w:space="0" w:color="auto"/>
            <w:right w:val="none" w:sz="0" w:space="0" w:color="auto"/>
          </w:divBdr>
          <w:divsChild>
            <w:div w:id="611322663">
              <w:marLeft w:val="0"/>
              <w:marRight w:val="0"/>
              <w:marTop w:val="0"/>
              <w:marBottom w:val="0"/>
              <w:divBdr>
                <w:top w:val="none" w:sz="0" w:space="0" w:color="auto"/>
                <w:left w:val="none" w:sz="0" w:space="0" w:color="auto"/>
                <w:bottom w:val="none" w:sz="0" w:space="0" w:color="auto"/>
                <w:right w:val="none" w:sz="0" w:space="0" w:color="auto"/>
              </w:divBdr>
            </w:div>
          </w:divsChild>
        </w:div>
        <w:div w:id="1929657400">
          <w:marLeft w:val="0"/>
          <w:marRight w:val="0"/>
          <w:marTop w:val="0"/>
          <w:marBottom w:val="0"/>
          <w:divBdr>
            <w:top w:val="none" w:sz="0" w:space="0" w:color="auto"/>
            <w:left w:val="none" w:sz="0" w:space="0" w:color="auto"/>
            <w:bottom w:val="none" w:sz="0" w:space="0" w:color="auto"/>
            <w:right w:val="none" w:sz="0" w:space="0" w:color="auto"/>
          </w:divBdr>
          <w:divsChild>
            <w:div w:id="716464988">
              <w:marLeft w:val="0"/>
              <w:marRight w:val="0"/>
              <w:marTop w:val="0"/>
              <w:marBottom w:val="0"/>
              <w:divBdr>
                <w:top w:val="none" w:sz="0" w:space="0" w:color="auto"/>
                <w:left w:val="none" w:sz="0" w:space="0" w:color="auto"/>
                <w:bottom w:val="none" w:sz="0" w:space="0" w:color="auto"/>
                <w:right w:val="none" w:sz="0" w:space="0" w:color="auto"/>
              </w:divBdr>
            </w:div>
          </w:divsChild>
        </w:div>
        <w:div w:id="1934511534">
          <w:marLeft w:val="0"/>
          <w:marRight w:val="0"/>
          <w:marTop w:val="0"/>
          <w:marBottom w:val="0"/>
          <w:divBdr>
            <w:top w:val="none" w:sz="0" w:space="0" w:color="auto"/>
            <w:left w:val="none" w:sz="0" w:space="0" w:color="auto"/>
            <w:bottom w:val="none" w:sz="0" w:space="0" w:color="auto"/>
            <w:right w:val="none" w:sz="0" w:space="0" w:color="auto"/>
          </w:divBdr>
          <w:divsChild>
            <w:div w:id="707415632">
              <w:marLeft w:val="0"/>
              <w:marRight w:val="0"/>
              <w:marTop w:val="0"/>
              <w:marBottom w:val="0"/>
              <w:divBdr>
                <w:top w:val="none" w:sz="0" w:space="0" w:color="auto"/>
                <w:left w:val="none" w:sz="0" w:space="0" w:color="auto"/>
                <w:bottom w:val="none" w:sz="0" w:space="0" w:color="auto"/>
                <w:right w:val="none" w:sz="0" w:space="0" w:color="auto"/>
              </w:divBdr>
            </w:div>
          </w:divsChild>
        </w:div>
        <w:div w:id="1978025889">
          <w:marLeft w:val="0"/>
          <w:marRight w:val="0"/>
          <w:marTop w:val="0"/>
          <w:marBottom w:val="0"/>
          <w:divBdr>
            <w:top w:val="none" w:sz="0" w:space="0" w:color="auto"/>
            <w:left w:val="none" w:sz="0" w:space="0" w:color="auto"/>
            <w:bottom w:val="none" w:sz="0" w:space="0" w:color="auto"/>
            <w:right w:val="none" w:sz="0" w:space="0" w:color="auto"/>
          </w:divBdr>
          <w:divsChild>
            <w:div w:id="477694019">
              <w:marLeft w:val="0"/>
              <w:marRight w:val="0"/>
              <w:marTop w:val="0"/>
              <w:marBottom w:val="0"/>
              <w:divBdr>
                <w:top w:val="none" w:sz="0" w:space="0" w:color="auto"/>
                <w:left w:val="none" w:sz="0" w:space="0" w:color="auto"/>
                <w:bottom w:val="none" w:sz="0" w:space="0" w:color="auto"/>
                <w:right w:val="none" w:sz="0" w:space="0" w:color="auto"/>
              </w:divBdr>
            </w:div>
          </w:divsChild>
        </w:div>
        <w:div w:id="1981376498">
          <w:marLeft w:val="0"/>
          <w:marRight w:val="0"/>
          <w:marTop w:val="0"/>
          <w:marBottom w:val="0"/>
          <w:divBdr>
            <w:top w:val="none" w:sz="0" w:space="0" w:color="auto"/>
            <w:left w:val="none" w:sz="0" w:space="0" w:color="auto"/>
            <w:bottom w:val="none" w:sz="0" w:space="0" w:color="auto"/>
            <w:right w:val="none" w:sz="0" w:space="0" w:color="auto"/>
          </w:divBdr>
          <w:divsChild>
            <w:div w:id="869293542">
              <w:marLeft w:val="0"/>
              <w:marRight w:val="0"/>
              <w:marTop w:val="0"/>
              <w:marBottom w:val="0"/>
              <w:divBdr>
                <w:top w:val="none" w:sz="0" w:space="0" w:color="auto"/>
                <w:left w:val="none" w:sz="0" w:space="0" w:color="auto"/>
                <w:bottom w:val="none" w:sz="0" w:space="0" w:color="auto"/>
                <w:right w:val="none" w:sz="0" w:space="0" w:color="auto"/>
              </w:divBdr>
            </w:div>
          </w:divsChild>
        </w:div>
        <w:div w:id="1985112406">
          <w:marLeft w:val="0"/>
          <w:marRight w:val="0"/>
          <w:marTop w:val="0"/>
          <w:marBottom w:val="0"/>
          <w:divBdr>
            <w:top w:val="none" w:sz="0" w:space="0" w:color="auto"/>
            <w:left w:val="none" w:sz="0" w:space="0" w:color="auto"/>
            <w:bottom w:val="none" w:sz="0" w:space="0" w:color="auto"/>
            <w:right w:val="none" w:sz="0" w:space="0" w:color="auto"/>
          </w:divBdr>
          <w:divsChild>
            <w:div w:id="729157593">
              <w:marLeft w:val="0"/>
              <w:marRight w:val="0"/>
              <w:marTop w:val="0"/>
              <w:marBottom w:val="0"/>
              <w:divBdr>
                <w:top w:val="none" w:sz="0" w:space="0" w:color="auto"/>
                <w:left w:val="none" w:sz="0" w:space="0" w:color="auto"/>
                <w:bottom w:val="none" w:sz="0" w:space="0" w:color="auto"/>
                <w:right w:val="none" w:sz="0" w:space="0" w:color="auto"/>
              </w:divBdr>
            </w:div>
          </w:divsChild>
        </w:div>
        <w:div w:id="1992904358">
          <w:marLeft w:val="0"/>
          <w:marRight w:val="0"/>
          <w:marTop w:val="0"/>
          <w:marBottom w:val="0"/>
          <w:divBdr>
            <w:top w:val="none" w:sz="0" w:space="0" w:color="auto"/>
            <w:left w:val="none" w:sz="0" w:space="0" w:color="auto"/>
            <w:bottom w:val="none" w:sz="0" w:space="0" w:color="auto"/>
            <w:right w:val="none" w:sz="0" w:space="0" w:color="auto"/>
          </w:divBdr>
          <w:divsChild>
            <w:div w:id="1517619574">
              <w:marLeft w:val="0"/>
              <w:marRight w:val="0"/>
              <w:marTop w:val="0"/>
              <w:marBottom w:val="0"/>
              <w:divBdr>
                <w:top w:val="none" w:sz="0" w:space="0" w:color="auto"/>
                <w:left w:val="none" w:sz="0" w:space="0" w:color="auto"/>
                <w:bottom w:val="none" w:sz="0" w:space="0" w:color="auto"/>
                <w:right w:val="none" w:sz="0" w:space="0" w:color="auto"/>
              </w:divBdr>
            </w:div>
          </w:divsChild>
        </w:div>
        <w:div w:id="1996257015">
          <w:marLeft w:val="0"/>
          <w:marRight w:val="0"/>
          <w:marTop w:val="0"/>
          <w:marBottom w:val="0"/>
          <w:divBdr>
            <w:top w:val="none" w:sz="0" w:space="0" w:color="auto"/>
            <w:left w:val="none" w:sz="0" w:space="0" w:color="auto"/>
            <w:bottom w:val="none" w:sz="0" w:space="0" w:color="auto"/>
            <w:right w:val="none" w:sz="0" w:space="0" w:color="auto"/>
          </w:divBdr>
          <w:divsChild>
            <w:div w:id="241987938">
              <w:marLeft w:val="0"/>
              <w:marRight w:val="0"/>
              <w:marTop w:val="0"/>
              <w:marBottom w:val="0"/>
              <w:divBdr>
                <w:top w:val="none" w:sz="0" w:space="0" w:color="auto"/>
                <w:left w:val="none" w:sz="0" w:space="0" w:color="auto"/>
                <w:bottom w:val="none" w:sz="0" w:space="0" w:color="auto"/>
                <w:right w:val="none" w:sz="0" w:space="0" w:color="auto"/>
              </w:divBdr>
            </w:div>
          </w:divsChild>
        </w:div>
        <w:div w:id="2010518343">
          <w:marLeft w:val="0"/>
          <w:marRight w:val="0"/>
          <w:marTop w:val="0"/>
          <w:marBottom w:val="0"/>
          <w:divBdr>
            <w:top w:val="none" w:sz="0" w:space="0" w:color="auto"/>
            <w:left w:val="none" w:sz="0" w:space="0" w:color="auto"/>
            <w:bottom w:val="none" w:sz="0" w:space="0" w:color="auto"/>
            <w:right w:val="none" w:sz="0" w:space="0" w:color="auto"/>
          </w:divBdr>
          <w:divsChild>
            <w:div w:id="205992353">
              <w:marLeft w:val="0"/>
              <w:marRight w:val="0"/>
              <w:marTop w:val="0"/>
              <w:marBottom w:val="0"/>
              <w:divBdr>
                <w:top w:val="none" w:sz="0" w:space="0" w:color="auto"/>
                <w:left w:val="none" w:sz="0" w:space="0" w:color="auto"/>
                <w:bottom w:val="none" w:sz="0" w:space="0" w:color="auto"/>
                <w:right w:val="none" w:sz="0" w:space="0" w:color="auto"/>
              </w:divBdr>
            </w:div>
          </w:divsChild>
        </w:div>
        <w:div w:id="2012100706">
          <w:marLeft w:val="0"/>
          <w:marRight w:val="0"/>
          <w:marTop w:val="0"/>
          <w:marBottom w:val="0"/>
          <w:divBdr>
            <w:top w:val="none" w:sz="0" w:space="0" w:color="auto"/>
            <w:left w:val="none" w:sz="0" w:space="0" w:color="auto"/>
            <w:bottom w:val="none" w:sz="0" w:space="0" w:color="auto"/>
            <w:right w:val="none" w:sz="0" w:space="0" w:color="auto"/>
          </w:divBdr>
          <w:divsChild>
            <w:div w:id="1393309513">
              <w:marLeft w:val="0"/>
              <w:marRight w:val="0"/>
              <w:marTop w:val="0"/>
              <w:marBottom w:val="0"/>
              <w:divBdr>
                <w:top w:val="none" w:sz="0" w:space="0" w:color="auto"/>
                <w:left w:val="none" w:sz="0" w:space="0" w:color="auto"/>
                <w:bottom w:val="none" w:sz="0" w:space="0" w:color="auto"/>
                <w:right w:val="none" w:sz="0" w:space="0" w:color="auto"/>
              </w:divBdr>
            </w:div>
          </w:divsChild>
        </w:div>
        <w:div w:id="2014606275">
          <w:marLeft w:val="0"/>
          <w:marRight w:val="0"/>
          <w:marTop w:val="0"/>
          <w:marBottom w:val="0"/>
          <w:divBdr>
            <w:top w:val="none" w:sz="0" w:space="0" w:color="auto"/>
            <w:left w:val="none" w:sz="0" w:space="0" w:color="auto"/>
            <w:bottom w:val="none" w:sz="0" w:space="0" w:color="auto"/>
            <w:right w:val="none" w:sz="0" w:space="0" w:color="auto"/>
          </w:divBdr>
          <w:divsChild>
            <w:div w:id="520823613">
              <w:marLeft w:val="0"/>
              <w:marRight w:val="0"/>
              <w:marTop w:val="0"/>
              <w:marBottom w:val="0"/>
              <w:divBdr>
                <w:top w:val="none" w:sz="0" w:space="0" w:color="auto"/>
                <w:left w:val="none" w:sz="0" w:space="0" w:color="auto"/>
                <w:bottom w:val="none" w:sz="0" w:space="0" w:color="auto"/>
                <w:right w:val="none" w:sz="0" w:space="0" w:color="auto"/>
              </w:divBdr>
            </w:div>
          </w:divsChild>
        </w:div>
        <w:div w:id="2026858831">
          <w:marLeft w:val="0"/>
          <w:marRight w:val="0"/>
          <w:marTop w:val="0"/>
          <w:marBottom w:val="0"/>
          <w:divBdr>
            <w:top w:val="none" w:sz="0" w:space="0" w:color="auto"/>
            <w:left w:val="none" w:sz="0" w:space="0" w:color="auto"/>
            <w:bottom w:val="none" w:sz="0" w:space="0" w:color="auto"/>
            <w:right w:val="none" w:sz="0" w:space="0" w:color="auto"/>
          </w:divBdr>
          <w:divsChild>
            <w:div w:id="2023042081">
              <w:marLeft w:val="0"/>
              <w:marRight w:val="0"/>
              <w:marTop w:val="0"/>
              <w:marBottom w:val="0"/>
              <w:divBdr>
                <w:top w:val="none" w:sz="0" w:space="0" w:color="auto"/>
                <w:left w:val="none" w:sz="0" w:space="0" w:color="auto"/>
                <w:bottom w:val="none" w:sz="0" w:space="0" w:color="auto"/>
                <w:right w:val="none" w:sz="0" w:space="0" w:color="auto"/>
              </w:divBdr>
            </w:div>
          </w:divsChild>
        </w:div>
        <w:div w:id="2030599191">
          <w:marLeft w:val="0"/>
          <w:marRight w:val="0"/>
          <w:marTop w:val="0"/>
          <w:marBottom w:val="0"/>
          <w:divBdr>
            <w:top w:val="none" w:sz="0" w:space="0" w:color="auto"/>
            <w:left w:val="none" w:sz="0" w:space="0" w:color="auto"/>
            <w:bottom w:val="none" w:sz="0" w:space="0" w:color="auto"/>
            <w:right w:val="none" w:sz="0" w:space="0" w:color="auto"/>
          </w:divBdr>
          <w:divsChild>
            <w:div w:id="942230640">
              <w:marLeft w:val="0"/>
              <w:marRight w:val="0"/>
              <w:marTop w:val="0"/>
              <w:marBottom w:val="0"/>
              <w:divBdr>
                <w:top w:val="none" w:sz="0" w:space="0" w:color="auto"/>
                <w:left w:val="none" w:sz="0" w:space="0" w:color="auto"/>
                <w:bottom w:val="none" w:sz="0" w:space="0" w:color="auto"/>
                <w:right w:val="none" w:sz="0" w:space="0" w:color="auto"/>
              </w:divBdr>
            </w:div>
          </w:divsChild>
        </w:div>
        <w:div w:id="2045398945">
          <w:marLeft w:val="0"/>
          <w:marRight w:val="0"/>
          <w:marTop w:val="0"/>
          <w:marBottom w:val="0"/>
          <w:divBdr>
            <w:top w:val="none" w:sz="0" w:space="0" w:color="auto"/>
            <w:left w:val="none" w:sz="0" w:space="0" w:color="auto"/>
            <w:bottom w:val="none" w:sz="0" w:space="0" w:color="auto"/>
            <w:right w:val="none" w:sz="0" w:space="0" w:color="auto"/>
          </w:divBdr>
          <w:divsChild>
            <w:div w:id="1593510916">
              <w:marLeft w:val="0"/>
              <w:marRight w:val="0"/>
              <w:marTop w:val="0"/>
              <w:marBottom w:val="0"/>
              <w:divBdr>
                <w:top w:val="none" w:sz="0" w:space="0" w:color="auto"/>
                <w:left w:val="none" w:sz="0" w:space="0" w:color="auto"/>
                <w:bottom w:val="none" w:sz="0" w:space="0" w:color="auto"/>
                <w:right w:val="none" w:sz="0" w:space="0" w:color="auto"/>
              </w:divBdr>
            </w:div>
          </w:divsChild>
        </w:div>
        <w:div w:id="2047607635">
          <w:marLeft w:val="0"/>
          <w:marRight w:val="0"/>
          <w:marTop w:val="0"/>
          <w:marBottom w:val="0"/>
          <w:divBdr>
            <w:top w:val="none" w:sz="0" w:space="0" w:color="auto"/>
            <w:left w:val="none" w:sz="0" w:space="0" w:color="auto"/>
            <w:bottom w:val="none" w:sz="0" w:space="0" w:color="auto"/>
            <w:right w:val="none" w:sz="0" w:space="0" w:color="auto"/>
          </w:divBdr>
          <w:divsChild>
            <w:div w:id="1194612341">
              <w:marLeft w:val="0"/>
              <w:marRight w:val="0"/>
              <w:marTop w:val="0"/>
              <w:marBottom w:val="0"/>
              <w:divBdr>
                <w:top w:val="none" w:sz="0" w:space="0" w:color="auto"/>
                <w:left w:val="none" w:sz="0" w:space="0" w:color="auto"/>
                <w:bottom w:val="none" w:sz="0" w:space="0" w:color="auto"/>
                <w:right w:val="none" w:sz="0" w:space="0" w:color="auto"/>
              </w:divBdr>
            </w:div>
          </w:divsChild>
        </w:div>
        <w:div w:id="2049379363">
          <w:marLeft w:val="0"/>
          <w:marRight w:val="0"/>
          <w:marTop w:val="0"/>
          <w:marBottom w:val="0"/>
          <w:divBdr>
            <w:top w:val="none" w:sz="0" w:space="0" w:color="auto"/>
            <w:left w:val="none" w:sz="0" w:space="0" w:color="auto"/>
            <w:bottom w:val="none" w:sz="0" w:space="0" w:color="auto"/>
            <w:right w:val="none" w:sz="0" w:space="0" w:color="auto"/>
          </w:divBdr>
          <w:divsChild>
            <w:div w:id="1105616545">
              <w:marLeft w:val="0"/>
              <w:marRight w:val="0"/>
              <w:marTop w:val="0"/>
              <w:marBottom w:val="0"/>
              <w:divBdr>
                <w:top w:val="none" w:sz="0" w:space="0" w:color="auto"/>
                <w:left w:val="none" w:sz="0" w:space="0" w:color="auto"/>
                <w:bottom w:val="none" w:sz="0" w:space="0" w:color="auto"/>
                <w:right w:val="none" w:sz="0" w:space="0" w:color="auto"/>
              </w:divBdr>
            </w:div>
          </w:divsChild>
        </w:div>
        <w:div w:id="2053797950">
          <w:marLeft w:val="0"/>
          <w:marRight w:val="0"/>
          <w:marTop w:val="0"/>
          <w:marBottom w:val="0"/>
          <w:divBdr>
            <w:top w:val="none" w:sz="0" w:space="0" w:color="auto"/>
            <w:left w:val="none" w:sz="0" w:space="0" w:color="auto"/>
            <w:bottom w:val="none" w:sz="0" w:space="0" w:color="auto"/>
            <w:right w:val="none" w:sz="0" w:space="0" w:color="auto"/>
          </w:divBdr>
          <w:divsChild>
            <w:div w:id="1951469989">
              <w:marLeft w:val="0"/>
              <w:marRight w:val="0"/>
              <w:marTop w:val="0"/>
              <w:marBottom w:val="0"/>
              <w:divBdr>
                <w:top w:val="none" w:sz="0" w:space="0" w:color="auto"/>
                <w:left w:val="none" w:sz="0" w:space="0" w:color="auto"/>
                <w:bottom w:val="none" w:sz="0" w:space="0" w:color="auto"/>
                <w:right w:val="none" w:sz="0" w:space="0" w:color="auto"/>
              </w:divBdr>
            </w:div>
          </w:divsChild>
        </w:div>
        <w:div w:id="2062707753">
          <w:marLeft w:val="0"/>
          <w:marRight w:val="0"/>
          <w:marTop w:val="0"/>
          <w:marBottom w:val="0"/>
          <w:divBdr>
            <w:top w:val="none" w:sz="0" w:space="0" w:color="auto"/>
            <w:left w:val="none" w:sz="0" w:space="0" w:color="auto"/>
            <w:bottom w:val="none" w:sz="0" w:space="0" w:color="auto"/>
            <w:right w:val="none" w:sz="0" w:space="0" w:color="auto"/>
          </w:divBdr>
          <w:divsChild>
            <w:div w:id="1892576770">
              <w:marLeft w:val="0"/>
              <w:marRight w:val="0"/>
              <w:marTop w:val="0"/>
              <w:marBottom w:val="0"/>
              <w:divBdr>
                <w:top w:val="none" w:sz="0" w:space="0" w:color="auto"/>
                <w:left w:val="none" w:sz="0" w:space="0" w:color="auto"/>
                <w:bottom w:val="none" w:sz="0" w:space="0" w:color="auto"/>
                <w:right w:val="none" w:sz="0" w:space="0" w:color="auto"/>
              </w:divBdr>
            </w:div>
          </w:divsChild>
        </w:div>
        <w:div w:id="2065907123">
          <w:marLeft w:val="0"/>
          <w:marRight w:val="0"/>
          <w:marTop w:val="0"/>
          <w:marBottom w:val="0"/>
          <w:divBdr>
            <w:top w:val="none" w:sz="0" w:space="0" w:color="auto"/>
            <w:left w:val="none" w:sz="0" w:space="0" w:color="auto"/>
            <w:bottom w:val="none" w:sz="0" w:space="0" w:color="auto"/>
            <w:right w:val="none" w:sz="0" w:space="0" w:color="auto"/>
          </w:divBdr>
          <w:divsChild>
            <w:div w:id="1034699544">
              <w:marLeft w:val="0"/>
              <w:marRight w:val="0"/>
              <w:marTop w:val="0"/>
              <w:marBottom w:val="0"/>
              <w:divBdr>
                <w:top w:val="none" w:sz="0" w:space="0" w:color="auto"/>
                <w:left w:val="none" w:sz="0" w:space="0" w:color="auto"/>
                <w:bottom w:val="none" w:sz="0" w:space="0" w:color="auto"/>
                <w:right w:val="none" w:sz="0" w:space="0" w:color="auto"/>
              </w:divBdr>
            </w:div>
          </w:divsChild>
        </w:div>
        <w:div w:id="2072847431">
          <w:marLeft w:val="0"/>
          <w:marRight w:val="0"/>
          <w:marTop w:val="0"/>
          <w:marBottom w:val="0"/>
          <w:divBdr>
            <w:top w:val="none" w:sz="0" w:space="0" w:color="auto"/>
            <w:left w:val="none" w:sz="0" w:space="0" w:color="auto"/>
            <w:bottom w:val="none" w:sz="0" w:space="0" w:color="auto"/>
            <w:right w:val="none" w:sz="0" w:space="0" w:color="auto"/>
          </w:divBdr>
          <w:divsChild>
            <w:div w:id="2088457445">
              <w:marLeft w:val="0"/>
              <w:marRight w:val="0"/>
              <w:marTop w:val="0"/>
              <w:marBottom w:val="0"/>
              <w:divBdr>
                <w:top w:val="none" w:sz="0" w:space="0" w:color="auto"/>
                <w:left w:val="none" w:sz="0" w:space="0" w:color="auto"/>
                <w:bottom w:val="none" w:sz="0" w:space="0" w:color="auto"/>
                <w:right w:val="none" w:sz="0" w:space="0" w:color="auto"/>
              </w:divBdr>
            </w:div>
          </w:divsChild>
        </w:div>
        <w:div w:id="2088259028">
          <w:marLeft w:val="0"/>
          <w:marRight w:val="0"/>
          <w:marTop w:val="0"/>
          <w:marBottom w:val="0"/>
          <w:divBdr>
            <w:top w:val="none" w:sz="0" w:space="0" w:color="auto"/>
            <w:left w:val="none" w:sz="0" w:space="0" w:color="auto"/>
            <w:bottom w:val="none" w:sz="0" w:space="0" w:color="auto"/>
            <w:right w:val="none" w:sz="0" w:space="0" w:color="auto"/>
          </w:divBdr>
          <w:divsChild>
            <w:div w:id="2006283025">
              <w:marLeft w:val="0"/>
              <w:marRight w:val="0"/>
              <w:marTop w:val="0"/>
              <w:marBottom w:val="0"/>
              <w:divBdr>
                <w:top w:val="none" w:sz="0" w:space="0" w:color="auto"/>
                <w:left w:val="none" w:sz="0" w:space="0" w:color="auto"/>
                <w:bottom w:val="none" w:sz="0" w:space="0" w:color="auto"/>
                <w:right w:val="none" w:sz="0" w:space="0" w:color="auto"/>
              </w:divBdr>
            </w:div>
          </w:divsChild>
        </w:div>
        <w:div w:id="2088962182">
          <w:marLeft w:val="0"/>
          <w:marRight w:val="0"/>
          <w:marTop w:val="0"/>
          <w:marBottom w:val="0"/>
          <w:divBdr>
            <w:top w:val="none" w:sz="0" w:space="0" w:color="auto"/>
            <w:left w:val="none" w:sz="0" w:space="0" w:color="auto"/>
            <w:bottom w:val="none" w:sz="0" w:space="0" w:color="auto"/>
            <w:right w:val="none" w:sz="0" w:space="0" w:color="auto"/>
          </w:divBdr>
          <w:divsChild>
            <w:div w:id="1509367993">
              <w:marLeft w:val="0"/>
              <w:marRight w:val="0"/>
              <w:marTop w:val="0"/>
              <w:marBottom w:val="0"/>
              <w:divBdr>
                <w:top w:val="none" w:sz="0" w:space="0" w:color="auto"/>
                <w:left w:val="none" w:sz="0" w:space="0" w:color="auto"/>
                <w:bottom w:val="none" w:sz="0" w:space="0" w:color="auto"/>
                <w:right w:val="none" w:sz="0" w:space="0" w:color="auto"/>
              </w:divBdr>
            </w:div>
          </w:divsChild>
        </w:div>
        <w:div w:id="2102024764">
          <w:marLeft w:val="0"/>
          <w:marRight w:val="0"/>
          <w:marTop w:val="0"/>
          <w:marBottom w:val="0"/>
          <w:divBdr>
            <w:top w:val="none" w:sz="0" w:space="0" w:color="auto"/>
            <w:left w:val="none" w:sz="0" w:space="0" w:color="auto"/>
            <w:bottom w:val="none" w:sz="0" w:space="0" w:color="auto"/>
            <w:right w:val="none" w:sz="0" w:space="0" w:color="auto"/>
          </w:divBdr>
          <w:divsChild>
            <w:div w:id="1995064111">
              <w:marLeft w:val="0"/>
              <w:marRight w:val="0"/>
              <w:marTop w:val="0"/>
              <w:marBottom w:val="0"/>
              <w:divBdr>
                <w:top w:val="none" w:sz="0" w:space="0" w:color="auto"/>
                <w:left w:val="none" w:sz="0" w:space="0" w:color="auto"/>
                <w:bottom w:val="none" w:sz="0" w:space="0" w:color="auto"/>
                <w:right w:val="none" w:sz="0" w:space="0" w:color="auto"/>
              </w:divBdr>
            </w:div>
          </w:divsChild>
        </w:div>
        <w:div w:id="2117945614">
          <w:marLeft w:val="0"/>
          <w:marRight w:val="0"/>
          <w:marTop w:val="0"/>
          <w:marBottom w:val="0"/>
          <w:divBdr>
            <w:top w:val="none" w:sz="0" w:space="0" w:color="auto"/>
            <w:left w:val="none" w:sz="0" w:space="0" w:color="auto"/>
            <w:bottom w:val="none" w:sz="0" w:space="0" w:color="auto"/>
            <w:right w:val="none" w:sz="0" w:space="0" w:color="auto"/>
          </w:divBdr>
          <w:divsChild>
            <w:div w:id="343940582">
              <w:marLeft w:val="0"/>
              <w:marRight w:val="0"/>
              <w:marTop w:val="0"/>
              <w:marBottom w:val="0"/>
              <w:divBdr>
                <w:top w:val="none" w:sz="0" w:space="0" w:color="auto"/>
                <w:left w:val="none" w:sz="0" w:space="0" w:color="auto"/>
                <w:bottom w:val="none" w:sz="0" w:space="0" w:color="auto"/>
                <w:right w:val="none" w:sz="0" w:space="0" w:color="auto"/>
              </w:divBdr>
            </w:div>
          </w:divsChild>
        </w:div>
        <w:div w:id="2134669263">
          <w:marLeft w:val="0"/>
          <w:marRight w:val="0"/>
          <w:marTop w:val="0"/>
          <w:marBottom w:val="0"/>
          <w:divBdr>
            <w:top w:val="none" w:sz="0" w:space="0" w:color="auto"/>
            <w:left w:val="none" w:sz="0" w:space="0" w:color="auto"/>
            <w:bottom w:val="none" w:sz="0" w:space="0" w:color="auto"/>
            <w:right w:val="none" w:sz="0" w:space="0" w:color="auto"/>
          </w:divBdr>
          <w:divsChild>
            <w:div w:id="134876891">
              <w:marLeft w:val="0"/>
              <w:marRight w:val="0"/>
              <w:marTop w:val="0"/>
              <w:marBottom w:val="0"/>
              <w:divBdr>
                <w:top w:val="none" w:sz="0" w:space="0" w:color="auto"/>
                <w:left w:val="none" w:sz="0" w:space="0" w:color="auto"/>
                <w:bottom w:val="none" w:sz="0" w:space="0" w:color="auto"/>
                <w:right w:val="none" w:sz="0" w:space="0" w:color="auto"/>
              </w:divBdr>
            </w:div>
          </w:divsChild>
        </w:div>
        <w:div w:id="2137483906">
          <w:marLeft w:val="0"/>
          <w:marRight w:val="0"/>
          <w:marTop w:val="0"/>
          <w:marBottom w:val="0"/>
          <w:divBdr>
            <w:top w:val="none" w:sz="0" w:space="0" w:color="auto"/>
            <w:left w:val="none" w:sz="0" w:space="0" w:color="auto"/>
            <w:bottom w:val="none" w:sz="0" w:space="0" w:color="auto"/>
            <w:right w:val="none" w:sz="0" w:space="0" w:color="auto"/>
          </w:divBdr>
          <w:divsChild>
            <w:div w:id="215970290">
              <w:marLeft w:val="0"/>
              <w:marRight w:val="0"/>
              <w:marTop w:val="0"/>
              <w:marBottom w:val="0"/>
              <w:divBdr>
                <w:top w:val="none" w:sz="0" w:space="0" w:color="auto"/>
                <w:left w:val="none" w:sz="0" w:space="0" w:color="auto"/>
                <w:bottom w:val="none" w:sz="0" w:space="0" w:color="auto"/>
                <w:right w:val="none" w:sz="0" w:space="0" w:color="auto"/>
              </w:divBdr>
            </w:div>
          </w:divsChild>
        </w:div>
        <w:div w:id="2138835203">
          <w:marLeft w:val="0"/>
          <w:marRight w:val="0"/>
          <w:marTop w:val="0"/>
          <w:marBottom w:val="0"/>
          <w:divBdr>
            <w:top w:val="none" w:sz="0" w:space="0" w:color="auto"/>
            <w:left w:val="none" w:sz="0" w:space="0" w:color="auto"/>
            <w:bottom w:val="none" w:sz="0" w:space="0" w:color="auto"/>
            <w:right w:val="none" w:sz="0" w:space="0" w:color="auto"/>
          </w:divBdr>
          <w:divsChild>
            <w:div w:id="1238634544">
              <w:marLeft w:val="0"/>
              <w:marRight w:val="0"/>
              <w:marTop w:val="0"/>
              <w:marBottom w:val="0"/>
              <w:divBdr>
                <w:top w:val="none" w:sz="0" w:space="0" w:color="auto"/>
                <w:left w:val="none" w:sz="0" w:space="0" w:color="auto"/>
                <w:bottom w:val="none" w:sz="0" w:space="0" w:color="auto"/>
                <w:right w:val="none" w:sz="0" w:space="0" w:color="auto"/>
              </w:divBdr>
            </w:div>
          </w:divsChild>
        </w:div>
        <w:div w:id="2142571231">
          <w:marLeft w:val="0"/>
          <w:marRight w:val="0"/>
          <w:marTop w:val="0"/>
          <w:marBottom w:val="0"/>
          <w:divBdr>
            <w:top w:val="none" w:sz="0" w:space="0" w:color="auto"/>
            <w:left w:val="none" w:sz="0" w:space="0" w:color="auto"/>
            <w:bottom w:val="none" w:sz="0" w:space="0" w:color="auto"/>
            <w:right w:val="none" w:sz="0" w:space="0" w:color="auto"/>
          </w:divBdr>
          <w:divsChild>
            <w:div w:id="117403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806570">
      <w:bodyDiv w:val="1"/>
      <w:marLeft w:val="0"/>
      <w:marRight w:val="0"/>
      <w:marTop w:val="0"/>
      <w:marBottom w:val="0"/>
      <w:divBdr>
        <w:top w:val="none" w:sz="0" w:space="0" w:color="auto"/>
        <w:left w:val="none" w:sz="0" w:space="0" w:color="auto"/>
        <w:bottom w:val="none" w:sz="0" w:space="0" w:color="auto"/>
        <w:right w:val="none" w:sz="0" w:space="0" w:color="auto"/>
      </w:divBdr>
    </w:div>
    <w:div w:id="1437671171">
      <w:bodyDiv w:val="1"/>
      <w:marLeft w:val="0"/>
      <w:marRight w:val="0"/>
      <w:marTop w:val="0"/>
      <w:marBottom w:val="0"/>
      <w:divBdr>
        <w:top w:val="none" w:sz="0" w:space="0" w:color="auto"/>
        <w:left w:val="none" w:sz="0" w:space="0" w:color="auto"/>
        <w:bottom w:val="none" w:sz="0" w:space="0" w:color="auto"/>
        <w:right w:val="none" w:sz="0" w:space="0" w:color="auto"/>
      </w:divBdr>
    </w:div>
    <w:div w:id="1465466947">
      <w:bodyDiv w:val="1"/>
      <w:marLeft w:val="0"/>
      <w:marRight w:val="0"/>
      <w:marTop w:val="0"/>
      <w:marBottom w:val="0"/>
      <w:divBdr>
        <w:top w:val="none" w:sz="0" w:space="0" w:color="auto"/>
        <w:left w:val="none" w:sz="0" w:space="0" w:color="auto"/>
        <w:bottom w:val="none" w:sz="0" w:space="0" w:color="auto"/>
        <w:right w:val="none" w:sz="0" w:space="0" w:color="auto"/>
      </w:divBdr>
    </w:div>
    <w:div w:id="1481967294">
      <w:bodyDiv w:val="1"/>
      <w:marLeft w:val="0"/>
      <w:marRight w:val="0"/>
      <w:marTop w:val="0"/>
      <w:marBottom w:val="0"/>
      <w:divBdr>
        <w:top w:val="none" w:sz="0" w:space="0" w:color="auto"/>
        <w:left w:val="none" w:sz="0" w:space="0" w:color="auto"/>
        <w:bottom w:val="none" w:sz="0" w:space="0" w:color="auto"/>
        <w:right w:val="none" w:sz="0" w:space="0" w:color="auto"/>
      </w:divBdr>
    </w:div>
    <w:div w:id="1489592077">
      <w:bodyDiv w:val="1"/>
      <w:marLeft w:val="0"/>
      <w:marRight w:val="0"/>
      <w:marTop w:val="0"/>
      <w:marBottom w:val="0"/>
      <w:divBdr>
        <w:top w:val="none" w:sz="0" w:space="0" w:color="auto"/>
        <w:left w:val="none" w:sz="0" w:space="0" w:color="auto"/>
        <w:bottom w:val="none" w:sz="0" w:space="0" w:color="auto"/>
        <w:right w:val="none" w:sz="0" w:space="0" w:color="auto"/>
      </w:divBdr>
      <w:divsChild>
        <w:div w:id="255988513">
          <w:marLeft w:val="0"/>
          <w:marRight w:val="0"/>
          <w:marTop w:val="0"/>
          <w:marBottom w:val="0"/>
          <w:divBdr>
            <w:top w:val="none" w:sz="0" w:space="0" w:color="auto"/>
            <w:left w:val="none" w:sz="0" w:space="0" w:color="auto"/>
            <w:bottom w:val="none" w:sz="0" w:space="0" w:color="auto"/>
            <w:right w:val="none" w:sz="0" w:space="0" w:color="auto"/>
          </w:divBdr>
          <w:divsChild>
            <w:div w:id="1872450329">
              <w:marLeft w:val="0"/>
              <w:marRight w:val="0"/>
              <w:marTop w:val="0"/>
              <w:marBottom w:val="0"/>
              <w:divBdr>
                <w:top w:val="none" w:sz="0" w:space="0" w:color="auto"/>
                <w:left w:val="none" w:sz="0" w:space="0" w:color="auto"/>
                <w:bottom w:val="none" w:sz="0" w:space="0" w:color="auto"/>
                <w:right w:val="none" w:sz="0" w:space="0" w:color="auto"/>
              </w:divBdr>
            </w:div>
          </w:divsChild>
        </w:div>
        <w:div w:id="1212377281">
          <w:marLeft w:val="0"/>
          <w:marRight w:val="0"/>
          <w:marTop w:val="0"/>
          <w:marBottom w:val="0"/>
          <w:divBdr>
            <w:top w:val="none" w:sz="0" w:space="0" w:color="auto"/>
            <w:left w:val="none" w:sz="0" w:space="0" w:color="auto"/>
            <w:bottom w:val="none" w:sz="0" w:space="0" w:color="auto"/>
            <w:right w:val="none" w:sz="0" w:space="0" w:color="auto"/>
          </w:divBdr>
          <w:divsChild>
            <w:div w:id="382565281">
              <w:marLeft w:val="0"/>
              <w:marRight w:val="0"/>
              <w:marTop w:val="0"/>
              <w:marBottom w:val="0"/>
              <w:divBdr>
                <w:top w:val="none" w:sz="0" w:space="0" w:color="auto"/>
                <w:left w:val="none" w:sz="0" w:space="0" w:color="auto"/>
                <w:bottom w:val="none" w:sz="0" w:space="0" w:color="auto"/>
                <w:right w:val="none" w:sz="0" w:space="0" w:color="auto"/>
              </w:divBdr>
            </w:div>
            <w:div w:id="1223297096">
              <w:marLeft w:val="0"/>
              <w:marRight w:val="0"/>
              <w:marTop w:val="0"/>
              <w:marBottom w:val="0"/>
              <w:divBdr>
                <w:top w:val="none" w:sz="0" w:space="0" w:color="auto"/>
                <w:left w:val="none" w:sz="0" w:space="0" w:color="auto"/>
                <w:bottom w:val="none" w:sz="0" w:space="0" w:color="auto"/>
                <w:right w:val="none" w:sz="0" w:space="0" w:color="auto"/>
              </w:divBdr>
            </w:div>
            <w:div w:id="1433357447">
              <w:marLeft w:val="0"/>
              <w:marRight w:val="0"/>
              <w:marTop w:val="0"/>
              <w:marBottom w:val="0"/>
              <w:divBdr>
                <w:top w:val="none" w:sz="0" w:space="0" w:color="auto"/>
                <w:left w:val="none" w:sz="0" w:space="0" w:color="auto"/>
                <w:bottom w:val="none" w:sz="0" w:space="0" w:color="auto"/>
                <w:right w:val="none" w:sz="0" w:space="0" w:color="auto"/>
              </w:divBdr>
            </w:div>
            <w:div w:id="1482818051">
              <w:marLeft w:val="0"/>
              <w:marRight w:val="0"/>
              <w:marTop w:val="0"/>
              <w:marBottom w:val="0"/>
              <w:divBdr>
                <w:top w:val="none" w:sz="0" w:space="0" w:color="auto"/>
                <w:left w:val="none" w:sz="0" w:space="0" w:color="auto"/>
                <w:bottom w:val="none" w:sz="0" w:space="0" w:color="auto"/>
                <w:right w:val="none" w:sz="0" w:space="0" w:color="auto"/>
              </w:divBdr>
            </w:div>
            <w:div w:id="1798640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550107">
      <w:bodyDiv w:val="1"/>
      <w:marLeft w:val="0"/>
      <w:marRight w:val="0"/>
      <w:marTop w:val="0"/>
      <w:marBottom w:val="0"/>
      <w:divBdr>
        <w:top w:val="none" w:sz="0" w:space="0" w:color="auto"/>
        <w:left w:val="none" w:sz="0" w:space="0" w:color="auto"/>
        <w:bottom w:val="none" w:sz="0" w:space="0" w:color="auto"/>
        <w:right w:val="none" w:sz="0" w:space="0" w:color="auto"/>
      </w:divBdr>
    </w:div>
    <w:div w:id="1558785540">
      <w:bodyDiv w:val="1"/>
      <w:marLeft w:val="0"/>
      <w:marRight w:val="0"/>
      <w:marTop w:val="0"/>
      <w:marBottom w:val="0"/>
      <w:divBdr>
        <w:top w:val="none" w:sz="0" w:space="0" w:color="auto"/>
        <w:left w:val="none" w:sz="0" w:space="0" w:color="auto"/>
        <w:bottom w:val="none" w:sz="0" w:space="0" w:color="auto"/>
        <w:right w:val="none" w:sz="0" w:space="0" w:color="auto"/>
      </w:divBdr>
    </w:div>
    <w:div w:id="1610698502">
      <w:bodyDiv w:val="1"/>
      <w:marLeft w:val="0"/>
      <w:marRight w:val="0"/>
      <w:marTop w:val="0"/>
      <w:marBottom w:val="0"/>
      <w:divBdr>
        <w:top w:val="none" w:sz="0" w:space="0" w:color="auto"/>
        <w:left w:val="none" w:sz="0" w:space="0" w:color="auto"/>
        <w:bottom w:val="none" w:sz="0" w:space="0" w:color="auto"/>
        <w:right w:val="none" w:sz="0" w:space="0" w:color="auto"/>
      </w:divBdr>
    </w:div>
    <w:div w:id="1650135661">
      <w:bodyDiv w:val="1"/>
      <w:marLeft w:val="0"/>
      <w:marRight w:val="0"/>
      <w:marTop w:val="0"/>
      <w:marBottom w:val="0"/>
      <w:divBdr>
        <w:top w:val="none" w:sz="0" w:space="0" w:color="auto"/>
        <w:left w:val="none" w:sz="0" w:space="0" w:color="auto"/>
        <w:bottom w:val="none" w:sz="0" w:space="0" w:color="auto"/>
        <w:right w:val="none" w:sz="0" w:space="0" w:color="auto"/>
      </w:divBdr>
    </w:div>
    <w:div w:id="1764303335">
      <w:bodyDiv w:val="1"/>
      <w:marLeft w:val="0"/>
      <w:marRight w:val="0"/>
      <w:marTop w:val="0"/>
      <w:marBottom w:val="0"/>
      <w:divBdr>
        <w:top w:val="none" w:sz="0" w:space="0" w:color="auto"/>
        <w:left w:val="none" w:sz="0" w:space="0" w:color="auto"/>
        <w:bottom w:val="none" w:sz="0" w:space="0" w:color="auto"/>
        <w:right w:val="none" w:sz="0" w:space="0" w:color="auto"/>
      </w:divBdr>
    </w:div>
    <w:div w:id="1771272078">
      <w:bodyDiv w:val="1"/>
      <w:marLeft w:val="0"/>
      <w:marRight w:val="0"/>
      <w:marTop w:val="0"/>
      <w:marBottom w:val="0"/>
      <w:divBdr>
        <w:top w:val="none" w:sz="0" w:space="0" w:color="auto"/>
        <w:left w:val="none" w:sz="0" w:space="0" w:color="auto"/>
        <w:bottom w:val="none" w:sz="0" w:space="0" w:color="auto"/>
        <w:right w:val="none" w:sz="0" w:space="0" w:color="auto"/>
      </w:divBdr>
    </w:div>
    <w:div w:id="1776946271">
      <w:bodyDiv w:val="1"/>
      <w:marLeft w:val="0"/>
      <w:marRight w:val="0"/>
      <w:marTop w:val="0"/>
      <w:marBottom w:val="0"/>
      <w:divBdr>
        <w:top w:val="none" w:sz="0" w:space="0" w:color="auto"/>
        <w:left w:val="none" w:sz="0" w:space="0" w:color="auto"/>
        <w:bottom w:val="none" w:sz="0" w:space="0" w:color="auto"/>
        <w:right w:val="none" w:sz="0" w:space="0" w:color="auto"/>
      </w:divBdr>
    </w:div>
    <w:div w:id="1851406596">
      <w:bodyDiv w:val="1"/>
      <w:marLeft w:val="0"/>
      <w:marRight w:val="0"/>
      <w:marTop w:val="0"/>
      <w:marBottom w:val="0"/>
      <w:divBdr>
        <w:top w:val="none" w:sz="0" w:space="0" w:color="auto"/>
        <w:left w:val="none" w:sz="0" w:space="0" w:color="auto"/>
        <w:bottom w:val="none" w:sz="0" w:space="0" w:color="auto"/>
        <w:right w:val="none" w:sz="0" w:space="0" w:color="auto"/>
      </w:divBdr>
    </w:div>
    <w:div w:id="1866165551">
      <w:bodyDiv w:val="1"/>
      <w:marLeft w:val="0"/>
      <w:marRight w:val="0"/>
      <w:marTop w:val="0"/>
      <w:marBottom w:val="0"/>
      <w:divBdr>
        <w:top w:val="none" w:sz="0" w:space="0" w:color="auto"/>
        <w:left w:val="none" w:sz="0" w:space="0" w:color="auto"/>
        <w:bottom w:val="none" w:sz="0" w:space="0" w:color="auto"/>
        <w:right w:val="none" w:sz="0" w:space="0" w:color="auto"/>
      </w:divBdr>
    </w:div>
    <w:div w:id="1918057591">
      <w:bodyDiv w:val="1"/>
      <w:marLeft w:val="0"/>
      <w:marRight w:val="0"/>
      <w:marTop w:val="0"/>
      <w:marBottom w:val="0"/>
      <w:divBdr>
        <w:top w:val="none" w:sz="0" w:space="0" w:color="auto"/>
        <w:left w:val="none" w:sz="0" w:space="0" w:color="auto"/>
        <w:bottom w:val="none" w:sz="0" w:space="0" w:color="auto"/>
        <w:right w:val="none" w:sz="0" w:space="0" w:color="auto"/>
      </w:divBdr>
    </w:div>
    <w:div w:id="1957517606">
      <w:bodyDiv w:val="1"/>
      <w:marLeft w:val="0"/>
      <w:marRight w:val="0"/>
      <w:marTop w:val="0"/>
      <w:marBottom w:val="0"/>
      <w:divBdr>
        <w:top w:val="none" w:sz="0" w:space="0" w:color="auto"/>
        <w:left w:val="none" w:sz="0" w:space="0" w:color="auto"/>
        <w:bottom w:val="none" w:sz="0" w:space="0" w:color="auto"/>
        <w:right w:val="none" w:sz="0" w:space="0" w:color="auto"/>
      </w:divBdr>
    </w:div>
    <w:div w:id="1989431051">
      <w:bodyDiv w:val="1"/>
      <w:marLeft w:val="0"/>
      <w:marRight w:val="0"/>
      <w:marTop w:val="0"/>
      <w:marBottom w:val="0"/>
      <w:divBdr>
        <w:top w:val="none" w:sz="0" w:space="0" w:color="auto"/>
        <w:left w:val="none" w:sz="0" w:space="0" w:color="auto"/>
        <w:bottom w:val="none" w:sz="0" w:space="0" w:color="auto"/>
        <w:right w:val="none" w:sz="0" w:space="0" w:color="auto"/>
      </w:divBdr>
    </w:div>
    <w:div w:id="1990329446">
      <w:bodyDiv w:val="1"/>
      <w:marLeft w:val="0"/>
      <w:marRight w:val="0"/>
      <w:marTop w:val="0"/>
      <w:marBottom w:val="0"/>
      <w:divBdr>
        <w:top w:val="none" w:sz="0" w:space="0" w:color="auto"/>
        <w:left w:val="none" w:sz="0" w:space="0" w:color="auto"/>
        <w:bottom w:val="none" w:sz="0" w:space="0" w:color="auto"/>
        <w:right w:val="none" w:sz="0" w:space="0" w:color="auto"/>
      </w:divBdr>
      <w:divsChild>
        <w:div w:id="8915253">
          <w:marLeft w:val="0"/>
          <w:marRight w:val="0"/>
          <w:marTop w:val="0"/>
          <w:marBottom w:val="0"/>
          <w:divBdr>
            <w:top w:val="none" w:sz="0" w:space="0" w:color="auto"/>
            <w:left w:val="none" w:sz="0" w:space="0" w:color="auto"/>
            <w:bottom w:val="none" w:sz="0" w:space="0" w:color="auto"/>
            <w:right w:val="none" w:sz="0" w:space="0" w:color="auto"/>
          </w:divBdr>
          <w:divsChild>
            <w:div w:id="1847135516">
              <w:marLeft w:val="0"/>
              <w:marRight w:val="0"/>
              <w:marTop w:val="0"/>
              <w:marBottom w:val="0"/>
              <w:divBdr>
                <w:top w:val="none" w:sz="0" w:space="0" w:color="auto"/>
                <w:left w:val="none" w:sz="0" w:space="0" w:color="auto"/>
                <w:bottom w:val="none" w:sz="0" w:space="0" w:color="auto"/>
                <w:right w:val="none" w:sz="0" w:space="0" w:color="auto"/>
              </w:divBdr>
            </w:div>
          </w:divsChild>
        </w:div>
        <w:div w:id="10301808">
          <w:marLeft w:val="0"/>
          <w:marRight w:val="0"/>
          <w:marTop w:val="0"/>
          <w:marBottom w:val="0"/>
          <w:divBdr>
            <w:top w:val="none" w:sz="0" w:space="0" w:color="auto"/>
            <w:left w:val="none" w:sz="0" w:space="0" w:color="auto"/>
            <w:bottom w:val="none" w:sz="0" w:space="0" w:color="auto"/>
            <w:right w:val="none" w:sz="0" w:space="0" w:color="auto"/>
          </w:divBdr>
          <w:divsChild>
            <w:div w:id="1065372831">
              <w:marLeft w:val="0"/>
              <w:marRight w:val="0"/>
              <w:marTop w:val="0"/>
              <w:marBottom w:val="0"/>
              <w:divBdr>
                <w:top w:val="none" w:sz="0" w:space="0" w:color="auto"/>
                <w:left w:val="none" w:sz="0" w:space="0" w:color="auto"/>
                <w:bottom w:val="none" w:sz="0" w:space="0" w:color="auto"/>
                <w:right w:val="none" w:sz="0" w:space="0" w:color="auto"/>
              </w:divBdr>
            </w:div>
          </w:divsChild>
        </w:div>
        <w:div w:id="19087561">
          <w:marLeft w:val="0"/>
          <w:marRight w:val="0"/>
          <w:marTop w:val="0"/>
          <w:marBottom w:val="0"/>
          <w:divBdr>
            <w:top w:val="none" w:sz="0" w:space="0" w:color="auto"/>
            <w:left w:val="none" w:sz="0" w:space="0" w:color="auto"/>
            <w:bottom w:val="none" w:sz="0" w:space="0" w:color="auto"/>
            <w:right w:val="none" w:sz="0" w:space="0" w:color="auto"/>
          </w:divBdr>
          <w:divsChild>
            <w:div w:id="932595280">
              <w:marLeft w:val="0"/>
              <w:marRight w:val="0"/>
              <w:marTop w:val="0"/>
              <w:marBottom w:val="0"/>
              <w:divBdr>
                <w:top w:val="none" w:sz="0" w:space="0" w:color="auto"/>
                <w:left w:val="none" w:sz="0" w:space="0" w:color="auto"/>
                <w:bottom w:val="none" w:sz="0" w:space="0" w:color="auto"/>
                <w:right w:val="none" w:sz="0" w:space="0" w:color="auto"/>
              </w:divBdr>
            </w:div>
          </w:divsChild>
        </w:div>
        <w:div w:id="25909882">
          <w:marLeft w:val="0"/>
          <w:marRight w:val="0"/>
          <w:marTop w:val="0"/>
          <w:marBottom w:val="0"/>
          <w:divBdr>
            <w:top w:val="none" w:sz="0" w:space="0" w:color="auto"/>
            <w:left w:val="none" w:sz="0" w:space="0" w:color="auto"/>
            <w:bottom w:val="none" w:sz="0" w:space="0" w:color="auto"/>
            <w:right w:val="none" w:sz="0" w:space="0" w:color="auto"/>
          </w:divBdr>
          <w:divsChild>
            <w:div w:id="139081582">
              <w:marLeft w:val="0"/>
              <w:marRight w:val="0"/>
              <w:marTop w:val="0"/>
              <w:marBottom w:val="0"/>
              <w:divBdr>
                <w:top w:val="none" w:sz="0" w:space="0" w:color="auto"/>
                <w:left w:val="none" w:sz="0" w:space="0" w:color="auto"/>
                <w:bottom w:val="none" w:sz="0" w:space="0" w:color="auto"/>
                <w:right w:val="none" w:sz="0" w:space="0" w:color="auto"/>
              </w:divBdr>
            </w:div>
          </w:divsChild>
        </w:div>
        <w:div w:id="30807768">
          <w:marLeft w:val="0"/>
          <w:marRight w:val="0"/>
          <w:marTop w:val="0"/>
          <w:marBottom w:val="0"/>
          <w:divBdr>
            <w:top w:val="none" w:sz="0" w:space="0" w:color="auto"/>
            <w:left w:val="none" w:sz="0" w:space="0" w:color="auto"/>
            <w:bottom w:val="none" w:sz="0" w:space="0" w:color="auto"/>
            <w:right w:val="none" w:sz="0" w:space="0" w:color="auto"/>
          </w:divBdr>
          <w:divsChild>
            <w:div w:id="1614627504">
              <w:marLeft w:val="0"/>
              <w:marRight w:val="0"/>
              <w:marTop w:val="0"/>
              <w:marBottom w:val="0"/>
              <w:divBdr>
                <w:top w:val="none" w:sz="0" w:space="0" w:color="auto"/>
                <w:left w:val="none" w:sz="0" w:space="0" w:color="auto"/>
                <w:bottom w:val="none" w:sz="0" w:space="0" w:color="auto"/>
                <w:right w:val="none" w:sz="0" w:space="0" w:color="auto"/>
              </w:divBdr>
            </w:div>
          </w:divsChild>
        </w:div>
        <w:div w:id="42487343">
          <w:marLeft w:val="0"/>
          <w:marRight w:val="0"/>
          <w:marTop w:val="0"/>
          <w:marBottom w:val="0"/>
          <w:divBdr>
            <w:top w:val="none" w:sz="0" w:space="0" w:color="auto"/>
            <w:left w:val="none" w:sz="0" w:space="0" w:color="auto"/>
            <w:bottom w:val="none" w:sz="0" w:space="0" w:color="auto"/>
            <w:right w:val="none" w:sz="0" w:space="0" w:color="auto"/>
          </w:divBdr>
          <w:divsChild>
            <w:div w:id="1070352115">
              <w:marLeft w:val="0"/>
              <w:marRight w:val="0"/>
              <w:marTop w:val="0"/>
              <w:marBottom w:val="0"/>
              <w:divBdr>
                <w:top w:val="none" w:sz="0" w:space="0" w:color="auto"/>
                <w:left w:val="none" w:sz="0" w:space="0" w:color="auto"/>
                <w:bottom w:val="none" w:sz="0" w:space="0" w:color="auto"/>
                <w:right w:val="none" w:sz="0" w:space="0" w:color="auto"/>
              </w:divBdr>
            </w:div>
          </w:divsChild>
        </w:div>
        <w:div w:id="74668458">
          <w:marLeft w:val="0"/>
          <w:marRight w:val="0"/>
          <w:marTop w:val="0"/>
          <w:marBottom w:val="0"/>
          <w:divBdr>
            <w:top w:val="none" w:sz="0" w:space="0" w:color="auto"/>
            <w:left w:val="none" w:sz="0" w:space="0" w:color="auto"/>
            <w:bottom w:val="none" w:sz="0" w:space="0" w:color="auto"/>
            <w:right w:val="none" w:sz="0" w:space="0" w:color="auto"/>
          </w:divBdr>
          <w:divsChild>
            <w:div w:id="314798054">
              <w:marLeft w:val="0"/>
              <w:marRight w:val="0"/>
              <w:marTop w:val="0"/>
              <w:marBottom w:val="0"/>
              <w:divBdr>
                <w:top w:val="none" w:sz="0" w:space="0" w:color="auto"/>
                <w:left w:val="none" w:sz="0" w:space="0" w:color="auto"/>
                <w:bottom w:val="none" w:sz="0" w:space="0" w:color="auto"/>
                <w:right w:val="none" w:sz="0" w:space="0" w:color="auto"/>
              </w:divBdr>
            </w:div>
          </w:divsChild>
        </w:div>
        <w:div w:id="77531702">
          <w:marLeft w:val="0"/>
          <w:marRight w:val="0"/>
          <w:marTop w:val="0"/>
          <w:marBottom w:val="0"/>
          <w:divBdr>
            <w:top w:val="none" w:sz="0" w:space="0" w:color="auto"/>
            <w:left w:val="none" w:sz="0" w:space="0" w:color="auto"/>
            <w:bottom w:val="none" w:sz="0" w:space="0" w:color="auto"/>
            <w:right w:val="none" w:sz="0" w:space="0" w:color="auto"/>
          </w:divBdr>
          <w:divsChild>
            <w:div w:id="1253586614">
              <w:marLeft w:val="0"/>
              <w:marRight w:val="0"/>
              <w:marTop w:val="0"/>
              <w:marBottom w:val="0"/>
              <w:divBdr>
                <w:top w:val="none" w:sz="0" w:space="0" w:color="auto"/>
                <w:left w:val="none" w:sz="0" w:space="0" w:color="auto"/>
                <w:bottom w:val="none" w:sz="0" w:space="0" w:color="auto"/>
                <w:right w:val="none" w:sz="0" w:space="0" w:color="auto"/>
              </w:divBdr>
            </w:div>
          </w:divsChild>
        </w:div>
        <w:div w:id="85158913">
          <w:marLeft w:val="0"/>
          <w:marRight w:val="0"/>
          <w:marTop w:val="0"/>
          <w:marBottom w:val="0"/>
          <w:divBdr>
            <w:top w:val="none" w:sz="0" w:space="0" w:color="auto"/>
            <w:left w:val="none" w:sz="0" w:space="0" w:color="auto"/>
            <w:bottom w:val="none" w:sz="0" w:space="0" w:color="auto"/>
            <w:right w:val="none" w:sz="0" w:space="0" w:color="auto"/>
          </w:divBdr>
          <w:divsChild>
            <w:div w:id="958530187">
              <w:marLeft w:val="0"/>
              <w:marRight w:val="0"/>
              <w:marTop w:val="0"/>
              <w:marBottom w:val="0"/>
              <w:divBdr>
                <w:top w:val="none" w:sz="0" w:space="0" w:color="auto"/>
                <w:left w:val="none" w:sz="0" w:space="0" w:color="auto"/>
                <w:bottom w:val="none" w:sz="0" w:space="0" w:color="auto"/>
                <w:right w:val="none" w:sz="0" w:space="0" w:color="auto"/>
              </w:divBdr>
            </w:div>
          </w:divsChild>
        </w:div>
        <w:div w:id="92629152">
          <w:marLeft w:val="0"/>
          <w:marRight w:val="0"/>
          <w:marTop w:val="0"/>
          <w:marBottom w:val="0"/>
          <w:divBdr>
            <w:top w:val="none" w:sz="0" w:space="0" w:color="auto"/>
            <w:left w:val="none" w:sz="0" w:space="0" w:color="auto"/>
            <w:bottom w:val="none" w:sz="0" w:space="0" w:color="auto"/>
            <w:right w:val="none" w:sz="0" w:space="0" w:color="auto"/>
          </w:divBdr>
          <w:divsChild>
            <w:div w:id="94592373">
              <w:marLeft w:val="0"/>
              <w:marRight w:val="0"/>
              <w:marTop w:val="0"/>
              <w:marBottom w:val="0"/>
              <w:divBdr>
                <w:top w:val="none" w:sz="0" w:space="0" w:color="auto"/>
                <w:left w:val="none" w:sz="0" w:space="0" w:color="auto"/>
                <w:bottom w:val="none" w:sz="0" w:space="0" w:color="auto"/>
                <w:right w:val="none" w:sz="0" w:space="0" w:color="auto"/>
              </w:divBdr>
            </w:div>
          </w:divsChild>
        </w:div>
        <w:div w:id="101725398">
          <w:marLeft w:val="0"/>
          <w:marRight w:val="0"/>
          <w:marTop w:val="0"/>
          <w:marBottom w:val="0"/>
          <w:divBdr>
            <w:top w:val="none" w:sz="0" w:space="0" w:color="auto"/>
            <w:left w:val="none" w:sz="0" w:space="0" w:color="auto"/>
            <w:bottom w:val="none" w:sz="0" w:space="0" w:color="auto"/>
            <w:right w:val="none" w:sz="0" w:space="0" w:color="auto"/>
          </w:divBdr>
          <w:divsChild>
            <w:div w:id="1668820445">
              <w:marLeft w:val="0"/>
              <w:marRight w:val="0"/>
              <w:marTop w:val="0"/>
              <w:marBottom w:val="0"/>
              <w:divBdr>
                <w:top w:val="none" w:sz="0" w:space="0" w:color="auto"/>
                <w:left w:val="none" w:sz="0" w:space="0" w:color="auto"/>
                <w:bottom w:val="none" w:sz="0" w:space="0" w:color="auto"/>
                <w:right w:val="none" w:sz="0" w:space="0" w:color="auto"/>
              </w:divBdr>
            </w:div>
          </w:divsChild>
        </w:div>
        <w:div w:id="102919910">
          <w:marLeft w:val="0"/>
          <w:marRight w:val="0"/>
          <w:marTop w:val="0"/>
          <w:marBottom w:val="0"/>
          <w:divBdr>
            <w:top w:val="none" w:sz="0" w:space="0" w:color="auto"/>
            <w:left w:val="none" w:sz="0" w:space="0" w:color="auto"/>
            <w:bottom w:val="none" w:sz="0" w:space="0" w:color="auto"/>
            <w:right w:val="none" w:sz="0" w:space="0" w:color="auto"/>
          </w:divBdr>
          <w:divsChild>
            <w:div w:id="1870214521">
              <w:marLeft w:val="0"/>
              <w:marRight w:val="0"/>
              <w:marTop w:val="0"/>
              <w:marBottom w:val="0"/>
              <w:divBdr>
                <w:top w:val="none" w:sz="0" w:space="0" w:color="auto"/>
                <w:left w:val="none" w:sz="0" w:space="0" w:color="auto"/>
                <w:bottom w:val="none" w:sz="0" w:space="0" w:color="auto"/>
                <w:right w:val="none" w:sz="0" w:space="0" w:color="auto"/>
              </w:divBdr>
            </w:div>
          </w:divsChild>
        </w:div>
        <w:div w:id="110393774">
          <w:marLeft w:val="0"/>
          <w:marRight w:val="0"/>
          <w:marTop w:val="0"/>
          <w:marBottom w:val="0"/>
          <w:divBdr>
            <w:top w:val="none" w:sz="0" w:space="0" w:color="auto"/>
            <w:left w:val="none" w:sz="0" w:space="0" w:color="auto"/>
            <w:bottom w:val="none" w:sz="0" w:space="0" w:color="auto"/>
            <w:right w:val="none" w:sz="0" w:space="0" w:color="auto"/>
          </w:divBdr>
          <w:divsChild>
            <w:div w:id="2137142839">
              <w:marLeft w:val="0"/>
              <w:marRight w:val="0"/>
              <w:marTop w:val="0"/>
              <w:marBottom w:val="0"/>
              <w:divBdr>
                <w:top w:val="none" w:sz="0" w:space="0" w:color="auto"/>
                <w:left w:val="none" w:sz="0" w:space="0" w:color="auto"/>
                <w:bottom w:val="none" w:sz="0" w:space="0" w:color="auto"/>
                <w:right w:val="none" w:sz="0" w:space="0" w:color="auto"/>
              </w:divBdr>
            </w:div>
          </w:divsChild>
        </w:div>
        <w:div w:id="110832133">
          <w:marLeft w:val="0"/>
          <w:marRight w:val="0"/>
          <w:marTop w:val="0"/>
          <w:marBottom w:val="0"/>
          <w:divBdr>
            <w:top w:val="none" w:sz="0" w:space="0" w:color="auto"/>
            <w:left w:val="none" w:sz="0" w:space="0" w:color="auto"/>
            <w:bottom w:val="none" w:sz="0" w:space="0" w:color="auto"/>
            <w:right w:val="none" w:sz="0" w:space="0" w:color="auto"/>
          </w:divBdr>
          <w:divsChild>
            <w:div w:id="300617726">
              <w:marLeft w:val="0"/>
              <w:marRight w:val="0"/>
              <w:marTop w:val="0"/>
              <w:marBottom w:val="0"/>
              <w:divBdr>
                <w:top w:val="none" w:sz="0" w:space="0" w:color="auto"/>
                <w:left w:val="none" w:sz="0" w:space="0" w:color="auto"/>
                <w:bottom w:val="none" w:sz="0" w:space="0" w:color="auto"/>
                <w:right w:val="none" w:sz="0" w:space="0" w:color="auto"/>
              </w:divBdr>
            </w:div>
          </w:divsChild>
        </w:div>
        <w:div w:id="114639247">
          <w:marLeft w:val="0"/>
          <w:marRight w:val="0"/>
          <w:marTop w:val="0"/>
          <w:marBottom w:val="0"/>
          <w:divBdr>
            <w:top w:val="none" w:sz="0" w:space="0" w:color="auto"/>
            <w:left w:val="none" w:sz="0" w:space="0" w:color="auto"/>
            <w:bottom w:val="none" w:sz="0" w:space="0" w:color="auto"/>
            <w:right w:val="none" w:sz="0" w:space="0" w:color="auto"/>
          </w:divBdr>
          <w:divsChild>
            <w:div w:id="851602690">
              <w:marLeft w:val="0"/>
              <w:marRight w:val="0"/>
              <w:marTop w:val="0"/>
              <w:marBottom w:val="0"/>
              <w:divBdr>
                <w:top w:val="none" w:sz="0" w:space="0" w:color="auto"/>
                <w:left w:val="none" w:sz="0" w:space="0" w:color="auto"/>
                <w:bottom w:val="none" w:sz="0" w:space="0" w:color="auto"/>
                <w:right w:val="none" w:sz="0" w:space="0" w:color="auto"/>
              </w:divBdr>
            </w:div>
          </w:divsChild>
        </w:div>
        <w:div w:id="116532789">
          <w:marLeft w:val="0"/>
          <w:marRight w:val="0"/>
          <w:marTop w:val="0"/>
          <w:marBottom w:val="0"/>
          <w:divBdr>
            <w:top w:val="none" w:sz="0" w:space="0" w:color="auto"/>
            <w:left w:val="none" w:sz="0" w:space="0" w:color="auto"/>
            <w:bottom w:val="none" w:sz="0" w:space="0" w:color="auto"/>
            <w:right w:val="none" w:sz="0" w:space="0" w:color="auto"/>
          </w:divBdr>
          <w:divsChild>
            <w:div w:id="335349604">
              <w:marLeft w:val="0"/>
              <w:marRight w:val="0"/>
              <w:marTop w:val="0"/>
              <w:marBottom w:val="0"/>
              <w:divBdr>
                <w:top w:val="none" w:sz="0" w:space="0" w:color="auto"/>
                <w:left w:val="none" w:sz="0" w:space="0" w:color="auto"/>
                <w:bottom w:val="none" w:sz="0" w:space="0" w:color="auto"/>
                <w:right w:val="none" w:sz="0" w:space="0" w:color="auto"/>
              </w:divBdr>
            </w:div>
          </w:divsChild>
        </w:div>
        <w:div w:id="120196479">
          <w:marLeft w:val="0"/>
          <w:marRight w:val="0"/>
          <w:marTop w:val="0"/>
          <w:marBottom w:val="0"/>
          <w:divBdr>
            <w:top w:val="none" w:sz="0" w:space="0" w:color="auto"/>
            <w:left w:val="none" w:sz="0" w:space="0" w:color="auto"/>
            <w:bottom w:val="none" w:sz="0" w:space="0" w:color="auto"/>
            <w:right w:val="none" w:sz="0" w:space="0" w:color="auto"/>
          </w:divBdr>
          <w:divsChild>
            <w:div w:id="914321493">
              <w:marLeft w:val="0"/>
              <w:marRight w:val="0"/>
              <w:marTop w:val="0"/>
              <w:marBottom w:val="0"/>
              <w:divBdr>
                <w:top w:val="none" w:sz="0" w:space="0" w:color="auto"/>
                <w:left w:val="none" w:sz="0" w:space="0" w:color="auto"/>
                <w:bottom w:val="none" w:sz="0" w:space="0" w:color="auto"/>
                <w:right w:val="none" w:sz="0" w:space="0" w:color="auto"/>
              </w:divBdr>
            </w:div>
          </w:divsChild>
        </w:div>
        <w:div w:id="121929346">
          <w:marLeft w:val="0"/>
          <w:marRight w:val="0"/>
          <w:marTop w:val="0"/>
          <w:marBottom w:val="0"/>
          <w:divBdr>
            <w:top w:val="none" w:sz="0" w:space="0" w:color="auto"/>
            <w:left w:val="none" w:sz="0" w:space="0" w:color="auto"/>
            <w:bottom w:val="none" w:sz="0" w:space="0" w:color="auto"/>
            <w:right w:val="none" w:sz="0" w:space="0" w:color="auto"/>
          </w:divBdr>
          <w:divsChild>
            <w:div w:id="2002000965">
              <w:marLeft w:val="0"/>
              <w:marRight w:val="0"/>
              <w:marTop w:val="0"/>
              <w:marBottom w:val="0"/>
              <w:divBdr>
                <w:top w:val="none" w:sz="0" w:space="0" w:color="auto"/>
                <w:left w:val="none" w:sz="0" w:space="0" w:color="auto"/>
                <w:bottom w:val="none" w:sz="0" w:space="0" w:color="auto"/>
                <w:right w:val="none" w:sz="0" w:space="0" w:color="auto"/>
              </w:divBdr>
            </w:div>
          </w:divsChild>
        </w:div>
        <w:div w:id="122038400">
          <w:marLeft w:val="0"/>
          <w:marRight w:val="0"/>
          <w:marTop w:val="0"/>
          <w:marBottom w:val="0"/>
          <w:divBdr>
            <w:top w:val="none" w:sz="0" w:space="0" w:color="auto"/>
            <w:left w:val="none" w:sz="0" w:space="0" w:color="auto"/>
            <w:bottom w:val="none" w:sz="0" w:space="0" w:color="auto"/>
            <w:right w:val="none" w:sz="0" w:space="0" w:color="auto"/>
          </w:divBdr>
          <w:divsChild>
            <w:div w:id="256717317">
              <w:marLeft w:val="0"/>
              <w:marRight w:val="0"/>
              <w:marTop w:val="0"/>
              <w:marBottom w:val="0"/>
              <w:divBdr>
                <w:top w:val="none" w:sz="0" w:space="0" w:color="auto"/>
                <w:left w:val="none" w:sz="0" w:space="0" w:color="auto"/>
                <w:bottom w:val="none" w:sz="0" w:space="0" w:color="auto"/>
                <w:right w:val="none" w:sz="0" w:space="0" w:color="auto"/>
              </w:divBdr>
            </w:div>
          </w:divsChild>
        </w:div>
        <w:div w:id="126121872">
          <w:marLeft w:val="0"/>
          <w:marRight w:val="0"/>
          <w:marTop w:val="0"/>
          <w:marBottom w:val="0"/>
          <w:divBdr>
            <w:top w:val="none" w:sz="0" w:space="0" w:color="auto"/>
            <w:left w:val="none" w:sz="0" w:space="0" w:color="auto"/>
            <w:bottom w:val="none" w:sz="0" w:space="0" w:color="auto"/>
            <w:right w:val="none" w:sz="0" w:space="0" w:color="auto"/>
          </w:divBdr>
          <w:divsChild>
            <w:div w:id="1936010026">
              <w:marLeft w:val="0"/>
              <w:marRight w:val="0"/>
              <w:marTop w:val="0"/>
              <w:marBottom w:val="0"/>
              <w:divBdr>
                <w:top w:val="none" w:sz="0" w:space="0" w:color="auto"/>
                <w:left w:val="none" w:sz="0" w:space="0" w:color="auto"/>
                <w:bottom w:val="none" w:sz="0" w:space="0" w:color="auto"/>
                <w:right w:val="none" w:sz="0" w:space="0" w:color="auto"/>
              </w:divBdr>
            </w:div>
          </w:divsChild>
        </w:div>
        <w:div w:id="130176054">
          <w:marLeft w:val="0"/>
          <w:marRight w:val="0"/>
          <w:marTop w:val="0"/>
          <w:marBottom w:val="0"/>
          <w:divBdr>
            <w:top w:val="none" w:sz="0" w:space="0" w:color="auto"/>
            <w:left w:val="none" w:sz="0" w:space="0" w:color="auto"/>
            <w:bottom w:val="none" w:sz="0" w:space="0" w:color="auto"/>
            <w:right w:val="none" w:sz="0" w:space="0" w:color="auto"/>
          </w:divBdr>
          <w:divsChild>
            <w:div w:id="722096361">
              <w:marLeft w:val="0"/>
              <w:marRight w:val="0"/>
              <w:marTop w:val="0"/>
              <w:marBottom w:val="0"/>
              <w:divBdr>
                <w:top w:val="none" w:sz="0" w:space="0" w:color="auto"/>
                <w:left w:val="none" w:sz="0" w:space="0" w:color="auto"/>
                <w:bottom w:val="none" w:sz="0" w:space="0" w:color="auto"/>
                <w:right w:val="none" w:sz="0" w:space="0" w:color="auto"/>
              </w:divBdr>
            </w:div>
          </w:divsChild>
        </w:div>
        <w:div w:id="133178134">
          <w:marLeft w:val="0"/>
          <w:marRight w:val="0"/>
          <w:marTop w:val="0"/>
          <w:marBottom w:val="0"/>
          <w:divBdr>
            <w:top w:val="none" w:sz="0" w:space="0" w:color="auto"/>
            <w:left w:val="none" w:sz="0" w:space="0" w:color="auto"/>
            <w:bottom w:val="none" w:sz="0" w:space="0" w:color="auto"/>
            <w:right w:val="none" w:sz="0" w:space="0" w:color="auto"/>
          </w:divBdr>
          <w:divsChild>
            <w:div w:id="314188062">
              <w:marLeft w:val="0"/>
              <w:marRight w:val="0"/>
              <w:marTop w:val="0"/>
              <w:marBottom w:val="0"/>
              <w:divBdr>
                <w:top w:val="none" w:sz="0" w:space="0" w:color="auto"/>
                <w:left w:val="none" w:sz="0" w:space="0" w:color="auto"/>
                <w:bottom w:val="none" w:sz="0" w:space="0" w:color="auto"/>
                <w:right w:val="none" w:sz="0" w:space="0" w:color="auto"/>
              </w:divBdr>
            </w:div>
          </w:divsChild>
        </w:div>
        <w:div w:id="140469257">
          <w:marLeft w:val="0"/>
          <w:marRight w:val="0"/>
          <w:marTop w:val="0"/>
          <w:marBottom w:val="0"/>
          <w:divBdr>
            <w:top w:val="none" w:sz="0" w:space="0" w:color="auto"/>
            <w:left w:val="none" w:sz="0" w:space="0" w:color="auto"/>
            <w:bottom w:val="none" w:sz="0" w:space="0" w:color="auto"/>
            <w:right w:val="none" w:sz="0" w:space="0" w:color="auto"/>
          </w:divBdr>
          <w:divsChild>
            <w:div w:id="1121387610">
              <w:marLeft w:val="0"/>
              <w:marRight w:val="0"/>
              <w:marTop w:val="0"/>
              <w:marBottom w:val="0"/>
              <w:divBdr>
                <w:top w:val="none" w:sz="0" w:space="0" w:color="auto"/>
                <w:left w:val="none" w:sz="0" w:space="0" w:color="auto"/>
                <w:bottom w:val="none" w:sz="0" w:space="0" w:color="auto"/>
                <w:right w:val="none" w:sz="0" w:space="0" w:color="auto"/>
              </w:divBdr>
            </w:div>
          </w:divsChild>
        </w:div>
        <w:div w:id="143594468">
          <w:marLeft w:val="0"/>
          <w:marRight w:val="0"/>
          <w:marTop w:val="0"/>
          <w:marBottom w:val="0"/>
          <w:divBdr>
            <w:top w:val="none" w:sz="0" w:space="0" w:color="auto"/>
            <w:left w:val="none" w:sz="0" w:space="0" w:color="auto"/>
            <w:bottom w:val="none" w:sz="0" w:space="0" w:color="auto"/>
            <w:right w:val="none" w:sz="0" w:space="0" w:color="auto"/>
          </w:divBdr>
          <w:divsChild>
            <w:div w:id="746420336">
              <w:marLeft w:val="0"/>
              <w:marRight w:val="0"/>
              <w:marTop w:val="0"/>
              <w:marBottom w:val="0"/>
              <w:divBdr>
                <w:top w:val="none" w:sz="0" w:space="0" w:color="auto"/>
                <w:left w:val="none" w:sz="0" w:space="0" w:color="auto"/>
                <w:bottom w:val="none" w:sz="0" w:space="0" w:color="auto"/>
                <w:right w:val="none" w:sz="0" w:space="0" w:color="auto"/>
              </w:divBdr>
            </w:div>
          </w:divsChild>
        </w:div>
        <w:div w:id="154994765">
          <w:marLeft w:val="0"/>
          <w:marRight w:val="0"/>
          <w:marTop w:val="0"/>
          <w:marBottom w:val="0"/>
          <w:divBdr>
            <w:top w:val="none" w:sz="0" w:space="0" w:color="auto"/>
            <w:left w:val="none" w:sz="0" w:space="0" w:color="auto"/>
            <w:bottom w:val="none" w:sz="0" w:space="0" w:color="auto"/>
            <w:right w:val="none" w:sz="0" w:space="0" w:color="auto"/>
          </w:divBdr>
          <w:divsChild>
            <w:div w:id="277025984">
              <w:marLeft w:val="0"/>
              <w:marRight w:val="0"/>
              <w:marTop w:val="0"/>
              <w:marBottom w:val="0"/>
              <w:divBdr>
                <w:top w:val="none" w:sz="0" w:space="0" w:color="auto"/>
                <w:left w:val="none" w:sz="0" w:space="0" w:color="auto"/>
                <w:bottom w:val="none" w:sz="0" w:space="0" w:color="auto"/>
                <w:right w:val="none" w:sz="0" w:space="0" w:color="auto"/>
              </w:divBdr>
            </w:div>
          </w:divsChild>
        </w:div>
        <w:div w:id="161435739">
          <w:marLeft w:val="0"/>
          <w:marRight w:val="0"/>
          <w:marTop w:val="0"/>
          <w:marBottom w:val="0"/>
          <w:divBdr>
            <w:top w:val="none" w:sz="0" w:space="0" w:color="auto"/>
            <w:left w:val="none" w:sz="0" w:space="0" w:color="auto"/>
            <w:bottom w:val="none" w:sz="0" w:space="0" w:color="auto"/>
            <w:right w:val="none" w:sz="0" w:space="0" w:color="auto"/>
          </w:divBdr>
          <w:divsChild>
            <w:div w:id="1627007740">
              <w:marLeft w:val="0"/>
              <w:marRight w:val="0"/>
              <w:marTop w:val="0"/>
              <w:marBottom w:val="0"/>
              <w:divBdr>
                <w:top w:val="none" w:sz="0" w:space="0" w:color="auto"/>
                <w:left w:val="none" w:sz="0" w:space="0" w:color="auto"/>
                <w:bottom w:val="none" w:sz="0" w:space="0" w:color="auto"/>
                <w:right w:val="none" w:sz="0" w:space="0" w:color="auto"/>
              </w:divBdr>
            </w:div>
          </w:divsChild>
        </w:div>
        <w:div w:id="167453458">
          <w:marLeft w:val="0"/>
          <w:marRight w:val="0"/>
          <w:marTop w:val="0"/>
          <w:marBottom w:val="0"/>
          <w:divBdr>
            <w:top w:val="none" w:sz="0" w:space="0" w:color="auto"/>
            <w:left w:val="none" w:sz="0" w:space="0" w:color="auto"/>
            <w:bottom w:val="none" w:sz="0" w:space="0" w:color="auto"/>
            <w:right w:val="none" w:sz="0" w:space="0" w:color="auto"/>
          </w:divBdr>
          <w:divsChild>
            <w:div w:id="943148932">
              <w:marLeft w:val="0"/>
              <w:marRight w:val="0"/>
              <w:marTop w:val="0"/>
              <w:marBottom w:val="0"/>
              <w:divBdr>
                <w:top w:val="none" w:sz="0" w:space="0" w:color="auto"/>
                <w:left w:val="none" w:sz="0" w:space="0" w:color="auto"/>
                <w:bottom w:val="none" w:sz="0" w:space="0" w:color="auto"/>
                <w:right w:val="none" w:sz="0" w:space="0" w:color="auto"/>
              </w:divBdr>
            </w:div>
          </w:divsChild>
        </w:div>
        <w:div w:id="169570796">
          <w:marLeft w:val="0"/>
          <w:marRight w:val="0"/>
          <w:marTop w:val="0"/>
          <w:marBottom w:val="0"/>
          <w:divBdr>
            <w:top w:val="none" w:sz="0" w:space="0" w:color="auto"/>
            <w:left w:val="none" w:sz="0" w:space="0" w:color="auto"/>
            <w:bottom w:val="none" w:sz="0" w:space="0" w:color="auto"/>
            <w:right w:val="none" w:sz="0" w:space="0" w:color="auto"/>
          </w:divBdr>
          <w:divsChild>
            <w:div w:id="819539524">
              <w:marLeft w:val="0"/>
              <w:marRight w:val="0"/>
              <w:marTop w:val="0"/>
              <w:marBottom w:val="0"/>
              <w:divBdr>
                <w:top w:val="none" w:sz="0" w:space="0" w:color="auto"/>
                <w:left w:val="none" w:sz="0" w:space="0" w:color="auto"/>
                <w:bottom w:val="none" w:sz="0" w:space="0" w:color="auto"/>
                <w:right w:val="none" w:sz="0" w:space="0" w:color="auto"/>
              </w:divBdr>
            </w:div>
          </w:divsChild>
        </w:div>
        <w:div w:id="172958094">
          <w:marLeft w:val="0"/>
          <w:marRight w:val="0"/>
          <w:marTop w:val="0"/>
          <w:marBottom w:val="0"/>
          <w:divBdr>
            <w:top w:val="none" w:sz="0" w:space="0" w:color="auto"/>
            <w:left w:val="none" w:sz="0" w:space="0" w:color="auto"/>
            <w:bottom w:val="none" w:sz="0" w:space="0" w:color="auto"/>
            <w:right w:val="none" w:sz="0" w:space="0" w:color="auto"/>
          </w:divBdr>
          <w:divsChild>
            <w:div w:id="1347757452">
              <w:marLeft w:val="0"/>
              <w:marRight w:val="0"/>
              <w:marTop w:val="0"/>
              <w:marBottom w:val="0"/>
              <w:divBdr>
                <w:top w:val="none" w:sz="0" w:space="0" w:color="auto"/>
                <w:left w:val="none" w:sz="0" w:space="0" w:color="auto"/>
                <w:bottom w:val="none" w:sz="0" w:space="0" w:color="auto"/>
                <w:right w:val="none" w:sz="0" w:space="0" w:color="auto"/>
              </w:divBdr>
            </w:div>
          </w:divsChild>
        </w:div>
        <w:div w:id="173304958">
          <w:marLeft w:val="0"/>
          <w:marRight w:val="0"/>
          <w:marTop w:val="0"/>
          <w:marBottom w:val="0"/>
          <w:divBdr>
            <w:top w:val="none" w:sz="0" w:space="0" w:color="auto"/>
            <w:left w:val="none" w:sz="0" w:space="0" w:color="auto"/>
            <w:bottom w:val="none" w:sz="0" w:space="0" w:color="auto"/>
            <w:right w:val="none" w:sz="0" w:space="0" w:color="auto"/>
          </w:divBdr>
          <w:divsChild>
            <w:div w:id="1968046464">
              <w:marLeft w:val="0"/>
              <w:marRight w:val="0"/>
              <w:marTop w:val="0"/>
              <w:marBottom w:val="0"/>
              <w:divBdr>
                <w:top w:val="none" w:sz="0" w:space="0" w:color="auto"/>
                <w:left w:val="none" w:sz="0" w:space="0" w:color="auto"/>
                <w:bottom w:val="none" w:sz="0" w:space="0" w:color="auto"/>
                <w:right w:val="none" w:sz="0" w:space="0" w:color="auto"/>
              </w:divBdr>
            </w:div>
          </w:divsChild>
        </w:div>
        <w:div w:id="176971491">
          <w:marLeft w:val="0"/>
          <w:marRight w:val="0"/>
          <w:marTop w:val="0"/>
          <w:marBottom w:val="0"/>
          <w:divBdr>
            <w:top w:val="none" w:sz="0" w:space="0" w:color="auto"/>
            <w:left w:val="none" w:sz="0" w:space="0" w:color="auto"/>
            <w:bottom w:val="none" w:sz="0" w:space="0" w:color="auto"/>
            <w:right w:val="none" w:sz="0" w:space="0" w:color="auto"/>
          </w:divBdr>
          <w:divsChild>
            <w:div w:id="2034332497">
              <w:marLeft w:val="0"/>
              <w:marRight w:val="0"/>
              <w:marTop w:val="0"/>
              <w:marBottom w:val="0"/>
              <w:divBdr>
                <w:top w:val="none" w:sz="0" w:space="0" w:color="auto"/>
                <w:left w:val="none" w:sz="0" w:space="0" w:color="auto"/>
                <w:bottom w:val="none" w:sz="0" w:space="0" w:color="auto"/>
                <w:right w:val="none" w:sz="0" w:space="0" w:color="auto"/>
              </w:divBdr>
            </w:div>
          </w:divsChild>
        </w:div>
        <w:div w:id="181671564">
          <w:marLeft w:val="0"/>
          <w:marRight w:val="0"/>
          <w:marTop w:val="0"/>
          <w:marBottom w:val="0"/>
          <w:divBdr>
            <w:top w:val="none" w:sz="0" w:space="0" w:color="auto"/>
            <w:left w:val="none" w:sz="0" w:space="0" w:color="auto"/>
            <w:bottom w:val="none" w:sz="0" w:space="0" w:color="auto"/>
            <w:right w:val="none" w:sz="0" w:space="0" w:color="auto"/>
          </w:divBdr>
          <w:divsChild>
            <w:div w:id="35545248">
              <w:marLeft w:val="0"/>
              <w:marRight w:val="0"/>
              <w:marTop w:val="0"/>
              <w:marBottom w:val="0"/>
              <w:divBdr>
                <w:top w:val="none" w:sz="0" w:space="0" w:color="auto"/>
                <w:left w:val="none" w:sz="0" w:space="0" w:color="auto"/>
                <w:bottom w:val="none" w:sz="0" w:space="0" w:color="auto"/>
                <w:right w:val="none" w:sz="0" w:space="0" w:color="auto"/>
              </w:divBdr>
            </w:div>
          </w:divsChild>
        </w:div>
        <w:div w:id="184909815">
          <w:marLeft w:val="0"/>
          <w:marRight w:val="0"/>
          <w:marTop w:val="0"/>
          <w:marBottom w:val="0"/>
          <w:divBdr>
            <w:top w:val="none" w:sz="0" w:space="0" w:color="auto"/>
            <w:left w:val="none" w:sz="0" w:space="0" w:color="auto"/>
            <w:bottom w:val="none" w:sz="0" w:space="0" w:color="auto"/>
            <w:right w:val="none" w:sz="0" w:space="0" w:color="auto"/>
          </w:divBdr>
          <w:divsChild>
            <w:div w:id="830751812">
              <w:marLeft w:val="0"/>
              <w:marRight w:val="0"/>
              <w:marTop w:val="0"/>
              <w:marBottom w:val="0"/>
              <w:divBdr>
                <w:top w:val="none" w:sz="0" w:space="0" w:color="auto"/>
                <w:left w:val="none" w:sz="0" w:space="0" w:color="auto"/>
                <w:bottom w:val="none" w:sz="0" w:space="0" w:color="auto"/>
                <w:right w:val="none" w:sz="0" w:space="0" w:color="auto"/>
              </w:divBdr>
            </w:div>
          </w:divsChild>
        </w:div>
        <w:div w:id="194732938">
          <w:marLeft w:val="0"/>
          <w:marRight w:val="0"/>
          <w:marTop w:val="0"/>
          <w:marBottom w:val="0"/>
          <w:divBdr>
            <w:top w:val="none" w:sz="0" w:space="0" w:color="auto"/>
            <w:left w:val="none" w:sz="0" w:space="0" w:color="auto"/>
            <w:bottom w:val="none" w:sz="0" w:space="0" w:color="auto"/>
            <w:right w:val="none" w:sz="0" w:space="0" w:color="auto"/>
          </w:divBdr>
          <w:divsChild>
            <w:div w:id="787818149">
              <w:marLeft w:val="0"/>
              <w:marRight w:val="0"/>
              <w:marTop w:val="0"/>
              <w:marBottom w:val="0"/>
              <w:divBdr>
                <w:top w:val="none" w:sz="0" w:space="0" w:color="auto"/>
                <w:left w:val="none" w:sz="0" w:space="0" w:color="auto"/>
                <w:bottom w:val="none" w:sz="0" w:space="0" w:color="auto"/>
                <w:right w:val="none" w:sz="0" w:space="0" w:color="auto"/>
              </w:divBdr>
            </w:div>
          </w:divsChild>
        </w:div>
        <w:div w:id="202601414">
          <w:marLeft w:val="0"/>
          <w:marRight w:val="0"/>
          <w:marTop w:val="0"/>
          <w:marBottom w:val="0"/>
          <w:divBdr>
            <w:top w:val="none" w:sz="0" w:space="0" w:color="auto"/>
            <w:left w:val="none" w:sz="0" w:space="0" w:color="auto"/>
            <w:bottom w:val="none" w:sz="0" w:space="0" w:color="auto"/>
            <w:right w:val="none" w:sz="0" w:space="0" w:color="auto"/>
          </w:divBdr>
          <w:divsChild>
            <w:div w:id="607470797">
              <w:marLeft w:val="0"/>
              <w:marRight w:val="0"/>
              <w:marTop w:val="0"/>
              <w:marBottom w:val="0"/>
              <w:divBdr>
                <w:top w:val="none" w:sz="0" w:space="0" w:color="auto"/>
                <w:left w:val="none" w:sz="0" w:space="0" w:color="auto"/>
                <w:bottom w:val="none" w:sz="0" w:space="0" w:color="auto"/>
                <w:right w:val="none" w:sz="0" w:space="0" w:color="auto"/>
              </w:divBdr>
            </w:div>
          </w:divsChild>
        </w:div>
        <w:div w:id="202985186">
          <w:marLeft w:val="0"/>
          <w:marRight w:val="0"/>
          <w:marTop w:val="0"/>
          <w:marBottom w:val="0"/>
          <w:divBdr>
            <w:top w:val="none" w:sz="0" w:space="0" w:color="auto"/>
            <w:left w:val="none" w:sz="0" w:space="0" w:color="auto"/>
            <w:bottom w:val="none" w:sz="0" w:space="0" w:color="auto"/>
            <w:right w:val="none" w:sz="0" w:space="0" w:color="auto"/>
          </w:divBdr>
          <w:divsChild>
            <w:div w:id="818225902">
              <w:marLeft w:val="0"/>
              <w:marRight w:val="0"/>
              <w:marTop w:val="0"/>
              <w:marBottom w:val="0"/>
              <w:divBdr>
                <w:top w:val="none" w:sz="0" w:space="0" w:color="auto"/>
                <w:left w:val="none" w:sz="0" w:space="0" w:color="auto"/>
                <w:bottom w:val="none" w:sz="0" w:space="0" w:color="auto"/>
                <w:right w:val="none" w:sz="0" w:space="0" w:color="auto"/>
              </w:divBdr>
            </w:div>
          </w:divsChild>
        </w:div>
        <w:div w:id="208956392">
          <w:marLeft w:val="0"/>
          <w:marRight w:val="0"/>
          <w:marTop w:val="0"/>
          <w:marBottom w:val="0"/>
          <w:divBdr>
            <w:top w:val="none" w:sz="0" w:space="0" w:color="auto"/>
            <w:left w:val="none" w:sz="0" w:space="0" w:color="auto"/>
            <w:bottom w:val="none" w:sz="0" w:space="0" w:color="auto"/>
            <w:right w:val="none" w:sz="0" w:space="0" w:color="auto"/>
          </w:divBdr>
          <w:divsChild>
            <w:div w:id="601957565">
              <w:marLeft w:val="0"/>
              <w:marRight w:val="0"/>
              <w:marTop w:val="0"/>
              <w:marBottom w:val="0"/>
              <w:divBdr>
                <w:top w:val="none" w:sz="0" w:space="0" w:color="auto"/>
                <w:left w:val="none" w:sz="0" w:space="0" w:color="auto"/>
                <w:bottom w:val="none" w:sz="0" w:space="0" w:color="auto"/>
                <w:right w:val="none" w:sz="0" w:space="0" w:color="auto"/>
              </w:divBdr>
            </w:div>
          </w:divsChild>
        </w:div>
        <w:div w:id="212470207">
          <w:marLeft w:val="0"/>
          <w:marRight w:val="0"/>
          <w:marTop w:val="0"/>
          <w:marBottom w:val="0"/>
          <w:divBdr>
            <w:top w:val="none" w:sz="0" w:space="0" w:color="auto"/>
            <w:left w:val="none" w:sz="0" w:space="0" w:color="auto"/>
            <w:bottom w:val="none" w:sz="0" w:space="0" w:color="auto"/>
            <w:right w:val="none" w:sz="0" w:space="0" w:color="auto"/>
          </w:divBdr>
          <w:divsChild>
            <w:div w:id="2069835032">
              <w:marLeft w:val="0"/>
              <w:marRight w:val="0"/>
              <w:marTop w:val="0"/>
              <w:marBottom w:val="0"/>
              <w:divBdr>
                <w:top w:val="none" w:sz="0" w:space="0" w:color="auto"/>
                <w:left w:val="none" w:sz="0" w:space="0" w:color="auto"/>
                <w:bottom w:val="none" w:sz="0" w:space="0" w:color="auto"/>
                <w:right w:val="none" w:sz="0" w:space="0" w:color="auto"/>
              </w:divBdr>
            </w:div>
          </w:divsChild>
        </w:div>
        <w:div w:id="213978176">
          <w:marLeft w:val="0"/>
          <w:marRight w:val="0"/>
          <w:marTop w:val="0"/>
          <w:marBottom w:val="0"/>
          <w:divBdr>
            <w:top w:val="none" w:sz="0" w:space="0" w:color="auto"/>
            <w:left w:val="none" w:sz="0" w:space="0" w:color="auto"/>
            <w:bottom w:val="none" w:sz="0" w:space="0" w:color="auto"/>
            <w:right w:val="none" w:sz="0" w:space="0" w:color="auto"/>
          </w:divBdr>
          <w:divsChild>
            <w:div w:id="1835753352">
              <w:marLeft w:val="0"/>
              <w:marRight w:val="0"/>
              <w:marTop w:val="0"/>
              <w:marBottom w:val="0"/>
              <w:divBdr>
                <w:top w:val="none" w:sz="0" w:space="0" w:color="auto"/>
                <w:left w:val="none" w:sz="0" w:space="0" w:color="auto"/>
                <w:bottom w:val="none" w:sz="0" w:space="0" w:color="auto"/>
                <w:right w:val="none" w:sz="0" w:space="0" w:color="auto"/>
              </w:divBdr>
            </w:div>
          </w:divsChild>
        </w:div>
        <w:div w:id="220336288">
          <w:marLeft w:val="0"/>
          <w:marRight w:val="0"/>
          <w:marTop w:val="0"/>
          <w:marBottom w:val="0"/>
          <w:divBdr>
            <w:top w:val="none" w:sz="0" w:space="0" w:color="auto"/>
            <w:left w:val="none" w:sz="0" w:space="0" w:color="auto"/>
            <w:bottom w:val="none" w:sz="0" w:space="0" w:color="auto"/>
            <w:right w:val="none" w:sz="0" w:space="0" w:color="auto"/>
          </w:divBdr>
          <w:divsChild>
            <w:div w:id="1260604188">
              <w:marLeft w:val="0"/>
              <w:marRight w:val="0"/>
              <w:marTop w:val="0"/>
              <w:marBottom w:val="0"/>
              <w:divBdr>
                <w:top w:val="none" w:sz="0" w:space="0" w:color="auto"/>
                <w:left w:val="none" w:sz="0" w:space="0" w:color="auto"/>
                <w:bottom w:val="none" w:sz="0" w:space="0" w:color="auto"/>
                <w:right w:val="none" w:sz="0" w:space="0" w:color="auto"/>
              </w:divBdr>
            </w:div>
          </w:divsChild>
        </w:div>
        <w:div w:id="223761432">
          <w:marLeft w:val="0"/>
          <w:marRight w:val="0"/>
          <w:marTop w:val="0"/>
          <w:marBottom w:val="0"/>
          <w:divBdr>
            <w:top w:val="none" w:sz="0" w:space="0" w:color="auto"/>
            <w:left w:val="none" w:sz="0" w:space="0" w:color="auto"/>
            <w:bottom w:val="none" w:sz="0" w:space="0" w:color="auto"/>
            <w:right w:val="none" w:sz="0" w:space="0" w:color="auto"/>
          </w:divBdr>
          <w:divsChild>
            <w:div w:id="882136234">
              <w:marLeft w:val="0"/>
              <w:marRight w:val="0"/>
              <w:marTop w:val="0"/>
              <w:marBottom w:val="0"/>
              <w:divBdr>
                <w:top w:val="none" w:sz="0" w:space="0" w:color="auto"/>
                <w:left w:val="none" w:sz="0" w:space="0" w:color="auto"/>
                <w:bottom w:val="none" w:sz="0" w:space="0" w:color="auto"/>
                <w:right w:val="none" w:sz="0" w:space="0" w:color="auto"/>
              </w:divBdr>
            </w:div>
          </w:divsChild>
        </w:div>
        <w:div w:id="225380757">
          <w:marLeft w:val="0"/>
          <w:marRight w:val="0"/>
          <w:marTop w:val="0"/>
          <w:marBottom w:val="0"/>
          <w:divBdr>
            <w:top w:val="none" w:sz="0" w:space="0" w:color="auto"/>
            <w:left w:val="none" w:sz="0" w:space="0" w:color="auto"/>
            <w:bottom w:val="none" w:sz="0" w:space="0" w:color="auto"/>
            <w:right w:val="none" w:sz="0" w:space="0" w:color="auto"/>
          </w:divBdr>
          <w:divsChild>
            <w:div w:id="1743795337">
              <w:marLeft w:val="0"/>
              <w:marRight w:val="0"/>
              <w:marTop w:val="0"/>
              <w:marBottom w:val="0"/>
              <w:divBdr>
                <w:top w:val="none" w:sz="0" w:space="0" w:color="auto"/>
                <w:left w:val="none" w:sz="0" w:space="0" w:color="auto"/>
                <w:bottom w:val="none" w:sz="0" w:space="0" w:color="auto"/>
                <w:right w:val="none" w:sz="0" w:space="0" w:color="auto"/>
              </w:divBdr>
            </w:div>
          </w:divsChild>
        </w:div>
        <w:div w:id="238948382">
          <w:marLeft w:val="0"/>
          <w:marRight w:val="0"/>
          <w:marTop w:val="0"/>
          <w:marBottom w:val="0"/>
          <w:divBdr>
            <w:top w:val="none" w:sz="0" w:space="0" w:color="auto"/>
            <w:left w:val="none" w:sz="0" w:space="0" w:color="auto"/>
            <w:bottom w:val="none" w:sz="0" w:space="0" w:color="auto"/>
            <w:right w:val="none" w:sz="0" w:space="0" w:color="auto"/>
          </w:divBdr>
          <w:divsChild>
            <w:div w:id="242185738">
              <w:marLeft w:val="0"/>
              <w:marRight w:val="0"/>
              <w:marTop w:val="0"/>
              <w:marBottom w:val="0"/>
              <w:divBdr>
                <w:top w:val="none" w:sz="0" w:space="0" w:color="auto"/>
                <w:left w:val="none" w:sz="0" w:space="0" w:color="auto"/>
                <w:bottom w:val="none" w:sz="0" w:space="0" w:color="auto"/>
                <w:right w:val="none" w:sz="0" w:space="0" w:color="auto"/>
              </w:divBdr>
            </w:div>
          </w:divsChild>
        </w:div>
        <w:div w:id="247620447">
          <w:marLeft w:val="0"/>
          <w:marRight w:val="0"/>
          <w:marTop w:val="0"/>
          <w:marBottom w:val="0"/>
          <w:divBdr>
            <w:top w:val="none" w:sz="0" w:space="0" w:color="auto"/>
            <w:left w:val="none" w:sz="0" w:space="0" w:color="auto"/>
            <w:bottom w:val="none" w:sz="0" w:space="0" w:color="auto"/>
            <w:right w:val="none" w:sz="0" w:space="0" w:color="auto"/>
          </w:divBdr>
          <w:divsChild>
            <w:div w:id="1277904858">
              <w:marLeft w:val="0"/>
              <w:marRight w:val="0"/>
              <w:marTop w:val="0"/>
              <w:marBottom w:val="0"/>
              <w:divBdr>
                <w:top w:val="none" w:sz="0" w:space="0" w:color="auto"/>
                <w:left w:val="none" w:sz="0" w:space="0" w:color="auto"/>
                <w:bottom w:val="none" w:sz="0" w:space="0" w:color="auto"/>
                <w:right w:val="none" w:sz="0" w:space="0" w:color="auto"/>
              </w:divBdr>
            </w:div>
          </w:divsChild>
        </w:div>
        <w:div w:id="251593340">
          <w:marLeft w:val="0"/>
          <w:marRight w:val="0"/>
          <w:marTop w:val="0"/>
          <w:marBottom w:val="0"/>
          <w:divBdr>
            <w:top w:val="none" w:sz="0" w:space="0" w:color="auto"/>
            <w:left w:val="none" w:sz="0" w:space="0" w:color="auto"/>
            <w:bottom w:val="none" w:sz="0" w:space="0" w:color="auto"/>
            <w:right w:val="none" w:sz="0" w:space="0" w:color="auto"/>
          </w:divBdr>
          <w:divsChild>
            <w:div w:id="274219607">
              <w:marLeft w:val="0"/>
              <w:marRight w:val="0"/>
              <w:marTop w:val="0"/>
              <w:marBottom w:val="0"/>
              <w:divBdr>
                <w:top w:val="none" w:sz="0" w:space="0" w:color="auto"/>
                <w:left w:val="none" w:sz="0" w:space="0" w:color="auto"/>
                <w:bottom w:val="none" w:sz="0" w:space="0" w:color="auto"/>
                <w:right w:val="none" w:sz="0" w:space="0" w:color="auto"/>
              </w:divBdr>
            </w:div>
          </w:divsChild>
        </w:div>
        <w:div w:id="254947303">
          <w:marLeft w:val="0"/>
          <w:marRight w:val="0"/>
          <w:marTop w:val="0"/>
          <w:marBottom w:val="0"/>
          <w:divBdr>
            <w:top w:val="none" w:sz="0" w:space="0" w:color="auto"/>
            <w:left w:val="none" w:sz="0" w:space="0" w:color="auto"/>
            <w:bottom w:val="none" w:sz="0" w:space="0" w:color="auto"/>
            <w:right w:val="none" w:sz="0" w:space="0" w:color="auto"/>
          </w:divBdr>
          <w:divsChild>
            <w:div w:id="1110080341">
              <w:marLeft w:val="0"/>
              <w:marRight w:val="0"/>
              <w:marTop w:val="0"/>
              <w:marBottom w:val="0"/>
              <w:divBdr>
                <w:top w:val="none" w:sz="0" w:space="0" w:color="auto"/>
                <w:left w:val="none" w:sz="0" w:space="0" w:color="auto"/>
                <w:bottom w:val="none" w:sz="0" w:space="0" w:color="auto"/>
                <w:right w:val="none" w:sz="0" w:space="0" w:color="auto"/>
              </w:divBdr>
            </w:div>
          </w:divsChild>
        </w:div>
        <w:div w:id="257715195">
          <w:marLeft w:val="0"/>
          <w:marRight w:val="0"/>
          <w:marTop w:val="0"/>
          <w:marBottom w:val="0"/>
          <w:divBdr>
            <w:top w:val="none" w:sz="0" w:space="0" w:color="auto"/>
            <w:left w:val="none" w:sz="0" w:space="0" w:color="auto"/>
            <w:bottom w:val="none" w:sz="0" w:space="0" w:color="auto"/>
            <w:right w:val="none" w:sz="0" w:space="0" w:color="auto"/>
          </w:divBdr>
          <w:divsChild>
            <w:div w:id="1565525446">
              <w:marLeft w:val="0"/>
              <w:marRight w:val="0"/>
              <w:marTop w:val="0"/>
              <w:marBottom w:val="0"/>
              <w:divBdr>
                <w:top w:val="none" w:sz="0" w:space="0" w:color="auto"/>
                <w:left w:val="none" w:sz="0" w:space="0" w:color="auto"/>
                <w:bottom w:val="none" w:sz="0" w:space="0" w:color="auto"/>
                <w:right w:val="none" w:sz="0" w:space="0" w:color="auto"/>
              </w:divBdr>
            </w:div>
          </w:divsChild>
        </w:div>
        <w:div w:id="258489987">
          <w:marLeft w:val="0"/>
          <w:marRight w:val="0"/>
          <w:marTop w:val="0"/>
          <w:marBottom w:val="0"/>
          <w:divBdr>
            <w:top w:val="none" w:sz="0" w:space="0" w:color="auto"/>
            <w:left w:val="none" w:sz="0" w:space="0" w:color="auto"/>
            <w:bottom w:val="none" w:sz="0" w:space="0" w:color="auto"/>
            <w:right w:val="none" w:sz="0" w:space="0" w:color="auto"/>
          </w:divBdr>
          <w:divsChild>
            <w:div w:id="871070519">
              <w:marLeft w:val="0"/>
              <w:marRight w:val="0"/>
              <w:marTop w:val="0"/>
              <w:marBottom w:val="0"/>
              <w:divBdr>
                <w:top w:val="none" w:sz="0" w:space="0" w:color="auto"/>
                <w:left w:val="none" w:sz="0" w:space="0" w:color="auto"/>
                <w:bottom w:val="none" w:sz="0" w:space="0" w:color="auto"/>
                <w:right w:val="none" w:sz="0" w:space="0" w:color="auto"/>
              </w:divBdr>
            </w:div>
          </w:divsChild>
        </w:div>
        <w:div w:id="261573416">
          <w:marLeft w:val="0"/>
          <w:marRight w:val="0"/>
          <w:marTop w:val="0"/>
          <w:marBottom w:val="0"/>
          <w:divBdr>
            <w:top w:val="none" w:sz="0" w:space="0" w:color="auto"/>
            <w:left w:val="none" w:sz="0" w:space="0" w:color="auto"/>
            <w:bottom w:val="none" w:sz="0" w:space="0" w:color="auto"/>
            <w:right w:val="none" w:sz="0" w:space="0" w:color="auto"/>
          </w:divBdr>
          <w:divsChild>
            <w:div w:id="1281034598">
              <w:marLeft w:val="0"/>
              <w:marRight w:val="0"/>
              <w:marTop w:val="0"/>
              <w:marBottom w:val="0"/>
              <w:divBdr>
                <w:top w:val="none" w:sz="0" w:space="0" w:color="auto"/>
                <w:left w:val="none" w:sz="0" w:space="0" w:color="auto"/>
                <w:bottom w:val="none" w:sz="0" w:space="0" w:color="auto"/>
                <w:right w:val="none" w:sz="0" w:space="0" w:color="auto"/>
              </w:divBdr>
            </w:div>
          </w:divsChild>
        </w:div>
        <w:div w:id="272832293">
          <w:marLeft w:val="0"/>
          <w:marRight w:val="0"/>
          <w:marTop w:val="0"/>
          <w:marBottom w:val="0"/>
          <w:divBdr>
            <w:top w:val="none" w:sz="0" w:space="0" w:color="auto"/>
            <w:left w:val="none" w:sz="0" w:space="0" w:color="auto"/>
            <w:bottom w:val="none" w:sz="0" w:space="0" w:color="auto"/>
            <w:right w:val="none" w:sz="0" w:space="0" w:color="auto"/>
          </w:divBdr>
          <w:divsChild>
            <w:div w:id="1204437267">
              <w:marLeft w:val="0"/>
              <w:marRight w:val="0"/>
              <w:marTop w:val="0"/>
              <w:marBottom w:val="0"/>
              <w:divBdr>
                <w:top w:val="none" w:sz="0" w:space="0" w:color="auto"/>
                <w:left w:val="none" w:sz="0" w:space="0" w:color="auto"/>
                <w:bottom w:val="none" w:sz="0" w:space="0" w:color="auto"/>
                <w:right w:val="none" w:sz="0" w:space="0" w:color="auto"/>
              </w:divBdr>
            </w:div>
          </w:divsChild>
        </w:div>
        <w:div w:id="275140253">
          <w:marLeft w:val="0"/>
          <w:marRight w:val="0"/>
          <w:marTop w:val="0"/>
          <w:marBottom w:val="0"/>
          <w:divBdr>
            <w:top w:val="none" w:sz="0" w:space="0" w:color="auto"/>
            <w:left w:val="none" w:sz="0" w:space="0" w:color="auto"/>
            <w:bottom w:val="none" w:sz="0" w:space="0" w:color="auto"/>
            <w:right w:val="none" w:sz="0" w:space="0" w:color="auto"/>
          </w:divBdr>
          <w:divsChild>
            <w:div w:id="1721512467">
              <w:marLeft w:val="0"/>
              <w:marRight w:val="0"/>
              <w:marTop w:val="0"/>
              <w:marBottom w:val="0"/>
              <w:divBdr>
                <w:top w:val="none" w:sz="0" w:space="0" w:color="auto"/>
                <w:left w:val="none" w:sz="0" w:space="0" w:color="auto"/>
                <w:bottom w:val="none" w:sz="0" w:space="0" w:color="auto"/>
                <w:right w:val="none" w:sz="0" w:space="0" w:color="auto"/>
              </w:divBdr>
            </w:div>
          </w:divsChild>
        </w:div>
        <w:div w:id="287056164">
          <w:marLeft w:val="0"/>
          <w:marRight w:val="0"/>
          <w:marTop w:val="0"/>
          <w:marBottom w:val="0"/>
          <w:divBdr>
            <w:top w:val="none" w:sz="0" w:space="0" w:color="auto"/>
            <w:left w:val="none" w:sz="0" w:space="0" w:color="auto"/>
            <w:bottom w:val="none" w:sz="0" w:space="0" w:color="auto"/>
            <w:right w:val="none" w:sz="0" w:space="0" w:color="auto"/>
          </w:divBdr>
          <w:divsChild>
            <w:div w:id="2130973407">
              <w:marLeft w:val="0"/>
              <w:marRight w:val="0"/>
              <w:marTop w:val="0"/>
              <w:marBottom w:val="0"/>
              <w:divBdr>
                <w:top w:val="none" w:sz="0" w:space="0" w:color="auto"/>
                <w:left w:val="none" w:sz="0" w:space="0" w:color="auto"/>
                <w:bottom w:val="none" w:sz="0" w:space="0" w:color="auto"/>
                <w:right w:val="none" w:sz="0" w:space="0" w:color="auto"/>
              </w:divBdr>
            </w:div>
          </w:divsChild>
        </w:div>
        <w:div w:id="296644583">
          <w:marLeft w:val="0"/>
          <w:marRight w:val="0"/>
          <w:marTop w:val="0"/>
          <w:marBottom w:val="0"/>
          <w:divBdr>
            <w:top w:val="none" w:sz="0" w:space="0" w:color="auto"/>
            <w:left w:val="none" w:sz="0" w:space="0" w:color="auto"/>
            <w:bottom w:val="none" w:sz="0" w:space="0" w:color="auto"/>
            <w:right w:val="none" w:sz="0" w:space="0" w:color="auto"/>
          </w:divBdr>
          <w:divsChild>
            <w:div w:id="1173762756">
              <w:marLeft w:val="0"/>
              <w:marRight w:val="0"/>
              <w:marTop w:val="0"/>
              <w:marBottom w:val="0"/>
              <w:divBdr>
                <w:top w:val="none" w:sz="0" w:space="0" w:color="auto"/>
                <w:left w:val="none" w:sz="0" w:space="0" w:color="auto"/>
                <w:bottom w:val="none" w:sz="0" w:space="0" w:color="auto"/>
                <w:right w:val="none" w:sz="0" w:space="0" w:color="auto"/>
              </w:divBdr>
            </w:div>
          </w:divsChild>
        </w:div>
        <w:div w:id="297802966">
          <w:marLeft w:val="0"/>
          <w:marRight w:val="0"/>
          <w:marTop w:val="0"/>
          <w:marBottom w:val="0"/>
          <w:divBdr>
            <w:top w:val="none" w:sz="0" w:space="0" w:color="auto"/>
            <w:left w:val="none" w:sz="0" w:space="0" w:color="auto"/>
            <w:bottom w:val="none" w:sz="0" w:space="0" w:color="auto"/>
            <w:right w:val="none" w:sz="0" w:space="0" w:color="auto"/>
          </w:divBdr>
          <w:divsChild>
            <w:div w:id="115609191">
              <w:marLeft w:val="0"/>
              <w:marRight w:val="0"/>
              <w:marTop w:val="0"/>
              <w:marBottom w:val="0"/>
              <w:divBdr>
                <w:top w:val="none" w:sz="0" w:space="0" w:color="auto"/>
                <w:left w:val="none" w:sz="0" w:space="0" w:color="auto"/>
                <w:bottom w:val="none" w:sz="0" w:space="0" w:color="auto"/>
                <w:right w:val="none" w:sz="0" w:space="0" w:color="auto"/>
              </w:divBdr>
            </w:div>
          </w:divsChild>
        </w:div>
        <w:div w:id="300161447">
          <w:marLeft w:val="0"/>
          <w:marRight w:val="0"/>
          <w:marTop w:val="0"/>
          <w:marBottom w:val="0"/>
          <w:divBdr>
            <w:top w:val="none" w:sz="0" w:space="0" w:color="auto"/>
            <w:left w:val="none" w:sz="0" w:space="0" w:color="auto"/>
            <w:bottom w:val="none" w:sz="0" w:space="0" w:color="auto"/>
            <w:right w:val="none" w:sz="0" w:space="0" w:color="auto"/>
          </w:divBdr>
          <w:divsChild>
            <w:div w:id="88697110">
              <w:marLeft w:val="0"/>
              <w:marRight w:val="0"/>
              <w:marTop w:val="0"/>
              <w:marBottom w:val="0"/>
              <w:divBdr>
                <w:top w:val="none" w:sz="0" w:space="0" w:color="auto"/>
                <w:left w:val="none" w:sz="0" w:space="0" w:color="auto"/>
                <w:bottom w:val="none" w:sz="0" w:space="0" w:color="auto"/>
                <w:right w:val="none" w:sz="0" w:space="0" w:color="auto"/>
              </w:divBdr>
            </w:div>
          </w:divsChild>
        </w:div>
        <w:div w:id="319887203">
          <w:marLeft w:val="0"/>
          <w:marRight w:val="0"/>
          <w:marTop w:val="0"/>
          <w:marBottom w:val="0"/>
          <w:divBdr>
            <w:top w:val="none" w:sz="0" w:space="0" w:color="auto"/>
            <w:left w:val="none" w:sz="0" w:space="0" w:color="auto"/>
            <w:bottom w:val="none" w:sz="0" w:space="0" w:color="auto"/>
            <w:right w:val="none" w:sz="0" w:space="0" w:color="auto"/>
          </w:divBdr>
          <w:divsChild>
            <w:div w:id="1382362723">
              <w:marLeft w:val="0"/>
              <w:marRight w:val="0"/>
              <w:marTop w:val="0"/>
              <w:marBottom w:val="0"/>
              <w:divBdr>
                <w:top w:val="none" w:sz="0" w:space="0" w:color="auto"/>
                <w:left w:val="none" w:sz="0" w:space="0" w:color="auto"/>
                <w:bottom w:val="none" w:sz="0" w:space="0" w:color="auto"/>
                <w:right w:val="none" w:sz="0" w:space="0" w:color="auto"/>
              </w:divBdr>
            </w:div>
          </w:divsChild>
        </w:div>
        <w:div w:id="324551268">
          <w:marLeft w:val="0"/>
          <w:marRight w:val="0"/>
          <w:marTop w:val="0"/>
          <w:marBottom w:val="0"/>
          <w:divBdr>
            <w:top w:val="none" w:sz="0" w:space="0" w:color="auto"/>
            <w:left w:val="none" w:sz="0" w:space="0" w:color="auto"/>
            <w:bottom w:val="none" w:sz="0" w:space="0" w:color="auto"/>
            <w:right w:val="none" w:sz="0" w:space="0" w:color="auto"/>
          </w:divBdr>
          <w:divsChild>
            <w:div w:id="1071579510">
              <w:marLeft w:val="0"/>
              <w:marRight w:val="0"/>
              <w:marTop w:val="0"/>
              <w:marBottom w:val="0"/>
              <w:divBdr>
                <w:top w:val="none" w:sz="0" w:space="0" w:color="auto"/>
                <w:left w:val="none" w:sz="0" w:space="0" w:color="auto"/>
                <w:bottom w:val="none" w:sz="0" w:space="0" w:color="auto"/>
                <w:right w:val="none" w:sz="0" w:space="0" w:color="auto"/>
              </w:divBdr>
            </w:div>
          </w:divsChild>
        </w:div>
        <w:div w:id="332294741">
          <w:marLeft w:val="0"/>
          <w:marRight w:val="0"/>
          <w:marTop w:val="0"/>
          <w:marBottom w:val="0"/>
          <w:divBdr>
            <w:top w:val="none" w:sz="0" w:space="0" w:color="auto"/>
            <w:left w:val="none" w:sz="0" w:space="0" w:color="auto"/>
            <w:bottom w:val="none" w:sz="0" w:space="0" w:color="auto"/>
            <w:right w:val="none" w:sz="0" w:space="0" w:color="auto"/>
          </w:divBdr>
          <w:divsChild>
            <w:div w:id="1713262982">
              <w:marLeft w:val="0"/>
              <w:marRight w:val="0"/>
              <w:marTop w:val="0"/>
              <w:marBottom w:val="0"/>
              <w:divBdr>
                <w:top w:val="none" w:sz="0" w:space="0" w:color="auto"/>
                <w:left w:val="none" w:sz="0" w:space="0" w:color="auto"/>
                <w:bottom w:val="none" w:sz="0" w:space="0" w:color="auto"/>
                <w:right w:val="none" w:sz="0" w:space="0" w:color="auto"/>
              </w:divBdr>
            </w:div>
          </w:divsChild>
        </w:div>
        <w:div w:id="332605215">
          <w:marLeft w:val="0"/>
          <w:marRight w:val="0"/>
          <w:marTop w:val="0"/>
          <w:marBottom w:val="0"/>
          <w:divBdr>
            <w:top w:val="none" w:sz="0" w:space="0" w:color="auto"/>
            <w:left w:val="none" w:sz="0" w:space="0" w:color="auto"/>
            <w:bottom w:val="none" w:sz="0" w:space="0" w:color="auto"/>
            <w:right w:val="none" w:sz="0" w:space="0" w:color="auto"/>
          </w:divBdr>
          <w:divsChild>
            <w:div w:id="1855995388">
              <w:marLeft w:val="0"/>
              <w:marRight w:val="0"/>
              <w:marTop w:val="0"/>
              <w:marBottom w:val="0"/>
              <w:divBdr>
                <w:top w:val="none" w:sz="0" w:space="0" w:color="auto"/>
                <w:left w:val="none" w:sz="0" w:space="0" w:color="auto"/>
                <w:bottom w:val="none" w:sz="0" w:space="0" w:color="auto"/>
                <w:right w:val="none" w:sz="0" w:space="0" w:color="auto"/>
              </w:divBdr>
            </w:div>
          </w:divsChild>
        </w:div>
        <w:div w:id="335621411">
          <w:marLeft w:val="0"/>
          <w:marRight w:val="0"/>
          <w:marTop w:val="0"/>
          <w:marBottom w:val="0"/>
          <w:divBdr>
            <w:top w:val="none" w:sz="0" w:space="0" w:color="auto"/>
            <w:left w:val="none" w:sz="0" w:space="0" w:color="auto"/>
            <w:bottom w:val="none" w:sz="0" w:space="0" w:color="auto"/>
            <w:right w:val="none" w:sz="0" w:space="0" w:color="auto"/>
          </w:divBdr>
          <w:divsChild>
            <w:div w:id="1344283391">
              <w:marLeft w:val="0"/>
              <w:marRight w:val="0"/>
              <w:marTop w:val="0"/>
              <w:marBottom w:val="0"/>
              <w:divBdr>
                <w:top w:val="none" w:sz="0" w:space="0" w:color="auto"/>
                <w:left w:val="none" w:sz="0" w:space="0" w:color="auto"/>
                <w:bottom w:val="none" w:sz="0" w:space="0" w:color="auto"/>
                <w:right w:val="none" w:sz="0" w:space="0" w:color="auto"/>
              </w:divBdr>
            </w:div>
          </w:divsChild>
        </w:div>
        <w:div w:id="335960404">
          <w:marLeft w:val="0"/>
          <w:marRight w:val="0"/>
          <w:marTop w:val="0"/>
          <w:marBottom w:val="0"/>
          <w:divBdr>
            <w:top w:val="none" w:sz="0" w:space="0" w:color="auto"/>
            <w:left w:val="none" w:sz="0" w:space="0" w:color="auto"/>
            <w:bottom w:val="none" w:sz="0" w:space="0" w:color="auto"/>
            <w:right w:val="none" w:sz="0" w:space="0" w:color="auto"/>
          </w:divBdr>
          <w:divsChild>
            <w:div w:id="27488738">
              <w:marLeft w:val="0"/>
              <w:marRight w:val="0"/>
              <w:marTop w:val="0"/>
              <w:marBottom w:val="0"/>
              <w:divBdr>
                <w:top w:val="none" w:sz="0" w:space="0" w:color="auto"/>
                <w:left w:val="none" w:sz="0" w:space="0" w:color="auto"/>
                <w:bottom w:val="none" w:sz="0" w:space="0" w:color="auto"/>
                <w:right w:val="none" w:sz="0" w:space="0" w:color="auto"/>
              </w:divBdr>
            </w:div>
          </w:divsChild>
        </w:div>
        <w:div w:id="336275226">
          <w:marLeft w:val="0"/>
          <w:marRight w:val="0"/>
          <w:marTop w:val="0"/>
          <w:marBottom w:val="0"/>
          <w:divBdr>
            <w:top w:val="none" w:sz="0" w:space="0" w:color="auto"/>
            <w:left w:val="none" w:sz="0" w:space="0" w:color="auto"/>
            <w:bottom w:val="none" w:sz="0" w:space="0" w:color="auto"/>
            <w:right w:val="none" w:sz="0" w:space="0" w:color="auto"/>
          </w:divBdr>
          <w:divsChild>
            <w:div w:id="193419988">
              <w:marLeft w:val="0"/>
              <w:marRight w:val="0"/>
              <w:marTop w:val="0"/>
              <w:marBottom w:val="0"/>
              <w:divBdr>
                <w:top w:val="none" w:sz="0" w:space="0" w:color="auto"/>
                <w:left w:val="none" w:sz="0" w:space="0" w:color="auto"/>
                <w:bottom w:val="none" w:sz="0" w:space="0" w:color="auto"/>
                <w:right w:val="none" w:sz="0" w:space="0" w:color="auto"/>
              </w:divBdr>
            </w:div>
          </w:divsChild>
        </w:div>
        <w:div w:id="339819327">
          <w:marLeft w:val="0"/>
          <w:marRight w:val="0"/>
          <w:marTop w:val="0"/>
          <w:marBottom w:val="0"/>
          <w:divBdr>
            <w:top w:val="none" w:sz="0" w:space="0" w:color="auto"/>
            <w:left w:val="none" w:sz="0" w:space="0" w:color="auto"/>
            <w:bottom w:val="none" w:sz="0" w:space="0" w:color="auto"/>
            <w:right w:val="none" w:sz="0" w:space="0" w:color="auto"/>
          </w:divBdr>
          <w:divsChild>
            <w:div w:id="785004108">
              <w:marLeft w:val="0"/>
              <w:marRight w:val="0"/>
              <w:marTop w:val="0"/>
              <w:marBottom w:val="0"/>
              <w:divBdr>
                <w:top w:val="none" w:sz="0" w:space="0" w:color="auto"/>
                <w:left w:val="none" w:sz="0" w:space="0" w:color="auto"/>
                <w:bottom w:val="none" w:sz="0" w:space="0" w:color="auto"/>
                <w:right w:val="none" w:sz="0" w:space="0" w:color="auto"/>
              </w:divBdr>
            </w:div>
          </w:divsChild>
        </w:div>
        <w:div w:id="347677593">
          <w:marLeft w:val="0"/>
          <w:marRight w:val="0"/>
          <w:marTop w:val="0"/>
          <w:marBottom w:val="0"/>
          <w:divBdr>
            <w:top w:val="none" w:sz="0" w:space="0" w:color="auto"/>
            <w:left w:val="none" w:sz="0" w:space="0" w:color="auto"/>
            <w:bottom w:val="none" w:sz="0" w:space="0" w:color="auto"/>
            <w:right w:val="none" w:sz="0" w:space="0" w:color="auto"/>
          </w:divBdr>
          <w:divsChild>
            <w:div w:id="1341128734">
              <w:marLeft w:val="0"/>
              <w:marRight w:val="0"/>
              <w:marTop w:val="0"/>
              <w:marBottom w:val="0"/>
              <w:divBdr>
                <w:top w:val="none" w:sz="0" w:space="0" w:color="auto"/>
                <w:left w:val="none" w:sz="0" w:space="0" w:color="auto"/>
                <w:bottom w:val="none" w:sz="0" w:space="0" w:color="auto"/>
                <w:right w:val="none" w:sz="0" w:space="0" w:color="auto"/>
              </w:divBdr>
            </w:div>
          </w:divsChild>
        </w:div>
        <w:div w:id="347685507">
          <w:marLeft w:val="0"/>
          <w:marRight w:val="0"/>
          <w:marTop w:val="0"/>
          <w:marBottom w:val="0"/>
          <w:divBdr>
            <w:top w:val="none" w:sz="0" w:space="0" w:color="auto"/>
            <w:left w:val="none" w:sz="0" w:space="0" w:color="auto"/>
            <w:bottom w:val="none" w:sz="0" w:space="0" w:color="auto"/>
            <w:right w:val="none" w:sz="0" w:space="0" w:color="auto"/>
          </w:divBdr>
          <w:divsChild>
            <w:div w:id="2057006572">
              <w:marLeft w:val="0"/>
              <w:marRight w:val="0"/>
              <w:marTop w:val="0"/>
              <w:marBottom w:val="0"/>
              <w:divBdr>
                <w:top w:val="none" w:sz="0" w:space="0" w:color="auto"/>
                <w:left w:val="none" w:sz="0" w:space="0" w:color="auto"/>
                <w:bottom w:val="none" w:sz="0" w:space="0" w:color="auto"/>
                <w:right w:val="none" w:sz="0" w:space="0" w:color="auto"/>
              </w:divBdr>
            </w:div>
          </w:divsChild>
        </w:div>
        <w:div w:id="361714221">
          <w:marLeft w:val="0"/>
          <w:marRight w:val="0"/>
          <w:marTop w:val="0"/>
          <w:marBottom w:val="0"/>
          <w:divBdr>
            <w:top w:val="none" w:sz="0" w:space="0" w:color="auto"/>
            <w:left w:val="none" w:sz="0" w:space="0" w:color="auto"/>
            <w:bottom w:val="none" w:sz="0" w:space="0" w:color="auto"/>
            <w:right w:val="none" w:sz="0" w:space="0" w:color="auto"/>
          </w:divBdr>
          <w:divsChild>
            <w:div w:id="1702971694">
              <w:marLeft w:val="0"/>
              <w:marRight w:val="0"/>
              <w:marTop w:val="0"/>
              <w:marBottom w:val="0"/>
              <w:divBdr>
                <w:top w:val="none" w:sz="0" w:space="0" w:color="auto"/>
                <w:left w:val="none" w:sz="0" w:space="0" w:color="auto"/>
                <w:bottom w:val="none" w:sz="0" w:space="0" w:color="auto"/>
                <w:right w:val="none" w:sz="0" w:space="0" w:color="auto"/>
              </w:divBdr>
            </w:div>
          </w:divsChild>
        </w:div>
        <w:div w:id="363096499">
          <w:marLeft w:val="0"/>
          <w:marRight w:val="0"/>
          <w:marTop w:val="0"/>
          <w:marBottom w:val="0"/>
          <w:divBdr>
            <w:top w:val="none" w:sz="0" w:space="0" w:color="auto"/>
            <w:left w:val="none" w:sz="0" w:space="0" w:color="auto"/>
            <w:bottom w:val="none" w:sz="0" w:space="0" w:color="auto"/>
            <w:right w:val="none" w:sz="0" w:space="0" w:color="auto"/>
          </w:divBdr>
          <w:divsChild>
            <w:div w:id="657266980">
              <w:marLeft w:val="0"/>
              <w:marRight w:val="0"/>
              <w:marTop w:val="0"/>
              <w:marBottom w:val="0"/>
              <w:divBdr>
                <w:top w:val="none" w:sz="0" w:space="0" w:color="auto"/>
                <w:left w:val="none" w:sz="0" w:space="0" w:color="auto"/>
                <w:bottom w:val="none" w:sz="0" w:space="0" w:color="auto"/>
                <w:right w:val="none" w:sz="0" w:space="0" w:color="auto"/>
              </w:divBdr>
            </w:div>
          </w:divsChild>
        </w:div>
        <w:div w:id="371881931">
          <w:marLeft w:val="0"/>
          <w:marRight w:val="0"/>
          <w:marTop w:val="0"/>
          <w:marBottom w:val="0"/>
          <w:divBdr>
            <w:top w:val="none" w:sz="0" w:space="0" w:color="auto"/>
            <w:left w:val="none" w:sz="0" w:space="0" w:color="auto"/>
            <w:bottom w:val="none" w:sz="0" w:space="0" w:color="auto"/>
            <w:right w:val="none" w:sz="0" w:space="0" w:color="auto"/>
          </w:divBdr>
          <w:divsChild>
            <w:div w:id="487789476">
              <w:marLeft w:val="0"/>
              <w:marRight w:val="0"/>
              <w:marTop w:val="0"/>
              <w:marBottom w:val="0"/>
              <w:divBdr>
                <w:top w:val="none" w:sz="0" w:space="0" w:color="auto"/>
                <w:left w:val="none" w:sz="0" w:space="0" w:color="auto"/>
                <w:bottom w:val="none" w:sz="0" w:space="0" w:color="auto"/>
                <w:right w:val="none" w:sz="0" w:space="0" w:color="auto"/>
              </w:divBdr>
            </w:div>
          </w:divsChild>
        </w:div>
        <w:div w:id="378746252">
          <w:marLeft w:val="0"/>
          <w:marRight w:val="0"/>
          <w:marTop w:val="0"/>
          <w:marBottom w:val="0"/>
          <w:divBdr>
            <w:top w:val="none" w:sz="0" w:space="0" w:color="auto"/>
            <w:left w:val="none" w:sz="0" w:space="0" w:color="auto"/>
            <w:bottom w:val="none" w:sz="0" w:space="0" w:color="auto"/>
            <w:right w:val="none" w:sz="0" w:space="0" w:color="auto"/>
          </w:divBdr>
          <w:divsChild>
            <w:div w:id="1254557687">
              <w:marLeft w:val="0"/>
              <w:marRight w:val="0"/>
              <w:marTop w:val="0"/>
              <w:marBottom w:val="0"/>
              <w:divBdr>
                <w:top w:val="none" w:sz="0" w:space="0" w:color="auto"/>
                <w:left w:val="none" w:sz="0" w:space="0" w:color="auto"/>
                <w:bottom w:val="none" w:sz="0" w:space="0" w:color="auto"/>
                <w:right w:val="none" w:sz="0" w:space="0" w:color="auto"/>
              </w:divBdr>
            </w:div>
          </w:divsChild>
        </w:div>
        <w:div w:id="392969903">
          <w:marLeft w:val="0"/>
          <w:marRight w:val="0"/>
          <w:marTop w:val="0"/>
          <w:marBottom w:val="0"/>
          <w:divBdr>
            <w:top w:val="none" w:sz="0" w:space="0" w:color="auto"/>
            <w:left w:val="none" w:sz="0" w:space="0" w:color="auto"/>
            <w:bottom w:val="none" w:sz="0" w:space="0" w:color="auto"/>
            <w:right w:val="none" w:sz="0" w:space="0" w:color="auto"/>
          </w:divBdr>
          <w:divsChild>
            <w:div w:id="1645697968">
              <w:marLeft w:val="0"/>
              <w:marRight w:val="0"/>
              <w:marTop w:val="0"/>
              <w:marBottom w:val="0"/>
              <w:divBdr>
                <w:top w:val="none" w:sz="0" w:space="0" w:color="auto"/>
                <w:left w:val="none" w:sz="0" w:space="0" w:color="auto"/>
                <w:bottom w:val="none" w:sz="0" w:space="0" w:color="auto"/>
                <w:right w:val="none" w:sz="0" w:space="0" w:color="auto"/>
              </w:divBdr>
            </w:div>
          </w:divsChild>
        </w:div>
        <w:div w:id="398790696">
          <w:marLeft w:val="0"/>
          <w:marRight w:val="0"/>
          <w:marTop w:val="0"/>
          <w:marBottom w:val="0"/>
          <w:divBdr>
            <w:top w:val="none" w:sz="0" w:space="0" w:color="auto"/>
            <w:left w:val="none" w:sz="0" w:space="0" w:color="auto"/>
            <w:bottom w:val="none" w:sz="0" w:space="0" w:color="auto"/>
            <w:right w:val="none" w:sz="0" w:space="0" w:color="auto"/>
          </w:divBdr>
          <w:divsChild>
            <w:div w:id="1675910171">
              <w:marLeft w:val="0"/>
              <w:marRight w:val="0"/>
              <w:marTop w:val="0"/>
              <w:marBottom w:val="0"/>
              <w:divBdr>
                <w:top w:val="none" w:sz="0" w:space="0" w:color="auto"/>
                <w:left w:val="none" w:sz="0" w:space="0" w:color="auto"/>
                <w:bottom w:val="none" w:sz="0" w:space="0" w:color="auto"/>
                <w:right w:val="none" w:sz="0" w:space="0" w:color="auto"/>
              </w:divBdr>
            </w:div>
          </w:divsChild>
        </w:div>
        <w:div w:id="407267279">
          <w:marLeft w:val="0"/>
          <w:marRight w:val="0"/>
          <w:marTop w:val="0"/>
          <w:marBottom w:val="0"/>
          <w:divBdr>
            <w:top w:val="none" w:sz="0" w:space="0" w:color="auto"/>
            <w:left w:val="none" w:sz="0" w:space="0" w:color="auto"/>
            <w:bottom w:val="none" w:sz="0" w:space="0" w:color="auto"/>
            <w:right w:val="none" w:sz="0" w:space="0" w:color="auto"/>
          </w:divBdr>
          <w:divsChild>
            <w:div w:id="1821993178">
              <w:marLeft w:val="0"/>
              <w:marRight w:val="0"/>
              <w:marTop w:val="0"/>
              <w:marBottom w:val="0"/>
              <w:divBdr>
                <w:top w:val="none" w:sz="0" w:space="0" w:color="auto"/>
                <w:left w:val="none" w:sz="0" w:space="0" w:color="auto"/>
                <w:bottom w:val="none" w:sz="0" w:space="0" w:color="auto"/>
                <w:right w:val="none" w:sz="0" w:space="0" w:color="auto"/>
              </w:divBdr>
            </w:div>
          </w:divsChild>
        </w:div>
        <w:div w:id="408696430">
          <w:marLeft w:val="0"/>
          <w:marRight w:val="0"/>
          <w:marTop w:val="0"/>
          <w:marBottom w:val="0"/>
          <w:divBdr>
            <w:top w:val="none" w:sz="0" w:space="0" w:color="auto"/>
            <w:left w:val="none" w:sz="0" w:space="0" w:color="auto"/>
            <w:bottom w:val="none" w:sz="0" w:space="0" w:color="auto"/>
            <w:right w:val="none" w:sz="0" w:space="0" w:color="auto"/>
          </w:divBdr>
          <w:divsChild>
            <w:div w:id="158277508">
              <w:marLeft w:val="0"/>
              <w:marRight w:val="0"/>
              <w:marTop w:val="0"/>
              <w:marBottom w:val="0"/>
              <w:divBdr>
                <w:top w:val="none" w:sz="0" w:space="0" w:color="auto"/>
                <w:left w:val="none" w:sz="0" w:space="0" w:color="auto"/>
                <w:bottom w:val="none" w:sz="0" w:space="0" w:color="auto"/>
                <w:right w:val="none" w:sz="0" w:space="0" w:color="auto"/>
              </w:divBdr>
            </w:div>
          </w:divsChild>
        </w:div>
        <w:div w:id="416483208">
          <w:marLeft w:val="0"/>
          <w:marRight w:val="0"/>
          <w:marTop w:val="0"/>
          <w:marBottom w:val="0"/>
          <w:divBdr>
            <w:top w:val="none" w:sz="0" w:space="0" w:color="auto"/>
            <w:left w:val="none" w:sz="0" w:space="0" w:color="auto"/>
            <w:bottom w:val="none" w:sz="0" w:space="0" w:color="auto"/>
            <w:right w:val="none" w:sz="0" w:space="0" w:color="auto"/>
          </w:divBdr>
          <w:divsChild>
            <w:div w:id="1074355090">
              <w:marLeft w:val="0"/>
              <w:marRight w:val="0"/>
              <w:marTop w:val="0"/>
              <w:marBottom w:val="0"/>
              <w:divBdr>
                <w:top w:val="none" w:sz="0" w:space="0" w:color="auto"/>
                <w:left w:val="none" w:sz="0" w:space="0" w:color="auto"/>
                <w:bottom w:val="none" w:sz="0" w:space="0" w:color="auto"/>
                <w:right w:val="none" w:sz="0" w:space="0" w:color="auto"/>
              </w:divBdr>
            </w:div>
          </w:divsChild>
        </w:div>
        <w:div w:id="438725123">
          <w:marLeft w:val="0"/>
          <w:marRight w:val="0"/>
          <w:marTop w:val="0"/>
          <w:marBottom w:val="0"/>
          <w:divBdr>
            <w:top w:val="none" w:sz="0" w:space="0" w:color="auto"/>
            <w:left w:val="none" w:sz="0" w:space="0" w:color="auto"/>
            <w:bottom w:val="none" w:sz="0" w:space="0" w:color="auto"/>
            <w:right w:val="none" w:sz="0" w:space="0" w:color="auto"/>
          </w:divBdr>
          <w:divsChild>
            <w:div w:id="1373457687">
              <w:marLeft w:val="0"/>
              <w:marRight w:val="0"/>
              <w:marTop w:val="0"/>
              <w:marBottom w:val="0"/>
              <w:divBdr>
                <w:top w:val="none" w:sz="0" w:space="0" w:color="auto"/>
                <w:left w:val="none" w:sz="0" w:space="0" w:color="auto"/>
                <w:bottom w:val="none" w:sz="0" w:space="0" w:color="auto"/>
                <w:right w:val="none" w:sz="0" w:space="0" w:color="auto"/>
              </w:divBdr>
            </w:div>
          </w:divsChild>
        </w:div>
        <w:div w:id="449325856">
          <w:marLeft w:val="0"/>
          <w:marRight w:val="0"/>
          <w:marTop w:val="0"/>
          <w:marBottom w:val="0"/>
          <w:divBdr>
            <w:top w:val="none" w:sz="0" w:space="0" w:color="auto"/>
            <w:left w:val="none" w:sz="0" w:space="0" w:color="auto"/>
            <w:bottom w:val="none" w:sz="0" w:space="0" w:color="auto"/>
            <w:right w:val="none" w:sz="0" w:space="0" w:color="auto"/>
          </w:divBdr>
          <w:divsChild>
            <w:div w:id="2045010328">
              <w:marLeft w:val="0"/>
              <w:marRight w:val="0"/>
              <w:marTop w:val="0"/>
              <w:marBottom w:val="0"/>
              <w:divBdr>
                <w:top w:val="none" w:sz="0" w:space="0" w:color="auto"/>
                <w:left w:val="none" w:sz="0" w:space="0" w:color="auto"/>
                <w:bottom w:val="none" w:sz="0" w:space="0" w:color="auto"/>
                <w:right w:val="none" w:sz="0" w:space="0" w:color="auto"/>
              </w:divBdr>
            </w:div>
          </w:divsChild>
        </w:div>
        <w:div w:id="453137899">
          <w:marLeft w:val="0"/>
          <w:marRight w:val="0"/>
          <w:marTop w:val="0"/>
          <w:marBottom w:val="0"/>
          <w:divBdr>
            <w:top w:val="none" w:sz="0" w:space="0" w:color="auto"/>
            <w:left w:val="none" w:sz="0" w:space="0" w:color="auto"/>
            <w:bottom w:val="none" w:sz="0" w:space="0" w:color="auto"/>
            <w:right w:val="none" w:sz="0" w:space="0" w:color="auto"/>
          </w:divBdr>
          <w:divsChild>
            <w:div w:id="464544739">
              <w:marLeft w:val="0"/>
              <w:marRight w:val="0"/>
              <w:marTop w:val="0"/>
              <w:marBottom w:val="0"/>
              <w:divBdr>
                <w:top w:val="none" w:sz="0" w:space="0" w:color="auto"/>
                <w:left w:val="none" w:sz="0" w:space="0" w:color="auto"/>
                <w:bottom w:val="none" w:sz="0" w:space="0" w:color="auto"/>
                <w:right w:val="none" w:sz="0" w:space="0" w:color="auto"/>
              </w:divBdr>
            </w:div>
          </w:divsChild>
        </w:div>
        <w:div w:id="457190171">
          <w:marLeft w:val="0"/>
          <w:marRight w:val="0"/>
          <w:marTop w:val="0"/>
          <w:marBottom w:val="0"/>
          <w:divBdr>
            <w:top w:val="none" w:sz="0" w:space="0" w:color="auto"/>
            <w:left w:val="none" w:sz="0" w:space="0" w:color="auto"/>
            <w:bottom w:val="none" w:sz="0" w:space="0" w:color="auto"/>
            <w:right w:val="none" w:sz="0" w:space="0" w:color="auto"/>
          </w:divBdr>
          <w:divsChild>
            <w:div w:id="2058158801">
              <w:marLeft w:val="0"/>
              <w:marRight w:val="0"/>
              <w:marTop w:val="0"/>
              <w:marBottom w:val="0"/>
              <w:divBdr>
                <w:top w:val="none" w:sz="0" w:space="0" w:color="auto"/>
                <w:left w:val="none" w:sz="0" w:space="0" w:color="auto"/>
                <w:bottom w:val="none" w:sz="0" w:space="0" w:color="auto"/>
                <w:right w:val="none" w:sz="0" w:space="0" w:color="auto"/>
              </w:divBdr>
            </w:div>
          </w:divsChild>
        </w:div>
        <w:div w:id="458378520">
          <w:marLeft w:val="0"/>
          <w:marRight w:val="0"/>
          <w:marTop w:val="0"/>
          <w:marBottom w:val="0"/>
          <w:divBdr>
            <w:top w:val="none" w:sz="0" w:space="0" w:color="auto"/>
            <w:left w:val="none" w:sz="0" w:space="0" w:color="auto"/>
            <w:bottom w:val="none" w:sz="0" w:space="0" w:color="auto"/>
            <w:right w:val="none" w:sz="0" w:space="0" w:color="auto"/>
          </w:divBdr>
          <w:divsChild>
            <w:div w:id="47849525">
              <w:marLeft w:val="0"/>
              <w:marRight w:val="0"/>
              <w:marTop w:val="0"/>
              <w:marBottom w:val="0"/>
              <w:divBdr>
                <w:top w:val="none" w:sz="0" w:space="0" w:color="auto"/>
                <w:left w:val="none" w:sz="0" w:space="0" w:color="auto"/>
                <w:bottom w:val="none" w:sz="0" w:space="0" w:color="auto"/>
                <w:right w:val="none" w:sz="0" w:space="0" w:color="auto"/>
              </w:divBdr>
            </w:div>
          </w:divsChild>
        </w:div>
        <w:div w:id="460613259">
          <w:marLeft w:val="0"/>
          <w:marRight w:val="0"/>
          <w:marTop w:val="0"/>
          <w:marBottom w:val="0"/>
          <w:divBdr>
            <w:top w:val="none" w:sz="0" w:space="0" w:color="auto"/>
            <w:left w:val="none" w:sz="0" w:space="0" w:color="auto"/>
            <w:bottom w:val="none" w:sz="0" w:space="0" w:color="auto"/>
            <w:right w:val="none" w:sz="0" w:space="0" w:color="auto"/>
          </w:divBdr>
          <w:divsChild>
            <w:div w:id="2103257211">
              <w:marLeft w:val="0"/>
              <w:marRight w:val="0"/>
              <w:marTop w:val="0"/>
              <w:marBottom w:val="0"/>
              <w:divBdr>
                <w:top w:val="none" w:sz="0" w:space="0" w:color="auto"/>
                <w:left w:val="none" w:sz="0" w:space="0" w:color="auto"/>
                <w:bottom w:val="none" w:sz="0" w:space="0" w:color="auto"/>
                <w:right w:val="none" w:sz="0" w:space="0" w:color="auto"/>
              </w:divBdr>
            </w:div>
          </w:divsChild>
        </w:div>
        <w:div w:id="461388285">
          <w:marLeft w:val="0"/>
          <w:marRight w:val="0"/>
          <w:marTop w:val="0"/>
          <w:marBottom w:val="0"/>
          <w:divBdr>
            <w:top w:val="none" w:sz="0" w:space="0" w:color="auto"/>
            <w:left w:val="none" w:sz="0" w:space="0" w:color="auto"/>
            <w:bottom w:val="none" w:sz="0" w:space="0" w:color="auto"/>
            <w:right w:val="none" w:sz="0" w:space="0" w:color="auto"/>
          </w:divBdr>
          <w:divsChild>
            <w:div w:id="1415473203">
              <w:marLeft w:val="0"/>
              <w:marRight w:val="0"/>
              <w:marTop w:val="0"/>
              <w:marBottom w:val="0"/>
              <w:divBdr>
                <w:top w:val="none" w:sz="0" w:space="0" w:color="auto"/>
                <w:left w:val="none" w:sz="0" w:space="0" w:color="auto"/>
                <w:bottom w:val="none" w:sz="0" w:space="0" w:color="auto"/>
                <w:right w:val="none" w:sz="0" w:space="0" w:color="auto"/>
              </w:divBdr>
            </w:div>
          </w:divsChild>
        </w:div>
        <w:div w:id="469828251">
          <w:marLeft w:val="0"/>
          <w:marRight w:val="0"/>
          <w:marTop w:val="0"/>
          <w:marBottom w:val="0"/>
          <w:divBdr>
            <w:top w:val="none" w:sz="0" w:space="0" w:color="auto"/>
            <w:left w:val="none" w:sz="0" w:space="0" w:color="auto"/>
            <w:bottom w:val="none" w:sz="0" w:space="0" w:color="auto"/>
            <w:right w:val="none" w:sz="0" w:space="0" w:color="auto"/>
          </w:divBdr>
          <w:divsChild>
            <w:div w:id="633100068">
              <w:marLeft w:val="0"/>
              <w:marRight w:val="0"/>
              <w:marTop w:val="0"/>
              <w:marBottom w:val="0"/>
              <w:divBdr>
                <w:top w:val="none" w:sz="0" w:space="0" w:color="auto"/>
                <w:left w:val="none" w:sz="0" w:space="0" w:color="auto"/>
                <w:bottom w:val="none" w:sz="0" w:space="0" w:color="auto"/>
                <w:right w:val="none" w:sz="0" w:space="0" w:color="auto"/>
              </w:divBdr>
            </w:div>
          </w:divsChild>
        </w:div>
        <w:div w:id="480582302">
          <w:marLeft w:val="0"/>
          <w:marRight w:val="0"/>
          <w:marTop w:val="0"/>
          <w:marBottom w:val="0"/>
          <w:divBdr>
            <w:top w:val="none" w:sz="0" w:space="0" w:color="auto"/>
            <w:left w:val="none" w:sz="0" w:space="0" w:color="auto"/>
            <w:bottom w:val="none" w:sz="0" w:space="0" w:color="auto"/>
            <w:right w:val="none" w:sz="0" w:space="0" w:color="auto"/>
          </w:divBdr>
          <w:divsChild>
            <w:div w:id="1002704497">
              <w:marLeft w:val="0"/>
              <w:marRight w:val="0"/>
              <w:marTop w:val="0"/>
              <w:marBottom w:val="0"/>
              <w:divBdr>
                <w:top w:val="none" w:sz="0" w:space="0" w:color="auto"/>
                <w:left w:val="none" w:sz="0" w:space="0" w:color="auto"/>
                <w:bottom w:val="none" w:sz="0" w:space="0" w:color="auto"/>
                <w:right w:val="none" w:sz="0" w:space="0" w:color="auto"/>
              </w:divBdr>
            </w:div>
          </w:divsChild>
        </w:div>
        <w:div w:id="482966592">
          <w:marLeft w:val="0"/>
          <w:marRight w:val="0"/>
          <w:marTop w:val="0"/>
          <w:marBottom w:val="0"/>
          <w:divBdr>
            <w:top w:val="none" w:sz="0" w:space="0" w:color="auto"/>
            <w:left w:val="none" w:sz="0" w:space="0" w:color="auto"/>
            <w:bottom w:val="none" w:sz="0" w:space="0" w:color="auto"/>
            <w:right w:val="none" w:sz="0" w:space="0" w:color="auto"/>
          </w:divBdr>
          <w:divsChild>
            <w:div w:id="527255578">
              <w:marLeft w:val="0"/>
              <w:marRight w:val="0"/>
              <w:marTop w:val="0"/>
              <w:marBottom w:val="0"/>
              <w:divBdr>
                <w:top w:val="none" w:sz="0" w:space="0" w:color="auto"/>
                <w:left w:val="none" w:sz="0" w:space="0" w:color="auto"/>
                <w:bottom w:val="none" w:sz="0" w:space="0" w:color="auto"/>
                <w:right w:val="none" w:sz="0" w:space="0" w:color="auto"/>
              </w:divBdr>
            </w:div>
          </w:divsChild>
        </w:div>
        <w:div w:id="488332620">
          <w:marLeft w:val="0"/>
          <w:marRight w:val="0"/>
          <w:marTop w:val="0"/>
          <w:marBottom w:val="0"/>
          <w:divBdr>
            <w:top w:val="none" w:sz="0" w:space="0" w:color="auto"/>
            <w:left w:val="none" w:sz="0" w:space="0" w:color="auto"/>
            <w:bottom w:val="none" w:sz="0" w:space="0" w:color="auto"/>
            <w:right w:val="none" w:sz="0" w:space="0" w:color="auto"/>
          </w:divBdr>
          <w:divsChild>
            <w:div w:id="145826956">
              <w:marLeft w:val="0"/>
              <w:marRight w:val="0"/>
              <w:marTop w:val="0"/>
              <w:marBottom w:val="0"/>
              <w:divBdr>
                <w:top w:val="none" w:sz="0" w:space="0" w:color="auto"/>
                <w:left w:val="none" w:sz="0" w:space="0" w:color="auto"/>
                <w:bottom w:val="none" w:sz="0" w:space="0" w:color="auto"/>
                <w:right w:val="none" w:sz="0" w:space="0" w:color="auto"/>
              </w:divBdr>
            </w:div>
          </w:divsChild>
        </w:div>
        <w:div w:id="488642613">
          <w:marLeft w:val="0"/>
          <w:marRight w:val="0"/>
          <w:marTop w:val="0"/>
          <w:marBottom w:val="0"/>
          <w:divBdr>
            <w:top w:val="none" w:sz="0" w:space="0" w:color="auto"/>
            <w:left w:val="none" w:sz="0" w:space="0" w:color="auto"/>
            <w:bottom w:val="none" w:sz="0" w:space="0" w:color="auto"/>
            <w:right w:val="none" w:sz="0" w:space="0" w:color="auto"/>
          </w:divBdr>
          <w:divsChild>
            <w:div w:id="225192907">
              <w:marLeft w:val="0"/>
              <w:marRight w:val="0"/>
              <w:marTop w:val="0"/>
              <w:marBottom w:val="0"/>
              <w:divBdr>
                <w:top w:val="none" w:sz="0" w:space="0" w:color="auto"/>
                <w:left w:val="none" w:sz="0" w:space="0" w:color="auto"/>
                <w:bottom w:val="none" w:sz="0" w:space="0" w:color="auto"/>
                <w:right w:val="none" w:sz="0" w:space="0" w:color="auto"/>
              </w:divBdr>
            </w:div>
          </w:divsChild>
        </w:div>
        <w:div w:id="503400380">
          <w:marLeft w:val="0"/>
          <w:marRight w:val="0"/>
          <w:marTop w:val="0"/>
          <w:marBottom w:val="0"/>
          <w:divBdr>
            <w:top w:val="none" w:sz="0" w:space="0" w:color="auto"/>
            <w:left w:val="none" w:sz="0" w:space="0" w:color="auto"/>
            <w:bottom w:val="none" w:sz="0" w:space="0" w:color="auto"/>
            <w:right w:val="none" w:sz="0" w:space="0" w:color="auto"/>
          </w:divBdr>
          <w:divsChild>
            <w:div w:id="2056075929">
              <w:marLeft w:val="0"/>
              <w:marRight w:val="0"/>
              <w:marTop w:val="0"/>
              <w:marBottom w:val="0"/>
              <w:divBdr>
                <w:top w:val="none" w:sz="0" w:space="0" w:color="auto"/>
                <w:left w:val="none" w:sz="0" w:space="0" w:color="auto"/>
                <w:bottom w:val="none" w:sz="0" w:space="0" w:color="auto"/>
                <w:right w:val="none" w:sz="0" w:space="0" w:color="auto"/>
              </w:divBdr>
            </w:div>
          </w:divsChild>
        </w:div>
        <w:div w:id="511456990">
          <w:marLeft w:val="0"/>
          <w:marRight w:val="0"/>
          <w:marTop w:val="0"/>
          <w:marBottom w:val="0"/>
          <w:divBdr>
            <w:top w:val="none" w:sz="0" w:space="0" w:color="auto"/>
            <w:left w:val="none" w:sz="0" w:space="0" w:color="auto"/>
            <w:bottom w:val="none" w:sz="0" w:space="0" w:color="auto"/>
            <w:right w:val="none" w:sz="0" w:space="0" w:color="auto"/>
          </w:divBdr>
          <w:divsChild>
            <w:div w:id="986981132">
              <w:marLeft w:val="0"/>
              <w:marRight w:val="0"/>
              <w:marTop w:val="0"/>
              <w:marBottom w:val="0"/>
              <w:divBdr>
                <w:top w:val="none" w:sz="0" w:space="0" w:color="auto"/>
                <w:left w:val="none" w:sz="0" w:space="0" w:color="auto"/>
                <w:bottom w:val="none" w:sz="0" w:space="0" w:color="auto"/>
                <w:right w:val="none" w:sz="0" w:space="0" w:color="auto"/>
              </w:divBdr>
            </w:div>
          </w:divsChild>
        </w:div>
        <w:div w:id="516118660">
          <w:marLeft w:val="0"/>
          <w:marRight w:val="0"/>
          <w:marTop w:val="0"/>
          <w:marBottom w:val="0"/>
          <w:divBdr>
            <w:top w:val="none" w:sz="0" w:space="0" w:color="auto"/>
            <w:left w:val="none" w:sz="0" w:space="0" w:color="auto"/>
            <w:bottom w:val="none" w:sz="0" w:space="0" w:color="auto"/>
            <w:right w:val="none" w:sz="0" w:space="0" w:color="auto"/>
          </w:divBdr>
          <w:divsChild>
            <w:div w:id="311637377">
              <w:marLeft w:val="0"/>
              <w:marRight w:val="0"/>
              <w:marTop w:val="0"/>
              <w:marBottom w:val="0"/>
              <w:divBdr>
                <w:top w:val="none" w:sz="0" w:space="0" w:color="auto"/>
                <w:left w:val="none" w:sz="0" w:space="0" w:color="auto"/>
                <w:bottom w:val="none" w:sz="0" w:space="0" w:color="auto"/>
                <w:right w:val="none" w:sz="0" w:space="0" w:color="auto"/>
              </w:divBdr>
            </w:div>
          </w:divsChild>
        </w:div>
        <w:div w:id="524515132">
          <w:marLeft w:val="0"/>
          <w:marRight w:val="0"/>
          <w:marTop w:val="0"/>
          <w:marBottom w:val="0"/>
          <w:divBdr>
            <w:top w:val="none" w:sz="0" w:space="0" w:color="auto"/>
            <w:left w:val="none" w:sz="0" w:space="0" w:color="auto"/>
            <w:bottom w:val="none" w:sz="0" w:space="0" w:color="auto"/>
            <w:right w:val="none" w:sz="0" w:space="0" w:color="auto"/>
          </w:divBdr>
          <w:divsChild>
            <w:div w:id="2077509377">
              <w:marLeft w:val="0"/>
              <w:marRight w:val="0"/>
              <w:marTop w:val="0"/>
              <w:marBottom w:val="0"/>
              <w:divBdr>
                <w:top w:val="none" w:sz="0" w:space="0" w:color="auto"/>
                <w:left w:val="none" w:sz="0" w:space="0" w:color="auto"/>
                <w:bottom w:val="none" w:sz="0" w:space="0" w:color="auto"/>
                <w:right w:val="none" w:sz="0" w:space="0" w:color="auto"/>
              </w:divBdr>
            </w:div>
          </w:divsChild>
        </w:div>
        <w:div w:id="535848486">
          <w:marLeft w:val="0"/>
          <w:marRight w:val="0"/>
          <w:marTop w:val="0"/>
          <w:marBottom w:val="0"/>
          <w:divBdr>
            <w:top w:val="none" w:sz="0" w:space="0" w:color="auto"/>
            <w:left w:val="none" w:sz="0" w:space="0" w:color="auto"/>
            <w:bottom w:val="none" w:sz="0" w:space="0" w:color="auto"/>
            <w:right w:val="none" w:sz="0" w:space="0" w:color="auto"/>
          </w:divBdr>
          <w:divsChild>
            <w:div w:id="1668702499">
              <w:marLeft w:val="0"/>
              <w:marRight w:val="0"/>
              <w:marTop w:val="0"/>
              <w:marBottom w:val="0"/>
              <w:divBdr>
                <w:top w:val="none" w:sz="0" w:space="0" w:color="auto"/>
                <w:left w:val="none" w:sz="0" w:space="0" w:color="auto"/>
                <w:bottom w:val="none" w:sz="0" w:space="0" w:color="auto"/>
                <w:right w:val="none" w:sz="0" w:space="0" w:color="auto"/>
              </w:divBdr>
            </w:div>
          </w:divsChild>
        </w:div>
        <w:div w:id="541131886">
          <w:marLeft w:val="0"/>
          <w:marRight w:val="0"/>
          <w:marTop w:val="0"/>
          <w:marBottom w:val="0"/>
          <w:divBdr>
            <w:top w:val="none" w:sz="0" w:space="0" w:color="auto"/>
            <w:left w:val="none" w:sz="0" w:space="0" w:color="auto"/>
            <w:bottom w:val="none" w:sz="0" w:space="0" w:color="auto"/>
            <w:right w:val="none" w:sz="0" w:space="0" w:color="auto"/>
          </w:divBdr>
          <w:divsChild>
            <w:div w:id="321157763">
              <w:marLeft w:val="0"/>
              <w:marRight w:val="0"/>
              <w:marTop w:val="0"/>
              <w:marBottom w:val="0"/>
              <w:divBdr>
                <w:top w:val="none" w:sz="0" w:space="0" w:color="auto"/>
                <w:left w:val="none" w:sz="0" w:space="0" w:color="auto"/>
                <w:bottom w:val="none" w:sz="0" w:space="0" w:color="auto"/>
                <w:right w:val="none" w:sz="0" w:space="0" w:color="auto"/>
              </w:divBdr>
            </w:div>
          </w:divsChild>
        </w:div>
        <w:div w:id="545676961">
          <w:marLeft w:val="0"/>
          <w:marRight w:val="0"/>
          <w:marTop w:val="0"/>
          <w:marBottom w:val="0"/>
          <w:divBdr>
            <w:top w:val="none" w:sz="0" w:space="0" w:color="auto"/>
            <w:left w:val="none" w:sz="0" w:space="0" w:color="auto"/>
            <w:bottom w:val="none" w:sz="0" w:space="0" w:color="auto"/>
            <w:right w:val="none" w:sz="0" w:space="0" w:color="auto"/>
          </w:divBdr>
          <w:divsChild>
            <w:div w:id="1086343607">
              <w:marLeft w:val="0"/>
              <w:marRight w:val="0"/>
              <w:marTop w:val="0"/>
              <w:marBottom w:val="0"/>
              <w:divBdr>
                <w:top w:val="none" w:sz="0" w:space="0" w:color="auto"/>
                <w:left w:val="none" w:sz="0" w:space="0" w:color="auto"/>
                <w:bottom w:val="none" w:sz="0" w:space="0" w:color="auto"/>
                <w:right w:val="none" w:sz="0" w:space="0" w:color="auto"/>
              </w:divBdr>
            </w:div>
          </w:divsChild>
        </w:div>
        <w:div w:id="546575224">
          <w:marLeft w:val="0"/>
          <w:marRight w:val="0"/>
          <w:marTop w:val="0"/>
          <w:marBottom w:val="0"/>
          <w:divBdr>
            <w:top w:val="none" w:sz="0" w:space="0" w:color="auto"/>
            <w:left w:val="none" w:sz="0" w:space="0" w:color="auto"/>
            <w:bottom w:val="none" w:sz="0" w:space="0" w:color="auto"/>
            <w:right w:val="none" w:sz="0" w:space="0" w:color="auto"/>
          </w:divBdr>
          <w:divsChild>
            <w:div w:id="1408839971">
              <w:marLeft w:val="0"/>
              <w:marRight w:val="0"/>
              <w:marTop w:val="0"/>
              <w:marBottom w:val="0"/>
              <w:divBdr>
                <w:top w:val="none" w:sz="0" w:space="0" w:color="auto"/>
                <w:left w:val="none" w:sz="0" w:space="0" w:color="auto"/>
                <w:bottom w:val="none" w:sz="0" w:space="0" w:color="auto"/>
                <w:right w:val="none" w:sz="0" w:space="0" w:color="auto"/>
              </w:divBdr>
            </w:div>
          </w:divsChild>
        </w:div>
        <w:div w:id="552234799">
          <w:marLeft w:val="0"/>
          <w:marRight w:val="0"/>
          <w:marTop w:val="0"/>
          <w:marBottom w:val="0"/>
          <w:divBdr>
            <w:top w:val="none" w:sz="0" w:space="0" w:color="auto"/>
            <w:left w:val="none" w:sz="0" w:space="0" w:color="auto"/>
            <w:bottom w:val="none" w:sz="0" w:space="0" w:color="auto"/>
            <w:right w:val="none" w:sz="0" w:space="0" w:color="auto"/>
          </w:divBdr>
          <w:divsChild>
            <w:div w:id="1432705992">
              <w:marLeft w:val="0"/>
              <w:marRight w:val="0"/>
              <w:marTop w:val="0"/>
              <w:marBottom w:val="0"/>
              <w:divBdr>
                <w:top w:val="none" w:sz="0" w:space="0" w:color="auto"/>
                <w:left w:val="none" w:sz="0" w:space="0" w:color="auto"/>
                <w:bottom w:val="none" w:sz="0" w:space="0" w:color="auto"/>
                <w:right w:val="none" w:sz="0" w:space="0" w:color="auto"/>
              </w:divBdr>
            </w:div>
          </w:divsChild>
        </w:div>
        <w:div w:id="556866227">
          <w:marLeft w:val="0"/>
          <w:marRight w:val="0"/>
          <w:marTop w:val="0"/>
          <w:marBottom w:val="0"/>
          <w:divBdr>
            <w:top w:val="none" w:sz="0" w:space="0" w:color="auto"/>
            <w:left w:val="none" w:sz="0" w:space="0" w:color="auto"/>
            <w:bottom w:val="none" w:sz="0" w:space="0" w:color="auto"/>
            <w:right w:val="none" w:sz="0" w:space="0" w:color="auto"/>
          </w:divBdr>
          <w:divsChild>
            <w:div w:id="369502772">
              <w:marLeft w:val="0"/>
              <w:marRight w:val="0"/>
              <w:marTop w:val="0"/>
              <w:marBottom w:val="0"/>
              <w:divBdr>
                <w:top w:val="none" w:sz="0" w:space="0" w:color="auto"/>
                <w:left w:val="none" w:sz="0" w:space="0" w:color="auto"/>
                <w:bottom w:val="none" w:sz="0" w:space="0" w:color="auto"/>
                <w:right w:val="none" w:sz="0" w:space="0" w:color="auto"/>
              </w:divBdr>
            </w:div>
          </w:divsChild>
        </w:div>
        <w:div w:id="564029170">
          <w:marLeft w:val="0"/>
          <w:marRight w:val="0"/>
          <w:marTop w:val="0"/>
          <w:marBottom w:val="0"/>
          <w:divBdr>
            <w:top w:val="none" w:sz="0" w:space="0" w:color="auto"/>
            <w:left w:val="none" w:sz="0" w:space="0" w:color="auto"/>
            <w:bottom w:val="none" w:sz="0" w:space="0" w:color="auto"/>
            <w:right w:val="none" w:sz="0" w:space="0" w:color="auto"/>
          </w:divBdr>
          <w:divsChild>
            <w:div w:id="1304047717">
              <w:marLeft w:val="0"/>
              <w:marRight w:val="0"/>
              <w:marTop w:val="0"/>
              <w:marBottom w:val="0"/>
              <w:divBdr>
                <w:top w:val="none" w:sz="0" w:space="0" w:color="auto"/>
                <w:left w:val="none" w:sz="0" w:space="0" w:color="auto"/>
                <w:bottom w:val="none" w:sz="0" w:space="0" w:color="auto"/>
                <w:right w:val="none" w:sz="0" w:space="0" w:color="auto"/>
              </w:divBdr>
            </w:div>
          </w:divsChild>
        </w:div>
        <w:div w:id="568540935">
          <w:marLeft w:val="0"/>
          <w:marRight w:val="0"/>
          <w:marTop w:val="0"/>
          <w:marBottom w:val="0"/>
          <w:divBdr>
            <w:top w:val="none" w:sz="0" w:space="0" w:color="auto"/>
            <w:left w:val="none" w:sz="0" w:space="0" w:color="auto"/>
            <w:bottom w:val="none" w:sz="0" w:space="0" w:color="auto"/>
            <w:right w:val="none" w:sz="0" w:space="0" w:color="auto"/>
          </w:divBdr>
          <w:divsChild>
            <w:div w:id="1750468766">
              <w:marLeft w:val="0"/>
              <w:marRight w:val="0"/>
              <w:marTop w:val="0"/>
              <w:marBottom w:val="0"/>
              <w:divBdr>
                <w:top w:val="none" w:sz="0" w:space="0" w:color="auto"/>
                <w:left w:val="none" w:sz="0" w:space="0" w:color="auto"/>
                <w:bottom w:val="none" w:sz="0" w:space="0" w:color="auto"/>
                <w:right w:val="none" w:sz="0" w:space="0" w:color="auto"/>
              </w:divBdr>
            </w:div>
          </w:divsChild>
        </w:div>
        <w:div w:id="581374418">
          <w:marLeft w:val="0"/>
          <w:marRight w:val="0"/>
          <w:marTop w:val="0"/>
          <w:marBottom w:val="0"/>
          <w:divBdr>
            <w:top w:val="none" w:sz="0" w:space="0" w:color="auto"/>
            <w:left w:val="none" w:sz="0" w:space="0" w:color="auto"/>
            <w:bottom w:val="none" w:sz="0" w:space="0" w:color="auto"/>
            <w:right w:val="none" w:sz="0" w:space="0" w:color="auto"/>
          </w:divBdr>
          <w:divsChild>
            <w:div w:id="2130317204">
              <w:marLeft w:val="0"/>
              <w:marRight w:val="0"/>
              <w:marTop w:val="0"/>
              <w:marBottom w:val="0"/>
              <w:divBdr>
                <w:top w:val="none" w:sz="0" w:space="0" w:color="auto"/>
                <w:left w:val="none" w:sz="0" w:space="0" w:color="auto"/>
                <w:bottom w:val="none" w:sz="0" w:space="0" w:color="auto"/>
                <w:right w:val="none" w:sz="0" w:space="0" w:color="auto"/>
              </w:divBdr>
            </w:div>
          </w:divsChild>
        </w:div>
        <w:div w:id="582909376">
          <w:marLeft w:val="0"/>
          <w:marRight w:val="0"/>
          <w:marTop w:val="0"/>
          <w:marBottom w:val="0"/>
          <w:divBdr>
            <w:top w:val="none" w:sz="0" w:space="0" w:color="auto"/>
            <w:left w:val="none" w:sz="0" w:space="0" w:color="auto"/>
            <w:bottom w:val="none" w:sz="0" w:space="0" w:color="auto"/>
            <w:right w:val="none" w:sz="0" w:space="0" w:color="auto"/>
          </w:divBdr>
          <w:divsChild>
            <w:div w:id="1747995410">
              <w:marLeft w:val="0"/>
              <w:marRight w:val="0"/>
              <w:marTop w:val="0"/>
              <w:marBottom w:val="0"/>
              <w:divBdr>
                <w:top w:val="none" w:sz="0" w:space="0" w:color="auto"/>
                <w:left w:val="none" w:sz="0" w:space="0" w:color="auto"/>
                <w:bottom w:val="none" w:sz="0" w:space="0" w:color="auto"/>
                <w:right w:val="none" w:sz="0" w:space="0" w:color="auto"/>
              </w:divBdr>
            </w:div>
          </w:divsChild>
        </w:div>
        <w:div w:id="583489049">
          <w:marLeft w:val="0"/>
          <w:marRight w:val="0"/>
          <w:marTop w:val="0"/>
          <w:marBottom w:val="0"/>
          <w:divBdr>
            <w:top w:val="none" w:sz="0" w:space="0" w:color="auto"/>
            <w:left w:val="none" w:sz="0" w:space="0" w:color="auto"/>
            <w:bottom w:val="none" w:sz="0" w:space="0" w:color="auto"/>
            <w:right w:val="none" w:sz="0" w:space="0" w:color="auto"/>
          </w:divBdr>
          <w:divsChild>
            <w:div w:id="1457289325">
              <w:marLeft w:val="0"/>
              <w:marRight w:val="0"/>
              <w:marTop w:val="0"/>
              <w:marBottom w:val="0"/>
              <w:divBdr>
                <w:top w:val="none" w:sz="0" w:space="0" w:color="auto"/>
                <w:left w:val="none" w:sz="0" w:space="0" w:color="auto"/>
                <w:bottom w:val="none" w:sz="0" w:space="0" w:color="auto"/>
                <w:right w:val="none" w:sz="0" w:space="0" w:color="auto"/>
              </w:divBdr>
            </w:div>
          </w:divsChild>
        </w:div>
        <w:div w:id="584605966">
          <w:marLeft w:val="0"/>
          <w:marRight w:val="0"/>
          <w:marTop w:val="0"/>
          <w:marBottom w:val="0"/>
          <w:divBdr>
            <w:top w:val="none" w:sz="0" w:space="0" w:color="auto"/>
            <w:left w:val="none" w:sz="0" w:space="0" w:color="auto"/>
            <w:bottom w:val="none" w:sz="0" w:space="0" w:color="auto"/>
            <w:right w:val="none" w:sz="0" w:space="0" w:color="auto"/>
          </w:divBdr>
          <w:divsChild>
            <w:div w:id="28797763">
              <w:marLeft w:val="0"/>
              <w:marRight w:val="0"/>
              <w:marTop w:val="0"/>
              <w:marBottom w:val="0"/>
              <w:divBdr>
                <w:top w:val="none" w:sz="0" w:space="0" w:color="auto"/>
                <w:left w:val="none" w:sz="0" w:space="0" w:color="auto"/>
                <w:bottom w:val="none" w:sz="0" w:space="0" w:color="auto"/>
                <w:right w:val="none" w:sz="0" w:space="0" w:color="auto"/>
              </w:divBdr>
            </w:div>
          </w:divsChild>
        </w:div>
        <w:div w:id="612784842">
          <w:marLeft w:val="0"/>
          <w:marRight w:val="0"/>
          <w:marTop w:val="0"/>
          <w:marBottom w:val="0"/>
          <w:divBdr>
            <w:top w:val="none" w:sz="0" w:space="0" w:color="auto"/>
            <w:left w:val="none" w:sz="0" w:space="0" w:color="auto"/>
            <w:bottom w:val="none" w:sz="0" w:space="0" w:color="auto"/>
            <w:right w:val="none" w:sz="0" w:space="0" w:color="auto"/>
          </w:divBdr>
          <w:divsChild>
            <w:div w:id="471295394">
              <w:marLeft w:val="0"/>
              <w:marRight w:val="0"/>
              <w:marTop w:val="0"/>
              <w:marBottom w:val="0"/>
              <w:divBdr>
                <w:top w:val="none" w:sz="0" w:space="0" w:color="auto"/>
                <w:left w:val="none" w:sz="0" w:space="0" w:color="auto"/>
                <w:bottom w:val="none" w:sz="0" w:space="0" w:color="auto"/>
                <w:right w:val="none" w:sz="0" w:space="0" w:color="auto"/>
              </w:divBdr>
            </w:div>
          </w:divsChild>
        </w:div>
        <w:div w:id="614025622">
          <w:marLeft w:val="0"/>
          <w:marRight w:val="0"/>
          <w:marTop w:val="0"/>
          <w:marBottom w:val="0"/>
          <w:divBdr>
            <w:top w:val="none" w:sz="0" w:space="0" w:color="auto"/>
            <w:left w:val="none" w:sz="0" w:space="0" w:color="auto"/>
            <w:bottom w:val="none" w:sz="0" w:space="0" w:color="auto"/>
            <w:right w:val="none" w:sz="0" w:space="0" w:color="auto"/>
          </w:divBdr>
          <w:divsChild>
            <w:div w:id="677393886">
              <w:marLeft w:val="0"/>
              <w:marRight w:val="0"/>
              <w:marTop w:val="0"/>
              <w:marBottom w:val="0"/>
              <w:divBdr>
                <w:top w:val="none" w:sz="0" w:space="0" w:color="auto"/>
                <w:left w:val="none" w:sz="0" w:space="0" w:color="auto"/>
                <w:bottom w:val="none" w:sz="0" w:space="0" w:color="auto"/>
                <w:right w:val="none" w:sz="0" w:space="0" w:color="auto"/>
              </w:divBdr>
            </w:div>
          </w:divsChild>
        </w:div>
        <w:div w:id="614555974">
          <w:marLeft w:val="0"/>
          <w:marRight w:val="0"/>
          <w:marTop w:val="0"/>
          <w:marBottom w:val="0"/>
          <w:divBdr>
            <w:top w:val="none" w:sz="0" w:space="0" w:color="auto"/>
            <w:left w:val="none" w:sz="0" w:space="0" w:color="auto"/>
            <w:bottom w:val="none" w:sz="0" w:space="0" w:color="auto"/>
            <w:right w:val="none" w:sz="0" w:space="0" w:color="auto"/>
          </w:divBdr>
          <w:divsChild>
            <w:div w:id="454449259">
              <w:marLeft w:val="0"/>
              <w:marRight w:val="0"/>
              <w:marTop w:val="0"/>
              <w:marBottom w:val="0"/>
              <w:divBdr>
                <w:top w:val="none" w:sz="0" w:space="0" w:color="auto"/>
                <w:left w:val="none" w:sz="0" w:space="0" w:color="auto"/>
                <w:bottom w:val="none" w:sz="0" w:space="0" w:color="auto"/>
                <w:right w:val="none" w:sz="0" w:space="0" w:color="auto"/>
              </w:divBdr>
            </w:div>
          </w:divsChild>
        </w:div>
        <w:div w:id="624117724">
          <w:marLeft w:val="0"/>
          <w:marRight w:val="0"/>
          <w:marTop w:val="0"/>
          <w:marBottom w:val="0"/>
          <w:divBdr>
            <w:top w:val="none" w:sz="0" w:space="0" w:color="auto"/>
            <w:left w:val="none" w:sz="0" w:space="0" w:color="auto"/>
            <w:bottom w:val="none" w:sz="0" w:space="0" w:color="auto"/>
            <w:right w:val="none" w:sz="0" w:space="0" w:color="auto"/>
          </w:divBdr>
          <w:divsChild>
            <w:div w:id="2087342277">
              <w:marLeft w:val="0"/>
              <w:marRight w:val="0"/>
              <w:marTop w:val="0"/>
              <w:marBottom w:val="0"/>
              <w:divBdr>
                <w:top w:val="none" w:sz="0" w:space="0" w:color="auto"/>
                <w:left w:val="none" w:sz="0" w:space="0" w:color="auto"/>
                <w:bottom w:val="none" w:sz="0" w:space="0" w:color="auto"/>
                <w:right w:val="none" w:sz="0" w:space="0" w:color="auto"/>
              </w:divBdr>
            </w:div>
          </w:divsChild>
        </w:div>
        <w:div w:id="630792992">
          <w:marLeft w:val="0"/>
          <w:marRight w:val="0"/>
          <w:marTop w:val="0"/>
          <w:marBottom w:val="0"/>
          <w:divBdr>
            <w:top w:val="none" w:sz="0" w:space="0" w:color="auto"/>
            <w:left w:val="none" w:sz="0" w:space="0" w:color="auto"/>
            <w:bottom w:val="none" w:sz="0" w:space="0" w:color="auto"/>
            <w:right w:val="none" w:sz="0" w:space="0" w:color="auto"/>
          </w:divBdr>
          <w:divsChild>
            <w:div w:id="1256868470">
              <w:marLeft w:val="0"/>
              <w:marRight w:val="0"/>
              <w:marTop w:val="0"/>
              <w:marBottom w:val="0"/>
              <w:divBdr>
                <w:top w:val="none" w:sz="0" w:space="0" w:color="auto"/>
                <w:left w:val="none" w:sz="0" w:space="0" w:color="auto"/>
                <w:bottom w:val="none" w:sz="0" w:space="0" w:color="auto"/>
                <w:right w:val="none" w:sz="0" w:space="0" w:color="auto"/>
              </w:divBdr>
            </w:div>
          </w:divsChild>
        </w:div>
        <w:div w:id="636448944">
          <w:marLeft w:val="0"/>
          <w:marRight w:val="0"/>
          <w:marTop w:val="0"/>
          <w:marBottom w:val="0"/>
          <w:divBdr>
            <w:top w:val="none" w:sz="0" w:space="0" w:color="auto"/>
            <w:left w:val="none" w:sz="0" w:space="0" w:color="auto"/>
            <w:bottom w:val="none" w:sz="0" w:space="0" w:color="auto"/>
            <w:right w:val="none" w:sz="0" w:space="0" w:color="auto"/>
          </w:divBdr>
          <w:divsChild>
            <w:div w:id="1349018905">
              <w:marLeft w:val="0"/>
              <w:marRight w:val="0"/>
              <w:marTop w:val="0"/>
              <w:marBottom w:val="0"/>
              <w:divBdr>
                <w:top w:val="none" w:sz="0" w:space="0" w:color="auto"/>
                <w:left w:val="none" w:sz="0" w:space="0" w:color="auto"/>
                <w:bottom w:val="none" w:sz="0" w:space="0" w:color="auto"/>
                <w:right w:val="none" w:sz="0" w:space="0" w:color="auto"/>
              </w:divBdr>
            </w:div>
          </w:divsChild>
        </w:div>
        <w:div w:id="647705795">
          <w:marLeft w:val="0"/>
          <w:marRight w:val="0"/>
          <w:marTop w:val="0"/>
          <w:marBottom w:val="0"/>
          <w:divBdr>
            <w:top w:val="none" w:sz="0" w:space="0" w:color="auto"/>
            <w:left w:val="none" w:sz="0" w:space="0" w:color="auto"/>
            <w:bottom w:val="none" w:sz="0" w:space="0" w:color="auto"/>
            <w:right w:val="none" w:sz="0" w:space="0" w:color="auto"/>
          </w:divBdr>
          <w:divsChild>
            <w:div w:id="1280340180">
              <w:marLeft w:val="0"/>
              <w:marRight w:val="0"/>
              <w:marTop w:val="0"/>
              <w:marBottom w:val="0"/>
              <w:divBdr>
                <w:top w:val="none" w:sz="0" w:space="0" w:color="auto"/>
                <w:left w:val="none" w:sz="0" w:space="0" w:color="auto"/>
                <w:bottom w:val="none" w:sz="0" w:space="0" w:color="auto"/>
                <w:right w:val="none" w:sz="0" w:space="0" w:color="auto"/>
              </w:divBdr>
            </w:div>
          </w:divsChild>
        </w:div>
        <w:div w:id="662853274">
          <w:marLeft w:val="0"/>
          <w:marRight w:val="0"/>
          <w:marTop w:val="0"/>
          <w:marBottom w:val="0"/>
          <w:divBdr>
            <w:top w:val="none" w:sz="0" w:space="0" w:color="auto"/>
            <w:left w:val="none" w:sz="0" w:space="0" w:color="auto"/>
            <w:bottom w:val="none" w:sz="0" w:space="0" w:color="auto"/>
            <w:right w:val="none" w:sz="0" w:space="0" w:color="auto"/>
          </w:divBdr>
          <w:divsChild>
            <w:div w:id="1305239740">
              <w:marLeft w:val="0"/>
              <w:marRight w:val="0"/>
              <w:marTop w:val="0"/>
              <w:marBottom w:val="0"/>
              <w:divBdr>
                <w:top w:val="none" w:sz="0" w:space="0" w:color="auto"/>
                <w:left w:val="none" w:sz="0" w:space="0" w:color="auto"/>
                <w:bottom w:val="none" w:sz="0" w:space="0" w:color="auto"/>
                <w:right w:val="none" w:sz="0" w:space="0" w:color="auto"/>
              </w:divBdr>
            </w:div>
          </w:divsChild>
        </w:div>
        <w:div w:id="674528111">
          <w:marLeft w:val="0"/>
          <w:marRight w:val="0"/>
          <w:marTop w:val="0"/>
          <w:marBottom w:val="0"/>
          <w:divBdr>
            <w:top w:val="none" w:sz="0" w:space="0" w:color="auto"/>
            <w:left w:val="none" w:sz="0" w:space="0" w:color="auto"/>
            <w:bottom w:val="none" w:sz="0" w:space="0" w:color="auto"/>
            <w:right w:val="none" w:sz="0" w:space="0" w:color="auto"/>
          </w:divBdr>
          <w:divsChild>
            <w:div w:id="554312801">
              <w:marLeft w:val="0"/>
              <w:marRight w:val="0"/>
              <w:marTop w:val="0"/>
              <w:marBottom w:val="0"/>
              <w:divBdr>
                <w:top w:val="none" w:sz="0" w:space="0" w:color="auto"/>
                <w:left w:val="none" w:sz="0" w:space="0" w:color="auto"/>
                <w:bottom w:val="none" w:sz="0" w:space="0" w:color="auto"/>
                <w:right w:val="none" w:sz="0" w:space="0" w:color="auto"/>
              </w:divBdr>
            </w:div>
          </w:divsChild>
        </w:div>
        <w:div w:id="687945436">
          <w:marLeft w:val="0"/>
          <w:marRight w:val="0"/>
          <w:marTop w:val="0"/>
          <w:marBottom w:val="0"/>
          <w:divBdr>
            <w:top w:val="none" w:sz="0" w:space="0" w:color="auto"/>
            <w:left w:val="none" w:sz="0" w:space="0" w:color="auto"/>
            <w:bottom w:val="none" w:sz="0" w:space="0" w:color="auto"/>
            <w:right w:val="none" w:sz="0" w:space="0" w:color="auto"/>
          </w:divBdr>
          <w:divsChild>
            <w:div w:id="1442921958">
              <w:marLeft w:val="0"/>
              <w:marRight w:val="0"/>
              <w:marTop w:val="0"/>
              <w:marBottom w:val="0"/>
              <w:divBdr>
                <w:top w:val="none" w:sz="0" w:space="0" w:color="auto"/>
                <w:left w:val="none" w:sz="0" w:space="0" w:color="auto"/>
                <w:bottom w:val="none" w:sz="0" w:space="0" w:color="auto"/>
                <w:right w:val="none" w:sz="0" w:space="0" w:color="auto"/>
              </w:divBdr>
            </w:div>
          </w:divsChild>
        </w:div>
        <w:div w:id="696780588">
          <w:marLeft w:val="0"/>
          <w:marRight w:val="0"/>
          <w:marTop w:val="0"/>
          <w:marBottom w:val="0"/>
          <w:divBdr>
            <w:top w:val="none" w:sz="0" w:space="0" w:color="auto"/>
            <w:left w:val="none" w:sz="0" w:space="0" w:color="auto"/>
            <w:bottom w:val="none" w:sz="0" w:space="0" w:color="auto"/>
            <w:right w:val="none" w:sz="0" w:space="0" w:color="auto"/>
          </w:divBdr>
          <w:divsChild>
            <w:div w:id="1582182318">
              <w:marLeft w:val="0"/>
              <w:marRight w:val="0"/>
              <w:marTop w:val="0"/>
              <w:marBottom w:val="0"/>
              <w:divBdr>
                <w:top w:val="none" w:sz="0" w:space="0" w:color="auto"/>
                <w:left w:val="none" w:sz="0" w:space="0" w:color="auto"/>
                <w:bottom w:val="none" w:sz="0" w:space="0" w:color="auto"/>
                <w:right w:val="none" w:sz="0" w:space="0" w:color="auto"/>
              </w:divBdr>
            </w:div>
          </w:divsChild>
        </w:div>
        <w:div w:id="701050527">
          <w:marLeft w:val="0"/>
          <w:marRight w:val="0"/>
          <w:marTop w:val="0"/>
          <w:marBottom w:val="0"/>
          <w:divBdr>
            <w:top w:val="none" w:sz="0" w:space="0" w:color="auto"/>
            <w:left w:val="none" w:sz="0" w:space="0" w:color="auto"/>
            <w:bottom w:val="none" w:sz="0" w:space="0" w:color="auto"/>
            <w:right w:val="none" w:sz="0" w:space="0" w:color="auto"/>
          </w:divBdr>
          <w:divsChild>
            <w:div w:id="5836578">
              <w:marLeft w:val="0"/>
              <w:marRight w:val="0"/>
              <w:marTop w:val="0"/>
              <w:marBottom w:val="0"/>
              <w:divBdr>
                <w:top w:val="none" w:sz="0" w:space="0" w:color="auto"/>
                <w:left w:val="none" w:sz="0" w:space="0" w:color="auto"/>
                <w:bottom w:val="none" w:sz="0" w:space="0" w:color="auto"/>
                <w:right w:val="none" w:sz="0" w:space="0" w:color="auto"/>
              </w:divBdr>
            </w:div>
          </w:divsChild>
        </w:div>
        <w:div w:id="709036182">
          <w:marLeft w:val="0"/>
          <w:marRight w:val="0"/>
          <w:marTop w:val="0"/>
          <w:marBottom w:val="0"/>
          <w:divBdr>
            <w:top w:val="none" w:sz="0" w:space="0" w:color="auto"/>
            <w:left w:val="none" w:sz="0" w:space="0" w:color="auto"/>
            <w:bottom w:val="none" w:sz="0" w:space="0" w:color="auto"/>
            <w:right w:val="none" w:sz="0" w:space="0" w:color="auto"/>
          </w:divBdr>
          <w:divsChild>
            <w:div w:id="431584565">
              <w:marLeft w:val="0"/>
              <w:marRight w:val="0"/>
              <w:marTop w:val="0"/>
              <w:marBottom w:val="0"/>
              <w:divBdr>
                <w:top w:val="none" w:sz="0" w:space="0" w:color="auto"/>
                <w:left w:val="none" w:sz="0" w:space="0" w:color="auto"/>
                <w:bottom w:val="none" w:sz="0" w:space="0" w:color="auto"/>
                <w:right w:val="none" w:sz="0" w:space="0" w:color="auto"/>
              </w:divBdr>
            </w:div>
          </w:divsChild>
        </w:div>
        <w:div w:id="711881053">
          <w:marLeft w:val="0"/>
          <w:marRight w:val="0"/>
          <w:marTop w:val="0"/>
          <w:marBottom w:val="0"/>
          <w:divBdr>
            <w:top w:val="none" w:sz="0" w:space="0" w:color="auto"/>
            <w:left w:val="none" w:sz="0" w:space="0" w:color="auto"/>
            <w:bottom w:val="none" w:sz="0" w:space="0" w:color="auto"/>
            <w:right w:val="none" w:sz="0" w:space="0" w:color="auto"/>
          </w:divBdr>
          <w:divsChild>
            <w:div w:id="366151328">
              <w:marLeft w:val="0"/>
              <w:marRight w:val="0"/>
              <w:marTop w:val="0"/>
              <w:marBottom w:val="0"/>
              <w:divBdr>
                <w:top w:val="none" w:sz="0" w:space="0" w:color="auto"/>
                <w:left w:val="none" w:sz="0" w:space="0" w:color="auto"/>
                <w:bottom w:val="none" w:sz="0" w:space="0" w:color="auto"/>
                <w:right w:val="none" w:sz="0" w:space="0" w:color="auto"/>
              </w:divBdr>
            </w:div>
          </w:divsChild>
        </w:div>
        <w:div w:id="715937406">
          <w:marLeft w:val="0"/>
          <w:marRight w:val="0"/>
          <w:marTop w:val="0"/>
          <w:marBottom w:val="0"/>
          <w:divBdr>
            <w:top w:val="none" w:sz="0" w:space="0" w:color="auto"/>
            <w:left w:val="none" w:sz="0" w:space="0" w:color="auto"/>
            <w:bottom w:val="none" w:sz="0" w:space="0" w:color="auto"/>
            <w:right w:val="none" w:sz="0" w:space="0" w:color="auto"/>
          </w:divBdr>
          <w:divsChild>
            <w:div w:id="1703431511">
              <w:marLeft w:val="0"/>
              <w:marRight w:val="0"/>
              <w:marTop w:val="0"/>
              <w:marBottom w:val="0"/>
              <w:divBdr>
                <w:top w:val="none" w:sz="0" w:space="0" w:color="auto"/>
                <w:left w:val="none" w:sz="0" w:space="0" w:color="auto"/>
                <w:bottom w:val="none" w:sz="0" w:space="0" w:color="auto"/>
                <w:right w:val="none" w:sz="0" w:space="0" w:color="auto"/>
              </w:divBdr>
            </w:div>
          </w:divsChild>
        </w:div>
        <w:div w:id="721637075">
          <w:marLeft w:val="0"/>
          <w:marRight w:val="0"/>
          <w:marTop w:val="0"/>
          <w:marBottom w:val="0"/>
          <w:divBdr>
            <w:top w:val="none" w:sz="0" w:space="0" w:color="auto"/>
            <w:left w:val="none" w:sz="0" w:space="0" w:color="auto"/>
            <w:bottom w:val="none" w:sz="0" w:space="0" w:color="auto"/>
            <w:right w:val="none" w:sz="0" w:space="0" w:color="auto"/>
          </w:divBdr>
          <w:divsChild>
            <w:div w:id="1920358547">
              <w:marLeft w:val="0"/>
              <w:marRight w:val="0"/>
              <w:marTop w:val="0"/>
              <w:marBottom w:val="0"/>
              <w:divBdr>
                <w:top w:val="none" w:sz="0" w:space="0" w:color="auto"/>
                <w:left w:val="none" w:sz="0" w:space="0" w:color="auto"/>
                <w:bottom w:val="none" w:sz="0" w:space="0" w:color="auto"/>
                <w:right w:val="none" w:sz="0" w:space="0" w:color="auto"/>
              </w:divBdr>
            </w:div>
          </w:divsChild>
        </w:div>
        <w:div w:id="722020369">
          <w:marLeft w:val="0"/>
          <w:marRight w:val="0"/>
          <w:marTop w:val="0"/>
          <w:marBottom w:val="0"/>
          <w:divBdr>
            <w:top w:val="none" w:sz="0" w:space="0" w:color="auto"/>
            <w:left w:val="none" w:sz="0" w:space="0" w:color="auto"/>
            <w:bottom w:val="none" w:sz="0" w:space="0" w:color="auto"/>
            <w:right w:val="none" w:sz="0" w:space="0" w:color="auto"/>
          </w:divBdr>
          <w:divsChild>
            <w:div w:id="473956803">
              <w:marLeft w:val="0"/>
              <w:marRight w:val="0"/>
              <w:marTop w:val="0"/>
              <w:marBottom w:val="0"/>
              <w:divBdr>
                <w:top w:val="none" w:sz="0" w:space="0" w:color="auto"/>
                <w:left w:val="none" w:sz="0" w:space="0" w:color="auto"/>
                <w:bottom w:val="none" w:sz="0" w:space="0" w:color="auto"/>
                <w:right w:val="none" w:sz="0" w:space="0" w:color="auto"/>
              </w:divBdr>
            </w:div>
          </w:divsChild>
        </w:div>
        <w:div w:id="725185463">
          <w:marLeft w:val="0"/>
          <w:marRight w:val="0"/>
          <w:marTop w:val="0"/>
          <w:marBottom w:val="0"/>
          <w:divBdr>
            <w:top w:val="none" w:sz="0" w:space="0" w:color="auto"/>
            <w:left w:val="none" w:sz="0" w:space="0" w:color="auto"/>
            <w:bottom w:val="none" w:sz="0" w:space="0" w:color="auto"/>
            <w:right w:val="none" w:sz="0" w:space="0" w:color="auto"/>
          </w:divBdr>
          <w:divsChild>
            <w:div w:id="1194926851">
              <w:marLeft w:val="0"/>
              <w:marRight w:val="0"/>
              <w:marTop w:val="0"/>
              <w:marBottom w:val="0"/>
              <w:divBdr>
                <w:top w:val="none" w:sz="0" w:space="0" w:color="auto"/>
                <w:left w:val="none" w:sz="0" w:space="0" w:color="auto"/>
                <w:bottom w:val="none" w:sz="0" w:space="0" w:color="auto"/>
                <w:right w:val="none" w:sz="0" w:space="0" w:color="auto"/>
              </w:divBdr>
            </w:div>
          </w:divsChild>
        </w:div>
        <w:div w:id="726956485">
          <w:marLeft w:val="0"/>
          <w:marRight w:val="0"/>
          <w:marTop w:val="0"/>
          <w:marBottom w:val="0"/>
          <w:divBdr>
            <w:top w:val="none" w:sz="0" w:space="0" w:color="auto"/>
            <w:left w:val="none" w:sz="0" w:space="0" w:color="auto"/>
            <w:bottom w:val="none" w:sz="0" w:space="0" w:color="auto"/>
            <w:right w:val="none" w:sz="0" w:space="0" w:color="auto"/>
          </w:divBdr>
          <w:divsChild>
            <w:div w:id="1650282459">
              <w:marLeft w:val="0"/>
              <w:marRight w:val="0"/>
              <w:marTop w:val="0"/>
              <w:marBottom w:val="0"/>
              <w:divBdr>
                <w:top w:val="none" w:sz="0" w:space="0" w:color="auto"/>
                <w:left w:val="none" w:sz="0" w:space="0" w:color="auto"/>
                <w:bottom w:val="none" w:sz="0" w:space="0" w:color="auto"/>
                <w:right w:val="none" w:sz="0" w:space="0" w:color="auto"/>
              </w:divBdr>
            </w:div>
          </w:divsChild>
        </w:div>
        <w:div w:id="734203217">
          <w:marLeft w:val="0"/>
          <w:marRight w:val="0"/>
          <w:marTop w:val="0"/>
          <w:marBottom w:val="0"/>
          <w:divBdr>
            <w:top w:val="none" w:sz="0" w:space="0" w:color="auto"/>
            <w:left w:val="none" w:sz="0" w:space="0" w:color="auto"/>
            <w:bottom w:val="none" w:sz="0" w:space="0" w:color="auto"/>
            <w:right w:val="none" w:sz="0" w:space="0" w:color="auto"/>
          </w:divBdr>
          <w:divsChild>
            <w:div w:id="1970896549">
              <w:marLeft w:val="0"/>
              <w:marRight w:val="0"/>
              <w:marTop w:val="0"/>
              <w:marBottom w:val="0"/>
              <w:divBdr>
                <w:top w:val="none" w:sz="0" w:space="0" w:color="auto"/>
                <w:left w:val="none" w:sz="0" w:space="0" w:color="auto"/>
                <w:bottom w:val="none" w:sz="0" w:space="0" w:color="auto"/>
                <w:right w:val="none" w:sz="0" w:space="0" w:color="auto"/>
              </w:divBdr>
            </w:div>
          </w:divsChild>
        </w:div>
        <w:div w:id="735860503">
          <w:marLeft w:val="0"/>
          <w:marRight w:val="0"/>
          <w:marTop w:val="0"/>
          <w:marBottom w:val="0"/>
          <w:divBdr>
            <w:top w:val="none" w:sz="0" w:space="0" w:color="auto"/>
            <w:left w:val="none" w:sz="0" w:space="0" w:color="auto"/>
            <w:bottom w:val="none" w:sz="0" w:space="0" w:color="auto"/>
            <w:right w:val="none" w:sz="0" w:space="0" w:color="auto"/>
          </w:divBdr>
          <w:divsChild>
            <w:div w:id="733745888">
              <w:marLeft w:val="0"/>
              <w:marRight w:val="0"/>
              <w:marTop w:val="0"/>
              <w:marBottom w:val="0"/>
              <w:divBdr>
                <w:top w:val="none" w:sz="0" w:space="0" w:color="auto"/>
                <w:left w:val="none" w:sz="0" w:space="0" w:color="auto"/>
                <w:bottom w:val="none" w:sz="0" w:space="0" w:color="auto"/>
                <w:right w:val="none" w:sz="0" w:space="0" w:color="auto"/>
              </w:divBdr>
            </w:div>
          </w:divsChild>
        </w:div>
        <w:div w:id="742796966">
          <w:marLeft w:val="0"/>
          <w:marRight w:val="0"/>
          <w:marTop w:val="0"/>
          <w:marBottom w:val="0"/>
          <w:divBdr>
            <w:top w:val="none" w:sz="0" w:space="0" w:color="auto"/>
            <w:left w:val="none" w:sz="0" w:space="0" w:color="auto"/>
            <w:bottom w:val="none" w:sz="0" w:space="0" w:color="auto"/>
            <w:right w:val="none" w:sz="0" w:space="0" w:color="auto"/>
          </w:divBdr>
          <w:divsChild>
            <w:div w:id="1831673979">
              <w:marLeft w:val="0"/>
              <w:marRight w:val="0"/>
              <w:marTop w:val="0"/>
              <w:marBottom w:val="0"/>
              <w:divBdr>
                <w:top w:val="none" w:sz="0" w:space="0" w:color="auto"/>
                <w:left w:val="none" w:sz="0" w:space="0" w:color="auto"/>
                <w:bottom w:val="none" w:sz="0" w:space="0" w:color="auto"/>
                <w:right w:val="none" w:sz="0" w:space="0" w:color="auto"/>
              </w:divBdr>
            </w:div>
          </w:divsChild>
        </w:div>
        <w:div w:id="745952380">
          <w:marLeft w:val="0"/>
          <w:marRight w:val="0"/>
          <w:marTop w:val="0"/>
          <w:marBottom w:val="0"/>
          <w:divBdr>
            <w:top w:val="none" w:sz="0" w:space="0" w:color="auto"/>
            <w:left w:val="none" w:sz="0" w:space="0" w:color="auto"/>
            <w:bottom w:val="none" w:sz="0" w:space="0" w:color="auto"/>
            <w:right w:val="none" w:sz="0" w:space="0" w:color="auto"/>
          </w:divBdr>
          <w:divsChild>
            <w:div w:id="636841579">
              <w:marLeft w:val="0"/>
              <w:marRight w:val="0"/>
              <w:marTop w:val="0"/>
              <w:marBottom w:val="0"/>
              <w:divBdr>
                <w:top w:val="none" w:sz="0" w:space="0" w:color="auto"/>
                <w:left w:val="none" w:sz="0" w:space="0" w:color="auto"/>
                <w:bottom w:val="none" w:sz="0" w:space="0" w:color="auto"/>
                <w:right w:val="none" w:sz="0" w:space="0" w:color="auto"/>
              </w:divBdr>
            </w:div>
          </w:divsChild>
        </w:div>
        <w:div w:id="746457537">
          <w:marLeft w:val="0"/>
          <w:marRight w:val="0"/>
          <w:marTop w:val="0"/>
          <w:marBottom w:val="0"/>
          <w:divBdr>
            <w:top w:val="none" w:sz="0" w:space="0" w:color="auto"/>
            <w:left w:val="none" w:sz="0" w:space="0" w:color="auto"/>
            <w:bottom w:val="none" w:sz="0" w:space="0" w:color="auto"/>
            <w:right w:val="none" w:sz="0" w:space="0" w:color="auto"/>
          </w:divBdr>
          <w:divsChild>
            <w:div w:id="2081560832">
              <w:marLeft w:val="0"/>
              <w:marRight w:val="0"/>
              <w:marTop w:val="0"/>
              <w:marBottom w:val="0"/>
              <w:divBdr>
                <w:top w:val="none" w:sz="0" w:space="0" w:color="auto"/>
                <w:left w:val="none" w:sz="0" w:space="0" w:color="auto"/>
                <w:bottom w:val="none" w:sz="0" w:space="0" w:color="auto"/>
                <w:right w:val="none" w:sz="0" w:space="0" w:color="auto"/>
              </w:divBdr>
            </w:div>
          </w:divsChild>
        </w:div>
        <w:div w:id="757289544">
          <w:marLeft w:val="0"/>
          <w:marRight w:val="0"/>
          <w:marTop w:val="0"/>
          <w:marBottom w:val="0"/>
          <w:divBdr>
            <w:top w:val="none" w:sz="0" w:space="0" w:color="auto"/>
            <w:left w:val="none" w:sz="0" w:space="0" w:color="auto"/>
            <w:bottom w:val="none" w:sz="0" w:space="0" w:color="auto"/>
            <w:right w:val="none" w:sz="0" w:space="0" w:color="auto"/>
          </w:divBdr>
          <w:divsChild>
            <w:div w:id="2066685542">
              <w:marLeft w:val="0"/>
              <w:marRight w:val="0"/>
              <w:marTop w:val="0"/>
              <w:marBottom w:val="0"/>
              <w:divBdr>
                <w:top w:val="none" w:sz="0" w:space="0" w:color="auto"/>
                <w:left w:val="none" w:sz="0" w:space="0" w:color="auto"/>
                <w:bottom w:val="none" w:sz="0" w:space="0" w:color="auto"/>
                <w:right w:val="none" w:sz="0" w:space="0" w:color="auto"/>
              </w:divBdr>
            </w:div>
          </w:divsChild>
        </w:div>
        <w:div w:id="757872619">
          <w:marLeft w:val="0"/>
          <w:marRight w:val="0"/>
          <w:marTop w:val="0"/>
          <w:marBottom w:val="0"/>
          <w:divBdr>
            <w:top w:val="none" w:sz="0" w:space="0" w:color="auto"/>
            <w:left w:val="none" w:sz="0" w:space="0" w:color="auto"/>
            <w:bottom w:val="none" w:sz="0" w:space="0" w:color="auto"/>
            <w:right w:val="none" w:sz="0" w:space="0" w:color="auto"/>
          </w:divBdr>
          <w:divsChild>
            <w:div w:id="1903128585">
              <w:marLeft w:val="0"/>
              <w:marRight w:val="0"/>
              <w:marTop w:val="0"/>
              <w:marBottom w:val="0"/>
              <w:divBdr>
                <w:top w:val="none" w:sz="0" w:space="0" w:color="auto"/>
                <w:left w:val="none" w:sz="0" w:space="0" w:color="auto"/>
                <w:bottom w:val="none" w:sz="0" w:space="0" w:color="auto"/>
                <w:right w:val="none" w:sz="0" w:space="0" w:color="auto"/>
              </w:divBdr>
            </w:div>
          </w:divsChild>
        </w:div>
        <w:div w:id="758601372">
          <w:marLeft w:val="0"/>
          <w:marRight w:val="0"/>
          <w:marTop w:val="0"/>
          <w:marBottom w:val="0"/>
          <w:divBdr>
            <w:top w:val="none" w:sz="0" w:space="0" w:color="auto"/>
            <w:left w:val="none" w:sz="0" w:space="0" w:color="auto"/>
            <w:bottom w:val="none" w:sz="0" w:space="0" w:color="auto"/>
            <w:right w:val="none" w:sz="0" w:space="0" w:color="auto"/>
          </w:divBdr>
          <w:divsChild>
            <w:div w:id="318311876">
              <w:marLeft w:val="0"/>
              <w:marRight w:val="0"/>
              <w:marTop w:val="0"/>
              <w:marBottom w:val="0"/>
              <w:divBdr>
                <w:top w:val="none" w:sz="0" w:space="0" w:color="auto"/>
                <w:left w:val="none" w:sz="0" w:space="0" w:color="auto"/>
                <w:bottom w:val="none" w:sz="0" w:space="0" w:color="auto"/>
                <w:right w:val="none" w:sz="0" w:space="0" w:color="auto"/>
              </w:divBdr>
            </w:div>
          </w:divsChild>
        </w:div>
        <w:div w:id="770050535">
          <w:marLeft w:val="0"/>
          <w:marRight w:val="0"/>
          <w:marTop w:val="0"/>
          <w:marBottom w:val="0"/>
          <w:divBdr>
            <w:top w:val="none" w:sz="0" w:space="0" w:color="auto"/>
            <w:left w:val="none" w:sz="0" w:space="0" w:color="auto"/>
            <w:bottom w:val="none" w:sz="0" w:space="0" w:color="auto"/>
            <w:right w:val="none" w:sz="0" w:space="0" w:color="auto"/>
          </w:divBdr>
          <w:divsChild>
            <w:div w:id="998536808">
              <w:marLeft w:val="0"/>
              <w:marRight w:val="0"/>
              <w:marTop w:val="0"/>
              <w:marBottom w:val="0"/>
              <w:divBdr>
                <w:top w:val="none" w:sz="0" w:space="0" w:color="auto"/>
                <w:left w:val="none" w:sz="0" w:space="0" w:color="auto"/>
                <w:bottom w:val="none" w:sz="0" w:space="0" w:color="auto"/>
                <w:right w:val="none" w:sz="0" w:space="0" w:color="auto"/>
              </w:divBdr>
            </w:div>
          </w:divsChild>
        </w:div>
        <w:div w:id="770244637">
          <w:marLeft w:val="0"/>
          <w:marRight w:val="0"/>
          <w:marTop w:val="0"/>
          <w:marBottom w:val="0"/>
          <w:divBdr>
            <w:top w:val="none" w:sz="0" w:space="0" w:color="auto"/>
            <w:left w:val="none" w:sz="0" w:space="0" w:color="auto"/>
            <w:bottom w:val="none" w:sz="0" w:space="0" w:color="auto"/>
            <w:right w:val="none" w:sz="0" w:space="0" w:color="auto"/>
          </w:divBdr>
          <w:divsChild>
            <w:div w:id="376247479">
              <w:marLeft w:val="0"/>
              <w:marRight w:val="0"/>
              <w:marTop w:val="0"/>
              <w:marBottom w:val="0"/>
              <w:divBdr>
                <w:top w:val="none" w:sz="0" w:space="0" w:color="auto"/>
                <w:left w:val="none" w:sz="0" w:space="0" w:color="auto"/>
                <w:bottom w:val="none" w:sz="0" w:space="0" w:color="auto"/>
                <w:right w:val="none" w:sz="0" w:space="0" w:color="auto"/>
              </w:divBdr>
            </w:div>
          </w:divsChild>
        </w:div>
        <w:div w:id="777069473">
          <w:marLeft w:val="0"/>
          <w:marRight w:val="0"/>
          <w:marTop w:val="0"/>
          <w:marBottom w:val="0"/>
          <w:divBdr>
            <w:top w:val="none" w:sz="0" w:space="0" w:color="auto"/>
            <w:left w:val="none" w:sz="0" w:space="0" w:color="auto"/>
            <w:bottom w:val="none" w:sz="0" w:space="0" w:color="auto"/>
            <w:right w:val="none" w:sz="0" w:space="0" w:color="auto"/>
          </w:divBdr>
          <w:divsChild>
            <w:div w:id="1144199491">
              <w:marLeft w:val="0"/>
              <w:marRight w:val="0"/>
              <w:marTop w:val="0"/>
              <w:marBottom w:val="0"/>
              <w:divBdr>
                <w:top w:val="none" w:sz="0" w:space="0" w:color="auto"/>
                <w:left w:val="none" w:sz="0" w:space="0" w:color="auto"/>
                <w:bottom w:val="none" w:sz="0" w:space="0" w:color="auto"/>
                <w:right w:val="none" w:sz="0" w:space="0" w:color="auto"/>
              </w:divBdr>
            </w:div>
          </w:divsChild>
        </w:div>
        <w:div w:id="777333573">
          <w:marLeft w:val="0"/>
          <w:marRight w:val="0"/>
          <w:marTop w:val="0"/>
          <w:marBottom w:val="0"/>
          <w:divBdr>
            <w:top w:val="none" w:sz="0" w:space="0" w:color="auto"/>
            <w:left w:val="none" w:sz="0" w:space="0" w:color="auto"/>
            <w:bottom w:val="none" w:sz="0" w:space="0" w:color="auto"/>
            <w:right w:val="none" w:sz="0" w:space="0" w:color="auto"/>
          </w:divBdr>
          <w:divsChild>
            <w:div w:id="1038704604">
              <w:marLeft w:val="0"/>
              <w:marRight w:val="0"/>
              <w:marTop w:val="0"/>
              <w:marBottom w:val="0"/>
              <w:divBdr>
                <w:top w:val="none" w:sz="0" w:space="0" w:color="auto"/>
                <w:left w:val="none" w:sz="0" w:space="0" w:color="auto"/>
                <w:bottom w:val="none" w:sz="0" w:space="0" w:color="auto"/>
                <w:right w:val="none" w:sz="0" w:space="0" w:color="auto"/>
              </w:divBdr>
            </w:div>
          </w:divsChild>
        </w:div>
        <w:div w:id="799228739">
          <w:marLeft w:val="0"/>
          <w:marRight w:val="0"/>
          <w:marTop w:val="0"/>
          <w:marBottom w:val="0"/>
          <w:divBdr>
            <w:top w:val="none" w:sz="0" w:space="0" w:color="auto"/>
            <w:left w:val="none" w:sz="0" w:space="0" w:color="auto"/>
            <w:bottom w:val="none" w:sz="0" w:space="0" w:color="auto"/>
            <w:right w:val="none" w:sz="0" w:space="0" w:color="auto"/>
          </w:divBdr>
          <w:divsChild>
            <w:div w:id="1361199934">
              <w:marLeft w:val="0"/>
              <w:marRight w:val="0"/>
              <w:marTop w:val="0"/>
              <w:marBottom w:val="0"/>
              <w:divBdr>
                <w:top w:val="none" w:sz="0" w:space="0" w:color="auto"/>
                <w:left w:val="none" w:sz="0" w:space="0" w:color="auto"/>
                <w:bottom w:val="none" w:sz="0" w:space="0" w:color="auto"/>
                <w:right w:val="none" w:sz="0" w:space="0" w:color="auto"/>
              </w:divBdr>
            </w:div>
          </w:divsChild>
        </w:div>
        <w:div w:id="811097919">
          <w:marLeft w:val="0"/>
          <w:marRight w:val="0"/>
          <w:marTop w:val="0"/>
          <w:marBottom w:val="0"/>
          <w:divBdr>
            <w:top w:val="none" w:sz="0" w:space="0" w:color="auto"/>
            <w:left w:val="none" w:sz="0" w:space="0" w:color="auto"/>
            <w:bottom w:val="none" w:sz="0" w:space="0" w:color="auto"/>
            <w:right w:val="none" w:sz="0" w:space="0" w:color="auto"/>
          </w:divBdr>
          <w:divsChild>
            <w:div w:id="210654132">
              <w:marLeft w:val="0"/>
              <w:marRight w:val="0"/>
              <w:marTop w:val="0"/>
              <w:marBottom w:val="0"/>
              <w:divBdr>
                <w:top w:val="none" w:sz="0" w:space="0" w:color="auto"/>
                <w:left w:val="none" w:sz="0" w:space="0" w:color="auto"/>
                <w:bottom w:val="none" w:sz="0" w:space="0" w:color="auto"/>
                <w:right w:val="none" w:sz="0" w:space="0" w:color="auto"/>
              </w:divBdr>
            </w:div>
          </w:divsChild>
        </w:div>
        <w:div w:id="815686925">
          <w:marLeft w:val="0"/>
          <w:marRight w:val="0"/>
          <w:marTop w:val="0"/>
          <w:marBottom w:val="0"/>
          <w:divBdr>
            <w:top w:val="none" w:sz="0" w:space="0" w:color="auto"/>
            <w:left w:val="none" w:sz="0" w:space="0" w:color="auto"/>
            <w:bottom w:val="none" w:sz="0" w:space="0" w:color="auto"/>
            <w:right w:val="none" w:sz="0" w:space="0" w:color="auto"/>
          </w:divBdr>
          <w:divsChild>
            <w:div w:id="224685448">
              <w:marLeft w:val="0"/>
              <w:marRight w:val="0"/>
              <w:marTop w:val="0"/>
              <w:marBottom w:val="0"/>
              <w:divBdr>
                <w:top w:val="none" w:sz="0" w:space="0" w:color="auto"/>
                <w:left w:val="none" w:sz="0" w:space="0" w:color="auto"/>
                <w:bottom w:val="none" w:sz="0" w:space="0" w:color="auto"/>
                <w:right w:val="none" w:sz="0" w:space="0" w:color="auto"/>
              </w:divBdr>
            </w:div>
          </w:divsChild>
        </w:div>
        <w:div w:id="824737021">
          <w:marLeft w:val="0"/>
          <w:marRight w:val="0"/>
          <w:marTop w:val="0"/>
          <w:marBottom w:val="0"/>
          <w:divBdr>
            <w:top w:val="none" w:sz="0" w:space="0" w:color="auto"/>
            <w:left w:val="none" w:sz="0" w:space="0" w:color="auto"/>
            <w:bottom w:val="none" w:sz="0" w:space="0" w:color="auto"/>
            <w:right w:val="none" w:sz="0" w:space="0" w:color="auto"/>
          </w:divBdr>
          <w:divsChild>
            <w:div w:id="546719840">
              <w:marLeft w:val="0"/>
              <w:marRight w:val="0"/>
              <w:marTop w:val="0"/>
              <w:marBottom w:val="0"/>
              <w:divBdr>
                <w:top w:val="none" w:sz="0" w:space="0" w:color="auto"/>
                <w:left w:val="none" w:sz="0" w:space="0" w:color="auto"/>
                <w:bottom w:val="none" w:sz="0" w:space="0" w:color="auto"/>
                <w:right w:val="none" w:sz="0" w:space="0" w:color="auto"/>
              </w:divBdr>
            </w:div>
          </w:divsChild>
        </w:div>
        <w:div w:id="832339021">
          <w:marLeft w:val="0"/>
          <w:marRight w:val="0"/>
          <w:marTop w:val="0"/>
          <w:marBottom w:val="0"/>
          <w:divBdr>
            <w:top w:val="none" w:sz="0" w:space="0" w:color="auto"/>
            <w:left w:val="none" w:sz="0" w:space="0" w:color="auto"/>
            <w:bottom w:val="none" w:sz="0" w:space="0" w:color="auto"/>
            <w:right w:val="none" w:sz="0" w:space="0" w:color="auto"/>
          </w:divBdr>
          <w:divsChild>
            <w:div w:id="1121149506">
              <w:marLeft w:val="0"/>
              <w:marRight w:val="0"/>
              <w:marTop w:val="0"/>
              <w:marBottom w:val="0"/>
              <w:divBdr>
                <w:top w:val="none" w:sz="0" w:space="0" w:color="auto"/>
                <w:left w:val="none" w:sz="0" w:space="0" w:color="auto"/>
                <w:bottom w:val="none" w:sz="0" w:space="0" w:color="auto"/>
                <w:right w:val="none" w:sz="0" w:space="0" w:color="auto"/>
              </w:divBdr>
            </w:div>
          </w:divsChild>
        </w:div>
        <w:div w:id="839277272">
          <w:marLeft w:val="0"/>
          <w:marRight w:val="0"/>
          <w:marTop w:val="0"/>
          <w:marBottom w:val="0"/>
          <w:divBdr>
            <w:top w:val="none" w:sz="0" w:space="0" w:color="auto"/>
            <w:left w:val="none" w:sz="0" w:space="0" w:color="auto"/>
            <w:bottom w:val="none" w:sz="0" w:space="0" w:color="auto"/>
            <w:right w:val="none" w:sz="0" w:space="0" w:color="auto"/>
          </w:divBdr>
          <w:divsChild>
            <w:div w:id="1416900946">
              <w:marLeft w:val="0"/>
              <w:marRight w:val="0"/>
              <w:marTop w:val="0"/>
              <w:marBottom w:val="0"/>
              <w:divBdr>
                <w:top w:val="none" w:sz="0" w:space="0" w:color="auto"/>
                <w:left w:val="none" w:sz="0" w:space="0" w:color="auto"/>
                <w:bottom w:val="none" w:sz="0" w:space="0" w:color="auto"/>
                <w:right w:val="none" w:sz="0" w:space="0" w:color="auto"/>
              </w:divBdr>
            </w:div>
          </w:divsChild>
        </w:div>
        <w:div w:id="840118873">
          <w:marLeft w:val="0"/>
          <w:marRight w:val="0"/>
          <w:marTop w:val="0"/>
          <w:marBottom w:val="0"/>
          <w:divBdr>
            <w:top w:val="none" w:sz="0" w:space="0" w:color="auto"/>
            <w:left w:val="none" w:sz="0" w:space="0" w:color="auto"/>
            <w:bottom w:val="none" w:sz="0" w:space="0" w:color="auto"/>
            <w:right w:val="none" w:sz="0" w:space="0" w:color="auto"/>
          </w:divBdr>
          <w:divsChild>
            <w:div w:id="696202675">
              <w:marLeft w:val="0"/>
              <w:marRight w:val="0"/>
              <w:marTop w:val="0"/>
              <w:marBottom w:val="0"/>
              <w:divBdr>
                <w:top w:val="none" w:sz="0" w:space="0" w:color="auto"/>
                <w:left w:val="none" w:sz="0" w:space="0" w:color="auto"/>
                <w:bottom w:val="none" w:sz="0" w:space="0" w:color="auto"/>
                <w:right w:val="none" w:sz="0" w:space="0" w:color="auto"/>
              </w:divBdr>
            </w:div>
          </w:divsChild>
        </w:div>
        <w:div w:id="842627002">
          <w:marLeft w:val="0"/>
          <w:marRight w:val="0"/>
          <w:marTop w:val="0"/>
          <w:marBottom w:val="0"/>
          <w:divBdr>
            <w:top w:val="none" w:sz="0" w:space="0" w:color="auto"/>
            <w:left w:val="none" w:sz="0" w:space="0" w:color="auto"/>
            <w:bottom w:val="none" w:sz="0" w:space="0" w:color="auto"/>
            <w:right w:val="none" w:sz="0" w:space="0" w:color="auto"/>
          </w:divBdr>
          <w:divsChild>
            <w:div w:id="921984715">
              <w:marLeft w:val="0"/>
              <w:marRight w:val="0"/>
              <w:marTop w:val="0"/>
              <w:marBottom w:val="0"/>
              <w:divBdr>
                <w:top w:val="none" w:sz="0" w:space="0" w:color="auto"/>
                <w:left w:val="none" w:sz="0" w:space="0" w:color="auto"/>
                <w:bottom w:val="none" w:sz="0" w:space="0" w:color="auto"/>
                <w:right w:val="none" w:sz="0" w:space="0" w:color="auto"/>
              </w:divBdr>
            </w:div>
          </w:divsChild>
        </w:div>
        <w:div w:id="846290635">
          <w:marLeft w:val="0"/>
          <w:marRight w:val="0"/>
          <w:marTop w:val="0"/>
          <w:marBottom w:val="0"/>
          <w:divBdr>
            <w:top w:val="none" w:sz="0" w:space="0" w:color="auto"/>
            <w:left w:val="none" w:sz="0" w:space="0" w:color="auto"/>
            <w:bottom w:val="none" w:sz="0" w:space="0" w:color="auto"/>
            <w:right w:val="none" w:sz="0" w:space="0" w:color="auto"/>
          </w:divBdr>
          <w:divsChild>
            <w:div w:id="855775719">
              <w:marLeft w:val="0"/>
              <w:marRight w:val="0"/>
              <w:marTop w:val="0"/>
              <w:marBottom w:val="0"/>
              <w:divBdr>
                <w:top w:val="none" w:sz="0" w:space="0" w:color="auto"/>
                <w:left w:val="none" w:sz="0" w:space="0" w:color="auto"/>
                <w:bottom w:val="none" w:sz="0" w:space="0" w:color="auto"/>
                <w:right w:val="none" w:sz="0" w:space="0" w:color="auto"/>
              </w:divBdr>
            </w:div>
          </w:divsChild>
        </w:div>
        <w:div w:id="872570502">
          <w:marLeft w:val="0"/>
          <w:marRight w:val="0"/>
          <w:marTop w:val="0"/>
          <w:marBottom w:val="0"/>
          <w:divBdr>
            <w:top w:val="none" w:sz="0" w:space="0" w:color="auto"/>
            <w:left w:val="none" w:sz="0" w:space="0" w:color="auto"/>
            <w:bottom w:val="none" w:sz="0" w:space="0" w:color="auto"/>
            <w:right w:val="none" w:sz="0" w:space="0" w:color="auto"/>
          </w:divBdr>
          <w:divsChild>
            <w:div w:id="620646664">
              <w:marLeft w:val="0"/>
              <w:marRight w:val="0"/>
              <w:marTop w:val="0"/>
              <w:marBottom w:val="0"/>
              <w:divBdr>
                <w:top w:val="none" w:sz="0" w:space="0" w:color="auto"/>
                <w:left w:val="none" w:sz="0" w:space="0" w:color="auto"/>
                <w:bottom w:val="none" w:sz="0" w:space="0" w:color="auto"/>
                <w:right w:val="none" w:sz="0" w:space="0" w:color="auto"/>
              </w:divBdr>
            </w:div>
          </w:divsChild>
        </w:div>
        <w:div w:id="885216353">
          <w:marLeft w:val="0"/>
          <w:marRight w:val="0"/>
          <w:marTop w:val="0"/>
          <w:marBottom w:val="0"/>
          <w:divBdr>
            <w:top w:val="none" w:sz="0" w:space="0" w:color="auto"/>
            <w:left w:val="none" w:sz="0" w:space="0" w:color="auto"/>
            <w:bottom w:val="none" w:sz="0" w:space="0" w:color="auto"/>
            <w:right w:val="none" w:sz="0" w:space="0" w:color="auto"/>
          </w:divBdr>
          <w:divsChild>
            <w:div w:id="216817548">
              <w:marLeft w:val="0"/>
              <w:marRight w:val="0"/>
              <w:marTop w:val="0"/>
              <w:marBottom w:val="0"/>
              <w:divBdr>
                <w:top w:val="none" w:sz="0" w:space="0" w:color="auto"/>
                <w:left w:val="none" w:sz="0" w:space="0" w:color="auto"/>
                <w:bottom w:val="none" w:sz="0" w:space="0" w:color="auto"/>
                <w:right w:val="none" w:sz="0" w:space="0" w:color="auto"/>
              </w:divBdr>
            </w:div>
          </w:divsChild>
        </w:div>
        <w:div w:id="899170583">
          <w:marLeft w:val="0"/>
          <w:marRight w:val="0"/>
          <w:marTop w:val="0"/>
          <w:marBottom w:val="0"/>
          <w:divBdr>
            <w:top w:val="none" w:sz="0" w:space="0" w:color="auto"/>
            <w:left w:val="none" w:sz="0" w:space="0" w:color="auto"/>
            <w:bottom w:val="none" w:sz="0" w:space="0" w:color="auto"/>
            <w:right w:val="none" w:sz="0" w:space="0" w:color="auto"/>
          </w:divBdr>
          <w:divsChild>
            <w:div w:id="1481270554">
              <w:marLeft w:val="0"/>
              <w:marRight w:val="0"/>
              <w:marTop w:val="0"/>
              <w:marBottom w:val="0"/>
              <w:divBdr>
                <w:top w:val="none" w:sz="0" w:space="0" w:color="auto"/>
                <w:left w:val="none" w:sz="0" w:space="0" w:color="auto"/>
                <w:bottom w:val="none" w:sz="0" w:space="0" w:color="auto"/>
                <w:right w:val="none" w:sz="0" w:space="0" w:color="auto"/>
              </w:divBdr>
            </w:div>
          </w:divsChild>
        </w:div>
        <w:div w:id="907501048">
          <w:marLeft w:val="0"/>
          <w:marRight w:val="0"/>
          <w:marTop w:val="0"/>
          <w:marBottom w:val="0"/>
          <w:divBdr>
            <w:top w:val="none" w:sz="0" w:space="0" w:color="auto"/>
            <w:left w:val="none" w:sz="0" w:space="0" w:color="auto"/>
            <w:bottom w:val="none" w:sz="0" w:space="0" w:color="auto"/>
            <w:right w:val="none" w:sz="0" w:space="0" w:color="auto"/>
          </w:divBdr>
          <w:divsChild>
            <w:div w:id="975718593">
              <w:marLeft w:val="0"/>
              <w:marRight w:val="0"/>
              <w:marTop w:val="0"/>
              <w:marBottom w:val="0"/>
              <w:divBdr>
                <w:top w:val="none" w:sz="0" w:space="0" w:color="auto"/>
                <w:left w:val="none" w:sz="0" w:space="0" w:color="auto"/>
                <w:bottom w:val="none" w:sz="0" w:space="0" w:color="auto"/>
                <w:right w:val="none" w:sz="0" w:space="0" w:color="auto"/>
              </w:divBdr>
            </w:div>
          </w:divsChild>
        </w:div>
        <w:div w:id="909387210">
          <w:marLeft w:val="0"/>
          <w:marRight w:val="0"/>
          <w:marTop w:val="0"/>
          <w:marBottom w:val="0"/>
          <w:divBdr>
            <w:top w:val="none" w:sz="0" w:space="0" w:color="auto"/>
            <w:left w:val="none" w:sz="0" w:space="0" w:color="auto"/>
            <w:bottom w:val="none" w:sz="0" w:space="0" w:color="auto"/>
            <w:right w:val="none" w:sz="0" w:space="0" w:color="auto"/>
          </w:divBdr>
          <w:divsChild>
            <w:div w:id="1404722974">
              <w:marLeft w:val="0"/>
              <w:marRight w:val="0"/>
              <w:marTop w:val="0"/>
              <w:marBottom w:val="0"/>
              <w:divBdr>
                <w:top w:val="none" w:sz="0" w:space="0" w:color="auto"/>
                <w:left w:val="none" w:sz="0" w:space="0" w:color="auto"/>
                <w:bottom w:val="none" w:sz="0" w:space="0" w:color="auto"/>
                <w:right w:val="none" w:sz="0" w:space="0" w:color="auto"/>
              </w:divBdr>
            </w:div>
          </w:divsChild>
        </w:div>
        <w:div w:id="910316150">
          <w:marLeft w:val="0"/>
          <w:marRight w:val="0"/>
          <w:marTop w:val="0"/>
          <w:marBottom w:val="0"/>
          <w:divBdr>
            <w:top w:val="none" w:sz="0" w:space="0" w:color="auto"/>
            <w:left w:val="none" w:sz="0" w:space="0" w:color="auto"/>
            <w:bottom w:val="none" w:sz="0" w:space="0" w:color="auto"/>
            <w:right w:val="none" w:sz="0" w:space="0" w:color="auto"/>
          </w:divBdr>
          <w:divsChild>
            <w:div w:id="533614279">
              <w:marLeft w:val="0"/>
              <w:marRight w:val="0"/>
              <w:marTop w:val="0"/>
              <w:marBottom w:val="0"/>
              <w:divBdr>
                <w:top w:val="none" w:sz="0" w:space="0" w:color="auto"/>
                <w:left w:val="none" w:sz="0" w:space="0" w:color="auto"/>
                <w:bottom w:val="none" w:sz="0" w:space="0" w:color="auto"/>
                <w:right w:val="none" w:sz="0" w:space="0" w:color="auto"/>
              </w:divBdr>
            </w:div>
          </w:divsChild>
        </w:div>
        <w:div w:id="913197252">
          <w:marLeft w:val="0"/>
          <w:marRight w:val="0"/>
          <w:marTop w:val="0"/>
          <w:marBottom w:val="0"/>
          <w:divBdr>
            <w:top w:val="none" w:sz="0" w:space="0" w:color="auto"/>
            <w:left w:val="none" w:sz="0" w:space="0" w:color="auto"/>
            <w:bottom w:val="none" w:sz="0" w:space="0" w:color="auto"/>
            <w:right w:val="none" w:sz="0" w:space="0" w:color="auto"/>
          </w:divBdr>
          <w:divsChild>
            <w:div w:id="195510214">
              <w:marLeft w:val="0"/>
              <w:marRight w:val="0"/>
              <w:marTop w:val="0"/>
              <w:marBottom w:val="0"/>
              <w:divBdr>
                <w:top w:val="none" w:sz="0" w:space="0" w:color="auto"/>
                <w:left w:val="none" w:sz="0" w:space="0" w:color="auto"/>
                <w:bottom w:val="none" w:sz="0" w:space="0" w:color="auto"/>
                <w:right w:val="none" w:sz="0" w:space="0" w:color="auto"/>
              </w:divBdr>
            </w:div>
          </w:divsChild>
        </w:div>
        <w:div w:id="922032168">
          <w:marLeft w:val="0"/>
          <w:marRight w:val="0"/>
          <w:marTop w:val="0"/>
          <w:marBottom w:val="0"/>
          <w:divBdr>
            <w:top w:val="none" w:sz="0" w:space="0" w:color="auto"/>
            <w:left w:val="none" w:sz="0" w:space="0" w:color="auto"/>
            <w:bottom w:val="none" w:sz="0" w:space="0" w:color="auto"/>
            <w:right w:val="none" w:sz="0" w:space="0" w:color="auto"/>
          </w:divBdr>
          <w:divsChild>
            <w:div w:id="1125778484">
              <w:marLeft w:val="0"/>
              <w:marRight w:val="0"/>
              <w:marTop w:val="0"/>
              <w:marBottom w:val="0"/>
              <w:divBdr>
                <w:top w:val="none" w:sz="0" w:space="0" w:color="auto"/>
                <w:left w:val="none" w:sz="0" w:space="0" w:color="auto"/>
                <w:bottom w:val="none" w:sz="0" w:space="0" w:color="auto"/>
                <w:right w:val="none" w:sz="0" w:space="0" w:color="auto"/>
              </w:divBdr>
            </w:div>
          </w:divsChild>
        </w:div>
        <w:div w:id="943270025">
          <w:marLeft w:val="0"/>
          <w:marRight w:val="0"/>
          <w:marTop w:val="0"/>
          <w:marBottom w:val="0"/>
          <w:divBdr>
            <w:top w:val="none" w:sz="0" w:space="0" w:color="auto"/>
            <w:left w:val="none" w:sz="0" w:space="0" w:color="auto"/>
            <w:bottom w:val="none" w:sz="0" w:space="0" w:color="auto"/>
            <w:right w:val="none" w:sz="0" w:space="0" w:color="auto"/>
          </w:divBdr>
          <w:divsChild>
            <w:div w:id="206450886">
              <w:marLeft w:val="0"/>
              <w:marRight w:val="0"/>
              <w:marTop w:val="0"/>
              <w:marBottom w:val="0"/>
              <w:divBdr>
                <w:top w:val="none" w:sz="0" w:space="0" w:color="auto"/>
                <w:left w:val="none" w:sz="0" w:space="0" w:color="auto"/>
                <w:bottom w:val="none" w:sz="0" w:space="0" w:color="auto"/>
                <w:right w:val="none" w:sz="0" w:space="0" w:color="auto"/>
              </w:divBdr>
            </w:div>
          </w:divsChild>
        </w:div>
        <w:div w:id="943541809">
          <w:marLeft w:val="0"/>
          <w:marRight w:val="0"/>
          <w:marTop w:val="0"/>
          <w:marBottom w:val="0"/>
          <w:divBdr>
            <w:top w:val="none" w:sz="0" w:space="0" w:color="auto"/>
            <w:left w:val="none" w:sz="0" w:space="0" w:color="auto"/>
            <w:bottom w:val="none" w:sz="0" w:space="0" w:color="auto"/>
            <w:right w:val="none" w:sz="0" w:space="0" w:color="auto"/>
          </w:divBdr>
          <w:divsChild>
            <w:div w:id="1964383849">
              <w:marLeft w:val="0"/>
              <w:marRight w:val="0"/>
              <w:marTop w:val="0"/>
              <w:marBottom w:val="0"/>
              <w:divBdr>
                <w:top w:val="none" w:sz="0" w:space="0" w:color="auto"/>
                <w:left w:val="none" w:sz="0" w:space="0" w:color="auto"/>
                <w:bottom w:val="none" w:sz="0" w:space="0" w:color="auto"/>
                <w:right w:val="none" w:sz="0" w:space="0" w:color="auto"/>
              </w:divBdr>
            </w:div>
          </w:divsChild>
        </w:div>
        <w:div w:id="947614767">
          <w:marLeft w:val="0"/>
          <w:marRight w:val="0"/>
          <w:marTop w:val="0"/>
          <w:marBottom w:val="0"/>
          <w:divBdr>
            <w:top w:val="none" w:sz="0" w:space="0" w:color="auto"/>
            <w:left w:val="none" w:sz="0" w:space="0" w:color="auto"/>
            <w:bottom w:val="none" w:sz="0" w:space="0" w:color="auto"/>
            <w:right w:val="none" w:sz="0" w:space="0" w:color="auto"/>
          </w:divBdr>
          <w:divsChild>
            <w:div w:id="136605775">
              <w:marLeft w:val="0"/>
              <w:marRight w:val="0"/>
              <w:marTop w:val="0"/>
              <w:marBottom w:val="0"/>
              <w:divBdr>
                <w:top w:val="none" w:sz="0" w:space="0" w:color="auto"/>
                <w:left w:val="none" w:sz="0" w:space="0" w:color="auto"/>
                <w:bottom w:val="none" w:sz="0" w:space="0" w:color="auto"/>
                <w:right w:val="none" w:sz="0" w:space="0" w:color="auto"/>
              </w:divBdr>
            </w:div>
          </w:divsChild>
        </w:div>
        <w:div w:id="947850903">
          <w:marLeft w:val="0"/>
          <w:marRight w:val="0"/>
          <w:marTop w:val="0"/>
          <w:marBottom w:val="0"/>
          <w:divBdr>
            <w:top w:val="none" w:sz="0" w:space="0" w:color="auto"/>
            <w:left w:val="none" w:sz="0" w:space="0" w:color="auto"/>
            <w:bottom w:val="none" w:sz="0" w:space="0" w:color="auto"/>
            <w:right w:val="none" w:sz="0" w:space="0" w:color="auto"/>
          </w:divBdr>
          <w:divsChild>
            <w:div w:id="1005400996">
              <w:marLeft w:val="0"/>
              <w:marRight w:val="0"/>
              <w:marTop w:val="0"/>
              <w:marBottom w:val="0"/>
              <w:divBdr>
                <w:top w:val="none" w:sz="0" w:space="0" w:color="auto"/>
                <w:left w:val="none" w:sz="0" w:space="0" w:color="auto"/>
                <w:bottom w:val="none" w:sz="0" w:space="0" w:color="auto"/>
                <w:right w:val="none" w:sz="0" w:space="0" w:color="auto"/>
              </w:divBdr>
            </w:div>
          </w:divsChild>
        </w:div>
        <w:div w:id="958488768">
          <w:marLeft w:val="0"/>
          <w:marRight w:val="0"/>
          <w:marTop w:val="0"/>
          <w:marBottom w:val="0"/>
          <w:divBdr>
            <w:top w:val="none" w:sz="0" w:space="0" w:color="auto"/>
            <w:left w:val="none" w:sz="0" w:space="0" w:color="auto"/>
            <w:bottom w:val="none" w:sz="0" w:space="0" w:color="auto"/>
            <w:right w:val="none" w:sz="0" w:space="0" w:color="auto"/>
          </w:divBdr>
          <w:divsChild>
            <w:div w:id="574051986">
              <w:marLeft w:val="0"/>
              <w:marRight w:val="0"/>
              <w:marTop w:val="0"/>
              <w:marBottom w:val="0"/>
              <w:divBdr>
                <w:top w:val="none" w:sz="0" w:space="0" w:color="auto"/>
                <w:left w:val="none" w:sz="0" w:space="0" w:color="auto"/>
                <w:bottom w:val="none" w:sz="0" w:space="0" w:color="auto"/>
                <w:right w:val="none" w:sz="0" w:space="0" w:color="auto"/>
              </w:divBdr>
            </w:div>
          </w:divsChild>
        </w:div>
        <w:div w:id="958493861">
          <w:marLeft w:val="0"/>
          <w:marRight w:val="0"/>
          <w:marTop w:val="0"/>
          <w:marBottom w:val="0"/>
          <w:divBdr>
            <w:top w:val="none" w:sz="0" w:space="0" w:color="auto"/>
            <w:left w:val="none" w:sz="0" w:space="0" w:color="auto"/>
            <w:bottom w:val="none" w:sz="0" w:space="0" w:color="auto"/>
            <w:right w:val="none" w:sz="0" w:space="0" w:color="auto"/>
          </w:divBdr>
          <w:divsChild>
            <w:div w:id="1083722782">
              <w:marLeft w:val="0"/>
              <w:marRight w:val="0"/>
              <w:marTop w:val="0"/>
              <w:marBottom w:val="0"/>
              <w:divBdr>
                <w:top w:val="none" w:sz="0" w:space="0" w:color="auto"/>
                <w:left w:val="none" w:sz="0" w:space="0" w:color="auto"/>
                <w:bottom w:val="none" w:sz="0" w:space="0" w:color="auto"/>
                <w:right w:val="none" w:sz="0" w:space="0" w:color="auto"/>
              </w:divBdr>
            </w:div>
          </w:divsChild>
        </w:div>
        <w:div w:id="959607580">
          <w:marLeft w:val="0"/>
          <w:marRight w:val="0"/>
          <w:marTop w:val="0"/>
          <w:marBottom w:val="0"/>
          <w:divBdr>
            <w:top w:val="none" w:sz="0" w:space="0" w:color="auto"/>
            <w:left w:val="none" w:sz="0" w:space="0" w:color="auto"/>
            <w:bottom w:val="none" w:sz="0" w:space="0" w:color="auto"/>
            <w:right w:val="none" w:sz="0" w:space="0" w:color="auto"/>
          </w:divBdr>
          <w:divsChild>
            <w:div w:id="2009407899">
              <w:marLeft w:val="0"/>
              <w:marRight w:val="0"/>
              <w:marTop w:val="0"/>
              <w:marBottom w:val="0"/>
              <w:divBdr>
                <w:top w:val="none" w:sz="0" w:space="0" w:color="auto"/>
                <w:left w:val="none" w:sz="0" w:space="0" w:color="auto"/>
                <w:bottom w:val="none" w:sz="0" w:space="0" w:color="auto"/>
                <w:right w:val="none" w:sz="0" w:space="0" w:color="auto"/>
              </w:divBdr>
            </w:div>
          </w:divsChild>
        </w:div>
        <w:div w:id="970094486">
          <w:marLeft w:val="0"/>
          <w:marRight w:val="0"/>
          <w:marTop w:val="0"/>
          <w:marBottom w:val="0"/>
          <w:divBdr>
            <w:top w:val="none" w:sz="0" w:space="0" w:color="auto"/>
            <w:left w:val="none" w:sz="0" w:space="0" w:color="auto"/>
            <w:bottom w:val="none" w:sz="0" w:space="0" w:color="auto"/>
            <w:right w:val="none" w:sz="0" w:space="0" w:color="auto"/>
          </w:divBdr>
          <w:divsChild>
            <w:div w:id="1614942554">
              <w:marLeft w:val="0"/>
              <w:marRight w:val="0"/>
              <w:marTop w:val="0"/>
              <w:marBottom w:val="0"/>
              <w:divBdr>
                <w:top w:val="none" w:sz="0" w:space="0" w:color="auto"/>
                <w:left w:val="none" w:sz="0" w:space="0" w:color="auto"/>
                <w:bottom w:val="none" w:sz="0" w:space="0" w:color="auto"/>
                <w:right w:val="none" w:sz="0" w:space="0" w:color="auto"/>
              </w:divBdr>
            </w:div>
          </w:divsChild>
        </w:div>
        <w:div w:id="973605669">
          <w:marLeft w:val="0"/>
          <w:marRight w:val="0"/>
          <w:marTop w:val="0"/>
          <w:marBottom w:val="0"/>
          <w:divBdr>
            <w:top w:val="none" w:sz="0" w:space="0" w:color="auto"/>
            <w:left w:val="none" w:sz="0" w:space="0" w:color="auto"/>
            <w:bottom w:val="none" w:sz="0" w:space="0" w:color="auto"/>
            <w:right w:val="none" w:sz="0" w:space="0" w:color="auto"/>
          </w:divBdr>
          <w:divsChild>
            <w:div w:id="383018676">
              <w:marLeft w:val="0"/>
              <w:marRight w:val="0"/>
              <w:marTop w:val="0"/>
              <w:marBottom w:val="0"/>
              <w:divBdr>
                <w:top w:val="none" w:sz="0" w:space="0" w:color="auto"/>
                <w:left w:val="none" w:sz="0" w:space="0" w:color="auto"/>
                <w:bottom w:val="none" w:sz="0" w:space="0" w:color="auto"/>
                <w:right w:val="none" w:sz="0" w:space="0" w:color="auto"/>
              </w:divBdr>
            </w:div>
          </w:divsChild>
        </w:div>
        <w:div w:id="981695681">
          <w:marLeft w:val="0"/>
          <w:marRight w:val="0"/>
          <w:marTop w:val="0"/>
          <w:marBottom w:val="0"/>
          <w:divBdr>
            <w:top w:val="none" w:sz="0" w:space="0" w:color="auto"/>
            <w:left w:val="none" w:sz="0" w:space="0" w:color="auto"/>
            <w:bottom w:val="none" w:sz="0" w:space="0" w:color="auto"/>
            <w:right w:val="none" w:sz="0" w:space="0" w:color="auto"/>
          </w:divBdr>
          <w:divsChild>
            <w:div w:id="153186500">
              <w:marLeft w:val="0"/>
              <w:marRight w:val="0"/>
              <w:marTop w:val="0"/>
              <w:marBottom w:val="0"/>
              <w:divBdr>
                <w:top w:val="none" w:sz="0" w:space="0" w:color="auto"/>
                <w:left w:val="none" w:sz="0" w:space="0" w:color="auto"/>
                <w:bottom w:val="none" w:sz="0" w:space="0" w:color="auto"/>
                <w:right w:val="none" w:sz="0" w:space="0" w:color="auto"/>
              </w:divBdr>
            </w:div>
          </w:divsChild>
        </w:div>
        <w:div w:id="989748019">
          <w:marLeft w:val="0"/>
          <w:marRight w:val="0"/>
          <w:marTop w:val="0"/>
          <w:marBottom w:val="0"/>
          <w:divBdr>
            <w:top w:val="none" w:sz="0" w:space="0" w:color="auto"/>
            <w:left w:val="none" w:sz="0" w:space="0" w:color="auto"/>
            <w:bottom w:val="none" w:sz="0" w:space="0" w:color="auto"/>
            <w:right w:val="none" w:sz="0" w:space="0" w:color="auto"/>
          </w:divBdr>
          <w:divsChild>
            <w:div w:id="1181889481">
              <w:marLeft w:val="0"/>
              <w:marRight w:val="0"/>
              <w:marTop w:val="0"/>
              <w:marBottom w:val="0"/>
              <w:divBdr>
                <w:top w:val="none" w:sz="0" w:space="0" w:color="auto"/>
                <w:left w:val="none" w:sz="0" w:space="0" w:color="auto"/>
                <w:bottom w:val="none" w:sz="0" w:space="0" w:color="auto"/>
                <w:right w:val="none" w:sz="0" w:space="0" w:color="auto"/>
              </w:divBdr>
            </w:div>
          </w:divsChild>
        </w:div>
        <w:div w:id="994988786">
          <w:marLeft w:val="0"/>
          <w:marRight w:val="0"/>
          <w:marTop w:val="0"/>
          <w:marBottom w:val="0"/>
          <w:divBdr>
            <w:top w:val="none" w:sz="0" w:space="0" w:color="auto"/>
            <w:left w:val="none" w:sz="0" w:space="0" w:color="auto"/>
            <w:bottom w:val="none" w:sz="0" w:space="0" w:color="auto"/>
            <w:right w:val="none" w:sz="0" w:space="0" w:color="auto"/>
          </w:divBdr>
          <w:divsChild>
            <w:div w:id="1988048825">
              <w:marLeft w:val="0"/>
              <w:marRight w:val="0"/>
              <w:marTop w:val="0"/>
              <w:marBottom w:val="0"/>
              <w:divBdr>
                <w:top w:val="none" w:sz="0" w:space="0" w:color="auto"/>
                <w:left w:val="none" w:sz="0" w:space="0" w:color="auto"/>
                <w:bottom w:val="none" w:sz="0" w:space="0" w:color="auto"/>
                <w:right w:val="none" w:sz="0" w:space="0" w:color="auto"/>
              </w:divBdr>
            </w:div>
          </w:divsChild>
        </w:div>
        <w:div w:id="996543085">
          <w:marLeft w:val="0"/>
          <w:marRight w:val="0"/>
          <w:marTop w:val="0"/>
          <w:marBottom w:val="0"/>
          <w:divBdr>
            <w:top w:val="none" w:sz="0" w:space="0" w:color="auto"/>
            <w:left w:val="none" w:sz="0" w:space="0" w:color="auto"/>
            <w:bottom w:val="none" w:sz="0" w:space="0" w:color="auto"/>
            <w:right w:val="none" w:sz="0" w:space="0" w:color="auto"/>
          </w:divBdr>
          <w:divsChild>
            <w:div w:id="1503012011">
              <w:marLeft w:val="0"/>
              <w:marRight w:val="0"/>
              <w:marTop w:val="0"/>
              <w:marBottom w:val="0"/>
              <w:divBdr>
                <w:top w:val="none" w:sz="0" w:space="0" w:color="auto"/>
                <w:left w:val="none" w:sz="0" w:space="0" w:color="auto"/>
                <w:bottom w:val="none" w:sz="0" w:space="0" w:color="auto"/>
                <w:right w:val="none" w:sz="0" w:space="0" w:color="auto"/>
              </w:divBdr>
            </w:div>
          </w:divsChild>
        </w:div>
        <w:div w:id="998532403">
          <w:marLeft w:val="0"/>
          <w:marRight w:val="0"/>
          <w:marTop w:val="0"/>
          <w:marBottom w:val="0"/>
          <w:divBdr>
            <w:top w:val="none" w:sz="0" w:space="0" w:color="auto"/>
            <w:left w:val="none" w:sz="0" w:space="0" w:color="auto"/>
            <w:bottom w:val="none" w:sz="0" w:space="0" w:color="auto"/>
            <w:right w:val="none" w:sz="0" w:space="0" w:color="auto"/>
          </w:divBdr>
          <w:divsChild>
            <w:div w:id="2141530597">
              <w:marLeft w:val="0"/>
              <w:marRight w:val="0"/>
              <w:marTop w:val="0"/>
              <w:marBottom w:val="0"/>
              <w:divBdr>
                <w:top w:val="none" w:sz="0" w:space="0" w:color="auto"/>
                <w:left w:val="none" w:sz="0" w:space="0" w:color="auto"/>
                <w:bottom w:val="none" w:sz="0" w:space="0" w:color="auto"/>
                <w:right w:val="none" w:sz="0" w:space="0" w:color="auto"/>
              </w:divBdr>
            </w:div>
          </w:divsChild>
        </w:div>
        <w:div w:id="1007177623">
          <w:marLeft w:val="0"/>
          <w:marRight w:val="0"/>
          <w:marTop w:val="0"/>
          <w:marBottom w:val="0"/>
          <w:divBdr>
            <w:top w:val="none" w:sz="0" w:space="0" w:color="auto"/>
            <w:left w:val="none" w:sz="0" w:space="0" w:color="auto"/>
            <w:bottom w:val="none" w:sz="0" w:space="0" w:color="auto"/>
            <w:right w:val="none" w:sz="0" w:space="0" w:color="auto"/>
          </w:divBdr>
          <w:divsChild>
            <w:div w:id="1241990517">
              <w:marLeft w:val="0"/>
              <w:marRight w:val="0"/>
              <w:marTop w:val="0"/>
              <w:marBottom w:val="0"/>
              <w:divBdr>
                <w:top w:val="none" w:sz="0" w:space="0" w:color="auto"/>
                <w:left w:val="none" w:sz="0" w:space="0" w:color="auto"/>
                <w:bottom w:val="none" w:sz="0" w:space="0" w:color="auto"/>
                <w:right w:val="none" w:sz="0" w:space="0" w:color="auto"/>
              </w:divBdr>
            </w:div>
          </w:divsChild>
        </w:div>
        <w:div w:id="1007905281">
          <w:marLeft w:val="0"/>
          <w:marRight w:val="0"/>
          <w:marTop w:val="0"/>
          <w:marBottom w:val="0"/>
          <w:divBdr>
            <w:top w:val="none" w:sz="0" w:space="0" w:color="auto"/>
            <w:left w:val="none" w:sz="0" w:space="0" w:color="auto"/>
            <w:bottom w:val="none" w:sz="0" w:space="0" w:color="auto"/>
            <w:right w:val="none" w:sz="0" w:space="0" w:color="auto"/>
          </w:divBdr>
          <w:divsChild>
            <w:div w:id="26105436">
              <w:marLeft w:val="0"/>
              <w:marRight w:val="0"/>
              <w:marTop w:val="0"/>
              <w:marBottom w:val="0"/>
              <w:divBdr>
                <w:top w:val="none" w:sz="0" w:space="0" w:color="auto"/>
                <w:left w:val="none" w:sz="0" w:space="0" w:color="auto"/>
                <w:bottom w:val="none" w:sz="0" w:space="0" w:color="auto"/>
                <w:right w:val="none" w:sz="0" w:space="0" w:color="auto"/>
              </w:divBdr>
            </w:div>
          </w:divsChild>
        </w:div>
        <w:div w:id="1007947979">
          <w:marLeft w:val="0"/>
          <w:marRight w:val="0"/>
          <w:marTop w:val="0"/>
          <w:marBottom w:val="0"/>
          <w:divBdr>
            <w:top w:val="none" w:sz="0" w:space="0" w:color="auto"/>
            <w:left w:val="none" w:sz="0" w:space="0" w:color="auto"/>
            <w:bottom w:val="none" w:sz="0" w:space="0" w:color="auto"/>
            <w:right w:val="none" w:sz="0" w:space="0" w:color="auto"/>
          </w:divBdr>
          <w:divsChild>
            <w:div w:id="1441677795">
              <w:marLeft w:val="0"/>
              <w:marRight w:val="0"/>
              <w:marTop w:val="0"/>
              <w:marBottom w:val="0"/>
              <w:divBdr>
                <w:top w:val="none" w:sz="0" w:space="0" w:color="auto"/>
                <w:left w:val="none" w:sz="0" w:space="0" w:color="auto"/>
                <w:bottom w:val="none" w:sz="0" w:space="0" w:color="auto"/>
                <w:right w:val="none" w:sz="0" w:space="0" w:color="auto"/>
              </w:divBdr>
            </w:div>
          </w:divsChild>
        </w:div>
        <w:div w:id="1017926847">
          <w:marLeft w:val="0"/>
          <w:marRight w:val="0"/>
          <w:marTop w:val="0"/>
          <w:marBottom w:val="0"/>
          <w:divBdr>
            <w:top w:val="none" w:sz="0" w:space="0" w:color="auto"/>
            <w:left w:val="none" w:sz="0" w:space="0" w:color="auto"/>
            <w:bottom w:val="none" w:sz="0" w:space="0" w:color="auto"/>
            <w:right w:val="none" w:sz="0" w:space="0" w:color="auto"/>
          </w:divBdr>
          <w:divsChild>
            <w:div w:id="1911306472">
              <w:marLeft w:val="0"/>
              <w:marRight w:val="0"/>
              <w:marTop w:val="0"/>
              <w:marBottom w:val="0"/>
              <w:divBdr>
                <w:top w:val="none" w:sz="0" w:space="0" w:color="auto"/>
                <w:left w:val="none" w:sz="0" w:space="0" w:color="auto"/>
                <w:bottom w:val="none" w:sz="0" w:space="0" w:color="auto"/>
                <w:right w:val="none" w:sz="0" w:space="0" w:color="auto"/>
              </w:divBdr>
            </w:div>
          </w:divsChild>
        </w:div>
        <w:div w:id="1023899625">
          <w:marLeft w:val="0"/>
          <w:marRight w:val="0"/>
          <w:marTop w:val="0"/>
          <w:marBottom w:val="0"/>
          <w:divBdr>
            <w:top w:val="none" w:sz="0" w:space="0" w:color="auto"/>
            <w:left w:val="none" w:sz="0" w:space="0" w:color="auto"/>
            <w:bottom w:val="none" w:sz="0" w:space="0" w:color="auto"/>
            <w:right w:val="none" w:sz="0" w:space="0" w:color="auto"/>
          </w:divBdr>
          <w:divsChild>
            <w:div w:id="117337144">
              <w:marLeft w:val="0"/>
              <w:marRight w:val="0"/>
              <w:marTop w:val="0"/>
              <w:marBottom w:val="0"/>
              <w:divBdr>
                <w:top w:val="none" w:sz="0" w:space="0" w:color="auto"/>
                <w:left w:val="none" w:sz="0" w:space="0" w:color="auto"/>
                <w:bottom w:val="none" w:sz="0" w:space="0" w:color="auto"/>
                <w:right w:val="none" w:sz="0" w:space="0" w:color="auto"/>
              </w:divBdr>
            </w:div>
          </w:divsChild>
        </w:div>
        <w:div w:id="1038697237">
          <w:marLeft w:val="0"/>
          <w:marRight w:val="0"/>
          <w:marTop w:val="0"/>
          <w:marBottom w:val="0"/>
          <w:divBdr>
            <w:top w:val="none" w:sz="0" w:space="0" w:color="auto"/>
            <w:left w:val="none" w:sz="0" w:space="0" w:color="auto"/>
            <w:bottom w:val="none" w:sz="0" w:space="0" w:color="auto"/>
            <w:right w:val="none" w:sz="0" w:space="0" w:color="auto"/>
          </w:divBdr>
          <w:divsChild>
            <w:div w:id="691994796">
              <w:marLeft w:val="0"/>
              <w:marRight w:val="0"/>
              <w:marTop w:val="0"/>
              <w:marBottom w:val="0"/>
              <w:divBdr>
                <w:top w:val="none" w:sz="0" w:space="0" w:color="auto"/>
                <w:left w:val="none" w:sz="0" w:space="0" w:color="auto"/>
                <w:bottom w:val="none" w:sz="0" w:space="0" w:color="auto"/>
                <w:right w:val="none" w:sz="0" w:space="0" w:color="auto"/>
              </w:divBdr>
            </w:div>
          </w:divsChild>
        </w:div>
        <w:div w:id="1041057473">
          <w:marLeft w:val="0"/>
          <w:marRight w:val="0"/>
          <w:marTop w:val="0"/>
          <w:marBottom w:val="0"/>
          <w:divBdr>
            <w:top w:val="none" w:sz="0" w:space="0" w:color="auto"/>
            <w:left w:val="none" w:sz="0" w:space="0" w:color="auto"/>
            <w:bottom w:val="none" w:sz="0" w:space="0" w:color="auto"/>
            <w:right w:val="none" w:sz="0" w:space="0" w:color="auto"/>
          </w:divBdr>
          <w:divsChild>
            <w:div w:id="259529298">
              <w:marLeft w:val="0"/>
              <w:marRight w:val="0"/>
              <w:marTop w:val="0"/>
              <w:marBottom w:val="0"/>
              <w:divBdr>
                <w:top w:val="none" w:sz="0" w:space="0" w:color="auto"/>
                <w:left w:val="none" w:sz="0" w:space="0" w:color="auto"/>
                <w:bottom w:val="none" w:sz="0" w:space="0" w:color="auto"/>
                <w:right w:val="none" w:sz="0" w:space="0" w:color="auto"/>
              </w:divBdr>
            </w:div>
          </w:divsChild>
        </w:div>
        <w:div w:id="1055350965">
          <w:marLeft w:val="0"/>
          <w:marRight w:val="0"/>
          <w:marTop w:val="0"/>
          <w:marBottom w:val="0"/>
          <w:divBdr>
            <w:top w:val="none" w:sz="0" w:space="0" w:color="auto"/>
            <w:left w:val="none" w:sz="0" w:space="0" w:color="auto"/>
            <w:bottom w:val="none" w:sz="0" w:space="0" w:color="auto"/>
            <w:right w:val="none" w:sz="0" w:space="0" w:color="auto"/>
          </w:divBdr>
          <w:divsChild>
            <w:div w:id="1299148382">
              <w:marLeft w:val="0"/>
              <w:marRight w:val="0"/>
              <w:marTop w:val="0"/>
              <w:marBottom w:val="0"/>
              <w:divBdr>
                <w:top w:val="none" w:sz="0" w:space="0" w:color="auto"/>
                <w:left w:val="none" w:sz="0" w:space="0" w:color="auto"/>
                <w:bottom w:val="none" w:sz="0" w:space="0" w:color="auto"/>
                <w:right w:val="none" w:sz="0" w:space="0" w:color="auto"/>
              </w:divBdr>
            </w:div>
          </w:divsChild>
        </w:div>
        <w:div w:id="1062370005">
          <w:marLeft w:val="0"/>
          <w:marRight w:val="0"/>
          <w:marTop w:val="0"/>
          <w:marBottom w:val="0"/>
          <w:divBdr>
            <w:top w:val="none" w:sz="0" w:space="0" w:color="auto"/>
            <w:left w:val="none" w:sz="0" w:space="0" w:color="auto"/>
            <w:bottom w:val="none" w:sz="0" w:space="0" w:color="auto"/>
            <w:right w:val="none" w:sz="0" w:space="0" w:color="auto"/>
          </w:divBdr>
          <w:divsChild>
            <w:div w:id="793789553">
              <w:marLeft w:val="0"/>
              <w:marRight w:val="0"/>
              <w:marTop w:val="0"/>
              <w:marBottom w:val="0"/>
              <w:divBdr>
                <w:top w:val="none" w:sz="0" w:space="0" w:color="auto"/>
                <w:left w:val="none" w:sz="0" w:space="0" w:color="auto"/>
                <w:bottom w:val="none" w:sz="0" w:space="0" w:color="auto"/>
                <w:right w:val="none" w:sz="0" w:space="0" w:color="auto"/>
              </w:divBdr>
            </w:div>
          </w:divsChild>
        </w:div>
        <w:div w:id="1067219176">
          <w:marLeft w:val="0"/>
          <w:marRight w:val="0"/>
          <w:marTop w:val="0"/>
          <w:marBottom w:val="0"/>
          <w:divBdr>
            <w:top w:val="none" w:sz="0" w:space="0" w:color="auto"/>
            <w:left w:val="none" w:sz="0" w:space="0" w:color="auto"/>
            <w:bottom w:val="none" w:sz="0" w:space="0" w:color="auto"/>
            <w:right w:val="none" w:sz="0" w:space="0" w:color="auto"/>
          </w:divBdr>
          <w:divsChild>
            <w:div w:id="475606227">
              <w:marLeft w:val="0"/>
              <w:marRight w:val="0"/>
              <w:marTop w:val="0"/>
              <w:marBottom w:val="0"/>
              <w:divBdr>
                <w:top w:val="none" w:sz="0" w:space="0" w:color="auto"/>
                <w:left w:val="none" w:sz="0" w:space="0" w:color="auto"/>
                <w:bottom w:val="none" w:sz="0" w:space="0" w:color="auto"/>
                <w:right w:val="none" w:sz="0" w:space="0" w:color="auto"/>
              </w:divBdr>
            </w:div>
          </w:divsChild>
        </w:div>
        <w:div w:id="1087001921">
          <w:marLeft w:val="0"/>
          <w:marRight w:val="0"/>
          <w:marTop w:val="0"/>
          <w:marBottom w:val="0"/>
          <w:divBdr>
            <w:top w:val="none" w:sz="0" w:space="0" w:color="auto"/>
            <w:left w:val="none" w:sz="0" w:space="0" w:color="auto"/>
            <w:bottom w:val="none" w:sz="0" w:space="0" w:color="auto"/>
            <w:right w:val="none" w:sz="0" w:space="0" w:color="auto"/>
          </w:divBdr>
          <w:divsChild>
            <w:div w:id="216859656">
              <w:marLeft w:val="0"/>
              <w:marRight w:val="0"/>
              <w:marTop w:val="0"/>
              <w:marBottom w:val="0"/>
              <w:divBdr>
                <w:top w:val="none" w:sz="0" w:space="0" w:color="auto"/>
                <w:left w:val="none" w:sz="0" w:space="0" w:color="auto"/>
                <w:bottom w:val="none" w:sz="0" w:space="0" w:color="auto"/>
                <w:right w:val="none" w:sz="0" w:space="0" w:color="auto"/>
              </w:divBdr>
            </w:div>
          </w:divsChild>
        </w:div>
        <w:div w:id="1115563307">
          <w:marLeft w:val="0"/>
          <w:marRight w:val="0"/>
          <w:marTop w:val="0"/>
          <w:marBottom w:val="0"/>
          <w:divBdr>
            <w:top w:val="none" w:sz="0" w:space="0" w:color="auto"/>
            <w:left w:val="none" w:sz="0" w:space="0" w:color="auto"/>
            <w:bottom w:val="none" w:sz="0" w:space="0" w:color="auto"/>
            <w:right w:val="none" w:sz="0" w:space="0" w:color="auto"/>
          </w:divBdr>
          <w:divsChild>
            <w:div w:id="1542130090">
              <w:marLeft w:val="0"/>
              <w:marRight w:val="0"/>
              <w:marTop w:val="0"/>
              <w:marBottom w:val="0"/>
              <w:divBdr>
                <w:top w:val="none" w:sz="0" w:space="0" w:color="auto"/>
                <w:left w:val="none" w:sz="0" w:space="0" w:color="auto"/>
                <w:bottom w:val="none" w:sz="0" w:space="0" w:color="auto"/>
                <w:right w:val="none" w:sz="0" w:space="0" w:color="auto"/>
              </w:divBdr>
            </w:div>
          </w:divsChild>
        </w:div>
        <w:div w:id="1120491057">
          <w:marLeft w:val="0"/>
          <w:marRight w:val="0"/>
          <w:marTop w:val="0"/>
          <w:marBottom w:val="0"/>
          <w:divBdr>
            <w:top w:val="none" w:sz="0" w:space="0" w:color="auto"/>
            <w:left w:val="none" w:sz="0" w:space="0" w:color="auto"/>
            <w:bottom w:val="none" w:sz="0" w:space="0" w:color="auto"/>
            <w:right w:val="none" w:sz="0" w:space="0" w:color="auto"/>
          </w:divBdr>
          <w:divsChild>
            <w:div w:id="1262684893">
              <w:marLeft w:val="0"/>
              <w:marRight w:val="0"/>
              <w:marTop w:val="0"/>
              <w:marBottom w:val="0"/>
              <w:divBdr>
                <w:top w:val="none" w:sz="0" w:space="0" w:color="auto"/>
                <w:left w:val="none" w:sz="0" w:space="0" w:color="auto"/>
                <w:bottom w:val="none" w:sz="0" w:space="0" w:color="auto"/>
                <w:right w:val="none" w:sz="0" w:space="0" w:color="auto"/>
              </w:divBdr>
            </w:div>
          </w:divsChild>
        </w:div>
        <w:div w:id="1120803980">
          <w:marLeft w:val="0"/>
          <w:marRight w:val="0"/>
          <w:marTop w:val="0"/>
          <w:marBottom w:val="0"/>
          <w:divBdr>
            <w:top w:val="none" w:sz="0" w:space="0" w:color="auto"/>
            <w:left w:val="none" w:sz="0" w:space="0" w:color="auto"/>
            <w:bottom w:val="none" w:sz="0" w:space="0" w:color="auto"/>
            <w:right w:val="none" w:sz="0" w:space="0" w:color="auto"/>
          </w:divBdr>
          <w:divsChild>
            <w:div w:id="604851017">
              <w:marLeft w:val="0"/>
              <w:marRight w:val="0"/>
              <w:marTop w:val="0"/>
              <w:marBottom w:val="0"/>
              <w:divBdr>
                <w:top w:val="none" w:sz="0" w:space="0" w:color="auto"/>
                <w:left w:val="none" w:sz="0" w:space="0" w:color="auto"/>
                <w:bottom w:val="none" w:sz="0" w:space="0" w:color="auto"/>
                <w:right w:val="none" w:sz="0" w:space="0" w:color="auto"/>
              </w:divBdr>
            </w:div>
          </w:divsChild>
        </w:div>
        <w:div w:id="1122042152">
          <w:marLeft w:val="0"/>
          <w:marRight w:val="0"/>
          <w:marTop w:val="0"/>
          <w:marBottom w:val="0"/>
          <w:divBdr>
            <w:top w:val="none" w:sz="0" w:space="0" w:color="auto"/>
            <w:left w:val="none" w:sz="0" w:space="0" w:color="auto"/>
            <w:bottom w:val="none" w:sz="0" w:space="0" w:color="auto"/>
            <w:right w:val="none" w:sz="0" w:space="0" w:color="auto"/>
          </w:divBdr>
          <w:divsChild>
            <w:div w:id="1328706253">
              <w:marLeft w:val="0"/>
              <w:marRight w:val="0"/>
              <w:marTop w:val="0"/>
              <w:marBottom w:val="0"/>
              <w:divBdr>
                <w:top w:val="none" w:sz="0" w:space="0" w:color="auto"/>
                <w:left w:val="none" w:sz="0" w:space="0" w:color="auto"/>
                <w:bottom w:val="none" w:sz="0" w:space="0" w:color="auto"/>
                <w:right w:val="none" w:sz="0" w:space="0" w:color="auto"/>
              </w:divBdr>
            </w:div>
          </w:divsChild>
        </w:div>
        <w:div w:id="1126581673">
          <w:marLeft w:val="0"/>
          <w:marRight w:val="0"/>
          <w:marTop w:val="0"/>
          <w:marBottom w:val="0"/>
          <w:divBdr>
            <w:top w:val="none" w:sz="0" w:space="0" w:color="auto"/>
            <w:left w:val="none" w:sz="0" w:space="0" w:color="auto"/>
            <w:bottom w:val="none" w:sz="0" w:space="0" w:color="auto"/>
            <w:right w:val="none" w:sz="0" w:space="0" w:color="auto"/>
          </w:divBdr>
          <w:divsChild>
            <w:div w:id="1679042094">
              <w:marLeft w:val="0"/>
              <w:marRight w:val="0"/>
              <w:marTop w:val="0"/>
              <w:marBottom w:val="0"/>
              <w:divBdr>
                <w:top w:val="none" w:sz="0" w:space="0" w:color="auto"/>
                <w:left w:val="none" w:sz="0" w:space="0" w:color="auto"/>
                <w:bottom w:val="none" w:sz="0" w:space="0" w:color="auto"/>
                <w:right w:val="none" w:sz="0" w:space="0" w:color="auto"/>
              </w:divBdr>
            </w:div>
          </w:divsChild>
        </w:div>
        <w:div w:id="1132602040">
          <w:marLeft w:val="0"/>
          <w:marRight w:val="0"/>
          <w:marTop w:val="0"/>
          <w:marBottom w:val="0"/>
          <w:divBdr>
            <w:top w:val="none" w:sz="0" w:space="0" w:color="auto"/>
            <w:left w:val="none" w:sz="0" w:space="0" w:color="auto"/>
            <w:bottom w:val="none" w:sz="0" w:space="0" w:color="auto"/>
            <w:right w:val="none" w:sz="0" w:space="0" w:color="auto"/>
          </w:divBdr>
          <w:divsChild>
            <w:div w:id="2081438949">
              <w:marLeft w:val="0"/>
              <w:marRight w:val="0"/>
              <w:marTop w:val="0"/>
              <w:marBottom w:val="0"/>
              <w:divBdr>
                <w:top w:val="none" w:sz="0" w:space="0" w:color="auto"/>
                <w:left w:val="none" w:sz="0" w:space="0" w:color="auto"/>
                <w:bottom w:val="none" w:sz="0" w:space="0" w:color="auto"/>
                <w:right w:val="none" w:sz="0" w:space="0" w:color="auto"/>
              </w:divBdr>
            </w:div>
          </w:divsChild>
        </w:div>
        <w:div w:id="1137189135">
          <w:marLeft w:val="0"/>
          <w:marRight w:val="0"/>
          <w:marTop w:val="0"/>
          <w:marBottom w:val="0"/>
          <w:divBdr>
            <w:top w:val="none" w:sz="0" w:space="0" w:color="auto"/>
            <w:left w:val="none" w:sz="0" w:space="0" w:color="auto"/>
            <w:bottom w:val="none" w:sz="0" w:space="0" w:color="auto"/>
            <w:right w:val="none" w:sz="0" w:space="0" w:color="auto"/>
          </w:divBdr>
          <w:divsChild>
            <w:div w:id="912812982">
              <w:marLeft w:val="0"/>
              <w:marRight w:val="0"/>
              <w:marTop w:val="0"/>
              <w:marBottom w:val="0"/>
              <w:divBdr>
                <w:top w:val="none" w:sz="0" w:space="0" w:color="auto"/>
                <w:left w:val="none" w:sz="0" w:space="0" w:color="auto"/>
                <w:bottom w:val="none" w:sz="0" w:space="0" w:color="auto"/>
                <w:right w:val="none" w:sz="0" w:space="0" w:color="auto"/>
              </w:divBdr>
            </w:div>
          </w:divsChild>
        </w:div>
        <w:div w:id="1153178246">
          <w:marLeft w:val="0"/>
          <w:marRight w:val="0"/>
          <w:marTop w:val="0"/>
          <w:marBottom w:val="0"/>
          <w:divBdr>
            <w:top w:val="none" w:sz="0" w:space="0" w:color="auto"/>
            <w:left w:val="none" w:sz="0" w:space="0" w:color="auto"/>
            <w:bottom w:val="none" w:sz="0" w:space="0" w:color="auto"/>
            <w:right w:val="none" w:sz="0" w:space="0" w:color="auto"/>
          </w:divBdr>
          <w:divsChild>
            <w:div w:id="2075423440">
              <w:marLeft w:val="0"/>
              <w:marRight w:val="0"/>
              <w:marTop w:val="0"/>
              <w:marBottom w:val="0"/>
              <w:divBdr>
                <w:top w:val="none" w:sz="0" w:space="0" w:color="auto"/>
                <w:left w:val="none" w:sz="0" w:space="0" w:color="auto"/>
                <w:bottom w:val="none" w:sz="0" w:space="0" w:color="auto"/>
                <w:right w:val="none" w:sz="0" w:space="0" w:color="auto"/>
              </w:divBdr>
            </w:div>
          </w:divsChild>
        </w:div>
        <w:div w:id="1154109011">
          <w:marLeft w:val="0"/>
          <w:marRight w:val="0"/>
          <w:marTop w:val="0"/>
          <w:marBottom w:val="0"/>
          <w:divBdr>
            <w:top w:val="none" w:sz="0" w:space="0" w:color="auto"/>
            <w:left w:val="none" w:sz="0" w:space="0" w:color="auto"/>
            <w:bottom w:val="none" w:sz="0" w:space="0" w:color="auto"/>
            <w:right w:val="none" w:sz="0" w:space="0" w:color="auto"/>
          </w:divBdr>
          <w:divsChild>
            <w:div w:id="822434087">
              <w:marLeft w:val="0"/>
              <w:marRight w:val="0"/>
              <w:marTop w:val="0"/>
              <w:marBottom w:val="0"/>
              <w:divBdr>
                <w:top w:val="none" w:sz="0" w:space="0" w:color="auto"/>
                <w:left w:val="none" w:sz="0" w:space="0" w:color="auto"/>
                <w:bottom w:val="none" w:sz="0" w:space="0" w:color="auto"/>
                <w:right w:val="none" w:sz="0" w:space="0" w:color="auto"/>
              </w:divBdr>
            </w:div>
          </w:divsChild>
        </w:div>
        <w:div w:id="1168983103">
          <w:marLeft w:val="0"/>
          <w:marRight w:val="0"/>
          <w:marTop w:val="0"/>
          <w:marBottom w:val="0"/>
          <w:divBdr>
            <w:top w:val="none" w:sz="0" w:space="0" w:color="auto"/>
            <w:left w:val="none" w:sz="0" w:space="0" w:color="auto"/>
            <w:bottom w:val="none" w:sz="0" w:space="0" w:color="auto"/>
            <w:right w:val="none" w:sz="0" w:space="0" w:color="auto"/>
          </w:divBdr>
          <w:divsChild>
            <w:div w:id="1807701040">
              <w:marLeft w:val="0"/>
              <w:marRight w:val="0"/>
              <w:marTop w:val="0"/>
              <w:marBottom w:val="0"/>
              <w:divBdr>
                <w:top w:val="none" w:sz="0" w:space="0" w:color="auto"/>
                <w:left w:val="none" w:sz="0" w:space="0" w:color="auto"/>
                <w:bottom w:val="none" w:sz="0" w:space="0" w:color="auto"/>
                <w:right w:val="none" w:sz="0" w:space="0" w:color="auto"/>
              </w:divBdr>
            </w:div>
          </w:divsChild>
        </w:div>
        <w:div w:id="1179388110">
          <w:marLeft w:val="0"/>
          <w:marRight w:val="0"/>
          <w:marTop w:val="0"/>
          <w:marBottom w:val="0"/>
          <w:divBdr>
            <w:top w:val="none" w:sz="0" w:space="0" w:color="auto"/>
            <w:left w:val="none" w:sz="0" w:space="0" w:color="auto"/>
            <w:bottom w:val="none" w:sz="0" w:space="0" w:color="auto"/>
            <w:right w:val="none" w:sz="0" w:space="0" w:color="auto"/>
          </w:divBdr>
          <w:divsChild>
            <w:div w:id="1764717374">
              <w:marLeft w:val="0"/>
              <w:marRight w:val="0"/>
              <w:marTop w:val="0"/>
              <w:marBottom w:val="0"/>
              <w:divBdr>
                <w:top w:val="none" w:sz="0" w:space="0" w:color="auto"/>
                <w:left w:val="none" w:sz="0" w:space="0" w:color="auto"/>
                <w:bottom w:val="none" w:sz="0" w:space="0" w:color="auto"/>
                <w:right w:val="none" w:sz="0" w:space="0" w:color="auto"/>
              </w:divBdr>
            </w:div>
          </w:divsChild>
        </w:div>
        <w:div w:id="1182207159">
          <w:marLeft w:val="0"/>
          <w:marRight w:val="0"/>
          <w:marTop w:val="0"/>
          <w:marBottom w:val="0"/>
          <w:divBdr>
            <w:top w:val="none" w:sz="0" w:space="0" w:color="auto"/>
            <w:left w:val="none" w:sz="0" w:space="0" w:color="auto"/>
            <w:bottom w:val="none" w:sz="0" w:space="0" w:color="auto"/>
            <w:right w:val="none" w:sz="0" w:space="0" w:color="auto"/>
          </w:divBdr>
          <w:divsChild>
            <w:div w:id="102775911">
              <w:marLeft w:val="0"/>
              <w:marRight w:val="0"/>
              <w:marTop w:val="0"/>
              <w:marBottom w:val="0"/>
              <w:divBdr>
                <w:top w:val="none" w:sz="0" w:space="0" w:color="auto"/>
                <w:left w:val="none" w:sz="0" w:space="0" w:color="auto"/>
                <w:bottom w:val="none" w:sz="0" w:space="0" w:color="auto"/>
                <w:right w:val="none" w:sz="0" w:space="0" w:color="auto"/>
              </w:divBdr>
            </w:div>
          </w:divsChild>
        </w:div>
        <w:div w:id="1184783038">
          <w:marLeft w:val="0"/>
          <w:marRight w:val="0"/>
          <w:marTop w:val="0"/>
          <w:marBottom w:val="0"/>
          <w:divBdr>
            <w:top w:val="none" w:sz="0" w:space="0" w:color="auto"/>
            <w:left w:val="none" w:sz="0" w:space="0" w:color="auto"/>
            <w:bottom w:val="none" w:sz="0" w:space="0" w:color="auto"/>
            <w:right w:val="none" w:sz="0" w:space="0" w:color="auto"/>
          </w:divBdr>
          <w:divsChild>
            <w:div w:id="2041322520">
              <w:marLeft w:val="0"/>
              <w:marRight w:val="0"/>
              <w:marTop w:val="0"/>
              <w:marBottom w:val="0"/>
              <w:divBdr>
                <w:top w:val="none" w:sz="0" w:space="0" w:color="auto"/>
                <w:left w:val="none" w:sz="0" w:space="0" w:color="auto"/>
                <w:bottom w:val="none" w:sz="0" w:space="0" w:color="auto"/>
                <w:right w:val="none" w:sz="0" w:space="0" w:color="auto"/>
              </w:divBdr>
            </w:div>
          </w:divsChild>
        </w:div>
        <w:div w:id="1190529931">
          <w:marLeft w:val="0"/>
          <w:marRight w:val="0"/>
          <w:marTop w:val="0"/>
          <w:marBottom w:val="0"/>
          <w:divBdr>
            <w:top w:val="none" w:sz="0" w:space="0" w:color="auto"/>
            <w:left w:val="none" w:sz="0" w:space="0" w:color="auto"/>
            <w:bottom w:val="none" w:sz="0" w:space="0" w:color="auto"/>
            <w:right w:val="none" w:sz="0" w:space="0" w:color="auto"/>
          </w:divBdr>
          <w:divsChild>
            <w:div w:id="39864353">
              <w:marLeft w:val="0"/>
              <w:marRight w:val="0"/>
              <w:marTop w:val="0"/>
              <w:marBottom w:val="0"/>
              <w:divBdr>
                <w:top w:val="none" w:sz="0" w:space="0" w:color="auto"/>
                <w:left w:val="none" w:sz="0" w:space="0" w:color="auto"/>
                <w:bottom w:val="none" w:sz="0" w:space="0" w:color="auto"/>
                <w:right w:val="none" w:sz="0" w:space="0" w:color="auto"/>
              </w:divBdr>
            </w:div>
          </w:divsChild>
        </w:div>
        <w:div w:id="1190725830">
          <w:marLeft w:val="0"/>
          <w:marRight w:val="0"/>
          <w:marTop w:val="0"/>
          <w:marBottom w:val="0"/>
          <w:divBdr>
            <w:top w:val="none" w:sz="0" w:space="0" w:color="auto"/>
            <w:left w:val="none" w:sz="0" w:space="0" w:color="auto"/>
            <w:bottom w:val="none" w:sz="0" w:space="0" w:color="auto"/>
            <w:right w:val="none" w:sz="0" w:space="0" w:color="auto"/>
          </w:divBdr>
          <w:divsChild>
            <w:div w:id="345401243">
              <w:marLeft w:val="0"/>
              <w:marRight w:val="0"/>
              <w:marTop w:val="0"/>
              <w:marBottom w:val="0"/>
              <w:divBdr>
                <w:top w:val="none" w:sz="0" w:space="0" w:color="auto"/>
                <w:left w:val="none" w:sz="0" w:space="0" w:color="auto"/>
                <w:bottom w:val="none" w:sz="0" w:space="0" w:color="auto"/>
                <w:right w:val="none" w:sz="0" w:space="0" w:color="auto"/>
              </w:divBdr>
            </w:div>
          </w:divsChild>
        </w:div>
        <w:div w:id="1191646152">
          <w:marLeft w:val="0"/>
          <w:marRight w:val="0"/>
          <w:marTop w:val="0"/>
          <w:marBottom w:val="0"/>
          <w:divBdr>
            <w:top w:val="none" w:sz="0" w:space="0" w:color="auto"/>
            <w:left w:val="none" w:sz="0" w:space="0" w:color="auto"/>
            <w:bottom w:val="none" w:sz="0" w:space="0" w:color="auto"/>
            <w:right w:val="none" w:sz="0" w:space="0" w:color="auto"/>
          </w:divBdr>
          <w:divsChild>
            <w:div w:id="1444497728">
              <w:marLeft w:val="0"/>
              <w:marRight w:val="0"/>
              <w:marTop w:val="0"/>
              <w:marBottom w:val="0"/>
              <w:divBdr>
                <w:top w:val="none" w:sz="0" w:space="0" w:color="auto"/>
                <w:left w:val="none" w:sz="0" w:space="0" w:color="auto"/>
                <w:bottom w:val="none" w:sz="0" w:space="0" w:color="auto"/>
                <w:right w:val="none" w:sz="0" w:space="0" w:color="auto"/>
              </w:divBdr>
            </w:div>
          </w:divsChild>
        </w:div>
        <w:div w:id="1204711740">
          <w:marLeft w:val="0"/>
          <w:marRight w:val="0"/>
          <w:marTop w:val="0"/>
          <w:marBottom w:val="0"/>
          <w:divBdr>
            <w:top w:val="none" w:sz="0" w:space="0" w:color="auto"/>
            <w:left w:val="none" w:sz="0" w:space="0" w:color="auto"/>
            <w:bottom w:val="none" w:sz="0" w:space="0" w:color="auto"/>
            <w:right w:val="none" w:sz="0" w:space="0" w:color="auto"/>
          </w:divBdr>
          <w:divsChild>
            <w:div w:id="645210273">
              <w:marLeft w:val="0"/>
              <w:marRight w:val="0"/>
              <w:marTop w:val="0"/>
              <w:marBottom w:val="0"/>
              <w:divBdr>
                <w:top w:val="none" w:sz="0" w:space="0" w:color="auto"/>
                <w:left w:val="none" w:sz="0" w:space="0" w:color="auto"/>
                <w:bottom w:val="none" w:sz="0" w:space="0" w:color="auto"/>
                <w:right w:val="none" w:sz="0" w:space="0" w:color="auto"/>
              </w:divBdr>
            </w:div>
          </w:divsChild>
        </w:div>
        <w:div w:id="1205630512">
          <w:marLeft w:val="0"/>
          <w:marRight w:val="0"/>
          <w:marTop w:val="0"/>
          <w:marBottom w:val="0"/>
          <w:divBdr>
            <w:top w:val="none" w:sz="0" w:space="0" w:color="auto"/>
            <w:left w:val="none" w:sz="0" w:space="0" w:color="auto"/>
            <w:bottom w:val="none" w:sz="0" w:space="0" w:color="auto"/>
            <w:right w:val="none" w:sz="0" w:space="0" w:color="auto"/>
          </w:divBdr>
          <w:divsChild>
            <w:div w:id="372846490">
              <w:marLeft w:val="0"/>
              <w:marRight w:val="0"/>
              <w:marTop w:val="0"/>
              <w:marBottom w:val="0"/>
              <w:divBdr>
                <w:top w:val="none" w:sz="0" w:space="0" w:color="auto"/>
                <w:left w:val="none" w:sz="0" w:space="0" w:color="auto"/>
                <w:bottom w:val="none" w:sz="0" w:space="0" w:color="auto"/>
                <w:right w:val="none" w:sz="0" w:space="0" w:color="auto"/>
              </w:divBdr>
            </w:div>
          </w:divsChild>
        </w:div>
        <w:div w:id="1209338141">
          <w:marLeft w:val="0"/>
          <w:marRight w:val="0"/>
          <w:marTop w:val="0"/>
          <w:marBottom w:val="0"/>
          <w:divBdr>
            <w:top w:val="none" w:sz="0" w:space="0" w:color="auto"/>
            <w:left w:val="none" w:sz="0" w:space="0" w:color="auto"/>
            <w:bottom w:val="none" w:sz="0" w:space="0" w:color="auto"/>
            <w:right w:val="none" w:sz="0" w:space="0" w:color="auto"/>
          </w:divBdr>
          <w:divsChild>
            <w:div w:id="1543640144">
              <w:marLeft w:val="0"/>
              <w:marRight w:val="0"/>
              <w:marTop w:val="0"/>
              <w:marBottom w:val="0"/>
              <w:divBdr>
                <w:top w:val="none" w:sz="0" w:space="0" w:color="auto"/>
                <w:left w:val="none" w:sz="0" w:space="0" w:color="auto"/>
                <w:bottom w:val="none" w:sz="0" w:space="0" w:color="auto"/>
                <w:right w:val="none" w:sz="0" w:space="0" w:color="auto"/>
              </w:divBdr>
            </w:div>
          </w:divsChild>
        </w:div>
        <w:div w:id="1210075139">
          <w:marLeft w:val="0"/>
          <w:marRight w:val="0"/>
          <w:marTop w:val="0"/>
          <w:marBottom w:val="0"/>
          <w:divBdr>
            <w:top w:val="none" w:sz="0" w:space="0" w:color="auto"/>
            <w:left w:val="none" w:sz="0" w:space="0" w:color="auto"/>
            <w:bottom w:val="none" w:sz="0" w:space="0" w:color="auto"/>
            <w:right w:val="none" w:sz="0" w:space="0" w:color="auto"/>
          </w:divBdr>
          <w:divsChild>
            <w:div w:id="2036807989">
              <w:marLeft w:val="0"/>
              <w:marRight w:val="0"/>
              <w:marTop w:val="0"/>
              <w:marBottom w:val="0"/>
              <w:divBdr>
                <w:top w:val="none" w:sz="0" w:space="0" w:color="auto"/>
                <w:left w:val="none" w:sz="0" w:space="0" w:color="auto"/>
                <w:bottom w:val="none" w:sz="0" w:space="0" w:color="auto"/>
                <w:right w:val="none" w:sz="0" w:space="0" w:color="auto"/>
              </w:divBdr>
            </w:div>
          </w:divsChild>
        </w:div>
        <w:div w:id="1226799228">
          <w:marLeft w:val="0"/>
          <w:marRight w:val="0"/>
          <w:marTop w:val="0"/>
          <w:marBottom w:val="0"/>
          <w:divBdr>
            <w:top w:val="none" w:sz="0" w:space="0" w:color="auto"/>
            <w:left w:val="none" w:sz="0" w:space="0" w:color="auto"/>
            <w:bottom w:val="none" w:sz="0" w:space="0" w:color="auto"/>
            <w:right w:val="none" w:sz="0" w:space="0" w:color="auto"/>
          </w:divBdr>
          <w:divsChild>
            <w:div w:id="112679684">
              <w:marLeft w:val="0"/>
              <w:marRight w:val="0"/>
              <w:marTop w:val="0"/>
              <w:marBottom w:val="0"/>
              <w:divBdr>
                <w:top w:val="none" w:sz="0" w:space="0" w:color="auto"/>
                <w:left w:val="none" w:sz="0" w:space="0" w:color="auto"/>
                <w:bottom w:val="none" w:sz="0" w:space="0" w:color="auto"/>
                <w:right w:val="none" w:sz="0" w:space="0" w:color="auto"/>
              </w:divBdr>
            </w:div>
          </w:divsChild>
        </w:div>
        <w:div w:id="1232429475">
          <w:marLeft w:val="0"/>
          <w:marRight w:val="0"/>
          <w:marTop w:val="0"/>
          <w:marBottom w:val="0"/>
          <w:divBdr>
            <w:top w:val="none" w:sz="0" w:space="0" w:color="auto"/>
            <w:left w:val="none" w:sz="0" w:space="0" w:color="auto"/>
            <w:bottom w:val="none" w:sz="0" w:space="0" w:color="auto"/>
            <w:right w:val="none" w:sz="0" w:space="0" w:color="auto"/>
          </w:divBdr>
          <w:divsChild>
            <w:div w:id="1088775624">
              <w:marLeft w:val="0"/>
              <w:marRight w:val="0"/>
              <w:marTop w:val="0"/>
              <w:marBottom w:val="0"/>
              <w:divBdr>
                <w:top w:val="none" w:sz="0" w:space="0" w:color="auto"/>
                <w:left w:val="none" w:sz="0" w:space="0" w:color="auto"/>
                <w:bottom w:val="none" w:sz="0" w:space="0" w:color="auto"/>
                <w:right w:val="none" w:sz="0" w:space="0" w:color="auto"/>
              </w:divBdr>
            </w:div>
          </w:divsChild>
        </w:div>
        <w:div w:id="1237596529">
          <w:marLeft w:val="0"/>
          <w:marRight w:val="0"/>
          <w:marTop w:val="0"/>
          <w:marBottom w:val="0"/>
          <w:divBdr>
            <w:top w:val="none" w:sz="0" w:space="0" w:color="auto"/>
            <w:left w:val="none" w:sz="0" w:space="0" w:color="auto"/>
            <w:bottom w:val="none" w:sz="0" w:space="0" w:color="auto"/>
            <w:right w:val="none" w:sz="0" w:space="0" w:color="auto"/>
          </w:divBdr>
          <w:divsChild>
            <w:div w:id="664750647">
              <w:marLeft w:val="0"/>
              <w:marRight w:val="0"/>
              <w:marTop w:val="0"/>
              <w:marBottom w:val="0"/>
              <w:divBdr>
                <w:top w:val="none" w:sz="0" w:space="0" w:color="auto"/>
                <w:left w:val="none" w:sz="0" w:space="0" w:color="auto"/>
                <w:bottom w:val="none" w:sz="0" w:space="0" w:color="auto"/>
                <w:right w:val="none" w:sz="0" w:space="0" w:color="auto"/>
              </w:divBdr>
            </w:div>
          </w:divsChild>
        </w:div>
        <w:div w:id="1241595307">
          <w:marLeft w:val="0"/>
          <w:marRight w:val="0"/>
          <w:marTop w:val="0"/>
          <w:marBottom w:val="0"/>
          <w:divBdr>
            <w:top w:val="none" w:sz="0" w:space="0" w:color="auto"/>
            <w:left w:val="none" w:sz="0" w:space="0" w:color="auto"/>
            <w:bottom w:val="none" w:sz="0" w:space="0" w:color="auto"/>
            <w:right w:val="none" w:sz="0" w:space="0" w:color="auto"/>
          </w:divBdr>
          <w:divsChild>
            <w:div w:id="1015114047">
              <w:marLeft w:val="0"/>
              <w:marRight w:val="0"/>
              <w:marTop w:val="0"/>
              <w:marBottom w:val="0"/>
              <w:divBdr>
                <w:top w:val="none" w:sz="0" w:space="0" w:color="auto"/>
                <w:left w:val="none" w:sz="0" w:space="0" w:color="auto"/>
                <w:bottom w:val="none" w:sz="0" w:space="0" w:color="auto"/>
                <w:right w:val="none" w:sz="0" w:space="0" w:color="auto"/>
              </w:divBdr>
            </w:div>
          </w:divsChild>
        </w:div>
        <w:div w:id="1242762740">
          <w:marLeft w:val="0"/>
          <w:marRight w:val="0"/>
          <w:marTop w:val="0"/>
          <w:marBottom w:val="0"/>
          <w:divBdr>
            <w:top w:val="none" w:sz="0" w:space="0" w:color="auto"/>
            <w:left w:val="none" w:sz="0" w:space="0" w:color="auto"/>
            <w:bottom w:val="none" w:sz="0" w:space="0" w:color="auto"/>
            <w:right w:val="none" w:sz="0" w:space="0" w:color="auto"/>
          </w:divBdr>
          <w:divsChild>
            <w:div w:id="582490643">
              <w:marLeft w:val="0"/>
              <w:marRight w:val="0"/>
              <w:marTop w:val="0"/>
              <w:marBottom w:val="0"/>
              <w:divBdr>
                <w:top w:val="none" w:sz="0" w:space="0" w:color="auto"/>
                <w:left w:val="none" w:sz="0" w:space="0" w:color="auto"/>
                <w:bottom w:val="none" w:sz="0" w:space="0" w:color="auto"/>
                <w:right w:val="none" w:sz="0" w:space="0" w:color="auto"/>
              </w:divBdr>
            </w:div>
          </w:divsChild>
        </w:div>
        <w:div w:id="1247836401">
          <w:marLeft w:val="0"/>
          <w:marRight w:val="0"/>
          <w:marTop w:val="0"/>
          <w:marBottom w:val="0"/>
          <w:divBdr>
            <w:top w:val="none" w:sz="0" w:space="0" w:color="auto"/>
            <w:left w:val="none" w:sz="0" w:space="0" w:color="auto"/>
            <w:bottom w:val="none" w:sz="0" w:space="0" w:color="auto"/>
            <w:right w:val="none" w:sz="0" w:space="0" w:color="auto"/>
          </w:divBdr>
          <w:divsChild>
            <w:div w:id="1488017016">
              <w:marLeft w:val="0"/>
              <w:marRight w:val="0"/>
              <w:marTop w:val="0"/>
              <w:marBottom w:val="0"/>
              <w:divBdr>
                <w:top w:val="none" w:sz="0" w:space="0" w:color="auto"/>
                <w:left w:val="none" w:sz="0" w:space="0" w:color="auto"/>
                <w:bottom w:val="none" w:sz="0" w:space="0" w:color="auto"/>
                <w:right w:val="none" w:sz="0" w:space="0" w:color="auto"/>
              </w:divBdr>
            </w:div>
          </w:divsChild>
        </w:div>
        <w:div w:id="1265265969">
          <w:marLeft w:val="0"/>
          <w:marRight w:val="0"/>
          <w:marTop w:val="0"/>
          <w:marBottom w:val="0"/>
          <w:divBdr>
            <w:top w:val="none" w:sz="0" w:space="0" w:color="auto"/>
            <w:left w:val="none" w:sz="0" w:space="0" w:color="auto"/>
            <w:bottom w:val="none" w:sz="0" w:space="0" w:color="auto"/>
            <w:right w:val="none" w:sz="0" w:space="0" w:color="auto"/>
          </w:divBdr>
          <w:divsChild>
            <w:div w:id="422649103">
              <w:marLeft w:val="0"/>
              <w:marRight w:val="0"/>
              <w:marTop w:val="0"/>
              <w:marBottom w:val="0"/>
              <w:divBdr>
                <w:top w:val="none" w:sz="0" w:space="0" w:color="auto"/>
                <w:left w:val="none" w:sz="0" w:space="0" w:color="auto"/>
                <w:bottom w:val="none" w:sz="0" w:space="0" w:color="auto"/>
                <w:right w:val="none" w:sz="0" w:space="0" w:color="auto"/>
              </w:divBdr>
            </w:div>
          </w:divsChild>
        </w:div>
        <w:div w:id="1270505017">
          <w:marLeft w:val="0"/>
          <w:marRight w:val="0"/>
          <w:marTop w:val="0"/>
          <w:marBottom w:val="0"/>
          <w:divBdr>
            <w:top w:val="none" w:sz="0" w:space="0" w:color="auto"/>
            <w:left w:val="none" w:sz="0" w:space="0" w:color="auto"/>
            <w:bottom w:val="none" w:sz="0" w:space="0" w:color="auto"/>
            <w:right w:val="none" w:sz="0" w:space="0" w:color="auto"/>
          </w:divBdr>
          <w:divsChild>
            <w:div w:id="449394494">
              <w:marLeft w:val="0"/>
              <w:marRight w:val="0"/>
              <w:marTop w:val="0"/>
              <w:marBottom w:val="0"/>
              <w:divBdr>
                <w:top w:val="none" w:sz="0" w:space="0" w:color="auto"/>
                <w:left w:val="none" w:sz="0" w:space="0" w:color="auto"/>
                <w:bottom w:val="none" w:sz="0" w:space="0" w:color="auto"/>
                <w:right w:val="none" w:sz="0" w:space="0" w:color="auto"/>
              </w:divBdr>
            </w:div>
          </w:divsChild>
        </w:div>
        <w:div w:id="1289161149">
          <w:marLeft w:val="0"/>
          <w:marRight w:val="0"/>
          <w:marTop w:val="0"/>
          <w:marBottom w:val="0"/>
          <w:divBdr>
            <w:top w:val="none" w:sz="0" w:space="0" w:color="auto"/>
            <w:left w:val="none" w:sz="0" w:space="0" w:color="auto"/>
            <w:bottom w:val="none" w:sz="0" w:space="0" w:color="auto"/>
            <w:right w:val="none" w:sz="0" w:space="0" w:color="auto"/>
          </w:divBdr>
          <w:divsChild>
            <w:div w:id="1475902898">
              <w:marLeft w:val="0"/>
              <w:marRight w:val="0"/>
              <w:marTop w:val="0"/>
              <w:marBottom w:val="0"/>
              <w:divBdr>
                <w:top w:val="none" w:sz="0" w:space="0" w:color="auto"/>
                <w:left w:val="none" w:sz="0" w:space="0" w:color="auto"/>
                <w:bottom w:val="none" w:sz="0" w:space="0" w:color="auto"/>
                <w:right w:val="none" w:sz="0" w:space="0" w:color="auto"/>
              </w:divBdr>
            </w:div>
          </w:divsChild>
        </w:div>
        <w:div w:id="1291550375">
          <w:marLeft w:val="0"/>
          <w:marRight w:val="0"/>
          <w:marTop w:val="0"/>
          <w:marBottom w:val="0"/>
          <w:divBdr>
            <w:top w:val="none" w:sz="0" w:space="0" w:color="auto"/>
            <w:left w:val="none" w:sz="0" w:space="0" w:color="auto"/>
            <w:bottom w:val="none" w:sz="0" w:space="0" w:color="auto"/>
            <w:right w:val="none" w:sz="0" w:space="0" w:color="auto"/>
          </w:divBdr>
          <w:divsChild>
            <w:div w:id="478494192">
              <w:marLeft w:val="0"/>
              <w:marRight w:val="0"/>
              <w:marTop w:val="0"/>
              <w:marBottom w:val="0"/>
              <w:divBdr>
                <w:top w:val="none" w:sz="0" w:space="0" w:color="auto"/>
                <w:left w:val="none" w:sz="0" w:space="0" w:color="auto"/>
                <w:bottom w:val="none" w:sz="0" w:space="0" w:color="auto"/>
                <w:right w:val="none" w:sz="0" w:space="0" w:color="auto"/>
              </w:divBdr>
            </w:div>
          </w:divsChild>
        </w:div>
        <w:div w:id="1294868875">
          <w:marLeft w:val="0"/>
          <w:marRight w:val="0"/>
          <w:marTop w:val="0"/>
          <w:marBottom w:val="0"/>
          <w:divBdr>
            <w:top w:val="none" w:sz="0" w:space="0" w:color="auto"/>
            <w:left w:val="none" w:sz="0" w:space="0" w:color="auto"/>
            <w:bottom w:val="none" w:sz="0" w:space="0" w:color="auto"/>
            <w:right w:val="none" w:sz="0" w:space="0" w:color="auto"/>
          </w:divBdr>
          <w:divsChild>
            <w:div w:id="1589539983">
              <w:marLeft w:val="0"/>
              <w:marRight w:val="0"/>
              <w:marTop w:val="0"/>
              <w:marBottom w:val="0"/>
              <w:divBdr>
                <w:top w:val="none" w:sz="0" w:space="0" w:color="auto"/>
                <w:left w:val="none" w:sz="0" w:space="0" w:color="auto"/>
                <w:bottom w:val="none" w:sz="0" w:space="0" w:color="auto"/>
                <w:right w:val="none" w:sz="0" w:space="0" w:color="auto"/>
              </w:divBdr>
            </w:div>
          </w:divsChild>
        </w:div>
        <w:div w:id="1297494002">
          <w:marLeft w:val="0"/>
          <w:marRight w:val="0"/>
          <w:marTop w:val="0"/>
          <w:marBottom w:val="0"/>
          <w:divBdr>
            <w:top w:val="none" w:sz="0" w:space="0" w:color="auto"/>
            <w:left w:val="none" w:sz="0" w:space="0" w:color="auto"/>
            <w:bottom w:val="none" w:sz="0" w:space="0" w:color="auto"/>
            <w:right w:val="none" w:sz="0" w:space="0" w:color="auto"/>
          </w:divBdr>
          <w:divsChild>
            <w:div w:id="1918175618">
              <w:marLeft w:val="0"/>
              <w:marRight w:val="0"/>
              <w:marTop w:val="0"/>
              <w:marBottom w:val="0"/>
              <w:divBdr>
                <w:top w:val="none" w:sz="0" w:space="0" w:color="auto"/>
                <w:left w:val="none" w:sz="0" w:space="0" w:color="auto"/>
                <w:bottom w:val="none" w:sz="0" w:space="0" w:color="auto"/>
                <w:right w:val="none" w:sz="0" w:space="0" w:color="auto"/>
              </w:divBdr>
            </w:div>
          </w:divsChild>
        </w:div>
        <w:div w:id="1304888359">
          <w:marLeft w:val="0"/>
          <w:marRight w:val="0"/>
          <w:marTop w:val="0"/>
          <w:marBottom w:val="0"/>
          <w:divBdr>
            <w:top w:val="none" w:sz="0" w:space="0" w:color="auto"/>
            <w:left w:val="none" w:sz="0" w:space="0" w:color="auto"/>
            <w:bottom w:val="none" w:sz="0" w:space="0" w:color="auto"/>
            <w:right w:val="none" w:sz="0" w:space="0" w:color="auto"/>
          </w:divBdr>
          <w:divsChild>
            <w:div w:id="1193835757">
              <w:marLeft w:val="0"/>
              <w:marRight w:val="0"/>
              <w:marTop w:val="0"/>
              <w:marBottom w:val="0"/>
              <w:divBdr>
                <w:top w:val="none" w:sz="0" w:space="0" w:color="auto"/>
                <w:left w:val="none" w:sz="0" w:space="0" w:color="auto"/>
                <w:bottom w:val="none" w:sz="0" w:space="0" w:color="auto"/>
                <w:right w:val="none" w:sz="0" w:space="0" w:color="auto"/>
              </w:divBdr>
            </w:div>
          </w:divsChild>
        </w:div>
        <w:div w:id="1310020177">
          <w:marLeft w:val="0"/>
          <w:marRight w:val="0"/>
          <w:marTop w:val="0"/>
          <w:marBottom w:val="0"/>
          <w:divBdr>
            <w:top w:val="none" w:sz="0" w:space="0" w:color="auto"/>
            <w:left w:val="none" w:sz="0" w:space="0" w:color="auto"/>
            <w:bottom w:val="none" w:sz="0" w:space="0" w:color="auto"/>
            <w:right w:val="none" w:sz="0" w:space="0" w:color="auto"/>
          </w:divBdr>
          <w:divsChild>
            <w:div w:id="1733042557">
              <w:marLeft w:val="0"/>
              <w:marRight w:val="0"/>
              <w:marTop w:val="0"/>
              <w:marBottom w:val="0"/>
              <w:divBdr>
                <w:top w:val="none" w:sz="0" w:space="0" w:color="auto"/>
                <w:left w:val="none" w:sz="0" w:space="0" w:color="auto"/>
                <w:bottom w:val="none" w:sz="0" w:space="0" w:color="auto"/>
                <w:right w:val="none" w:sz="0" w:space="0" w:color="auto"/>
              </w:divBdr>
            </w:div>
          </w:divsChild>
        </w:div>
        <w:div w:id="1311590641">
          <w:marLeft w:val="0"/>
          <w:marRight w:val="0"/>
          <w:marTop w:val="0"/>
          <w:marBottom w:val="0"/>
          <w:divBdr>
            <w:top w:val="none" w:sz="0" w:space="0" w:color="auto"/>
            <w:left w:val="none" w:sz="0" w:space="0" w:color="auto"/>
            <w:bottom w:val="none" w:sz="0" w:space="0" w:color="auto"/>
            <w:right w:val="none" w:sz="0" w:space="0" w:color="auto"/>
          </w:divBdr>
          <w:divsChild>
            <w:div w:id="1473018504">
              <w:marLeft w:val="0"/>
              <w:marRight w:val="0"/>
              <w:marTop w:val="0"/>
              <w:marBottom w:val="0"/>
              <w:divBdr>
                <w:top w:val="none" w:sz="0" w:space="0" w:color="auto"/>
                <w:left w:val="none" w:sz="0" w:space="0" w:color="auto"/>
                <w:bottom w:val="none" w:sz="0" w:space="0" w:color="auto"/>
                <w:right w:val="none" w:sz="0" w:space="0" w:color="auto"/>
              </w:divBdr>
            </w:div>
          </w:divsChild>
        </w:div>
        <w:div w:id="1311981735">
          <w:marLeft w:val="0"/>
          <w:marRight w:val="0"/>
          <w:marTop w:val="0"/>
          <w:marBottom w:val="0"/>
          <w:divBdr>
            <w:top w:val="none" w:sz="0" w:space="0" w:color="auto"/>
            <w:left w:val="none" w:sz="0" w:space="0" w:color="auto"/>
            <w:bottom w:val="none" w:sz="0" w:space="0" w:color="auto"/>
            <w:right w:val="none" w:sz="0" w:space="0" w:color="auto"/>
          </w:divBdr>
          <w:divsChild>
            <w:div w:id="1384256358">
              <w:marLeft w:val="0"/>
              <w:marRight w:val="0"/>
              <w:marTop w:val="0"/>
              <w:marBottom w:val="0"/>
              <w:divBdr>
                <w:top w:val="none" w:sz="0" w:space="0" w:color="auto"/>
                <w:left w:val="none" w:sz="0" w:space="0" w:color="auto"/>
                <w:bottom w:val="none" w:sz="0" w:space="0" w:color="auto"/>
                <w:right w:val="none" w:sz="0" w:space="0" w:color="auto"/>
              </w:divBdr>
            </w:div>
          </w:divsChild>
        </w:div>
        <w:div w:id="1328054069">
          <w:marLeft w:val="0"/>
          <w:marRight w:val="0"/>
          <w:marTop w:val="0"/>
          <w:marBottom w:val="0"/>
          <w:divBdr>
            <w:top w:val="none" w:sz="0" w:space="0" w:color="auto"/>
            <w:left w:val="none" w:sz="0" w:space="0" w:color="auto"/>
            <w:bottom w:val="none" w:sz="0" w:space="0" w:color="auto"/>
            <w:right w:val="none" w:sz="0" w:space="0" w:color="auto"/>
          </w:divBdr>
          <w:divsChild>
            <w:div w:id="169027712">
              <w:marLeft w:val="0"/>
              <w:marRight w:val="0"/>
              <w:marTop w:val="0"/>
              <w:marBottom w:val="0"/>
              <w:divBdr>
                <w:top w:val="none" w:sz="0" w:space="0" w:color="auto"/>
                <w:left w:val="none" w:sz="0" w:space="0" w:color="auto"/>
                <w:bottom w:val="none" w:sz="0" w:space="0" w:color="auto"/>
                <w:right w:val="none" w:sz="0" w:space="0" w:color="auto"/>
              </w:divBdr>
            </w:div>
          </w:divsChild>
        </w:div>
        <w:div w:id="1334918321">
          <w:marLeft w:val="0"/>
          <w:marRight w:val="0"/>
          <w:marTop w:val="0"/>
          <w:marBottom w:val="0"/>
          <w:divBdr>
            <w:top w:val="none" w:sz="0" w:space="0" w:color="auto"/>
            <w:left w:val="none" w:sz="0" w:space="0" w:color="auto"/>
            <w:bottom w:val="none" w:sz="0" w:space="0" w:color="auto"/>
            <w:right w:val="none" w:sz="0" w:space="0" w:color="auto"/>
          </w:divBdr>
          <w:divsChild>
            <w:div w:id="2032799760">
              <w:marLeft w:val="0"/>
              <w:marRight w:val="0"/>
              <w:marTop w:val="0"/>
              <w:marBottom w:val="0"/>
              <w:divBdr>
                <w:top w:val="none" w:sz="0" w:space="0" w:color="auto"/>
                <w:left w:val="none" w:sz="0" w:space="0" w:color="auto"/>
                <w:bottom w:val="none" w:sz="0" w:space="0" w:color="auto"/>
                <w:right w:val="none" w:sz="0" w:space="0" w:color="auto"/>
              </w:divBdr>
            </w:div>
          </w:divsChild>
        </w:div>
        <w:div w:id="1343050136">
          <w:marLeft w:val="0"/>
          <w:marRight w:val="0"/>
          <w:marTop w:val="0"/>
          <w:marBottom w:val="0"/>
          <w:divBdr>
            <w:top w:val="none" w:sz="0" w:space="0" w:color="auto"/>
            <w:left w:val="none" w:sz="0" w:space="0" w:color="auto"/>
            <w:bottom w:val="none" w:sz="0" w:space="0" w:color="auto"/>
            <w:right w:val="none" w:sz="0" w:space="0" w:color="auto"/>
          </w:divBdr>
          <w:divsChild>
            <w:div w:id="242641002">
              <w:marLeft w:val="0"/>
              <w:marRight w:val="0"/>
              <w:marTop w:val="0"/>
              <w:marBottom w:val="0"/>
              <w:divBdr>
                <w:top w:val="none" w:sz="0" w:space="0" w:color="auto"/>
                <w:left w:val="none" w:sz="0" w:space="0" w:color="auto"/>
                <w:bottom w:val="none" w:sz="0" w:space="0" w:color="auto"/>
                <w:right w:val="none" w:sz="0" w:space="0" w:color="auto"/>
              </w:divBdr>
            </w:div>
          </w:divsChild>
        </w:div>
        <w:div w:id="1343779380">
          <w:marLeft w:val="0"/>
          <w:marRight w:val="0"/>
          <w:marTop w:val="0"/>
          <w:marBottom w:val="0"/>
          <w:divBdr>
            <w:top w:val="none" w:sz="0" w:space="0" w:color="auto"/>
            <w:left w:val="none" w:sz="0" w:space="0" w:color="auto"/>
            <w:bottom w:val="none" w:sz="0" w:space="0" w:color="auto"/>
            <w:right w:val="none" w:sz="0" w:space="0" w:color="auto"/>
          </w:divBdr>
          <w:divsChild>
            <w:div w:id="1055545889">
              <w:marLeft w:val="0"/>
              <w:marRight w:val="0"/>
              <w:marTop w:val="0"/>
              <w:marBottom w:val="0"/>
              <w:divBdr>
                <w:top w:val="none" w:sz="0" w:space="0" w:color="auto"/>
                <w:left w:val="none" w:sz="0" w:space="0" w:color="auto"/>
                <w:bottom w:val="none" w:sz="0" w:space="0" w:color="auto"/>
                <w:right w:val="none" w:sz="0" w:space="0" w:color="auto"/>
              </w:divBdr>
            </w:div>
          </w:divsChild>
        </w:div>
        <w:div w:id="1355574438">
          <w:marLeft w:val="0"/>
          <w:marRight w:val="0"/>
          <w:marTop w:val="0"/>
          <w:marBottom w:val="0"/>
          <w:divBdr>
            <w:top w:val="none" w:sz="0" w:space="0" w:color="auto"/>
            <w:left w:val="none" w:sz="0" w:space="0" w:color="auto"/>
            <w:bottom w:val="none" w:sz="0" w:space="0" w:color="auto"/>
            <w:right w:val="none" w:sz="0" w:space="0" w:color="auto"/>
          </w:divBdr>
          <w:divsChild>
            <w:div w:id="714937848">
              <w:marLeft w:val="0"/>
              <w:marRight w:val="0"/>
              <w:marTop w:val="0"/>
              <w:marBottom w:val="0"/>
              <w:divBdr>
                <w:top w:val="none" w:sz="0" w:space="0" w:color="auto"/>
                <w:left w:val="none" w:sz="0" w:space="0" w:color="auto"/>
                <w:bottom w:val="none" w:sz="0" w:space="0" w:color="auto"/>
                <w:right w:val="none" w:sz="0" w:space="0" w:color="auto"/>
              </w:divBdr>
            </w:div>
          </w:divsChild>
        </w:div>
        <w:div w:id="1373579640">
          <w:marLeft w:val="0"/>
          <w:marRight w:val="0"/>
          <w:marTop w:val="0"/>
          <w:marBottom w:val="0"/>
          <w:divBdr>
            <w:top w:val="none" w:sz="0" w:space="0" w:color="auto"/>
            <w:left w:val="none" w:sz="0" w:space="0" w:color="auto"/>
            <w:bottom w:val="none" w:sz="0" w:space="0" w:color="auto"/>
            <w:right w:val="none" w:sz="0" w:space="0" w:color="auto"/>
          </w:divBdr>
          <w:divsChild>
            <w:div w:id="1307592674">
              <w:marLeft w:val="0"/>
              <w:marRight w:val="0"/>
              <w:marTop w:val="0"/>
              <w:marBottom w:val="0"/>
              <w:divBdr>
                <w:top w:val="none" w:sz="0" w:space="0" w:color="auto"/>
                <w:left w:val="none" w:sz="0" w:space="0" w:color="auto"/>
                <w:bottom w:val="none" w:sz="0" w:space="0" w:color="auto"/>
                <w:right w:val="none" w:sz="0" w:space="0" w:color="auto"/>
              </w:divBdr>
            </w:div>
          </w:divsChild>
        </w:div>
        <w:div w:id="1383747751">
          <w:marLeft w:val="0"/>
          <w:marRight w:val="0"/>
          <w:marTop w:val="0"/>
          <w:marBottom w:val="0"/>
          <w:divBdr>
            <w:top w:val="none" w:sz="0" w:space="0" w:color="auto"/>
            <w:left w:val="none" w:sz="0" w:space="0" w:color="auto"/>
            <w:bottom w:val="none" w:sz="0" w:space="0" w:color="auto"/>
            <w:right w:val="none" w:sz="0" w:space="0" w:color="auto"/>
          </w:divBdr>
          <w:divsChild>
            <w:div w:id="685862942">
              <w:marLeft w:val="0"/>
              <w:marRight w:val="0"/>
              <w:marTop w:val="0"/>
              <w:marBottom w:val="0"/>
              <w:divBdr>
                <w:top w:val="none" w:sz="0" w:space="0" w:color="auto"/>
                <w:left w:val="none" w:sz="0" w:space="0" w:color="auto"/>
                <w:bottom w:val="none" w:sz="0" w:space="0" w:color="auto"/>
                <w:right w:val="none" w:sz="0" w:space="0" w:color="auto"/>
              </w:divBdr>
            </w:div>
          </w:divsChild>
        </w:div>
        <w:div w:id="1389765527">
          <w:marLeft w:val="0"/>
          <w:marRight w:val="0"/>
          <w:marTop w:val="0"/>
          <w:marBottom w:val="0"/>
          <w:divBdr>
            <w:top w:val="none" w:sz="0" w:space="0" w:color="auto"/>
            <w:left w:val="none" w:sz="0" w:space="0" w:color="auto"/>
            <w:bottom w:val="none" w:sz="0" w:space="0" w:color="auto"/>
            <w:right w:val="none" w:sz="0" w:space="0" w:color="auto"/>
          </w:divBdr>
          <w:divsChild>
            <w:div w:id="1931621662">
              <w:marLeft w:val="0"/>
              <w:marRight w:val="0"/>
              <w:marTop w:val="0"/>
              <w:marBottom w:val="0"/>
              <w:divBdr>
                <w:top w:val="none" w:sz="0" w:space="0" w:color="auto"/>
                <w:left w:val="none" w:sz="0" w:space="0" w:color="auto"/>
                <w:bottom w:val="none" w:sz="0" w:space="0" w:color="auto"/>
                <w:right w:val="none" w:sz="0" w:space="0" w:color="auto"/>
              </w:divBdr>
            </w:div>
          </w:divsChild>
        </w:div>
        <w:div w:id="1394506960">
          <w:marLeft w:val="0"/>
          <w:marRight w:val="0"/>
          <w:marTop w:val="0"/>
          <w:marBottom w:val="0"/>
          <w:divBdr>
            <w:top w:val="none" w:sz="0" w:space="0" w:color="auto"/>
            <w:left w:val="none" w:sz="0" w:space="0" w:color="auto"/>
            <w:bottom w:val="none" w:sz="0" w:space="0" w:color="auto"/>
            <w:right w:val="none" w:sz="0" w:space="0" w:color="auto"/>
          </w:divBdr>
          <w:divsChild>
            <w:div w:id="2144610676">
              <w:marLeft w:val="0"/>
              <w:marRight w:val="0"/>
              <w:marTop w:val="0"/>
              <w:marBottom w:val="0"/>
              <w:divBdr>
                <w:top w:val="none" w:sz="0" w:space="0" w:color="auto"/>
                <w:left w:val="none" w:sz="0" w:space="0" w:color="auto"/>
                <w:bottom w:val="none" w:sz="0" w:space="0" w:color="auto"/>
                <w:right w:val="none" w:sz="0" w:space="0" w:color="auto"/>
              </w:divBdr>
            </w:div>
          </w:divsChild>
        </w:div>
        <w:div w:id="1396321865">
          <w:marLeft w:val="0"/>
          <w:marRight w:val="0"/>
          <w:marTop w:val="0"/>
          <w:marBottom w:val="0"/>
          <w:divBdr>
            <w:top w:val="none" w:sz="0" w:space="0" w:color="auto"/>
            <w:left w:val="none" w:sz="0" w:space="0" w:color="auto"/>
            <w:bottom w:val="none" w:sz="0" w:space="0" w:color="auto"/>
            <w:right w:val="none" w:sz="0" w:space="0" w:color="auto"/>
          </w:divBdr>
          <w:divsChild>
            <w:div w:id="1515727143">
              <w:marLeft w:val="0"/>
              <w:marRight w:val="0"/>
              <w:marTop w:val="0"/>
              <w:marBottom w:val="0"/>
              <w:divBdr>
                <w:top w:val="none" w:sz="0" w:space="0" w:color="auto"/>
                <w:left w:val="none" w:sz="0" w:space="0" w:color="auto"/>
                <w:bottom w:val="none" w:sz="0" w:space="0" w:color="auto"/>
                <w:right w:val="none" w:sz="0" w:space="0" w:color="auto"/>
              </w:divBdr>
            </w:div>
          </w:divsChild>
        </w:div>
        <w:div w:id="1397126867">
          <w:marLeft w:val="0"/>
          <w:marRight w:val="0"/>
          <w:marTop w:val="0"/>
          <w:marBottom w:val="0"/>
          <w:divBdr>
            <w:top w:val="none" w:sz="0" w:space="0" w:color="auto"/>
            <w:left w:val="none" w:sz="0" w:space="0" w:color="auto"/>
            <w:bottom w:val="none" w:sz="0" w:space="0" w:color="auto"/>
            <w:right w:val="none" w:sz="0" w:space="0" w:color="auto"/>
          </w:divBdr>
          <w:divsChild>
            <w:div w:id="130635204">
              <w:marLeft w:val="0"/>
              <w:marRight w:val="0"/>
              <w:marTop w:val="0"/>
              <w:marBottom w:val="0"/>
              <w:divBdr>
                <w:top w:val="none" w:sz="0" w:space="0" w:color="auto"/>
                <w:left w:val="none" w:sz="0" w:space="0" w:color="auto"/>
                <w:bottom w:val="none" w:sz="0" w:space="0" w:color="auto"/>
                <w:right w:val="none" w:sz="0" w:space="0" w:color="auto"/>
              </w:divBdr>
            </w:div>
          </w:divsChild>
        </w:div>
        <w:div w:id="1400783661">
          <w:marLeft w:val="0"/>
          <w:marRight w:val="0"/>
          <w:marTop w:val="0"/>
          <w:marBottom w:val="0"/>
          <w:divBdr>
            <w:top w:val="none" w:sz="0" w:space="0" w:color="auto"/>
            <w:left w:val="none" w:sz="0" w:space="0" w:color="auto"/>
            <w:bottom w:val="none" w:sz="0" w:space="0" w:color="auto"/>
            <w:right w:val="none" w:sz="0" w:space="0" w:color="auto"/>
          </w:divBdr>
          <w:divsChild>
            <w:div w:id="1084766134">
              <w:marLeft w:val="0"/>
              <w:marRight w:val="0"/>
              <w:marTop w:val="0"/>
              <w:marBottom w:val="0"/>
              <w:divBdr>
                <w:top w:val="none" w:sz="0" w:space="0" w:color="auto"/>
                <w:left w:val="none" w:sz="0" w:space="0" w:color="auto"/>
                <w:bottom w:val="none" w:sz="0" w:space="0" w:color="auto"/>
                <w:right w:val="none" w:sz="0" w:space="0" w:color="auto"/>
              </w:divBdr>
            </w:div>
          </w:divsChild>
        </w:div>
        <w:div w:id="1409376110">
          <w:marLeft w:val="0"/>
          <w:marRight w:val="0"/>
          <w:marTop w:val="0"/>
          <w:marBottom w:val="0"/>
          <w:divBdr>
            <w:top w:val="none" w:sz="0" w:space="0" w:color="auto"/>
            <w:left w:val="none" w:sz="0" w:space="0" w:color="auto"/>
            <w:bottom w:val="none" w:sz="0" w:space="0" w:color="auto"/>
            <w:right w:val="none" w:sz="0" w:space="0" w:color="auto"/>
          </w:divBdr>
          <w:divsChild>
            <w:div w:id="467213353">
              <w:marLeft w:val="0"/>
              <w:marRight w:val="0"/>
              <w:marTop w:val="0"/>
              <w:marBottom w:val="0"/>
              <w:divBdr>
                <w:top w:val="none" w:sz="0" w:space="0" w:color="auto"/>
                <w:left w:val="none" w:sz="0" w:space="0" w:color="auto"/>
                <w:bottom w:val="none" w:sz="0" w:space="0" w:color="auto"/>
                <w:right w:val="none" w:sz="0" w:space="0" w:color="auto"/>
              </w:divBdr>
            </w:div>
          </w:divsChild>
        </w:div>
        <w:div w:id="1415280455">
          <w:marLeft w:val="0"/>
          <w:marRight w:val="0"/>
          <w:marTop w:val="0"/>
          <w:marBottom w:val="0"/>
          <w:divBdr>
            <w:top w:val="none" w:sz="0" w:space="0" w:color="auto"/>
            <w:left w:val="none" w:sz="0" w:space="0" w:color="auto"/>
            <w:bottom w:val="none" w:sz="0" w:space="0" w:color="auto"/>
            <w:right w:val="none" w:sz="0" w:space="0" w:color="auto"/>
          </w:divBdr>
          <w:divsChild>
            <w:div w:id="689141200">
              <w:marLeft w:val="0"/>
              <w:marRight w:val="0"/>
              <w:marTop w:val="0"/>
              <w:marBottom w:val="0"/>
              <w:divBdr>
                <w:top w:val="none" w:sz="0" w:space="0" w:color="auto"/>
                <w:left w:val="none" w:sz="0" w:space="0" w:color="auto"/>
                <w:bottom w:val="none" w:sz="0" w:space="0" w:color="auto"/>
                <w:right w:val="none" w:sz="0" w:space="0" w:color="auto"/>
              </w:divBdr>
            </w:div>
          </w:divsChild>
        </w:div>
        <w:div w:id="1415593070">
          <w:marLeft w:val="0"/>
          <w:marRight w:val="0"/>
          <w:marTop w:val="0"/>
          <w:marBottom w:val="0"/>
          <w:divBdr>
            <w:top w:val="none" w:sz="0" w:space="0" w:color="auto"/>
            <w:left w:val="none" w:sz="0" w:space="0" w:color="auto"/>
            <w:bottom w:val="none" w:sz="0" w:space="0" w:color="auto"/>
            <w:right w:val="none" w:sz="0" w:space="0" w:color="auto"/>
          </w:divBdr>
          <w:divsChild>
            <w:div w:id="1200823260">
              <w:marLeft w:val="0"/>
              <w:marRight w:val="0"/>
              <w:marTop w:val="0"/>
              <w:marBottom w:val="0"/>
              <w:divBdr>
                <w:top w:val="none" w:sz="0" w:space="0" w:color="auto"/>
                <w:left w:val="none" w:sz="0" w:space="0" w:color="auto"/>
                <w:bottom w:val="none" w:sz="0" w:space="0" w:color="auto"/>
                <w:right w:val="none" w:sz="0" w:space="0" w:color="auto"/>
              </w:divBdr>
            </w:div>
          </w:divsChild>
        </w:div>
        <w:div w:id="1420558670">
          <w:marLeft w:val="0"/>
          <w:marRight w:val="0"/>
          <w:marTop w:val="0"/>
          <w:marBottom w:val="0"/>
          <w:divBdr>
            <w:top w:val="none" w:sz="0" w:space="0" w:color="auto"/>
            <w:left w:val="none" w:sz="0" w:space="0" w:color="auto"/>
            <w:bottom w:val="none" w:sz="0" w:space="0" w:color="auto"/>
            <w:right w:val="none" w:sz="0" w:space="0" w:color="auto"/>
          </w:divBdr>
          <w:divsChild>
            <w:div w:id="1681156549">
              <w:marLeft w:val="0"/>
              <w:marRight w:val="0"/>
              <w:marTop w:val="0"/>
              <w:marBottom w:val="0"/>
              <w:divBdr>
                <w:top w:val="none" w:sz="0" w:space="0" w:color="auto"/>
                <w:left w:val="none" w:sz="0" w:space="0" w:color="auto"/>
                <w:bottom w:val="none" w:sz="0" w:space="0" w:color="auto"/>
                <w:right w:val="none" w:sz="0" w:space="0" w:color="auto"/>
              </w:divBdr>
            </w:div>
          </w:divsChild>
        </w:div>
        <w:div w:id="1426654721">
          <w:marLeft w:val="0"/>
          <w:marRight w:val="0"/>
          <w:marTop w:val="0"/>
          <w:marBottom w:val="0"/>
          <w:divBdr>
            <w:top w:val="none" w:sz="0" w:space="0" w:color="auto"/>
            <w:left w:val="none" w:sz="0" w:space="0" w:color="auto"/>
            <w:bottom w:val="none" w:sz="0" w:space="0" w:color="auto"/>
            <w:right w:val="none" w:sz="0" w:space="0" w:color="auto"/>
          </w:divBdr>
          <w:divsChild>
            <w:div w:id="1149833486">
              <w:marLeft w:val="0"/>
              <w:marRight w:val="0"/>
              <w:marTop w:val="0"/>
              <w:marBottom w:val="0"/>
              <w:divBdr>
                <w:top w:val="none" w:sz="0" w:space="0" w:color="auto"/>
                <w:left w:val="none" w:sz="0" w:space="0" w:color="auto"/>
                <w:bottom w:val="none" w:sz="0" w:space="0" w:color="auto"/>
                <w:right w:val="none" w:sz="0" w:space="0" w:color="auto"/>
              </w:divBdr>
            </w:div>
          </w:divsChild>
        </w:div>
        <w:div w:id="1433629778">
          <w:marLeft w:val="0"/>
          <w:marRight w:val="0"/>
          <w:marTop w:val="0"/>
          <w:marBottom w:val="0"/>
          <w:divBdr>
            <w:top w:val="none" w:sz="0" w:space="0" w:color="auto"/>
            <w:left w:val="none" w:sz="0" w:space="0" w:color="auto"/>
            <w:bottom w:val="none" w:sz="0" w:space="0" w:color="auto"/>
            <w:right w:val="none" w:sz="0" w:space="0" w:color="auto"/>
          </w:divBdr>
          <w:divsChild>
            <w:div w:id="1184704457">
              <w:marLeft w:val="0"/>
              <w:marRight w:val="0"/>
              <w:marTop w:val="0"/>
              <w:marBottom w:val="0"/>
              <w:divBdr>
                <w:top w:val="none" w:sz="0" w:space="0" w:color="auto"/>
                <w:left w:val="none" w:sz="0" w:space="0" w:color="auto"/>
                <w:bottom w:val="none" w:sz="0" w:space="0" w:color="auto"/>
                <w:right w:val="none" w:sz="0" w:space="0" w:color="auto"/>
              </w:divBdr>
            </w:div>
          </w:divsChild>
        </w:div>
        <w:div w:id="1436750736">
          <w:marLeft w:val="0"/>
          <w:marRight w:val="0"/>
          <w:marTop w:val="0"/>
          <w:marBottom w:val="0"/>
          <w:divBdr>
            <w:top w:val="none" w:sz="0" w:space="0" w:color="auto"/>
            <w:left w:val="none" w:sz="0" w:space="0" w:color="auto"/>
            <w:bottom w:val="none" w:sz="0" w:space="0" w:color="auto"/>
            <w:right w:val="none" w:sz="0" w:space="0" w:color="auto"/>
          </w:divBdr>
          <w:divsChild>
            <w:div w:id="442381261">
              <w:marLeft w:val="0"/>
              <w:marRight w:val="0"/>
              <w:marTop w:val="0"/>
              <w:marBottom w:val="0"/>
              <w:divBdr>
                <w:top w:val="none" w:sz="0" w:space="0" w:color="auto"/>
                <w:left w:val="none" w:sz="0" w:space="0" w:color="auto"/>
                <w:bottom w:val="none" w:sz="0" w:space="0" w:color="auto"/>
                <w:right w:val="none" w:sz="0" w:space="0" w:color="auto"/>
              </w:divBdr>
            </w:div>
          </w:divsChild>
        </w:div>
        <w:div w:id="1444765406">
          <w:marLeft w:val="0"/>
          <w:marRight w:val="0"/>
          <w:marTop w:val="0"/>
          <w:marBottom w:val="0"/>
          <w:divBdr>
            <w:top w:val="none" w:sz="0" w:space="0" w:color="auto"/>
            <w:left w:val="none" w:sz="0" w:space="0" w:color="auto"/>
            <w:bottom w:val="none" w:sz="0" w:space="0" w:color="auto"/>
            <w:right w:val="none" w:sz="0" w:space="0" w:color="auto"/>
          </w:divBdr>
          <w:divsChild>
            <w:div w:id="1026642141">
              <w:marLeft w:val="0"/>
              <w:marRight w:val="0"/>
              <w:marTop w:val="0"/>
              <w:marBottom w:val="0"/>
              <w:divBdr>
                <w:top w:val="none" w:sz="0" w:space="0" w:color="auto"/>
                <w:left w:val="none" w:sz="0" w:space="0" w:color="auto"/>
                <w:bottom w:val="none" w:sz="0" w:space="0" w:color="auto"/>
                <w:right w:val="none" w:sz="0" w:space="0" w:color="auto"/>
              </w:divBdr>
            </w:div>
          </w:divsChild>
        </w:div>
        <w:div w:id="1453357977">
          <w:marLeft w:val="0"/>
          <w:marRight w:val="0"/>
          <w:marTop w:val="0"/>
          <w:marBottom w:val="0"/>
          <w:divBdr>
            <w:top w:val="none" w:sz="0" w:space="0" w:color="auto"/>
            <w:left w:val="none" w:sz="0" w:space="0" w:color="auto"/>
            <w:bottom w:val="none" w:sz="0" w:space="0" w:color="auto"/>
            <w:right w:val="none" w:sz="0" w:space="0" w:color="auto"/>
          </w:divBdr>
          <w:divsChild>
            <w:div w:id="308247319">
              <w:marLeft w:val="0"/>
              <w:marRight w:val="0"/>
              <w:marTop w:val="0"/>
              <w:marBottom w:val="0"/>
              <w:divBdr>
                <w:top w:val="none" w:sz="0" w:space="0" w:color="auto"/>
                <w:left w:val="none" w:sz="0" w:space="0" w:color="auto"/>
                <w:bottom w:val="none" w:sz="0" w:space="0" w:color="auto"/>
                <w:right w:val="none" w:sz="0" w:space="0" w:color="auto"/>
              </w:divBdr>
            </w:div>
          </w:divsChild>
        </w:div>
        <w:div w:id="1461000392">
          <w:marLeft w:val="0"/>
          <w:marRight w:val="0"/>
          <w:marTop w:val="0"/>
          <w:marBottom w:val="0"/>
          <w:divBdr>
            <w:top w:val="none" w:sz="0" w:space="0" w:color="auto"/>
            <w:left w:val="none" w:sz="0" w:space="0" w:color="auto"/>
            <w:bottom w:val="none" w:sz="0" w:space="0" w:color="auto"/>
            <w:right w:val="none" w:sz="0" w:space="0" w:color="auto"/>
          </w:divBdr>
          <w:divsChild>
            <w:div w:id="438378567">
              <w:marLeft w:val="0"/>
              <w:marRight w:val="0"/>
              <w:marTop w:val="0"/>
              <w:marBottom w:val="0"/>
              <w:divBdr>
                <w:top w:val="none" w:sz="0" w:space="0" w:color="auto"/>
                <w:left w:val="none" w:sz="0" w:space="0" w:color="auto"/>
                <w:bottom w:val="none" w:sz="0" w:space="0" w:color="auto"/>
                <w:right w:val="none" w:sz="0" w:space="0" w:color="auto"/>
              </w:divBdr>
            </w:div>
          </w:divsChild>
        </w:div>
        <w:div w:id="1464156989">
          <w:marLeft w:val="0"/>
          <w:marRight w:val="0"/>
          <w:marTop w:val="0"/>
          <w:marBottom w:val="0"/>
          <w:divBdr>
            <w:top w:val="none" w:sz="0" w:space="0" w:color="auto"/>
            <w:left w:val="none" w:sz="0" w:space="0" w:color="auto"/>
            <w:bottom w:val="none" w:sz="0" w:space="0" w:color="auto"/>
            <w:right w:val="none" w:sz="0" w:space="0" w:color="auto"/>
          </w:divBdr>
          <w:divsChild>
            <w:div w:id="905410287">
              <w:marLeft w:val="0"/>
              <w:marRight w:val="0"/>
              <w:marTop w:val="0"/>
              <w:marBottom w:val="0"/>
              <w:divBdr>
                <w:top w:val="none" w:sz="0" w:space="0" w:color="auto"/>
                <w:left w:val="none" w:sz="0" w:space="0" w:color="auto"/>
                <w:bottom w:val="none" w:sz="0" w:space="0" w:color="auto"/>
                <w:right w:val="none" w:sz="0" w:space="0" w:color="auto"/>
              </w:divBdr>
            </w:div>
          </w:divsChild>
        </w:div>
        <w:div w:id="1469930999">
          <w:marLeft w:val="0"/>
          <w:marRight w:val="0"/>
          <w:marTop w:val="0"/>
          <w:marBottom w:val="0"/>
          <w:divBdr>
            <w:top w:val="none" w:sz="0" w:space="0" w:color="auto"/>
            <w:left w:val="none" w:sz="0" w:space="0" w:color="auto"/>
            <w:bottom w:val="none" w:sz="0" w:space="0" w:color="auto"/>
            <w:right w:val="none" w:sz="0" w:space="0" w:color="auto"/>
          </w:divBdr>
          <w:divsChild>
            <w:div w:id="1691644658">
              <w:marLeft w:val="0"/>
              <w:marRight w:val="0"/>
              <w:marTop w:val="0"/>
              <w:marBottom w:val="0"/>
              <w:divBdr>
                <w:top w:val="none" w:sz="0" w:space="0" w:color="auto"/>
                <w:left w:val="none" w:sz="0" w:space="0" w:color="auto"/>
                <w:bottom w:val="none" w:sz="0" w:space="0" w:color="auto"/>
                <w:right w:val="none" w:sz="0" w:space="0" w:color="auto"/>
              </w:divBdr>
            </w:div>
          </w:divsChild>
        </w:div>
        <w:div w:id="1471169331">
          <w:marLeft w:val="0"/>
          <w:marRight w:val="0"/>
          <w:marTop w:val="0"/>
          <w:marBottom w:val="0"/>
          <w:divBdr>
            <w:top w:val="none" w:sz="0" w:space="0" w:color="auto"/>
            <w:left w:val="none" w:sz="0" w:space="0" w:color="auto"/>
            <w:bottom w:val="none" w:sz="0" w:space="0" w:color="auto"/>
            <w:right w:val="none" w:sz="0" w:space="0" w:color="auto"/>
          </w:divBdr>
          <w:divsChild>
            <w:div w:id="1132988849">
              <w:marLeft w:val="0"/>
              <w:marRight w:val="0"/>
              <w:marTop w:val="0"/>
              <w:marBottom w:val="0"/>
              <w:divBdr>
                <w:top w:val="none" w:sz="0" w:space="0" w:color="auto"/>
                <w:left w:val="none" w:sz="0" w:space="0" w:color="auto"/>
                <w:bottom w:val="none" w:sz="0" w:space="0" w:color="auto"/>
                <w:right w:val="none" w:sz="0" w:space="0" w:color="auto"/>
              </w:divBdr>
            </w:div>
          </w:divsChild>
        </w:div>
        <w:div w:id="1475560882">
          <w:marLeft w:val="0"/>
          <w:marRight w:val="0"/>
          <w:marTop w:val="0"/>
          <w:marBottom w:val="0"/>
          <w:divBdr>
            <w:top w:val="none" w:sz="0" w:space="0" w:color="auto"/>
            <w:left w:val="none" w:sz="0" w:space="0" w:color="auto"/>
            <w:bottom w:val="none" w:sz="0" w:space="0" w:color="auto"/>
            <w:right w:val="none" w:sz="0" w:space="0" w:color="auto"/>
          </w:divBdr>
          <w:divsChild>
            <w:div w:id="1422726985">
              <w:marLeft w:val="0"/>
              <w:marRight w:val="0"/>
              <w:marTop w:val="0"/>
              <w:marBottom w:val="0"/>
              <w:divBdr>
                <w:top w:val="none" w:sz="0" w:space="0" w:color="auto"/>
                <w:left w:val="none" w:sz="0" w:space="0" w:color="auto"/>
                <w:bottom w:val="none" w:sz="0" w:space="0" w:color="auto"/>
                <w:right w:val="none" w:sz="0" w:space="0" w:color="auto"/>
              </w:divBdr>
            </w:div>
          </w:divsChild>
        </w:div>
        <w:div w:id="1475681362">
          <w:marLeft w:val="0"/>
          <w:marRight w:val="0"/>
          <w:marTop w:val="0"/>
          <w:marBottom w:val="0"/>
          <w:divBdr>
            <w:top w:val="none" w:sz="0" w:space="0" w:color="auto"/>
            <w:left w:val="none" w:sz="0" w:space="0" w:color="auto"/>
            <w:bottom w:val="none" w:sz="0" w:space="0" w:color="auto"/>
            <w:right w:val="none" w:sz="0" w:space="0" w:color="auto"/>
          </w:divBdr>
          <w:divsChild>
            <w:div w:id="850534027">
              <w:marLeft w:val="0"/>
              <w:marRight w:val="0"/>
              <w:marTop w:val="0"/>
              <w:marBottom w:val="0"/>
              <w:divBdr>
                <w:top w:val="none" w:sz="0" w:space="0" w:color="auto"/>
                <w:left w:val="none" w:sz="0" w:space="0" w:color="auto"/>
                <w:bottom w:val="none" w:sz="0" w:space="0" w:color="auto"/>
                <w:right w:val="none" w:sz="0" w:space="0" w:color="auto"/>
              </w:divBdr>
            </w:div>
          </w:divsChild>
        </w:div>
        <w:div w:id="1478719974">
          <w:marLeft w:val="0"/>
          <w:marRight w:val="0"/>
          <w:marTop w:val="0"/>
          <w:marBottom w:val="0"/>
          <w:divBdr>
            <w:top w:val="none" w:sz="0" w:space="0" w:color="auto"/>
            <w:left w:val="none" w:sz="0" w:space="0" w:color="auto"/>
            <w:bottom w:val="none" w:sz="0" w:space="0" w:color="auto"/>
            <w:right w:val="none" w:sz="0" w:space="0" w:color="auto"/>
          </w:divBdr>
          <w:divsChild>
            <w:div w:id="1672876936">
              <w:marLeft w:val="0"/>
              <w:marRight w:val="0"/>
              <w:marTop w:val="0"/>
              <w:marBottom w:val="0"/>
              <w:divBdr>
                <w:top w:val="none" w:sz="0" w:space="0" w:color="auto"/>
                <w:left w:val="none" w:sz="0" w:space="0" w:color="auto"/>
                <w:bottom w:val="none" w:sz="0" w:space="0" w:color="auto"/>
                <w:right w:val="none" w:sz="0" w:space="0" w:color="auto"/>
              </w:divBdr>
            </w:div>
          </w:divsChild>
        </w:div>
        <w:div w:id="1486555168">
          <w:marLeft w:val="0"/>
          <w:marRight w:val="0"/>
          <w:marTop w:val="0"/>
          <w:marBottom w:val="0"/>
          <w:divBdr>
            <w:top w:val="none" w:sz="0" w:space="0" w:color="auto"/>
            <w:left w:val="none" w:sz="0" w:space="0" w:color="auto"/>
            <w:bottom w:val="none" w:sz="0" w:space="0" w:color="auto"/>
            <w:right w:val="none" w:sz="0" w:space="0" w:color="auto"/>
          </w:divBdr>
          <w:divsChild>
            <w:div w:id="1921132602">
              <w:marLeft w:val="0"/>
              <w:marRight w:val="0"/>
              <w:marTop w:val="0"/>
              <w:marBottom w:val="0"/>
              <w:divBdr>
                <w:top w:val="none" w:sz="0" w:space="0" w:color="auto"/>
                <w:left w:val="none" w:sz="0" w:space="0" w:color="auto"/>
                <w:bottom w:val="none" w:sz="0" w:space="0" w:color="auto"/>
                <w:right w:val="none" w:sz="0" w:space="0" w:color="auto"/>
              </w:divBdr>
            </w:div>
          </w:divsChild>
        </w:div>
        <w:div w:id="1492940835">
          <w:marLeft w:val="0"/>
          <w:marRight w:val="0"/>
          <w:marTop w:val="0"/>
          <w:marBottom w:val="0"/>
          <w:divBdr>
            <w:top w:val="none" w:sz="0" w:space="0" w:color="auto"/>
            <w:left w:val="none" w:sz="0" w:space="0" w:color="auto"/>
            <w:bottom w:val="none" w:sz="0" w:space="0" w:color="auto"/>
            <w:right w:val="none" w:sz="0" w:space="0" w:color="auto"/>
          </w:divBdr>
          <w:divsChild>
            <w:div w:id="1499346356">
              <w:marLeft w:val="0"/>
              <w:marRight w:val="0"/>
              <w:marTop w:val="0"/>
              <w:marBottom w:val="0"/>
              <w:divBdr>
                <w:top w:val="none" w:sz="0" w:space="0" w:color="auto"/>
                <w:left w:val="none" w:sz="0" w:space="0" w:color="auto"/>
                <w:bottom w:val="none" w:sz="0" w:space="0" w:color="auto"/>
                <w:right w:val="none" w:sz="0" w:space="0" w:color="auto"/>
              </w:divBdr>
            </w:div>
          </w:divsChild>
        </w:div>
        <w:div w:id="1494832339">
          <w:marLeft w:val="0"/>
          <w:marRight w:val="0"/>
          <w:marTop w:val="0"/>
          <w:marBottom w:val="0"/>
          <w:divBdr>
            <w:top w:val="none" w:sz="0" w:space="0" w:color="auto"/>
            <w:left w:val="none" w:sz="0" w:space="0" w:color="auto"/>
            <w:bottom w:val="none" w:sz="0" w:space="0" w:color="auto"/>
            <w:right w:val="none" w:sz="0" w:space="0" w:color="auto"/>
          </w:divBdr>
          <w:divsChild>
            <w:div w:id="1178352740">
              <w:marLeft w:val="0"/>
              <w:marRight w:val="0"/>
              <w:marTop w:val="0"/>
              <w:marBottom w:val="0"/>
              <w:divBdr>
                <w:top w:val="none" w:sz="0" w:space="0" w:color="auto"/>
                <w:left w:val="none" w:sz="0" w:space="0" w:color="auto"/>
                <w:bottom w:val="none" w:sz="0" w:space="0" w:color="auto"/>
                <w:right w:val="none" w:sz="0" w:space="0" w:color="auto"/>
              </w:divBdr>
            </w:div>
          </w:divsChild>
        </w:div>
        <w:div w:id="1498499015">
          <w:marLeft w:val="0"/>
          <w:marRight w:val="0"/>
          <w:marTop w:val="0"/>
          <w:marBottom w:val="0"/>
          <w:divBdr>
            <w:top w:val="none" w:sz="0" w:space="0" w:color="auto"/>
            <w:left w:val="none" w:sz="0" w:space="0" w:color="auto"/>
            <w:bottom w:val="none" w:sz="0" w:space="0" w:color="auto"/>
            <w:right w:val="none" w:sz="0" w:space="0" w:color="auto"/>
          </w:divBdr>
          <w:divsChild>
            <w:div w:id="2079739358">
              <w:marLeft w:val="0"/>
              <w:marRight w:val="0"/>
              <w:marTop w:val="0"/>
              <w:marBottom w:val="0"/>
              <w:divBdr>
                <w:top w:val="none" w:sz="0" w:space="0" w:color="auto"/>
                <w:left w:val="none" w:sz="0" w:space="0" w:color="auto"/>
                <w:bottom w:val="none" w:sz="0" w:space="0" w:color="auto"/>
                <w:right w:val="none" w:sz="0" w:space="0" w:color="auto"/>
              </w:divBdr>
            </w:div>
          </w:divsChild>
        </w:div>
        <w:div w:id="1503744247">
          <w:marLeft w:val="0"/>
          <w:marRight w:val="0"/>
          <w:marTop w:val="0"/>
          <w:marBottom w:val="0"/>
          <w:divBdr>
            <w:top w:val="none" w:sz="0" w:space="0" w:color="auto"/>
            <w:left w:val="none" w:sz="0" w:space="0" w:color="auto"/>
            <w:bottom w:val="none" w:sz="0" w:space="0" w:color="auto"/>
            <w:right w:val="none" w:sz="0" w:space="0" w:color="auto"/>
          </w:divBdr>
          <w:divsChild>
            <w:div w:id="1808938404">
              <w:marLeft w:val="0"/>
              <w:marRight w:val="0"/>
              <w:marTop w:val="0"/>
              <w:marBottom w:val="0"/>
              <w:divBdr>
                <w:top w:val="none" w:sz="0" w:space="0" w:color="auto"/>
                <w:left w:val="none" w:sz="0" w:space="0" w:color="auto"/>
                <w:bottom w:val="none" w:sz="0" w:space="0" w:color="auto"/>
                <w:right w:val="none" w:sz="0" w:space="0" w:color="auto"/>
              </w:divBdr>
            </w:div>
          </w:divsChild>
        </w:div>
        <w:div w:id="1514492797">
          <w:marLeft w:val="0"/>
          <w:marRight w:val="0"/>
          <w:marTop w:val="0"/>
          <w:marBottom w:val="0"/>
          <w:divBdr>
            <w:top w:val="none" w:sz="0" w:space="0" w:color="auto"/>
            <w:left w:val="none" w:sz="0" w:space="0" w:color="auto"/>
            <w:bottom w:val="none" w:sz="0" w:space="0" w:color="auto"/>
            <w:right w:val="none" w:sz="0" w:space="0" w:color="auto"/>
          </w:divBdr>
          <w:divsChild>
            <w:div w:id="1586919712">
              <w:marLeft w:val="0"/>
              <w:marRight w:val="0"/>
              <w:marTop w:val="0"/>
              <w:marBottom w:val="0"/>
              <w:divBdr>
                <w:top w:val="none" w:sz="0" w:space="0" w:color="auto"/>
                <w:left w:val="none" w:sz="0" w:space="0" w:color="auto"/>
                <w:bottom w:val="none" w:sz="0" w:space="0" w:color="auto"/>
                <w:right w:val="none" w:sz="0" w:space="0" w:color="auto"/>
              </w:divBdr>
            </w:div>
          </w:divsChild>
        </w:div>
        <w:div w:id="1522165323">
          <w:marLeft w:val="0"/>
          <w:marRight w:val="0"/>
          <w:marTop w:val="0"/>
          <w:marBottom w:val="0"/>
          <w:divBdr>
            <w:top w:val="none" w:sz="0" w:space="0" w:color="auto"/>
            <w:left w:val="none" w:sz="0" w:space="0" w:color="auto"/>
            <w:bottom w:val="none" w:sz="0" w:space="0" w:color="auto"/>
            <w:right w:val="none" w:sz="0" w:space="0" w:color="auto"/>
          </w:divBdr>
          <w:divsChild>
            <w:div w:id="997458526">
              <w:marLeft w:val="0"/>
              <w:marRight w:val="0"/>
              <w:marTop w:val="0"/>
              <w:marBottom w:val="0"/>
              <w:divBdr>
                <w:top w:val="none" w:sz="0" w:space="0" w:color="auto"/>
                <w:left w:val="none" w:sz="0" w:space="0" w:color="auto"/>
                <w:bottom w:val="none" w:sz="0" w:space="0" w:color="auto"/>
                <w:right w:val="none" w:sz="0" w:space="0" w:color="auto"/>
              </w:divBdr>
            </w:div>
          </w:divsChild>
        </w:div>
        <w:div w:id="1525947393">
          <w:marLeft w:val="0"/>
          <w:marRight w:val="0"/>
          <w:marTop w:val="0"/>
          <w:marBottom w:val="0"/>
          <w:divBdr>
            <w:top w:val="none" w:sz="0" w:space="0" w:color="auto"/>
            <w:left w:val="none" w:sz="0" w:space="0" w:color="auto"/>
            <w:bottom w:val="none" w:sz="0" w:space="0" w:color="auto"/>
            <w:right w:val="none" w:sz="0" w:space="0" w:color="auto"/>
          </w:divBdr>
          <w:divsChild>
            <w:div w:id="664630222">
              <w:marLeft w:val="0"/>
              <w:marRight w:val="0"/>
              <w:marTop w:val="0"/>
              <w:marBottom w:val="0"/>
              <w:divBdr>
                <w:top w:val="none" w:sz="0" w:space="0" w:color="auto"/>
                <w:left w:val="none" w:sz="0" w:space="0" w:color="auto"/>
                <w:bottom w:val="none" w:sz="0" w:space="0" w:color="auto"/>
                <w:right w:val="none" w:sz="0" w:space="0" w:color="auto"/>
              </w:divBdr>
            </w:div>
          </w:divsChild>
        </w:div>
        <w:div w:id="1534340589">
          <w:marLeft w:val="0"/>
          <w:marRight w:val="0"/>
          <w:marTop w:val="0"/>
          <w:marBottom w:val="0"/>
          <w:divBdr>
            <w:top w:val="none" w:sz="0" w:space="0" w:color="auto"/>
            <w:left w:val="none" w:sz="0" w:space="0" w:color="auto"/>
            <w:bottom w:val="none" w:sz="0" w:space="0" w:color="auto"/>
            <w:right w:val="none" w:sz="0" w:space="0" w:color="auto"/>
          </w:divBdr>
          <w:divsChild>
            <w:div w:id="544370418">
              <w:marLeft w:val="0"/>
              <w:marRight w:val="0"/>
              <w:marTop w:val="0"/>
              <w:marBottom w:val="0"/>
              <w:divBdr>
                <w:top w:val="none" w:sz="0" w:space="0" w:color="auto"/>
                <w:left w:val="none" w:sz="0" w:space="0" w:color="auto"/>
                <w:bottom w:val="none" w:sz="0" w:space="0" w:color="auto"/>
                <w:right w:val="none" w:sz="0" w:space="0" w:color="auto"/>
              </w:divBdr>
            </w:div>
          </w:divsChild>
        </w:div>
        <w:div w:id="1543251959">
          <w:marLeft w:val="0"/>
          <w:marRight w:val="0"/>
          <w:marTop w:val="0"/>
          <w:marBottom w:val="0"/>
          <w:divBdr>
            <w:top w:val="none" w:sz="0" w:space="0" w:color="auto"/>
            <w:left w:val="none" w:sz="0" w:space="0" w:color="auto"/>
            <w:bottom w:val="none" w:sz="0" w:space="0" w:color="auto"/>
            <w:right w:val="none" w:sz="0" w:space="0" w:color="auto"/>
          </w:divBdr>
          <w:divsChild>
            <w:div w:id="1649632232">
              <w:marLeft w:val="0"/>
              <w:marRight w:val="0"/>
              <w:marTop w:val="0"/>
              <w:marBottom w:val="0"/>
              <w:divBdr>
                <w:top w:val="none" w:sz="0" w:space="0" w:color="auto"/>
                <w:left w:val="none" w:sz="0" w:space="0" w:color="auto"/>
                <w:bottom w:val="none" w:sz="0" w:space="0" w:color="auto"/>
                <w:right w:val="none" w:sz="0" w:space="0" w:color="auto"/>
              </w:divBdr>
            </w:div>
          </w:divsChild>
        </w:div>
        <w:div w:id="1550921878">
          <w:marLeft w:val="0"/>
          <w:marRight w:val="0"/>
          <w:marTop w:val="0"/>
          <w:marBottom w:val="0"/>
          <w:divBdr>
            <w:top w:val="none" w:sz="0" w:space="0" w:color="auto"/>
            <w:left w:val="none" w:sz="0" w:space="0" w:color="auto"/>
            <w:bottom w:val="none" w:sz="0" w:space="0" w:color="auto"/>
            <w:right w:val="none" w:sz="0" w:space="0" w:color="auto"/>
          </w:divBdr>
          <w:divsChild>
            <w:div w:id="538469816">
              <w:marLeft w:val="0"/>
              <w:marRight w:val="0"/>
              <w:marTop w:val="0"/>
              <w:marBottom w:val="0"/>
              <w:divBdr>
                <w:top w:val="none" w:sz="0" w:space="0" w:color="auto"/>
                <w:left w:val="none" w:sz="0" w:space="0" w:color="auto"/>
                <w:bottom w:val="none" w:sz="0" w:space="0" w:color="auto"/>
                <w:right w:val="none" w:sz="0" w:space="0" w:color="auto"/>
              </w:divBdr>
            </w:div>
          </w:divsChild>
        </w:div>
        <w:div w:id="1556623834">
          <w:marLeft w:val="0"/>
          <w:marRight w:val="0"/>
          <w:marTop w:val="0"/>
          <w:marBottom w:val="0"/>
          <w:divBdr>
            <w:top w:val="none" w:sz="0" w:space="0" w:color="auto"/>
            <w:left w:val="none" w:sz="0" w:space="0" w:color="auto"/>
            <w:bottom w:val="none" w:sz="0" w:space="0" w:color="auto"/>
            <w:right w:val="none" w:sz="0" w:space="0" w:color="auto"/>
          </w:divBdr>
          <w:divsChild>
            <w:div w:id="767430306">
              <w:marLeft w:val="0"/>
              <w:marRight w:val="0"/>
              <w:marTop w:val="0"/>
              <w:marBottom w:val="0"/>
              <w:divBdr>
                <w:top w:val="none" w:sz="0" w:space="0" w:color="auto"/>
                <w:left w:val="none" w:sz="0" w:space="0" w:color="auto"/>
                <w:bottom w:val="none" w:sz="0" w:space="0" w:color="auto"/>
                <w:right w:val="none" w:sz="0" w:space="0" w:color="auto"/>
              </w:divBdr>
            </w:div>
          </w:divsChild>
        </w:div>
        <w:div w:id="1559047337">
          <w:marLeft w:val="0"/>
          <w:marRight w:val="0"/>
          <w:marTop w:val="0"/>
          <w:marBottom w:val="0"/>
          <w:divBdr>
            <w:top w:val="none" w:sz="0" w:space="0" w:color="auto"/>
            <w:left w:val="none" w:sz="0" w:space="0" w:color="auto"/>
            <w:bottom w:val="none" w:sz="0" w:space="0" w:color="auto"/>
            <w:right w:val="none" w:sz="0" w:space="0" w:color="auto"/>
          </w:divBdr>
          <w:divsChild>
            <w:div w:id="1773820189">
              <w:marLeft w:val="0"/>
              <w:marRight w:val="0"/>
              <w:marTop w:val="0"/>
              <w:marBottom w:val="0"/>
              <w:divBdr>
                <w:top w:val="none" w:sz="0" w:space="0" w:color="auto"/>
                <w:left w:val="none" w:sz="0" w:space="0" w:color="auto"/>
                <w:bottom w:val="none" w:sz="0" w:space="0" w:color="auto"/>
                <w:right w:val="none" w:sz="0" w:space="0" w:color="auto"/>
              </w:divBdr>
            </w:div>
          </w:divsChild>
        </w:div>
        <w:div w:id="1567647703">
          <w:marLeft w:val="0"/>
          <w:marRight w:val="0"/>
          <w:marTop w:val="0"/>
          <w:marBottom w:val="0"/>
          <w:divBdr>
            <w:top w:val="none" w:sz="0" w:space="0" w:color="auto"/>
            <w:left w:val="none" w:sz="0" w:space="0" w:color="auto"/>
            <w:bottom w:val="none" w:sz="0" w:space="0" w:color="auto"/>
            <w:right w:val="none" w:sz="0" w:space="0" w:color="auto"/>
          </w:divBdr>
          <w:divsChild>
            <w:div w:id="2081824172">
              <w:marLeft w:val="0"/>
              <w:marRight w:val="0"/>
              <w:marTop w:val="0"/>
              <w:marBottom w:val="0"/>
              <w:divBdr>
                <w:top w:val="none" w:sz="0" w:space="0" w:color="auto"/>
                <w:left w:val="none" w:sz="0" w:space="0" w:color="auto"/>
                <w:bottom w:val="none" w:sz="0" w:space="0" w:color="auto"/>
                <w:right w:val="none" w:sz="0" w:space="0" w:color="auto"/>
              </w:divBdr>
            </w:div>
          </w:divsChild>
        </w:div>
        <w:div w:id="1575507102">
          <w:marLeft w:val="0"/>
          <w:marRight w:val="0"/>
          <w:marTop w:val="0"/>
          <w:marBottom w:val="0"/>
          <w:divBdr>
            <w:top w:val="none" w:sz="0" w:space="0" w:color="auto"/>
            <w:left w:val="none" w:sz="0" w:space="0" w:color="auto"/>
            <w:bottom w:val="none" w:sz="0" w:space="0" w:color="auto"/>
            <w:right w:val="none" w:sz="0" w:space="0" w:color="auto"/>
          </w:divBdr>
          <w:divsChild>
            <w:div w:id="1520970197">
              <w:marLeft w:val="0"/>
              <w:marRight w:val="0"/>
              <w:marTop w:val="0"/>
              <w:marBottom w:val="0"/>
              <w:divBdr>
                <w:top w:val="none" w:sz="0" w:space="0" w:color="auto"/>
                <w:left w:val="none" w:sz="0" w:space="0" w:color="auto"/>
                <w:bottom w:val="none" w:sz="0" w:space="0" w:color="auto"/>
                <w:right w:val="none" w:sz="0" w:space="0" w:color="auto"/>
              </w:divBdr>
            </w:div>
          </w:divsChild>
        </w:div>
        <w:div w:id="1596554195">
          <w:marLeft w:val="0"/>
          <w:marRight w:val="0"/>
          <w:marTop w:val="0"/>
          <w:marBottom w:val="0"/>
          <w:divBdr>
            <w:top w:val="none" w:sz="0" w:space="0" w:color="auto"/>
            <w:left w:val="none" w:sz="0" w:space="0" w:color="auto"/>
            <w:bottom w:val="none" w:sz="0" w:space="0" w:color="auto"/>
            <w:right w:val="none" w:sz="0" w:space="0" w:color="auto"/>
          </w:divBdr>
          <w:divsChild>
            <w:div w:id="1489634307">
              <w:marLeft w:val="0"/>
              <w:marRight w:val="0"/>
              <w:marTop w:val="0"/>
              <w:marBottom w:val="0"/>
              <w:divBdr>
                <w:top w:val="none" w:sz="0" w:space="0" w:color="auto"/>
                <w:left w:val="none" w:sz="0" w:space="0" w:color="auto"/>
                <w:bottom w:val="none" w:sz="0" w:space="0" w:color="auto"/>
                <w:right w:val="none" w:sz="0" w:space="0" w:color="auto"/>
              </w:divBdr>
            </w:div>
          </w:divsChild>
        </w:div>
        <w:div w:id="1603873979">
          <w:marLeft w:val="0"/>
          <w:marRight w:val="0"/>
          <w:marTop w:val="0"/>
          <w:marBottom w:val="0"/>
          <w:divBdr>
            <w:top w:val="none" w:sz="0" w:space="0" w:color="auto"/>
            <w:left w:val="none" w:sz="0" w:space="0" w:color="auto"/>
            <w:bottom w:val="none" w:sz="0" w:space="0" w:color="auto"/>
            <w:right w:val="none" w:sz="0" w:space="0" w:color="auto"/>
          </w:divBdr>
          <w:divsChild>
            <w:div w:id="696734211">
              <w:marLeft w:val="0"/>
              <w:marRight w:val="0"/>
              <w:marTop w:val="0"/>
              <w:marBottom w:val="0"/>
              <w:divBdr>
                <w:top w:val="none" w:sz="0" w:space="0" w:color="auto"/>
                <w:left w:val="none" w:sz="0" w:space="0" w:color="auto"/>
                <w:bottom w:val="none" w:sz="0" w:space="0" w:color="auto"/>
                <w:right w:val="none" w:sz="0" w:space="0" w:color="auto"/>
              </w:divBdr>
            </w:div>
          </w:divsChild>
        </w:div>
        <w:div w:id="1608460889">
          <w:marLeft w:val="0"/>
          <w:marRight w:val="0"/>
          <w:marTop w:val="0"/>
          <w:marBottom w:val="0"/>
          <w:divBdr>
            <w:top w:val="none" w:sz="0" w:space="0" w:color="auto"/>
            <w:left w:val="none" w:sz="0" w:space="0" w:color="auto"/>
            <w:bottom w:val="none" w:sz="0" w:space="0" w:color="auto"/>
            <w:right w:val="none" w:sz="0" w:space="0" w:color="auto"/>
          </w:divBdr>
          <w:divsChild>
            <w:div w:id="863593198">
              <w:marLeft w:val="0"/>
              <w:marRight w:val="0"/>
              <w:marTop w:val="0"/>
              <w:marBottom w:val="0"/>
              <w:divBdr>
                <w:top w:val="none" w:sz="0" w:space="0" w:color="auto"/>
                <w:left w:val="none" w:sz="0" w:space="0" w:color="auto"/>
                <w:bottom w:val="none" w:sz="0" w:space="0" w:color="auto"/>
                <w:right w:val="none" w:sz="0" w:space="0" w:color="auto"/>
              </w:divBdr>
            </w:div>
          </w:divsChild>
        </w:div>
        <w:div w:id="1611929824">
          <w:marLeft w:val="0"/>
          <w:marRight w:val="0"/>
          <w:marTop w:val="0"/>
          <w:marBottom w:val="0"/>
          <w:divBdr>
            <w:top w:val="none" w:sz="0" w:space="0" w:color="auto"/>
            <w:left w:val="none" w:sz="0" w:space="0" w:color="auto"/>
            <w:bottom w:val="none" w:sz="0" w:space="0" w:color="auto"/>
            <w:right w:val="none" w:sz="0" w:space="0" w:color="auto"/>
          </w:divBdr>
          <w:divsChild>
            <w:div w:id="578951059">
              <w:marLeft w:val="0"/>
              <w:marRight w:val="0"/>
              <w:marTop w:val="0"/>
              <w:marBottom w:val="0"/>
              <w:divBdr>
                <w:top w:val="none" w:sz="0" w:space="0" w:color="auto"/>
                <w:left w:val="none" w:sz="0" w:space="0" w:color="auto"/>
                <w:bottom w:val="none" w:sz="0" w:space="0" w:color="auto"/>
                <w:right w:val="none" w:sz="0" w:space="0" w:color="auto"/>
              </w:divBdr>
            </w:div>
          </w:divsChild>
        </w:div>
        <w:div w:id="1613439863">
          <w:marLeft w:val="0"/>
          <w:marRight w:val="0"/>
          <w:marTop w:val="0"/>
          <w:marBottom w:val="0"/>
          <w:divBdr>
            <w:top w:val="none" w:sz="0" w:space="0" w:color="auto"/>
            <w:left w:val="none" w:sz="0" w:space="0" w:color="auto"/>
            <w:bottom w:val="none" w:sz="0" w:space="0" w:color="auto"/>
            <w:right w:val="none" w:sz="0" w:space="0" w:color="auto"/>
          </w:divBdr>
          <w:divsChild>
            <w:div w:id="739911171">
              <w:marLeft w:val="0"/>
              <w:marRight w:val="0"/>
              <w:marTop w:val="0"/>
              <w:marBottom w:val="0"/>
              <w:divBdr>
                <w:top w:val="none" w:sz="0" w:space="0" w:color="auto"/>
                <w:left w:val="none" w:sz="0" w:space="0" w:color="auto"/>
                <w:bottom w:val="none" w:sz="0" w:space="0" w:color="auto"/>
                <w:right w:val="none" w:sz="0" w:space="0" w:color="auto"/>
              </w:divBdr>
            </w:div>
          </w:divsChild>
        </w:div>
        <w:div w:id="1628706220">
          <w:marLeft w:val="0"/>
          <w:marRight w:val="0"/>
          <w:marTop w:val="0"/>
          <w:marBottom w:val="0"/>
          <w:divBdr>
            <w:top w:val="none" w:sz="0" w:space="0" w:color="auto"/>
            <w:left w:val="none" w:sz="0" w:space="0" w:color="auto"/>
            <w:bottom w:val="none" w:sz="0" w:space="0" w:color="auto"/>
            <w:right w:val="none" w:sz="0" w:space="0" w:color="auto"/>
          </w:divBdr>
          <w:divsChild>
            <w:div w:id="734594588">
              <w:marLeft w:val="0"/>
              <w:marRight w:val="0"/>
              <w:marTop w:val="0"/>
              <w:marBottom w:val="0"/>
              <w:divBdr>
                <w:top w:val="none" w:sz="0" w:space="0" w:color="auto"/>
                <w:left w:val="none" w:sz="0" w:space="0" w:color="auto"/>
                <w:bottom w:val="none" w:sz="0" w:space="0" w:color="auto"/>
                <w:right w:val="none" w:sz="0" w:space="0" w:color="auto"/>
              </w:divBdr>
            </w:div>
          </w:divsChild>
        </w:div>
        <w:div w:id="1630086710">
          <w:marLeft w:val="0"/>
          <w:marRight w:val="0"/>
          <w:marTop w:val="0"/>
          <w:marBottom w:val="0"/>
          <w:divBdr>
            <w:top w:val="none" w:sz="0" w:space="0" w:color="auto"/>
            <w:left w:val="none" w:sz="0" w:space="0" w:color="auto"/>
            <w:bottom w:val="none" w:sz="0" w:space="0" w:color="auto"/>
            <w:right w:val="none" w:sz="0" w:space="0" w:color="auto"/>
          </w:divBdr>
          <w:divsChild>
            <w:div w:id="383719915">
              <w:marLeft w:val="0"/>
              <w:marRight w:val="0"/>
              <w:marTop w:val="0"/>
              <w:marBottom w:val="0"/>
              <w:divBdr>
                <w:top w:val="none" w:sz="0" w:space="0" w:color="auto"/>
                <w:left w:val="none" w:sz="0" w:space="0" w:color="auto"/>
                <w:bottom w:val="none" w:sz="0" w:space="0" w:color="auto"/>
                <w:right w:val="none" w:sz="0" w:space="0" w:color="auto"/>
              </w:divBdr>
            </w:div>
          </w:divsChild>
        </w:div>
        <w:div w:id="1632401597">
          <w:marLeft w:val="0"/>
          <w:marRight w:val="0"/>
          <w:marTop w:val="0"/>
          <w:marBottom w:val="0"/>
          <w:divBdr>
            <w:top w:val="none" w:sz="0" w:space="0" w:color="auto"/>
            <w:left w:val="none" w:sz="0" w:space="0" w:color="auto"/>
            <w:bottom w:val="none" w:sz="0" w:space="0" w:color="auto"/>
            <w:right w:val="none" w:sz="0" w:space="0" w:color="auto"/>
          </w:divBdr>
          <w:divsChild>
            <w:div w:id="873156906">
              <w:marLeft w:val="0"/>
              <w:marRight w:val="0"/>
              <w:marTop w:val="0"/>
              <w:marBottom w:val="0"/>
              <w:divBdr>
                <w:top w:val="none" w:sz="0" w:space="0" w:color="auto"/>
                <w:left w:val="none" w:sz="0" w:space="0" w:color="auto"/>
                <w:bottom w:val="none" w:sz="0" w:space="0" w:color="auto"/>
                <w:right w:val="none" w:sz="0" w:space="0" w:color="auto"/>
              </w:divBdr>
            </w:div>
          </w:divsChild>
        </w:div>
        <w:div w:id="1634821249">
          <w:marLeft w:val="0"/>
          <w:marRight w:val="0"/>
          <w:marTop w:val="0"/>
          <w:marBottom w:val="0"/>
          <w:divBdr>
            <w:top w:val="none" w:sz="0" w:space="0" w:color="auto"/>
            <w:left w:val="none" w:sz="0" w:space="0" w:color="auto"/>
            <w:bottom w:val="none" w:sz="0" w:space="0" w:color="auto"/>
            <w:right w:val="none" w:sz="0" w:space="0" w:color="auto"/>
          </w:divBdr>
          <w:divsChild>
            <w:div w:id="736394545">
              <w:marLeft w:val="0"/>
              <w:marRight w:val="0"/>
              <w:marTop w:val="0"/>
              <w:marBottom w:val="0"/>
              <w:divBdr>
                <w:top w:val="none" w:sz="0" w:space="0" w:color="auto"/>
                <w:left w:val="none" w:sz="0" w:space="0" w:color="auto"/>
                <w:bottom w:val="none" w:sz="0" w:space="0" w:color="auto"/>
                <w:right w:val="none" w:sz="0" w:space="0" w:color="auto"/>
              </w:divBdr>
            </w:div>
          </w:divsChild>
        </w:div>
        <w:div w:id="1635259650">
          <w:marLeft w:val="0"/>
          <w:marRight w:val="0"/>
          <w:marTop w:val="0"/>
          <w:marBottom w:val="0"/>
          <w:divBdr>
            <w:top w:val="none" w:sz="0" w:space="0" w:color="auto"/>
            <w:left w:val="none" w:sz="0" w:space="0" w:color="auto"/>
            <w:bottom w:val="none" w:sz="0" w:space="0" w:color="auto"/>
            <w:right w:val="none" w:sz="0" w:space="0" w:color="auto"/>
          </w:divBdr>
          <w:divsChild>
            <w:div w:id="1043749640">
              <w:marLeft w:val="0"/>
              <w:marRight w:val="0"/>
              <w:marTop w:val="0"/>
              <w:marBottom w:val="0"/>
              <w:divBdr>
                <w:top w:val="none" w:sz="0" w:space="0" w:color="auto"/>
                <w:left w:val="none" w:sz="0" w:space="0" w:color="auto"/>
                <w:bottom w:val="none" w:sz="0" w:space="0" w:color="auto"/>
                <w:right w:val="none" w:sz="0" w:space="0" w:color="auto"/>
              </w:divBdr>
            </w:div>
          </w:divsChild>
        </w:div>
        <w:div w:id="1644385716">
          <w:marLeft w:val="0"/>
          <w:marRight w:val="0"/>
          <w:marTop w:val="0"/>
          <w:marBottom w:val="0"/>
          <w:divBdr>
            <w:top w:val="none" w:sz="0" w:space="0" w:color="auto"/>
            <w:left w:val="none" w:sz="0" w:space="0" w:color="auto"/>
            <w:bottom w:val="none" w:sz="0" w:space="0" w:color="auto"/>
            <w:right w:val="none" w:sz="0" w:space="0" w:color="auto"/>
          </w:divBdr>
          <w:divsChild>
            <w:div w:id="1212767955">
              <w:marLeft w:val="0"/>
              <w:marRight w:val="0"/>
              <w:marTop w:val="0"/>
              <w:marBottom w:val="0"/>
              <w:divBdr>
                <w:top w:val="none" w:sz="0" w:space="0" w:color="auto"/>
                <w:left w:val="none" w:sz="0" w:space="0" w:color="auto"/>
                <w:bottom w:val="none" w:sz="0" w:space="0" w:color="auto"/>
                <w:right w:val="none" w:sz="0" w:space="0" w:color="auto"/>
              </w:divBdr>
            </w:div>
          </w:divsChild>
        </w:div>
        <w:div w:id="1648129182">
          <w:marLeft w:val="0"/>
          <w:marRight w:val="0"/>
          <w:marTop w:val="0"/>
          <w:marBottom w:val="0"/>
          <w:divBdr>
            <w:top w:val="none" w:sz="0" w:space="0" w:color="auto"/>
            <w:left w:val="none" w:sz="0" w:space="0" w:color="auto"/>
            <w:bottom w:val="none" w:sz="0" w:space="0" w:color="auto"/>
            <w:right w:val="none" w:sz="0" w:space="0" w:color="auto"/>
          </w:divBdr>
          <w:divsChild>
            <w:div w:id="1182432190">
              <w:marLeft w:val="0"/>
              <w:marRight w:val="0"/>
              <w:marTop w:val="0"/>
              <w:marBottom w:val="0"/>
              <w:divBdr>
                <w:top w:val="none" w:sz="0" w:space="0" w:color="auto"/>
                <w:left w:val="none" w:sz="0" w:space="0" w:color="auto"/>
                <w:bottom w:val="none" w:sz="0" w:space="0" w:color="auto"/>
                <w:right w:val="none" w:sz="0" w:space="0" w:color="auto"/>
              </w:divBdr>
            </w:div>
          </w:divsChild>
        </w:div>
        <w:div w:id="1657488369">
          <w:marLeft w:val="0"/>
          <w:marRight w:val="0"/>
          <w:marTop w:val="0"/>
          <w:marBottom w:val="0"/>
          <w:divBdr>
            <w:top w:val="none" w:sz="0" w:space="0" w:color="auto"/>
            <w:left w:val="none" w:sz="0" w:space="0" w:color="auto"/>
            <w:bottom w:val="none" w:sz="0" w:space="0" w:color="auto"/>
            <w:right w:val="none" w:sz="0" w:space="0" w:color="auto"/>
          </w:divBdr>
          <w:divsChild>
            <w:div w:id="1414085128">
              <w:marLeft w:val="0"/>
              <w:marRight w:val="0"/>
              <w:marTop w:val="0"/>
              <w:marBottom w:val="0"/>
              <w:divBdr>
                <w:top w:val="none" w:sz="0" w:space="0" w:color="auto"/>
                <w:left w:val="none" w:sz="0" w:space="0" w:color="auto"/>
                <w:bottom w:val="none" w:sz="0" w:space="0" w:color="auto"/>
                <w:right w:val="none" w:sz="0" w:space="0" w:color="auto"/>
              </w:divBdr>
            </w:div>
          </w:divsChild>
        </w:div>
        <w:div w:id="1672440378">
          <w:marLeft w:val="0"/>
          <w:marRight w:val="0"/>
          <w:marTop w:val="0"/>
          <w:marBottom w:val="0"/>
          <w:divBdr>
            <w:top w:val="none" w:sz="0" w:space="0" w:color="auto"/>
            <w:left w:val="none" w:sz="0" w:space="0" w:color="auto"/>
            <w:bottom w:val="none" w:sz="0" w:space="0" w:color="auto"/>
            <w:right w:val="none" w:sz="0" w:space="0" w:color="auto"/>
          </w:divBdr>
          <w:divsChild>
            <w:div w:id="662658013">
              <w:marLeft w:val="0"/>
              <w:marRight w:val="0"/>
              <w:marTop w:val="0"/>
              <w:marBottom w:val="0"/>
              <w:divBdr>
                <w:top w:val="none" w:sz="0" w:space="0" w:color="auto"/>
                <w:left w:val="none" w:sz="0" w:space="0" w:color="auto"/>
                <w:bottom w:val="none" w:sz="0" w:space="0" w:color="auto"/>
                <w:right w:val="none" w:sz="0" w:space="0" w:color="auto"/>
              </w:divBdr>
            </w:div>
          </w:divsChild>
        </w:div>
        <w:div w:id="1673532308">
          <w:marLeft w:val="0"/>
          <w:marRight w:val="0"/>
          <w:marTop w:val="0"/>
          <w:marBottom w:val="0"/>
          <w:divBdr>
            <w:top w:val="none" w:sz="0" w:space="0" w:color="auto"/>
            <w:left w:val="none" w:sz="0" w:space="0" w:color="auto"/>
            <w:bottom w:val="none" w:sz="0" w:space="0" w:color="auto"/>
            <w:right w:val="none" w:sz="0" w:space="0" w:color="auto"/>
          </w:divBdr>
          <w:divsChild>
            <w:div w:id="778645533">
              <w:marLeft w:val="0"/>
              <w:marRight w:val="0"/>
              <w:marTop w:val="0"/>
              <w:marBottom w:val="0"/>
              <w:divBdr>
                <w:top w:val="none" w:sz="0" w:space="0" w:color="auto"/>
                <w:left w:val="none" w:sz="0" w:space="0" w:color="auto"/>
                <w:bottom w:val="none" w:sz="0" w:space="0" w:color="auto"/>
                <w:right w:val="none" w:sz="0" w:space="0" w:color="auto"/>
              </w:divBdr>
            </w:div>
          </w:divsChild>
        </w:div>
        <w:div w:id="1699815621">
          <w:marLeft w:val="0"/>
          <w:marRight w:val="0"/>
          <w:marTop w:val="0"/>
          <w:marBottom w:val="0"/>
          <w:divBdr>
            <w:top w:val="none" w:sz="0" w:space="0" w:color="auto"/>
            <w:left w:val="none" w:sz="0" w:space="0" w:color="auto"/>
            <w:bottom w:val="none" w:sz="0" w:space="0" w:color="auto"/>
            <w:right w:val="none" w:sz="0" w:space="0" w:color="auto"/>
          </w:divBdr>
          <w:divsChild>
            <w:div w:id="1133983987">
              <w:marLeft w:val="0"/>
              <w:marRight w:val="0"/>
              <w:marTop w:val="0"/>
              <w:marBottom w:val="0"/>
              <w:divBdr>
                <w:top w:val="none" w:sz="0" w:space="0" w:color="auto"/>
                <w:left w:val="none" w:sz="0" w:space="0" w:color="auto"/>
                <w:bottom w:val="none" w:sz="0" w:space="0" w:color="auto"/>
                <w:right w:val="none" w:sz="0" w:space="0" w:color="auto"/>
              </w:divBdr>
            </w:div>
          </w:divsChild>
        </w:div>
        <w:div w:id="1713992869">
          <w:marLeft w:val="0"/>
          <w:marRight w:val="0"/>
          <w:marTop w:val="0"/>
          <w:marBottom w:val="0"/>
          <w:divBdr>
            <w:top w:val="none" w:sz="0" w:space="0" w:color="auto"/>
            <w:left w:val="none" w:sz="0" w:space="0" w:color="auto"/>
            <w:bottom w:val="none" w:sz="0" w:space="0" w:color="auto"/>
            <w:right w:val="none" w:sz="0" w:space="0" w:color="auto"/>
          </w:divBdr>
          <w:divsChild>
            <w:div w:id="591817608">
              <w:marLeft w:val="0"/>
              <w:marRight w:val="0"/>
              <w:marTop w:val="0"/>
              <w:marBottom w:val="0"/>
              <w:divBdr>
                <w:top w:val="none" w:sz="0" w:space="0" w:color="auto"/>
                <w:left w:val="none" w:sz="0" w:space="0" w:color="auto"/>
                <w:bottom w:val="none" w:sz="0" w:space="0" w:color="auto"/>
                <w:right w:val="none" w:sz="0" w:space="0" w:color="auto"/>
              </w:divBdr>
            </w:div>
          </w:divsChild>
        </w:div>
        <w:div w:id="1735079692">
          <w:marLeft w:val="0"/>
          <w:marRight w:val="0"/>
          <w:marTop w:val="0"/>
          <w:marBottom w:val="0"/>
          <w:divBdr>
            <w:top w:val="none" w:sz="0" w:space="0" w:color="auto"/>
            <w:left w:val="none" w:sz="0" w:space="0" w:color="auto"/>
            <w:bottom w:val="none" w:sz="0" w:space="0" w:color="auto"/>
            <w:right w:val="none" w:sz="0" w:space="0" w:color="auto"/>
          </w:divBdr>
          <w:divsChild>
            <w:div w:id="1702240521">
              <w:marLeft w:val="0"/>
              <w:marRight w:val="0"/>
              <w:marTop w:val="0"/>
              <w:marBottom w:val="0"/>
              <w:divBdr>
                <w:top w:val="none" w:sz="0" w:space="0" w:color="auto"/>
                <w:left w:val="none" w:sz="0" w:space="0" w:color="auto"/>
                <w:bottom w:val="none" w:sz="0" w:space="0" w:color="auto"/>
                <w:right w:val="none" w:sz="0" w:space="0" w:color="auto"/>
              </w:divBdr>
            </w:div>
          </w:divsChild>
        </w:div>
        <w:div w:id="1750420862">
          <w:marLeft w:val="0"/>
          <w:marRight w:val="0"/>
          <w:marTop w:val="0"/>
          <w:marBottom w:val="0"/>
          <w:divBdr>
            <w:top w:val="none" w:sz="0" w:space="0" w:color="auto"/>
            <w:left w:val="none" w:sz="0" w:space="0" w:color="auto"/>
            <w:bottom w:val="none" w:sz="0" w:space="0" w:color="auto"/>
            <w:right w:val="none" w:sz="0" w:space="0" w:color="auto"/>
          </w:divBdr>
          <w:divsChild>
            <w:div w:id="1849100084">
              <w:marLeft w:val="0"/>
              <w:marRight w:val="0"/>
              <w:marTop w:val="0"/>
              <w:marBottom w:val="0"/>
              <w:divBdr>
                <w:top w:val="none" w:sz="0" w:space="0" w:color="auto"/>
                <w:left w:val="none" w:sz="0" w:space="0" w:color="auto"/>
                <w:bottom w:val="none" w:sz="0" w:space="0" w:color="auto"/>
                <w:right w:val="none" w:sz="0" w:space="0" w:color="auto"/>
              </w:divBdr>
            </w:div>
          </w:divsChild>
        </w:div>
        <w:div w:id="1751728428">
          <w:marLeft w:val="0"/>
          <w:marRight w:val="0"/>
          <w:marTop w:val="0"/>
          <w:marBottom w:val="0"/>
          <w:divBdr>
            <w:top w:val="none" w:sz="0" w:space="0" w:color="auto"/>
            <w:left w:val="none" w:sz="0" w:space="0" w:color="auto"/>
            <w:bottom w:val="none" w:sz="0" w:space="0" w:color="auto"/>
            <w:right w:val="none" w:sz="0" w:space="0" w:color="auto"/>
          </w:divBdr>
          <w:divsChild>
            <w:div w:id="1382636863">
              <w:marLeft w:val="0"/>
              <w:marRight w:val="0"/>
              <w:marTop w:val="0"/>
              <w:marBottom w:val="0"/>
              <w:divBdr>
                <w:top w:val="none" w:sz="0" w:space="0" w:color="auto"/>
                <w:left w:val="none" w:sz="0" w:space="0" w:color="auto"/>
                <w:bottom w:val="none" w:sz="0" w:space="0" w:color="auto"/>
                <w:right w:val="none" w:sz="0" w:space="0" w:color="auto"/>
              </w:divBdr>
            </w:div>
          </w:divsChild>
        </w:div>
        <w:div w:id="1754014499">
          <w:marLeft w:val="0"/>
          <w:marRight w:val="0"/>
          <w:marTop w:val="0"/>
          <w:marBottom w:val="0"/>
          <w:divBdr>
            <w:top w:val="none" w:sz="0" w:space="0" w:color="auto"/>
            <w:left w:val="none" w:sz="0" w:space="0" w:color="auto"/>
            <w:bottom w:val="none" w:sz="0" w:space="0" w:color="auto"/>
            <w:right w:val="none" w:sz="0" w:space="0" w:color="auto"/>
          </w:divBdr>
          <w:divsChild>
            <w:div w:id="764574474">
              <w:marLeft w:val="0"/>
              <w:marRight w:val="0"/>
              <w:marTop w:val="0"/>
              <w:marBottom w:val="0"/>
              <w:divBdr>
                <w:top w:val="none" w:sz="0" w:space="0" w:color="auto"/>
                <w:left w:val="none" w:sz="0" w:space="0" w:color="auto"/>
                <w:bottom w:val="none" w:sz="0" w:space="0" w:color="auto"/>
                <w:right w:val="none" w:sz="0" w:space="0" w:color="auto"/>
              </w:divBdr>
            </w:div>
          </w:divsChild>
        </w:div>
        <w:div w:id="1755318933">
          <w:marLeft w:val="0"/>
          <w:marRight w:val="0"/>
          <w:marTop w:val="0"/>
          <w:marBottom w:val="0"/>
          <w:divBdr>
            <w:top w:val="none" w:sz="0" w:space="0" w:color="auto"/>
            <w:left w:val="none" w:sz="0" w:space="0" w:color="auto"/>
            <w:bottom w:val="none" w:sz="0" w:space="0" w:color="auto"/>
            <w:right w:val="none" w:sz="0" w:space="0" w:color="auto"/>
          </w:divBdr>
          <w:divsChild>
            <w:div w:id="945040570">
              <w:marLeft w:val="0"/>
              <w:marRight w:val="0"/>
              <w:marTop w:val="0"/>
              <w:marBottom w:val="0"/>
              <w:divBdr>
                <w:top w:val="none" w:sz="0" w:space="0" w:color="auto"/>
                <w:left w:val="none" w:sz="0" w:space="0" w:color="auto"/>
                <w:bottom w:val="none" w:sz="0" w:space="0" w:color="auto"/>
                <w:right w:val="none" w:sz="0" w:space="0" w:color="auto"/>
              </w:divBdr>
            </w:div>
          </w:divsChild>
        </w:div>
        <w:div w:id="1756584244">
          <w:marLeft w:val="0"/>
          <w:marRight w:val="0"/>
          <w:marTop w:val="0"/>
          <w:marBottom w:val="0"/>
          <w:divBdr>
            <w:top w:val="none" w:sz="0" w:space="0" w:color="auto"/>
            <w:left w:val="none" w:sz="0" w:space="0" w:color="auto"/>
            <w:bottom w:val="none" w:sz="0" w:space="0" w:color="auto"/>
            <w:right w:val="none" w:sz="0" w:space="0" w:color="auto"/>
          </w:divBdr>
          <w:divsChild>
            <w:div w:id="1052728533">
              <w:marLeft w:val="0"/>
              <w:marRight w:val="0"/>
              <w:marTop w:val="0"/>
              <w:marBottom w:val="0"/>
              <w:divBdr>
                <w:top w:val="none" w:sz="0" w:space="0" w:color="auto"/>
                <w:left w:val="none" w:sz="0" w:space="0" w:color="auto"/>
                <w:bottom w:val="none" w:sz="0" w:space="0" w:color="auto"/>
                <w:right w:val="none" w:sz="0" w:space="0" w:color="auto"/>
              </w:divBdr>
            </w:div>
          </w:divsChild>
        </w:div>
        <w:div w:id="1756785819">
          <w:marLeft w:val="0"/>
          <w:marRight w:val="0"/>
          <w:marTop w:val="0"/>
          <w:marBottom w:val="0"/>
          <w:divBdr>
            <w:top w:val="none" w:sz="0" w:space="0" w:color="auto"/>
            <w:left w:val="none" w:sz="0" w:space="0" w:color="auto"/>
            <w:bottom w:val="none" w:sz="0" w:space="0" w:color="auto"/>
            <w:right w:val="none" w:sz="0" w:space="0" w:color="auto"/>
          </w:divBdr>
          <w:divsChild>
            <w:div w:id="214391236">
              <w:marLeft w:val="0"/>
              <w:marRight w:val="0"/>
              <w:marTop w:val="0"/>
              <w:marBottom w:val="0"/>
              <w:divBdr>
                <w:top w:val="none" w:sz="0" w:space="0" w:color="auto"/>
                <w:left w:val="none" w:sz="0" w:space="0" w:color="auto"/>
                <w:bottom w:val="none" w:sz="0" w:space="0" w:color="auto"/>
                <w:right w:val="none" w:sz="0" w:space="0" w:color="auto"/>
              </w:divBdr>
            </w:div>
          </w:divsChild>
        </w:div>
        <w:div w:id="1766875826">
          <w:marLeft w:val="0"/>
          <w:marRight w:val="0"/>
          <w:marTop w:val="0"/>
          <w:marBottom w:val="0"/>
          <w:divBdr>
            <w:top w:val="none" w:sz="0" w:space="0" w:color="auto"/>
            <w:left w:val="none" w:sz="0" w:space="0" w:color="auto"/>
            <w:bottom w:val="none" w:sz="0" w:space="0" w:color="auto"/>
            <w:right w:val="none" w:sz="0" w:space="0" w:color="auto"/>
          </w:divBdr>
          <w:divsChild>
            <w:div w:id="620692189">
              <w:marLeft w:val="0"/>
              <w:marRight w:val="0"/>
              <w:marTop w:val="0"/>
              <w:marBottom w:val="0"/>
              <w:divBdr>
                <w:top w:val="none" w:sz="0" w:space="0" w:color="auto"/>
                <w:left w:val="none" w:sz="0" w:space="0" w:color="auto"/>
                <w:bottom w:val="none" w:sz="0" w:space="0" w:color="auto"/>
                <w:right w:val="none" w:sz="0" w:space="0" w:color="auto"/>
              </w:divBdr>
            </w:div>
          </w:divsChild>
        </w:div>
        <w:div w:id="1769814596">
          <w:marLeft w:val="0"/>
          <w:marRight w:val="0"/>
          <w:marTop w:val="0"/>
          <w:marBottom w:val="0"/>
          <w:divBdr>
            <w:top w:val="none" w:sz="0" w:space="0" w:color="auto"/>
            <w:left w:val="none" w:sz="0" w:space="0" w:color="auto"/>
            <w:bottom w:val="none" w:sz="0" w:space="0" w:color="auto"/>
            <w:right w:val="none" w:sz="0" w:space="0" w:color="auto"/>
          </w:divBdr>
          <w:divsChild>
            <w:div w:id="309990264">
              <w:marLeft w:val="0"/>
              <w:marRight w:val="0"/>
              <w:marTop w:val="0"/>
              <w:marBottom w:val="0"/>
              <w:divBdr>
                <w:top w:val="none" w:sz="0" w:space="0" w:color="auto"/>
                <w:left w:val="none" w:sz="0" w:space="0" w:color="auto"/>
                <w:bottom w:val="none" w:sz="0" w:space="0" w:color="auto"/>
                <w:right w:val="none" w:sz="0" w:space="0" w:color="auto"/>
              </w:divBdr>
            </w:div>
          </w:divsChild>
        </w:div>
        <w:div w:id="1774587657">
          <w:marLeft w:val="0"/>
          <w:marRight w:val="0"/>
          <w:marTop w:val="0"/>
          <w:marBottom w:val="0"/>
          <w:divBdr>
            <w:top w:val="none" w:sz="0" w:space="0" w:color="auto"/>
            <w:left w:val="none" w:sz="0" w:space="0" w:color="auto"/>
            <w:bottom w:val="none" w:sz="0" w:space="0" w:color="auto"/>
            <w:right w:val="none" w:sz="0" w:space="0" w:color="auto"/>
          </w:divBdr>
          <w:divsChild>
            <w:div w:id="1769084805">
              <w:marLeft w:val="0"/>
              <w:marRight w:val="0"/>
              <w:marTop w:val="0"/>
              <w:marBottom w:val="0"/>
              <w:divBdr>
                <w:top w:val="none" w:sz="0" w:space="0" w:color="auto"/>
                <w:left w:val="none" w:sz="0" w:space="0" w:color="auto"/>
                <w:bottom w:val="none" w:sz="0" w:space="0" w:color="auto"/>
                <w:right w:val="none" w:sz="0" w:space="0" w:color="auto"/>
              </w:divBdr>
            </w:div>
          </w:divsChild>
        </w:div>
        <w:div w:id="1775979068">
          <w:marLeft w:val="0"/>
          <w:marRight w:val="0"/>
          <w:marTop w:val="0"/>
          <w:marBottom w:val="0"/>
          <w:divBdr>
            <w:top w:val="none" w:sz="0" w:space="0" w:color="auto"/>
            <w:left w:val="none" w:sz="0" w:space="0" w:color="auto"/>
            <w:bottom w:val="none" w:sz="0" w:space="0" w:color="auto"/>
            <w:right w:val="none" w:sz="0" w:space="0" w:color="auto"/>
          </w:divBdr>
          <w:divsChild>
            <w:div w:id="1219440626">
              <w:marLeft w:val="0"/>
              <w:marRight w:val="0"/>
              <w:marTop w:val="0"/>
              <w:marBottom w:val="0"/>
              <w:divBdr>
                <w:top w:val="none" w:sz="0" w:space="0" w:color="auto"/>
                <w:left w:val="none" w:sz="0" w:space="0" w:color="auto"/>
                <w:bottom w:val="none" w:sz="0" w:space="0" w:color="auto"/>
                <w:right w:val="none" w:sz="0" w:space="0" w:color="auto"/>
              </w:divBdr>
            </w:div>
          </w:divsChild>
        </w:div>
        <w:div w:id="1776946829">
          <w:marLeft w:val="0"/>
          <w:marRight w:val="0"/>
          <w:marTop w:val="0"/>
          <w:marBottom w:val="0"/>
          <w:divBdr>
            <w:top w:val="none" w:sz="0" w:space="0" w:color="auto"/>
            <w:left w:val="none" w:sz="0" w:space="0" w:color="auto"/>
            <w:bottom w:val="none" w:sz="0" w:space="0" w:color="auto"/>
            <w:right w:val="none" w:sz="0" w:space="0" w:color="auto"/>
          </w:divBdr>
          <w:divsChild>
            <w:div w:id="423377580">
              <w:marLeft w:val="0"/>
              <w:marRight w:val="0"/>
              <w:marTop w:val="0"/>
              <w:marBottom w:val="0"/>
              <w:divBdr>
                <w:top w:val="none" w:sz="0" w:space="0" w:color="auto"/>
                <w:left w:val="none" w:sz="0" w:space="0" w:color="auto"/>
                <w:bottom w:val="none" w:sz="0" w:space="0" w:color="auto"/>
                <w:right w:val="none" w:sz="0" w:space="0" w:color="auto"/>
              </w:divBdr>
            </w:div>
          </w:divsChild>
        </w:div>
        <w:div w:id="1781147290">
          <w:marLeft w:val="0"/>
          <w:marRight w:val="0"/>
          <w:marTop w:val="0"/>
          <w:marBottom w:val="0"/>
          <w:divBdr>
            <w:top w:val="none" w:sz="0" w:space="0" w:color="auto"/>
            <w:left w:val="none" w:sz="0" w:space="0" w:color="auto"/>
            <w:bottom w:val="none" w:sz="0" w:space="0" w:color="auto"/>
            <w:right w:val="none" w:sz="0" w:space="0" w:color="auto"/>
          </w:divBdr>
          <w:divsChild>
            <w:div w:id="804587607">
              <w:marLeft w:val="0"/>
              <w:marRight w:val="0"/>
              <w:marTop w:val="0"/>
              <w:marBottom w:val="0"/>
              <w:divBdr>
                <w:top w:val="none" w:sz="0" w:space="0" w:color="auto"/>
                <w:left w:val="none" w:sz="0" w:space="0" w:color="auto"/>
                <w:bottom w:val="none" w:sz="0" w:space="0" w:color="auto"/>
                <w:right w:val="none" w:sz="0" w:space="0" w:color="auto"/>
              </w:divBdr>
            </w:div>
          </w:divsChild>
        </w:div>
        <w:div w:id="1800145640">
          <w:marLeft w:val="0"/>
          <w:marRight w:val="0"/>
          <w:marTop w:val="0"/>
          <w:marBottom w:val="0"/>
          <w:divBdr>
            <w:top w:val="none" w:sz="0" w:space="0" w:color="auto"/>
            <w:left w:val="none" w:sz="0" w:space="0" w:color="auto"/>
            <w:bottom w:val="none" w:sz="0" w:space="0" w:color="auto"/>
            <w:right w:val="none" w:sz="0" w:space="0" w:color="auto"/>
          </w:divBdr>
          <w:divsChild>
            <w:div w:id="584146770">
              <w:marLeft w:val="0"/>
              <w:marRight w:val="0"/>
              <w:marTop w:val="0"/>
              <w:marBottom w:val="0"/>
              <w:divBdr>
                <w:top w:val="none" w:sz="0" w:space="0" w:color="auto"/>
                <w:left w:val="none" w:sz="0" w:space="0" w:color="auto"/>
                <w:bottom w:val="none" w:sz="0" w:space="0" w:color="auto"/>
                <w:right w:val="none" w:sz="0" w:space="0" w:color="auto"/>
              </w:divBdr>
            </w:div>
          </w:divsChild>
        </w:div>
        <w:div w:id="1800175486">
          <w:marLeft w:val="0"/>
          <w:marRight w:val="0"/>
          <w:marTop w:val="0"/>
          <w:marBottom w:val="0"/>
          <w:divBdr>
            <w:top w:val="none" w:sz="0" w:space="0" w:color="auto"/>
            <w:left w:val="none" w:sz="0" w:space="0" w:color="auto"/>
            <w:bottom w:val="none" w:sz="0" w:space="0" w:color="auto"/>
            <w:right w:val="none" w:sz="0" w:space="0" w:color="auto"/>
          </w:divBdr>
          <w:divsChild>
            <w:div w:id="83691129">
              <w:marLeft w:val="0"/>
              <w:marRight w:val="0"/>
              <w:marTop w:val="0"/>
              <w:marBottom w:val="0"/>
              <w:divBdr>
                <w:top w:val="none" w:sz="0" w:space="0" w:color="auto"/>
                <w:left w:val="none" w:sz="0" w:space="0" w:color="auto"/>
                <w:bottom w:val="none" w:sz="0" w:space="0" w:color="auto"/>
                <w:right w:val="none" w:sz="0" w:space="0" w:color="auto"/>
              </w:divBdr>
            </w:div>
          </w:divsChild>
        </w:div>
        <w:div w:id="1804611727">
          <w:marLeft w:val="0"/>
          <w:marRight w:val="0"/>
          <w:marTop w:val="0"/>
          <w:marBottom w:val="0"/>
          <w:divBdr>
            <w:top w:val="none" w:sz="0" w:space="0" w:color="auto"/>
            <w:left w:val="none" w:sz="0" w:space="0" w:color="auto"/>
            <w:bottom w:val="none" w:sz="0" w:space="0" w:color="auto"/>
            <w:right w:val="none" w:sz="0" w:space="0" w:color="auto"/>
          </w:divBdr>
          <w:divsChild>
            <w:div w:id="1560509875">
              <w:marLeft w:val="0"/>
              <w:marRight w:val="0"/>
              <w:marTop w:val="0"/>
              <w:marBottom w:val="0"/>
              <w:divBdr>
                <w:top w:val="none" w:sz="0" w:space="0" w:color="auto"/>
                <w:left w:val="none" w:sz="0" w:space="0" w:color="auto"/>
                <w:bottom w:val="none" w:sz="0" w:space="0" w:color="auto"/>
                <w:right w:val="none" w:sz="0" w:space="0" w:color="auto"/>
              </w:divBdr>
            </w:div>
          </w:divsChild>
        </w:div>
        <w:div w:id="1814368569">
          <w:marLeft w:val="0"/>
          <w:marRight w:val="0"/>
          <w:marTop w:val="0"/>
          <w:marBottom w:val="0"/>
          <w:divBdr>
            <w:top w:val="none" w:sz="0" w:space="0" w:color="auto"/>
            <w:left w:val="none" w:sz="0" w:space="0" w:color="auto"/>
            <w:bottom w:val="none" w:sz="0" w:space="0" w:color="auto"/>
            <w:right w:val="none" w:sz="0" w:space="0" w:color="auto"/>
          </w:divBdr>
          <w:divsChild>
            <w:div w:id="1820807743">
              <w:marLeft w:val="0"/>
              <w:marRight w:val="0"/>
              <w:marTop w:val="0"/>
              <w:marBottom w:val="0"/>
              <w:divBdr>
                <w:top w:val="none" w:sz="0" w:space="0" w:color="auto"/>
                <w:left w:val="none" w:sz="0" w:space="0" w:color="auto"/>
                <w:bottom w:val="none" w:sz="0" w:space="0" w:color="auto"/>
                <w:right w:val="none" w:sz="0" w:space="0" w:color="auto"/>
              </w:divBdr>
            </w:div>
          </w:divsChild>
        </w:div>
        <w:div w:id="1815830914">
          <w:marLeft w:val="0"/>
          <w:marRight w:val="0"/>
          <w:marTop w:val="0"/>
          <w:marBottom w:val="0"/>
          <w:divBdr>
            <w:top w:val="none" w:sz="0" w:space="0" w:color="auto"/>
            <w:left w:val="none" w:sz="0" w:space="0" w:color="auto"/>
            <w:bottom w:val="none" w:sz="0" w:space="0" w:color="auto"/>
            <w:right w:val="none" w:sz="0" w:space="0" w:color="auto"/>
          </w:divBdr>
          <w:divsChild>
            <w:div w:id="43876100">
              <w:marLeft w:val="0"/>
              <w:marRight w:val="0"/>
              <w:marTop w:val="0"/>
              <w:marBottom w:val="0"/>
              <w:divBdr>
                <w:top w:val="none" w:sz="0" w:space="0" w:color="auto"/>
                <w:left w:val="none" w:sz="0" w:space="0" w:color="auto"/>
                <w:bottom w:val="none" w:sz="0" w:space="0" w:color="auto"/>
                <w:right w:val="none" w:sz="0" w:space="0" w:color="auto"/>
              </w:divBdr>
            </w:div>
          </w:divsChild>
        </w:div>
        <w:div w:id="1818451858">
          <w:marLeft w:val="0"/>
          <w:marRight w:val="0"/>
          <w:marTop w:val="0"/>
          <w:marBottom w:val="0"/>
          <w:divBdr>
            <w:top w:val="none" w:sz="0" w:space="0" w:color="auto"/>
            <w:left w:val="none" w:sz="0" w:space="0" w:color="auto"/>
            <w:bottom w:val="none" w:sz="0" w:space="0" w:color="auto"/>
            <w:right w:val="none" w:sz="0" w:space="0" w:color="auto"/>
          </w:divBdr>
          <w:divsChild>
            <w:div w:id="890964138">
              <w:marLeft w:val="0"/>
              <w:marRight w:val="0"/>
              <w:marTop w:val="0"/>
              <w:marBottom w:val="0"/>
              <w:divBdr>
                <w:top w:val="none" w:sz="0" w:space="0" w:color="auto"/>
                <w:left w:val="none" w:sz="0" w:space="0" w:color="auto"/>
                <w:bottom w:val="none" w:sz="0" w:space="0" w:color="auto"/>
                <w:right w:val="none" w:sz="0" w:space="0" w:color="auto"/>
              </w:divBdr>
            </w:div>
          </w:divsChild>
        </w:div>
        <w:div w:id="1834832764">
          <w:marLeft w:val="0"/>
          <w:marRight w:val="0"/>
          <w:marTop w:val="0"/>
          <w:marBottom w:val="0"/>
          <w:divBdr>
            <w:top w:val="none" w:sz="0" w:space="0" w:color="auto"/>
            <w:left w:val="none" w:sz="0" w:space="0" w:color="auto"/>
            <w:bottom w:val="none" w:sz="0" w:space="0" w:color="auto"/>
            <w:right w:val="none" w:sz="0" w:space="0" w:color="auto"/>
          </w:divBdr>
          <w:divsChild>
            <w:div w:id="311059139">
              <w:marLeft w:val="0"/>
              <w:marRight w:val="0"/>
              <w:marTop w:val="0"/>
              <w:marBottom w:val="0"/>
              <w:divBdr>
                <w:top w:val="none" w:sz="0" w:space="0" w:color="auto"/>
                <w:left w:val="none" w:sz="0" w:space="0" w:color="auto"/>
                <w:bottom w:val="none" w:sz="0" w:space="0" w:color="auto"/>
                <w:right w:val="none" w:sz="0" w:space="0" w:color="auto"/>
              </w:divBdr>
            </w:div>
          </w:divsChild>
        </w:div>
        <w:div w:id="1849640907">
          <w:marLeft w:val="0"/>
          <w:marRight w:val="0"/>
          <w:marTop w:val="0"/>
          <w:marBottom w:val="0"/>
          <w:divBdr>
            <w:top w:val="none" w:sz="0" w:space="0" w:color="auto"/>
            <w:left w:val="none" w:sz="0" w:space="0" w:color="auto"/>
            <w:bottom w:val="none" w:sz="0" w:space="0" w:color="auto"/>
            <w:right w:val="none" w:sz="0" w:space="0" w:color="auto"/>
          </w:divBdr>
          <w:divsChild>
            <w:div w:id="1682780700">
              <w:marLeft w:val="0"/>
              <w:marRight w:val="0"/>
              <w:marTop w:val="0"/>
              <w:marBottom w:val="0"/>
              <w:divBdr>
                <w:top w:val="none" w:sz="0" w:space="0" w:color="auto"/>
                <w:left w:val="none" w:sz="0" w:space="0" w:color="auto"/>
                <w:bottom w:val="none" w:sz="0" w:space="0" w:color="auto"/>
                <w:right w:val="none" w:sz="0" w:space="0" w:color="auto"/>
              </w:divBdr>
            </w:div>
          </w:divsChild>
        </w:div>
        <w:div w:id="1855342348">
          <w:marLeft w:val="0"/>
          <w:marRight w:val="0"/>
          <w:marTop w:val="0"/>
          <w:marBottom w:val="0"/>
          <w:divBdr>
            <w:top w:val="none" w:sz="0" w:space="0" w:color="auto"/>
            <w:left w:val="none" w:sz="0" w:space="0" w:color="auto"/>
            <w:bottom w:val="none" w:sz="0" w:space="0" w:color="auto"/>
            <w:right w:val="none" w:sz="0" w:space="0" w:color="auto"/>
          </w:divBdr>
          <w:divsChild>
            <w:div w:id="712728068">
              <w:marLeft w:val="0"/>
              <w:marRight w:val="0"/>
              <w:marTop w:val="0"/>
              <w:marBottom w:val="0"/>
              <w:divBdr>
                <w:top w:val="none" w:sz="0" w:space="0" w:color="auto"/>
                <w:left w:val="none" w:sz="0" w:space="0" w:color="auto"/>
                <w:bottom w:val="none" w:sz="0" w:space="0" w:color="auto"/>
                <w:right w:val="none" w:sz="0" w:space="0" w:color="auto"/>
              </w:divBdr>
            </w:div>
          </w:divsChild>
        </w:div>
        <w:div w:id="1855848666">
          <w:marLeft w:val="0"/>
          <w:marRight w:val="0"/>
          <w:marTop w:val="0"/>
          <w:marBottom w:val="0"/>
          <w:divBdr>
            <w:top w:val="none" w:sz="0" w:space="0" w:color="auto"/>
            <w:left w:val="none" w:sz="0" w:space="0" w:color="auto"/>
            <w:bottom w:val="none" w:sz="0" w:space="0" w:color="auto"/>
            <w:right w:val="none" w:sz="0" w:space="0" w:color="auto"/>
          </w:divBdr>
          <w:divsChild>
            <w:div w:id="2014990451">
              <w:marLeft w:val="0"/>
              <w:marRight w:val="0"/>
              <w:marTop w:val="0"/>
              <w:marBottom w:val="0"/>
              <w:divBdr>
                <w:top w:val="none" w:sz="0" w:space="0" w:color="auto"/>
                <w:left w:val="none" w:sz="0" w:space="0" w:color="auto"/>
                <w:bottom w:val="none" w:sz="0" w:space="0" w:color="auto"/>
                <w:right w:val="none" w:sz="0" w:space="0" w:color="auto"/>
              </w:divBdr>
            </w:div>
          </w:divsChild>
        </w:div>
        <w:div w:id="1865824069">
          <w:marLeft w:val="0"/>
          <w:marRight w:val="0"/>
          <w:marTop w:val="0"/>
          <w:marBottom w:val="0"/>
          <w:divBdr>
            <w:top w:val="none" w:sz="0" w:space="0" w:color="auto"/>
            <w:left w:val="none" w:sz="0" w:space="0" w:color="auto"/>
            <w:bottom w:val="none" w:sz="0" w:space="0" w:color="auto"/>
            <w:right w:val="none" w:sz="0" w:space="0" w:color="auto"/>
          </w:divBdr>
          <w:divsChild>
            <w:div w:id="244416180">
              <w:marLeft w:val="0"/>
              <w:marRight w:val="0"/>
              <w:marTop w:val="0"/>
              <w:marBottom w:val="0"/>
              <w:divBdr>
                <w:top w:val="none" w:sz="0" w:space="0" w:color="auto"/>
                <w:left w:val="none" w:sz="0" w:space="0" w:color="auto"/>
                <w:bottom w:val="none" w:sz="0" w:space="0" w:color="auto"/>
                <w:right w:val="none" w:sz="0" w:space="0" w:color="auto"/>
              </w:divBdr>
            </w:div>
          </w:divsChild>
        </w:div>
        <w:div w:id="1868369834">
          <w:marLeft w:val="0"/>
          <w:marRight w:val="0"/>
          <w:marTop w:val="0"/>
          <w:marBottom w:val="0"/>
          <w:divBdr>
            <w:top w:val="none" w:sz="0" w:space="0" w:color="auto"/>
            <w:left w:val="none" w:sz="0" w:space="0" w:color="auto"/>
            <w:bottom w:val="none" w:sz="0" w:space="0" w:color="auto"/>
            <w:right w:val="none" w:sz="0" w:space="0" w:color="auto"/>
          </w:divBdr>
          <w:divsChild>
            <w:div w:id="352654434">
              <w:marLeft w:val="0"/>
              <w:marRight w:val="0"/>
              <w:marTop w:val="0"/>
              <w:marBottom w:val="0"/>
              <w:divBdr>
                <w:top w:val="none" w:sz="0" w:space="0" w:color="auto"/>
                <w:left w:val="none" w:sz="0" w:space="0" w:color="auto"/>
                <w:bottom w:val="none" w:sz="0" w:space="0" w:color="auto"/>
                <w:right w:val="none" w:sz="0" w:space="0" w:color="auto"/>
              </w:divBdr>
            </w:div>
          </w:divsChild>
        </w:div>
        <w:div w:id="1871914208">
          <w:marLeft w:val="0"/>
          <w:marRight w:val="0"/>
          <w:marTop w:val="0"/>
          <w:marBottom w:val="0"/>
          <w:divBdr>
            <w:top w:val="none" w:sz="0" w:space="0" w:color="auto"/>
            <w:left w:val="none" w:sz="0" w:space="0" w:color="auto"/>
            <w:bottom w:val="none" w:sz="0" w:space="0" w:color="auto"/>
            <w:right w:val="none" w:sz="0" w:space="0" w:color="auto"/>
          </w:divBdr>
          <w:divsChild>
            <w:div w:id="720787128">
              <w:marLeft w:val="0"/>
              <w:marRight w:val="0"/>
              <w:marTop w:val="0"/>
              <w:marBottom w:val="0"/>
              <w:divBdr>
                <w:top w:val="none" w:sz="0" w:space="0" w:color="auto"/>
                <w:left w:val="none" w:sz="0" w:space="0" w:color="auto"/>
                <w:bottom w:val="none" w:sz="0" w:space="0" w:color="auto"/>
                <w:right w:val="none" w:sz="0" w:space="0" w:color="auto"/>
              </w:divBdr>
            </w:div>
          </w:divsChild>
        </w:div>
        <w:div w:id="1875268064">
          <w:marLeft w:val="0"/>
          <w:marRight w:val="0"/>
          <w:marTop w:val="0"/>
          <w:marBottom w:val="0"/>
          <w:divBdr>
            <w:top w:val="none" w:sz="0" w:space="0" w:color="auto"/>
            <w:left w:val="none" w:sz="0" w:space="0" w:color="auto"/>
            <w:bottom w:val="none" w:sz="0" w:space="0" w:color="auto"/>
            <w:right w:val="none" w:sz="0" w:space="0" w:color="auto"/>
          </w:divBdr>
          <w:divsChild>
            <w:div w:id="1998651578">
              <w:marLeft w:val="0"/>
              <w:marRight w:val="0"/>
              <w:marTop w:val="0"/>
              <w:marBottom w:val="0"/>
              <w:divBdr>
                <w:top w:val="none" w:sz="0" w:space="0" w:color="auto"/>
                <w:left w:val="none" w:sz="0" w:space="0" w:color="auto"/>
                <w:bottom w:val="none" w:sz="0" w:space="0" w:color="auto"/>
                <w:right w:val="none" w:sz="0" w:space="0" w:color="auto"/>
              </w:divBdr>
            </w:div>
          </w:divsChild>
        </w:div>
        <w:div w:id="1890342226">
          <w:marLeft w:val="0"/>
          <w:marRight w:val="0"/>
          <w:marTop w:val="0"/>
          <w:marBottom w:val="0"/>
          <w:divBdr>
            <w:top w:val="none" w:sz="0" w:space="0" w:color="auto"/>
            <w:left w:val="none" w:sz="0" w:space="0" w:color="auto"/>
            <w:bottom w:val="none" w:sz="0" w:space="0" w:color="auto"/>
            <w:right w:val="none" w:sz="0" w:space="0" w:color="auto"/>
          </w:divBdr>
          <w:divsChild>
            <w:div w:id="275600279">
              <w:marLeft w:val="0"/>
              <w:marRight w:val="0"/>
              <w:marTop w:val="0"/>
              <w:marBottom w:val="0"/>
              <w:divBdr>
                <w:top w:val="none" w:sz="0" w:space="0" w:color="auto"/>
                <w:left w:val="none" w:sz="0" w:space="0" w:color="auto"/>
                <w:bottom w:val="none" w:sz="0" w:space="0" w:color="auto"/>
                <w:right w:val="none" w:sz="0" w:space="0" w:color="auto"/>
              </w:divBdr>
            </w:div>
          </w:divsChild>
        </w:div>
        <w:div w:id="1903758216">
          <w:marLeft w:val="0"/>
          <w:marRight w:val="0"/>
          <w:marTop w:val="0"/>
          <w:marBottom w:val="0"/>
          <w:divBdr>
            <w:top w:val="none" w:sz="0" w:space="0" w:color="auto"/>
            <w:left w:val="none" w:sz="0" w:space="0" w:color="auto"/>
            <w:bottom w:val="none" w:sz="0" w:space="0" w:color="auto"/>
            <w:right w:val="none" w:sz="0" w:space="0" w:color="auto"/>
          </w:divBdr>
          <w:divsChild>
            <w:div w:id="550193193">
              <w:marLeft w:val="0"/>
              <w:marRight w:val="0"/>
              <w:marTop w:val="0"/>
              <w:marBottom w:val="0"/>
              <w:divBdr>
                <w:top w:val="none" w:sz="0" w:space="0" w:color="auto"/>
                <w:left w:val="none" w:sz="0" w:space="0" w:color="auto"/>
                <w:bottom w:val="none" w:sz="0" w:space="0" w:color="auto"/>
                <w:right w:val="none" w:sz="0" w:space="0" w:color="auto"/>
              </w:divBdr>
            </w:div>
          </w:divsChild>
        </w:div>
        <w:div w:id="1905527737">
          <w:marLeft w:val="0"/>
          <w:marRight w:val="0"/>
          <w:marTop w:val="0"/>
          <w:marBottom w:val="0"/>
          <w:divBdr>
            <w:top w:val="none" w:sz="0" w:space="0" w:color="auto"/>
            <w:left w:val="none" w:sz="0" w:space="0" w:color="auto"/>
            <w:bottom w:val="none" w:sz="0" w:space="0" w:color="auto"/>
            <w:right w:val="none" w:sz="0" w:space="0" w:color="auto"/>
          </w:divBdr>
          <w:divsChild>
            <w:div w:id="667439977">
              <w:marLeft w:val="0"/>
              <w:marRight w:val="0"/>
              <w:marTop w:val="0"/>
              <w:marBottom w:val="0"/>
              <w:divBdr>
                <w:top w:val="none" w:sz="0" w:space="0" w:color="auto"/>
                <w:left w:val="none" w:sz="0" w:space="0" w:color="auto"/>
                <w:bottom w:val="none" w:sz="0" w:space="0" w:color="auto"/>
                <w:right w:val="none" w:sz="0" w:space="0" w:color="auto"/>
              </w:divBdr>
            </w:div>
          </w:divsChild>
        </w:div>
        <w:div w:id="1907565734">
          <w:marLeft w:val="0"/>
          <w:marRight w:val="0"/>
          <w:marTop w:val="0"/>
          <w:marBottom w:val="0"/>
          <w:divBdr>
            <w:top w:val="none" w:sz="0" w:space="0" w:color="auto"/>
            <w:left w:val="none" w:sz="0" w:space="0" w:color="auto"/>
            <w:bottom w:val="none" w:sz="0" w:space="0" w:color="auto"/>
            <w:right w:val="none" w:sz="0" w:space="0" w:color="auto"/>
          </w:divBdr>
          <w:divsChild>
            <w:div w:id="1655337161">
              <w:marLeft w:val="0"/>
              <w:marRight w:val="0"/>
              <w:marTop w:val="0"/>
              <w:marBottom w:val="0"/>
              <w:divBdr>
                <w:top w:val="none" w:sz="0" w:space="0" w:color="auto"/>
                <w:left w:val="none" w:sz="0" w:space="0" w:color="auto"/>
                <w:bottom w:val="none" w:sz="0" w:space="0" w:color="auto"/>
                <w:right w:val="none" w:sz="0" w:space="0" w:color="auto"/>
              </w:divBdr>
            </w:div>
          </w:divsChild>
        </w:div>
        <w:div w:id="1911764963">
          <w:marLeft w:val="0"/>
          <w:marRight w:val="0"/>
          <w:marTop w:val="0"/>
          <w:marBottom w:val="0"/>
          <w:divBdr>
            <w:top w:val="none" w:sz="0" w:space="0" w:color="auto"/>
            <w:left w:val="none" w:sz="0" w:space="0" w:color="auto"/>
            <w:bottom w:val="none" w:sz="0" w:space="0" w:color="auto"/>
            <w:right w:val="none" w:sz="0" w:space="0" w:color="auto"/>
          </w:divBdr>
          <w:divsChild>
            <w:div w:id="1437552745">
              <w:marLeft w:val="0"/>
              <w:marRight w:val="0"/>
              <w:marTop w:val="0"/>
              <w:marBottom w:val="0"/>
              <w:divBdr>
                <w:top w:val="none" w:sz="0" w:space="0" w:color="auto"/>
                <w:left w:val="none" w:sz="0" w:space="0" w:color="auto"/>
                <w:bottom w:val="none" w:sz="0" w:space="0" w:color="auto"/>
                <w:right w:val="none" w:sz="0" w:space="0" w:color="auto"/>
              </w:divBdr>
            </w:div>
          </w:divsChild>
        </w:div>
        <w:div w:id="1928881217">
          <w:marLeft w:val="0"/>
          <w:marRight w:val="0"/>
          <w:marTop w:val="0"/>
          <w:marBottom w:val="0"/>
          <w:divBdr>
            <w:top w:val="none" w:sz="0" w:space="0" w:color="auto"/>
            <w:left w:val="none" w:sz="0" w:space="0" w:color="auto"/>
            <w:bottom w:val="none" w:sz="0" w:space="0" w:color="auto"/>
            <w:right w:val="none" w:sz="0" w:space="0" w:color="auto"/>
          </w:divBdr>
          <w:divsChild>
            <w:div w:id="1894149631">
              <w:marLeft w:val="0"/>
              <w:marRight w:val="0"/>
              <w:marTop w:val="0"/>
              <w:marBottom w:val="0"/>
              <w:divBdr>
                <w:top w:val="none" w:sz="0" w:space="0" w:color="auto"/>
                <w:left w:val="none" w:sz="0" w:space="0" w:color="auto"/>
                <w:bottom w:val="none" w:sz="0" w:space="0" w:color="auto"/>
                <w:right w:val="none" w:sz="0" w:space="0" w:color="auto"/>
              </w:divBdr>
            </w:div>
          </w:divsChild>
        </w:div>
        <w:div w:id="1936326704">
          <w:marLeft w:val="0"/>
          <w:marRight w:val="0"/>
          <w:marTop w:val="0"/>
          <w:marBottom w:val="0"/>
          <w:divBdr>
            <w:top w:val="none" w:sz="0" w:space="0" w:color="auto"/>
            <w:left w:val="none" w:sz="0" w:space="0" w:color="auto"/>
            <w:bottom w:val="none" w:sz="0" w:space="0" w:color="auto"/>
            <w:right w:val="none" w:sz="0" w:space="0" w:color="auto"/>
          </w:divBdr>
          <w:divsChild>
            <w:div w:id="885338856">
              <w:marLeft w:val="0"/>
              <w:marRight w:val="0"/>
              <w:marTop w:val="0"/>
              <w:marBottom w:val="0"/>
              <w:divBdr>
                <w:top w:val="none" w:sz="0" w:space="0" w:color="auto"/>
                <w:left w:val="none" w:sz="0" w:space="0" w:color="auto"/>
                <w:bottom w:val="none" w:sz="0" w:space="0" w:color="auto"/>
                <w:right w:val="none" w:sz="0" w:space="0" w:color="auto"/>
              </w:divBdr>
            </w:div>
          </w:divsChild>
        </w:div>
        <w:div w:id="1953852538">
          <w:marLeft w:val="0"/>
          <w:marRight w:val="0"/>
          <w:marTop w:val="0"/>
          <w:marBottom w:val="0"/>
          <w:divBdr>
            <w:top w:val="none" w:sz="0" w:space="0" w:color="auto"/>
            <w:left w:val="none" w:sz="0" w:space="0" w:color="auto"/>
            <w:bottom w:val="none" w:sz="0" w:space="0" w:color="auto"/>
            <w:right w:val="none" w:sz="0" w:space="0" w:color="auto"/>
          </w:divBdr>
          <w:divsChild>
            <w:div w:id="1057513769">
              <w:marLeft w:val="0"/>
              <w:marRight w:val="0"/>
              <w:marTop w:val="0"/>
              <w:marBottom w:val="0"/>
              <w:divBdr>
                <w:top w:val="none" w:sz="0" w:space="0" w:color="auto"/>
                <w:left w:val="none" w:sz="0" w:space="0" w:color="auto"/>
                <w:bottom w:val="none" w:sz="0" w:space="0" w:color="auto"/>
                <w:right w:val="none" w:sz="0" w:space="0" w:color="auto"/>
              </w:divBdr>
            </w:div>
          </w:divsChild>
        </w:div>
        <w:div w:id="1964843708">
          <w:marLeft w:val="0"/>
          <w:marRight w:val="0"/>
          <w:marTop w:val="0"/>
          <w:marBottom w:val="0"/>
          <w:divBdr>
            <w:top w:val="none" w:sz="0" w:space="0" w:color="auto"/>
            <w:left w:val="none" w:sz="0" w:space="0" w:color="auto"/>
            <w:bottom w:val="none" w:sz="0" w:space="0" w:color="auto"/>
            <w:right w:val="none" w:sz="0" w:space="0" w:color="auto"/>
          </w:divBdr>
          <w:divsChild>
            <w:div w:id="1868761018">
              <w:marLeft w:val="0"/>
              <w:marRight w:val="0"/>
              <w:marTop w:val="0"/>
              <w:marBottom w:val="0"/>
              <w:divBdr>
                <w:top w:val="none" w:sz="0" w:space="0" w:color="auto"/>
                <w:left w:val="none" w:sz="0" w:space="0" w:color="auto"/>
                <w:bottom w:val="none" w:sz="0" w:space="0" w:color="auto"/>
                <w:right w:val="none" w:sz="0" w:space="0" w:color="auto"/>
              </w:divBdr>
            </w:div>
          </w:divsChild>
        </w:div>
        <w:div w:id="1981492125">
          <w:marLeft w:val="0"/>
          <w:marRight w:val="0"/>
          <w:marTop w:val="0"/>
          <w:marBottom w:val="0"/>
          <w:divBdr>
            <w:top w:val="none" w:sz="0" w:space="0" w:color="auto"/>
            <w:left w:val="none" w:sz="0" w:space="0" w:color="auto"/>
            <w:bottom w:val="none" w:sz="0" w:space="0" w:color="auto"/>
            <w:right w:val="none" w:sz="0" w:space="0" w:color="auto"/>
          </w:divBdr>
          <w:divsChild>
            <w:div w:id="897790098">
              <w:marLeft w:val="0"/>
              <w:marRight w:val="0"/>
              <w:marTop w:val="0"/>
              <w:marBottom w:val="0"/>
              <w:divBdr>
                <w:top w:val="none" w:sz="0" w:space="0" w:color="auto"/>
                <w:left w:val="none" w:sz="0" w:space="0" w:color="auto"/>
                <w:bottom w:val="none" w:sz="0" w:space="0" w:color="auto"/>
                <w:right w:val="none" w:sz="0" w:space="0" w:color="auto"/>
              </w:divBdr>
            </w:div>
          </w:divsChild>
        </w:div>
        <w:div w:id="1984306894">
          <w:marLeft w:val="0"/>
          <w:marRight w:val="0"/>
          <w:marTop w:val="0"/>
          <w:marBottom w:val="0"/>
          <w:divBdr>
            <w:top w:val="none" w:sz="0" w:space="0" w:color="auto"/>
            <w:left w:val="none" w:sz="0" w:space="0" w:color="auto"/>
            <w:bottom w:val="none" w:sz="0" w:space="0" w:color="auto"/>
            <w:right w:val="none" w:sz="0" w:space="0" w:color="auto"/>
          </w:divBdr>
          <w:divsChild>
            <w:div w:id="1418019851">
              <w:marLeft w:val="0"/>
              <w:marRight w:val="0"/>
              <w:marTop w:val="0"/>
              <w:marBottom w:val="0"/>
              <w:divBdr>
                <w:top w:val="none" w:sz="0" w:space="0" w:color="auto"/>
                <w:left w:val="none" w:sz="0" w:space="0" w:color="auto"/>
                <w:bottom w:val="none" w:sz="0" w:space="0" w:color="auto"/>
                <w:right w:val="none" w:sz="0" w:space="0" w:color="auto"/>
              </w:divBdr>
            </w:div>
          </w:divsChild>
        </w:div>
        <w:div w:id="1985694228">
          <w:marLeft w:val="0"/>
          <w:marRight w:val="0"/>
          <w:marTop w:val="0"/>
          <w:marBottom w:val="0"/>
          <w:divBdr>
            <w:top w:val="none" w:sz="0" w:space="0" w:color="auto"/>
            <w:left w:val="none" w:sz="0" w:space="0" w:color="auto"/>
            <w:bottom w:val="none" w:sz="0" w:space="0" w:color="auto"/>
            <w:right w:val="none" w:sz="0" w:space="0" w:color="auto"/>
          </w:divBdr>
          <w:divsChild>
            <w:div w:id="798766130">
              <w:marLeft w:val="0"/>
              <w:marRight w:val="0"/>
              <w:marTop w:val="0"/>
              <w:marBottom w:val="0"/>
              <w:divBdr>
                <w:top w:val="none" w:sz="0" w:space="0" w:color="auto"/>
                <w:left w:val="none" w:sz="0" w:space="0" w:color="auto"/>
                <w:bottom w:val="none" w:sz="0" w:space="0" w:color="auto"/>
                <w:right w:val="none" w:sz="0" w:space="0" w:color="auto"/>
              </w:divBdr>
            </w:div>
          </w:divsChild>
        </w:div>
        <w:div w:id="1995065273">
          <w:marLeft w:val="0"/>
          <w:marRight w:val="0"/>
          <w:marTop w:val="0"/>
          <w:marBottom w:val="0"/>
          <w:divBdr>
            <w:top w:val="none" w:sz="0" w:space="0" w:color="auto"/>
            <w:left w:val="none" w:sz="0" w:space="0" w:color="auto"/>
            <w:bottom w:val="none" w:sz="0" w:space="0" w:color="auto"/>
            <w:right w:val="none" w:sz="0" w:space="0" w:color="auto"/>
          </w:divBdr>
          <w:divsChild>
            <w:div w:id="1767535253">
              <w:marLeft w:val="0"/>
              <w:marRight w:val="0"/>
              <w:marTop w:val="0"/>
              <w:marBottom w:val="0"/>
              <w:divBdr>
                <w:top w:val="none" w:sz="0" w:space="0" w:color="auto"/>
                <w:left w:val="none" w:sz="0" w:space="0" w:color="auto"/>
                <w:bottom w:val="none" w:sz="0" w:space="0" w:color="auto"/>
                <w:right w:val="none" w:sz="0" w:space="0" w:color="auto"/>
              </w:divBdr>
            </w:div>
          </w:divsChild>
        </w:div>
        <w:div w:id="2000884794">
          <w:marLeft w:val="0"/>
          <w:marRight w:val="0"/>
          <w:marTop w:val="0"/>
          <w:marBottom w:val="0"/>
          <w:divBdr>
            <w:top w:val="none" w:sz="0" w:space="0" w:color="auto"/>
            <w:left w:val="none" w:sz="0" w:space="0" w:color="auto"/>
            <w:bottom w:val="none" w:sz="0" w:space="0" w:color="auto"/>
            <w:right w:val="none" w:sz="0" w:space="0" w:color="auto"/>
          </w:divBdr>
          <w:divsChild>
            <w:div w:id="172383782">
              <w:marLeft w:val="0"/>
              <w:marRight w:val="0"/>
              <w:marTop w:val="0"/>
              <w:marBottom w:val="0"/>
              <w:divBdr>
                <w:top w:val="none" w:sz="0" w:space="0" w:color="auto"/>
                <w:left w:val="none" w:sz="0" w:space="0" w:color="auto"/>
                <w:bottom w:val="none" w:sz="0" w:space="0" w:color="auto"/>
                <w:right w:val="none" w:sz="0" w:space="0" w:color="auto"/>
              </w:divBdr>
            </w:div>
          </w:divsChild>
        </w:div>
        <w:div w:id="2005235834">
          <w:marLeft w:val="0"/>
          <w:marRight w:val="0"/>
          <w:marTop w:val="0"/>
          <w:marBottom w:val="0"/>
          <w:divBdr>
            <w:top w:val="none" w:sz="0" w:space="0" w:color="auto"/>
            <w:left w:val="none" w:sz="0" w:space="0" w:color="auto"/>
            <w:bottom w:val="none" w:sz="0" w:space="0" w:color="auto"/>
            <w:right w:val="none" w:sz="0" w:space="0" w:color="auto"/>
          </w:divBdr>
          <w:divsChild>
            <w:div w:id="1967007466">
              <w:marLeft w:val="0"/>
              <w:marRight w:val="0"/>
              <w:marTop w:val="0"/>
              <w:marBottom w:val="0"/>
              <w:divBdr>
                <w:top w:val="none" w:sz="0" w:space="0" w:color="auto"/>
                <w:left w:val="none" w:sz="0" w:space="0" w:color="auto"/>
                <w:bottom w:val="none" w:sz="0" w:space="0" w:color="auto"/>
                <w:right w:val="none" w:sz="0" w:space="0" w:color="auto"/>
              </w:divBdr>
            </w:div>
          </w:divsChild>
        </w:div>
        <w:div w:id="2013071362">
          <w:marLeft w:val="0"/>
          <w:marRight w:val="0"/>
          <w:marTop w:val="0"/>
          <w:marBottom w:val="0"/>
          <w:divBdr>
            <w:top w:val="none" w:sz="0" w:space="0" w:color="auto"/>
            <w:left w:val="none" w:sz="0" w:space="0" w:color="auto"/>
            <w:bottom w:val="none" w:sz="0" w:space="0" w:color="auto"/>
            <w:right w:val="none" w:sz="0" w:space="0" w:color="auto"/>
          </w:divBdr>
          <w:divsChild>
            <w:div w:id="383987875">
              <w:marLeft w:val="0"/>
              <w:marRight w:val="0"/>
              <w:marTop w:val="0"/>
              <w:marBottom w:val="0"/>
              <w:divBdr>
                <w:top w:val="none" w:sz="0" w:space="0" w:color="auto"/>
                <w:left w:val="none" w:sz="0" w:space="0" w:color="auto"/>
                <w:bottom w:val="none" w:sz="0" w:space="0" w:color="auto"/>
                <w:right w:val="none" w:sz="0" w:space="0" w:color="auto"/>
              </w:divBdr>
            </w:div>
          </w:divsChild>
        </w:div>
        <w:div w:id="2015643863">
          <w:marLeft w:val="0"/>
          <w:marRight w:val="0"/>
          <w:marTop w:val="0"/>
          <w:marBottom w:val="0"/>
          <w:divBdr>
            <w:top w:val="none" w:sz="0" w:space="0" w:color="auto"/>
            <w:left w:val="none" w:sz="0" w:space="0" w:color="auto"/>
            <w:bottom w:val="none" w:sz="0" w:space="0" w:color="auto"/>
            <w:right w:val="none" w:sz="0" w:space="0" w:color="auto"/>
          </w:divBdr>
          <w:divsChild>
            <w:div w:id="1175388480">
              <w:marLeft w:val="0"/>
              <w:marRight w:val="0"/>
              <w:marTop w:val="0"/>
              <w:marBottom w:val="0"/>
              <w:divBdr>
                <w:top w:val="none" w:sz="0" w:space="0" w:color="auto"/>
                <w:left w:val="none" w:sz="0" w:space="0" w:color="auto"/>
                <w:bottom w:val="none" w:sz="0" w:space="0" w:color="auto"/>
                <w:right w:val="none" w:sz="0" w:space="0" w:color="auto"/>
              </w:divBdr>
            </w:div>
          </w:divsChild>
        </w:div>
        <w:div w:id="2017881904">
          <w:marLeft w:val="0"/>
          <w:marRight w:val="0"/>
          <w:marTop w:val="0"/>
          <w:marBottom w:val="0"/>
          <w:divBdr>
            <w:top w:val="none" w:sz="0" w:space="0" w:color="auto"/>
            <w:left w:val="none" w:sz="0" w:space="0" w:color="auto"/>
            <w:bottom w:val="none" w:sz="0" w:space="0" w:color="auto"/>
            <w:right w:val="none" w:sz="0" w:space="0" w:color="auto"/>
          </w:divBdr>
          <w:divsChild>
            <w:div w:id="993797476">
              <w:marLeft w:val="0"/>
              <w:marRight w:val="0"/>
              <w:marTop w:val="0"/>
              <w:marBottom w:val="0"/>
              <w:divBdr>
                <w:top w:val="none" w:sz="0" w:space="0" w:color="auto"/>
                <w:left w:val="none" w:sz="0" w:space="0" w:color="auto"/>
                <w:bottom w:val="none" w:sz="0" w:space="0" w:color="auto"/>
                <w:right w:val="none" w:sz="0" w:space="0" w:color="auto"/>
              </w:divBdr>
            </w:div>
          </w:divsChild>
        </w:div>
        <w:div w:id="2018651384">
          <w:marLeft w:val="0"/>
          <w:marRight w:val="0"/>
          <w:marTop w:val="0"/>
          <w:marBottom w:val="0"/>
          <w:divBdr>
            <w:top w:val="none" w:sz="0" w:space="0" w:color="auto"/>
            <w:left w:val="none" w:sz="0" w:space="0" w:color="auto"/>
            <w:bottom w:val="none" w:sz="0" w:space="0" w:color="auto"/>
            <w:right w:val="none" w:sz="0" w:space="0" w:color="auto"/>
          </w:divBdr>
          <w:divsChild>
            <w:div w:id="1813474285">
              <w:marLeft w:val="0"/>
              <w:marRight w:val="0"/>
              <w:marTop w:val="0"/>
              <w:marBottom w:val="0"/>
              <w:divBdr>
                <w:top w:val="none" w:sz="0" w:space="0" w:color="auto"/>
                <w:left w:val="none" w:sz="0" w:space="0" w:color="auto"/>
                <w:bottom w:val="none" w:sz="0" w:space="0" w:color="auto"/>
                <w:right w:val="none" w:sz="0" w:space="0" w:color="auto"/>
              </w:divBdr>
            </w:div>
          </w:divsChild>
        </w:div>
        <w:div w:id="2019188909">
          <w:marLeft w:val="0"/>
          <w:marRight w:val="0"/>
          <w:marTop w:val="0"/>
          <w:marBottom w:val="0"/>
          <w:divBdr>
            <w:top w:val="none" w:sz="0" w:space="0" w:color="auto"/>
            <w:left w:val="none" w:sz="0" w:space="0" w:color="auto"/>
            <w:bottom w:val="none" w:sz="0" w:space="0" w:color="auto"/>
            <w:right w:val="none" w:sz="0" w:space="0" w:color="auto"/>
          </w:divBdr>
          <w:divsChild>
            <w:div w:id="1130587283">
              <w:marLeft w:val="0"/>
              <w:marRight w:val="0"/>
              <w:marTop w:val="0"/>
              <w:marBottom w:val="0"/>
              <w:divBdr>
                <w:top w:val="none" w:sz="0" w:space="0" w:color="auto"/>
                <w:left w:val="none" w:sz="0" w:space="0" w:color="auto"/>
                <w:bottom w:val="none" w:sz="0" w:space="0" w:color="auto"/>
                <w:right w:val="none" w:sz="0" w:space="0" w:color="auto"/>
              </w:divBdr>
            </w:div>
          </w:divsChild>
        </w:div>
        <w:div w:id="2024476052">
          <w:marLeft w:val="0"/>
          <w:marRight w:val="0"/>
          <w:marTop w:val="0"/>
          <w:marBottom w:val="0"/>
          <w:divBdr>
            <w:top w:val="none" w:sz="0" w:space="0" w:color="auto"/>
            <w:left w:val="none" w:sz="0" w:space="0" w:color="auto"/>
            <w:bottom w:val="none" w:sz="0" w:space="0" w:color="auto"/>
            <w:right w:val="none" w:sz="0" w:space="0" w:color="auto"/>
          </w:divBdr>
          <w:divsChild>
            <w:div w:id="1088162897">
              <w:marLeft w:val="0"/>
              <w:marRight w:val="0"/>
              <w:marTop w:val="0"/>
              <w:marBottom w:val="0"/>
              <w:divBdr>
                <w:top w:val="none" w:sz="0" w:space="0" w:color="auto"/>
                <w:left w:val="none" w:sz="0" w:space="0" w:color="auto"/>
                <w:bottom w:val="none" w:sz="0" w:space="0" w:color="auto"/>
                <w:right w:val="none" w:sz="0" w:space="0" w:color="auto"/>
              </w:divBdr>
            </w:div>
          </w:divsChild>
        </w:div>
        <w:div w:id="2024701425">
          <w:marLeft w:val="0"/>
          <w:marRight w:val="0"/>
          <w:marTop w:val="0"/>
          <w:marBottom w:val="0"/>
          <w:divBdr>
            <w:top w:val="none" w:sz="0" w:space="0" w:color="auto"/>
            <w:left w:val="none" w:sz="0" w:space="0" w:color="auto"/>
            <w:bottom w:val="none" w:sz="0" w:space="0" w:color="auto"/>
            <w:right w:val="none" w:sz="0" w:space="0" w:color="auto"/>
          </w:divBdr>
          <w:divsChild>
            <w:div w:id="1999769531">
              <w:marLeft w:val="0"/>
              <w:marRight w:val="0"/>
              <w:marTop w:val="0"/>
              <w:marBottom w:val="0"/>
              <w:divBdr>
                <w:top w:val="none" w:sz="0" w:space="0" w:color="auto"/>
                <w:left w:val="none" w:sz="0" w:space="0" w:color="auto"/>
                <w:bottom w:val="none" w:sz="0" w:space="0" w:color="auto"/>
                <w:right w:val="none" w:sz="0" w:space="0" w:color="auto"/>
              </w:divBdr>
            </w:div>
          </w:divsChild>
        </w:div>
        <w:div w:id="2033922422">
          <w:marLeft w:val="0"/>
          <w:marRight w:val="0"/>
          <w:marTop w:val="0"/>
          <w:marBottom w:val="0"/>
          <w:divBdr>
            <w:top w:val="none" w:sz="0" w:space="0" w:color="auto"/>
            <w:left w:val="none" w:sz="0" w:space="0" w:color="auto"/>
            <w:bottom w:val="none" w:sz="0" w:space="0" w:color="auto"/>
            <w:right w:val="none" w:sz="0" w:space="0" w:color="auto"/>
          </w:divBdr>
          <w:divsChild>
            <w:div w:id="1538204180">
              <w:marLeft w:val="0"/>
              <w:marRight w:val="0"/>
              <w:marTop w:val="0"/>
              <w:marBottom w:val="0"/>
              <w:divBdr>
                <w:top w:val="none" w:sz="0" w:space="0" w:color="auto"/>
                <w:left w:val="none" w:sz="0" w:space="0" w:color="auto"/>
                <w:bottom w:val="none" w:sz="0" w:space="0" w:color="auto"/>
                <w:right w:val="none" w:sz="0" w:space="0" w:color="auto"/>
              </w:divBdr>
            </w:div>
          </w:divsChild>
        </w:div>
        <w:div w:id="2036156832">
          <w:marLeft w:val="0"/>
          <w:marRight w:val="0"/>
          <w:marTop w:val="0"/>
          <w:marBottom w:val="0"/>
          <w:divBdr>
            <w:top w:val="none" w:sz="0" w:space="0" w:color="auto"/>
            <w:left w:val="none" w:sz="0" w:space="0" w:color="auto"/>
            <w:bottom w:val="none" w:sz="0" w:space="0" w:color="auto"/>
            <w:right w:val="none" w:sz="0" w:space="0" w:color="auto"/>
          </w:divBdr>
          <w:divsChild>
            <w:div w:id="176577739">
              <w:marLeft w:val="0"/>
              <w:marRight w:val="0"/>
              <w:marTop w:val="0"/>
              <w:marBottom w:val="0"/>
              <w:divBdr>
                <w:top w:val="none" w:sz="0" w:space="0" w:color="auto"/>
                <w:left w:val="none" w:sz="0" w:space="0" w:color="auto"/>
                <w:bottom w:val="none" w:sz="0" w:space="0" w:color="auto"/>
                <w:right w:val="none" w:sz="0" w:space="0" w:color="auto"/>
              </w:divBdr>
            </w:div>
          </w:divsChild>
        </w:div>
        <w:div w:id="2049799395">
          <w:marLeft w:val="0"/>
          <w:marRight w:val="0"/>
          <w:marTop w:val="0"/>
          <w:marBottom w:val="0"/>
          <w:divBdr>
            <w:top w:val="none" w:sz="0" w:space="0" w:color="auto"/>
            <w:left w:val="none" w:sz="0" w:space="0" w:color="auto"/>
            <w:bottom w:val="none" w:sz="0" w:space="0" w:color="auto"/>
            <w:right w:val="none" w:sz="0" w:space="0" w:color="auto"/>
          </w:divBdr>
          <w:divsChild>
            <w:div w:id="989944121">
              <w:marLeft w:val="0"/>
              <w:marRight w:val="0"/>
              <w:marTop w:val="0"/>
              <w:marBottom w:val="0"/>
              <w:divBdr>
                <w:top w:val="none" w:sz="0" w:space="0" w:color="auto"/>
                <w:left w:val="none" w:sz="0" w:space="0" w:color="auto"/>
                <w:bottom w:val="none" w:sz="0" w:space="0" w:color="auto"/>
                <w:right w:val="none" w:sz="0" w:space="0" w:color="auto"/>
              </w:divBdr>
            </w:div>
          </w:divsChild>
        </w:div>
        <w:div w:id="2068143989">
          <w:marLeft w:val="0"/>
          <w:marRight w:val="0"/>
          <w:marTop w:val="0"/>
          <w:marBottom w:val="0"/>
          <w:divBdr>
            <w:top w:val="none" w:sz="0" w:space="0" w:color="auto"/>
            <w:left w:val="none" w:sz="0" w:space="0" w:color="auto"/>
            <w:bottom w:val="none" w:sz="0" w:space="0" w:color="auto"/>
            <w:right w:val="none" w:sz="0" w:space="0" w:color="auto"/>
          </w:divBdr>
          <w:divsChild>
            <w:div w:id="268315327">
              <w:marLeft w:val="0"/>
              <w:marRight w:val="0"/>
              <w:marTop w:val="0"/>
              <w:marBottom w:val="0"/>
              <w:divBdr>
                <w:top w:val="none" w:sz="0" w:space="0" w:color="auto"/>
                <w:left w:val="none" w:sz="0" w:space="0" w:color="auto"/>
                <w:bottom w:val="none" w:sz="0" w:space="0" w:color="auto"/>
                <w:right w:val="none" w:sz="0" w:space="0" w:color="auto"/>
              </w:divBdr>
            </w:div>
          </w:divsChild>
        </w:div>
        <w:div w:id="2068529889">
          <w:marLeft w:val="0"/>
          <w:marRight w:val="0"/>
          <w:marTop w:val="0"/>
          <w:marBottom w:val="0"/>
          <w:divBdr>
            <w:top w:val="none" w:sz="0" w:space="0" w:color="auto"/>
            <w:left w:val="none" w:sz="0" w:space="0" w:color="auto"/>
            <w:bottom w:val="none" w:sz="0" w:space="0" w:color="auto"/>
            <w:right w:val="none" w:sz="0" w:space="0" w:color="auto"/>
          </w:divBdr>
          <w:divsChild>
            <w:div w:id="793400179">
              <w:marLeft w:val="0"/>
              <w:marRight w:val="0"/>
              <w:marTop w:val="0"/>
              <w:marBottom w:val="0"/>
              <w:divBdr>
                <w:top w:val="none" w:sz="0" w:space="0" w:color="auto"/>
                <w:left w:val="none" w:sz="0" w:space="0" w:color="auto"/>
                <w:bottom w:val="none" w:sz="0" w:space="0" w:color="auto"/>
                <w:right w:val="none" w:sz="0" w:space="0" w:color="auto"/>
              </w:divBdr>
            </w:div>
          </w:divsChild>
        </w:div>
        <w:div w:id="2068725472">
          <w:marLeft w:val="0"/>
          <w:marRight w:val="0"/>
          <w:marTop w:val="0"/>
          <w:marBottom w:val="0"/>
          <w:divBdr>
            <w:top w:val="none" w:sz="0" w:space="0" w:color="auto"/>
            <w:left w:val="none" w:sz="0" w:space="0" w:color="auto"/>
            <w:bottom w:val="none" w:sz="0" w:space="0" w:color="auto"/>
            <w:right w:val="none" w:sz="0" w:space="0" w:color="auto"/>
          </w:divBdr>
          <w:divsChild>
            <w:div w:id="713652933">
              <w:marLeft w:val="0"/>
              <w:marRight w:val="0"/>
              <w:marTop w:val="0"/>
              <w:marBottom w:val="0"/>
              <w:divBdr>
                <w:top w:val="none" w:sz="0" w:space="0" w:color="auto"/>
                <w:left w:val="none" w:sz="0" w:space="0" w:color="auto"/>
                <w:bottom w:val="none" w:sz="0" w:space="0" w:color="auto"/>
                <w:right w:val="none" w:sz="0" w:space="0" w:color="auto"/>
              </w:divBdr>
            </w:div>
          </w:divsChild>
        </w:div>
        <w:div w:id="2068869229">
          <w:marLeft w:val="0"/>
          <w:marRight w:val="0"/>
          <w:marTop w:val="0"/>
          <w:marBottom w:val="0"/>
          <w:divBdr>
            <w:top w:val="none" w:sz="0" w:space="0" w:color="auto"/>
            <w:left w:val="none" w:sz="0" w:space="0" w:color="auto"/>
            <w:bottom w:val="none" w:sz="0" w:space="0" w:color="auto"/>
            <w:right w:val="none" w:sz="0" w:space="0" w:color="auto"/>
          </w:divBdr>
          <w:divsChild>
            <w:div w:id="2049135054">
              <w:marLeft w:val="0"/>
              <w:marRight w:val="0"/>
              <w:marTop w:val="0"/>
              <w:marBottom w:val="0"/>
              <w:divBdr>
                <w:top w:val="none" w:sz="0" w:space="0" w:color="auto"/>
                <w:left w:val="none" w:sz="0" w:space="0" w:color="auto"/>
                <w:bottom w:val="none" w:sz="0" w:space="0" w:color="auto"/>
                <w:right w:val="none" w:sz="0" w:space="0" w:color="auto"/>
              </w:divBdr>
            </w:div>
          </w:divsChild>
        </w:div>
        <w:div w:id="2072776201">
          <w:marLeft w:val="0"/>
          <w:marRight w:val="0"/>
          <w:marTop w:val="0"/>
          <w:marBottom w:val="0"/>
          <w:divBdr>
            <w:top w:val="none" w:sz="0" w:space="0" w:color="auto"/>
            <w:left w:val="none" w:sz="0" w:space="0" w:color="auto"/>
            <w:bottom w:val="none" w:sz="0" w:space="0" w:color="auto"/>
            <w:right w:val="none" w:sz="0" w:space="0" w:color="auto"/>
          </w:divBdr>
          <w:divsChild>
            <w:div w:id="1828355311">
              <w:marLeft w:val="0"/>
              <w:marRight w:val="0"/>
              <w:marTop w:val="0"/>
              <w:marBottom w:val="0"/>
              <w:divBdr>
                <w:top w:val="none" w:sz="0" w:space="0" w:color="auto"/>
                <w:left w:val="none" w:sz="0" w:space="0" w:color="auto"/>
                <w:bottom w:val="none" w:sz="0" w:space="0" w:color="auto"/>
                <w:right w:val="none" w:sz="0" w:space="0" w:color="auto"/>
              </w:divBdr>
            </w:div>
          </w:divsChild>
        </w:div>
        <w:div w:id="2080975516">
          <w:marLeft w:val="0"/>
          <w:marRight w:val="0"/>
          <w:marTop w:val="0"/>
          <w:marBottom w:val="0"/>
          <w:divBdr>
            <w:top w:val="none" w:sz="0" w:space="0" w:color="auto"/>
            <w:left w:val="none" w:sz="0" w:space="0" w:color="auto"/>
            <w:bottom w:val="none" w:sz="0" w:space="0" w:color="auto"/>
            <w:right w:val="none" w:sz="0" w:space="0" w:color="auto"/>
          </w:divBdr>
          <w:divsChild>
            <w:div w:id="131144492">
              <w:marLeft w:val="0"/>
              <w:marRight w:val="0"/>
              <w:marTop w:val="0"/>
              <w:marBottom w:val="0"/>
              <w:divBdr>
                <w:top w:val="none" w:sz="0" w:space="0" w:color="auto"/>
                <w:left w:val="none" w:sz="0" w:space="0" w:color="auto"/>
                <w:bottom w:val="none" w:sz="0" w:space="0" w:color="auto"/>
                <w:right w:val="none" w:sz="0" w:space="0" w:color="auto"/>
              </w:divBdr>
            </w:div>
          </w:divsChild>
        </w:div>
        <w:div w:id="2094425947">
          <w:marLeft w:val="0"/>
          <w:marRight w:val="0"/>
          <w:marTop w:val="0"/>
          <w:marBottom w:val="0"/>
          <w:divBdr>
            <w:top w:val="none" w:sz="0" w:space="0" w:color="auto"/>
            <w:left w:val="none" w:sz="0" w:space="0" w:color="auto"/>
            <w:bottom w:val="none" w:sz="0" w:space="0" w:color="auto"/>
            <w:right w:val="none" w:sz="0" w:space="0" w:color="auto"/>
          </w:divBdr>
          <w:divsChild>
            <w:div w:id="850795365">
              <w:marLeft w:val="0"/>
              <w:marRight w:val="0"/>
              <w:marTop w:val="0"/>
              <w:marBottom w:val="0"/>
              <w:divBdr>
                <w:top w:val="none" w:sz="0" w:space="0" w:color="auto"/>
                <w:left w:val="none" w:sz="0" w:space="0" w:color="auto"/>
                <w:bottom w:val="none" w:sz="0" w:space="0" w:color="auto"/>
                <w:right w:val="none" w:sz="0" w:space="0" w:color="auto"/>
              </w:divBdr>
            </w:div>
          </w:divsChild>
        </w:div>
        <w:div w:id="2094739340">
          <w:marLeft w:val="0"/>
          <w:marRight w:val="0"/>
          <w:marTop w:val="0"/>
          <w:marBottom w:val="0"/>
          <w:divBdr>
            <w:top w:val="none" w:sz="0" w:space="0" w:color="auto"/>
            <w:left w:val="none" w:sz="0" w:space="0" w:color="auto"/>
            <w:bottom w:val="none" w:sz="0" w:space="0" w:color="auto"/>
            <w:right w:val="none" w:sz="0" w:space="0" w:color="auto"/>
          </w:divBdr>
          <w:divsChild>
            <w:div w:id="790707541">
              <w:marLeft w:val="0"/>
              <w:marRight w:val="0"/>
              <w:marTop w:val="0"/>
              <w:marBottom w:val="0"/>
              <w:divBdr>
                <w:top w:val="none" w:sz="0" w:space="0" w:color="auto"/>
                <w:left w:val="none" w:sz="0" w:space="0" w:color="auto"/>
                <w:bottom w:val="none" w:sz="0" w:space="0" w:color="auto"/>
                <w:right w:val="none" w:sz="0" w:space="0" w:color="auto"/>
              </w:divBdr>
            </w:div>
          </w:divsChild>
        </w:div>
        <w:div w:id="2099862955">
          <w:marLeft w:val="0"/>
          <w:marRight w:val="0"/>
          <w:marTop w:val="0"/>
          <w:marBottom w:val="0"/>
          <w:divBdr>
            <w:top w:val="none" w:sz="0" w:space="0" w:color="auto"/>
            <w:left w:val="none" w:sz="0" w:space="0" w:color="auto"/>
            <w:bottom w:val="none" w:sz="0" w:space="0" w:color="auto"/>
            <w:right w:val="none" w:sz="0" w:space="0" w:color="auto"/>
          </w:divBdr>
          <w:divsChild>
            <w:div w:id="1542864013">
              <w:marLeft w:val="0"/>
              <w:marRight w:val="0"/>
              <w:marTop w:val="0"/>
              <w:marBottom w:val="0"/>
              <w:divBdr>
                <w:top w:val="none" w:sz="0" w:space="0" w:color="auto"/>
                <w:left w:val="none" w:sz="0" w:space="0" w:color="auto"/>
                <w:bottom w:val="none" w:sz="0" w:space="0" w:color="auto"/>
                <w:right w:val="none" w:sz="0" w:space="0" w:color="auto"/>
              </w:divBdr>
            </w:div>
          </w:divsChild>
        </w:div>
        <w:div w:id="2102599513">
          <w:marLeft w:val="0"/>
          <w:marRight w:val="0"/>
          <w:marTop w:val="0"/>
          <w:marBottom w:val="0"/>
          <w:divBdr>
            <w:top w:val="none" w:sz="0" w:space="0" w:color="auto"/>
            <w:left w:val="none" w:sz="0" w:space="0" w:color="auto"/>
            <w:bottom w:val="none" w:sz="0" w:space="0" w:color="auto"/>
            <w:right w:val="none" w:sz="0" w:space="0" w:color="auto"/>
          </w:divBdr>
          <w:divsChild>
            <w:div w:id="1966539329">
              <w:marLeft w:val="0"/>
              <w:marRight w:val="0"/>
              <w:marTop w:val="0"/>
              <w:marBottom w:val="0"/>
              <w:divBdr>
                <w:top w:val="none" w:sz="0" w:space="0" w:color="auto"/>
                <w:left w:val="none" w:sz="0" w:space="0" w:color="auto"/>
                <w:bottom w:val="none" w:sz="0" w:space="0" w:color="auto"/>
                <w:right w:val="none" w:sz="0" w:space="0" w:color="auto"/>
              </w:divBdr>
            </w:div>
          </w:divsChild>
        </w:div>
        <w:div w:id="2106077096">
          <w:marLeft w:val="0"/>
          <w:marRight w:val="0"/>
          <w:marTop w:val="0"/>
          <w:marBottom w:val="0"/>
          <w:divBdr>
            <w:top w:val="none" w:sz="0" w:space="0" w:color="auto"/>
            <w:left w:val="none" w:sz="0" w:space="0" w:color="auto"/>
            <w:bottom w:val="none" w:sz="0" w:space="0" w:color="auto"/>
            <w:right w:val="none" w:sz="0" w:space="0" w:color="auto"/>
          </w:divBdr>
          <w:divsChild>
            <w:div w:id="1444182501">
              <w:marLeft w:val="0"/>
              <w:marRight w:val="0"/>
              <w:marTop w:val="0"/>
              <w:marBottom w:val="0"/>
              <w:divBdr>
                <w:top w:val="none" w:sz="0" w:space="0" w:color="auto"/>
                <w:left w:val="none" w:sz="0" w:space="0" w:color="auto"/>
                <w:bottom w:val="none" w:sz="0" w:space="0" w:color="auto"/>
                <w:right w:val="none" w:sz="0" w:space="0" w:color="auto"/>
              </w:divBdr>
            </w:div>
          </w:divsChild>
        </w:div>
        <w:div w:id="2122676015">
          <w:marLeft w:val="0"/>
          <w:marRight w:val="0"/>
          <w:marTop w:val="0"/>
          <w:marBottom w:val="0"/>
          <w:divBdr>
            <w:top w:val="none" w:sz="0" w:space="0" w:color="auto"/>
            <w:left w:val="none" w:sz="0" w:space="0" w:color="auto"/>
            <w:bottom w:val="none" w:sz="0" w:space="0" w:color="auto"/>
            <w:right w:val="none" w:sz="0" w:space="0" w:color="auto"/>
          </w:divBdr>
          <w:divsChild>
            <w:div w:id="548996543">
              <w:marLeft w:val="0"/>
              <w:marRight w:val="0"/>
              <w:marTop w:val="0"/>
              <w:marBottom w:val="0"/>
              <w:divBdr>
                <w:top w:val="none" w:sz="0" w:space="0" w:color="auto"/>
                <w:left w:val="none" w:sz="0" w:space="0" w:color="auto"/>
                <w:bottom w:val="none" w:sz="0" w:space="0" w:color="auto"/>
                <w:right w:val="none" w:sz="0" w:space="0" w:color="auto"/>
              </w:divBdr>
            </w:div>
          </w:divsChild>
        </w:div>
        <w:div w:id="2126347105">
          <w:marLeft w:val="0"/>
          <w:marRight w:val="0"/>
          <w:marTop w:val="0"/>
          <w:marBottom w:val="0"/>
          <w:divBdr>
            <w:top w:val="none" w:sz="0" w:space="0" w:color="auto"/>
            <w:left w:val="none" w:sz="0" w:space="0" w:color="auto"/>
            <w:bottom w:val="none" w:sz="0" w:space="0" w:color="auto"/>
            <w:right w:val="none" w:sz="0" w:space="0" w:color="auto"/>
          </w:divBdr>
          <w:divsChild>
            <w:div w:id="614557296">
              <w:marLeft w:val="0"/>
              <w:marRight w:val="0"/>
              <w:marTop w:val="0"/>
              <w:marBottom w:val="0"/>
              <w:divBdr>
                <w:top w:val="none" w:sz="0" w:space="0" w:color="auto"/>
                <w:left w:val="none" w:sz="0" w:space="0" w:color="auto"/>
                <w:bottom w:val="none" w:sz="0" w:space="0" w:color="auto"/>
                <w:right w:val="none" w:sz="0" w:space="0" w:color="auto"/>
              </w:divBdr>
            </w:div>
          </w:divsChild>
        </w:div>
        <w:div w:id="2131242638">
          <w:marLeft w:val="0"/>
          <w:marRight w:val="0"/>
          <w:marTop w:val="0"/>
          <w:marBottom w:val="0"/>
          <w:divBdr>
            <w:top w:val="none" w:sz="0" w:space="0" w:color="auto"/>
            <w:left w:val="none" w:sz="0" w:space="0" w:color="auto"/>
            <w:bottom w:val="none" w:sz="0" w:space="0" w:color="auto"/>
            <w:right w:val="none" w:sz="0" w:space="0" w:color="auto"/>
          </w:divBdr>
          <w:divsChild>
            <w:div w:id="1695643826">
              <w:marLeft w:val="0"/>
              <w:marRight w:val="0"/>
              <w:marTop w:val="0"/>
              <w:marBottom w:val="0"/>
              <w:divBdr>
                <w:top w:val="none" w:sz="0" w:space="0" w:color="auto"/>
                <w:left w:val="none" w:sz="0" w:space="0" w:color="auto"/>
                <w:bottom w:val="none" w:sz="0" w:space="0" w:color="auto"/>
                <w:right w:val="none" w:sz="0" w:space="0" w:color="auto"/>
              </w:divBdr>
            </w:div>
          </w:divsChild>
        </w:div>
        <w:div w:id="2131781330">
          <w:marLeft w:val="0"/>
          <w:marRight w:val="0"/>
          <w:marTop w:val="0"/>
          <w:marBottom w:val="0"/>
          <w:divBdr>
            <w:top w:val="none" w:sz="0" w:space="0" w:color="auto"/>
            <w:left w:val="none" w:sz="0" w:space="0" w:color="auto"/>
            <w:bottom w:val="none" w:sz="0" w:space="0" w:color="auto"/>
            <w:right w:val="none" w:sz="0" w:space="0" w:color="auto"/>
          </w:divBdr>
          <w:divsChild>
            <w:div w:id="1574001527">
              <w:marLeft w:val="0"/>
              <w:marRight w:val="0"/>
              <w:marTop w:val="0"/>
              <w:marBottom w:val="0"/>
              <w:divBdr>
                <w:top w:val="none" w:sz="0" w:space="0" w:color="auto"/>
                <w:left w:val="none" w:sz="0" w:space="0" w:color="auto"/>
                <w:bottom w:val="none" w:sz="0" w:space="0" w:color="auto"/>
                <w:right w:val="none" w:sz="0" w:space="0" w:color="auto"/>
              </w:divBdr>
            </w:div>
          </w:divsChild>
        </w:div>
        <w:div w:id="2145269168">
          <w:marLeft w:val="0"/>
          <w:marRight w:val="0"/>
          <w:marTop w:val="0"/>
          <w:marBottom w:val="0"/>
          <w:divBdr>
            <w:top w:val="none" w:sz="0" w:space="0" w:color="auto"/>
            <w:left w:val="none" w:sz="0" w:space="0" w:color="auto"/>
            <w:bottom w:val="none" w:sz="0" w:space="0" w:color="auto"/>
            <w:right w:val="none" w:sz="0" w:space="0" w:color="auto"/>
          </w:divBdr>
          <w:divsChild>
            <w:div w:id="205137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556889">
      <w:bodyDiv w:val="1"/>
      <w:marLeft w:val="0"/>
      <w:marRight w:val="0"/>
      <w:marTop w:val="0"/>
      <w:marBottom w:val="0"/>
      <w:divBdr>
        <w:top w:val="none" w:sz="0" w:space="0" w:color="auto"/>
        <w:left w:val="none" w:sz="0" w:space="0" w:color="auto"/>
        <w:bottom w:val="none" w:sz="0" w:space="0" w:color="auto"/>
        <w:right w:val="none" w:sz="0" w:space="0" w:color="auto"/>
      </w:divBdr>
    </w:div>
    <w:div w:id="2000424437">
      <w:bodyDiv w:val="1"/>
      <w:marLeft w:val="0"/>
      <w:marRight w:val="0"/>
      <w:marTop w:val="0"/>
      <w:marBottom w:val="0"/>
      <w:divBdr>
        <w:top w:val="none" w:sz="0" w:space="0" w:color="auto"/>
        <w:left w:val="none" w:sz="0" w:space="0" w:color="auto"/>
        <w:bottom w:val="none" w:sz="0" w:space="0" w:color="auto"/>
        <w:right w:val="none" w:sz="0" w:space="0" w:color="auto"/>
      </w:divBdr>
    </w:div>
    <w:div w:id="2026638492">
      <w:bodyDiv w:val="1"/>
      <w:marLeft w:val="0"/>
      <w:marRight w:val="0"/>
      <w:marTop w:val="0"/>
      <w:marBottom w:val="0"/>
      <w:divBdr>
        <w:top w:val="none" w:sz="0" w:space="0" w:color="auto"/>
        <w:left w:val="none" w:sz="0" w:space="0" w:color="auto"/>
        <w:bottom w:val="none" w:sz="0" w:space="0" w:color="auto"/>
        <w:right w:val="none" w:sz="0" w:space="0" w:color="auto"/>
      </w:divBdr>
    </w:div>
    <w:div w:id="2143037986">
      <w:bodyDiv w:val="1"/>
      <w:marLeft w:val="0"/>
      <w:marRight w:val="0"/>
      <w:marTop w:val="0"/>
      <w:marBottom w:val="0"/>
      <w:divBdr>
        <w:top w:val="none" w:sz="0" w:space="0" w:color="auto"/>
        <w:left w:val="none" w:sz="0" w:space="0" w:color="auto"/>
        <w:bottom w:val="none" w:sz="0" w:space="0" w:color="auto"/>
        <w:right w:val="none" w:sz="0" w:space="0" w:color="auto"/>
      </w:divBdr>
    </w:div>
    <w:div w:id="2143764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kamieniec@wody.gov.pl"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37a6bfe-207f-4858-80fb-37dc1f4a6726">
      <Terms xmlns="http://schemas.microsoft.com/office/infopath/2007/PartnerControls"/>
    </lcf76f155ced4ddcb4097134ff3c332f>
    <TaxCatchAll xmlns="b9ea1f7e-ea6a-40f1-9a68-00e07e15080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9BCCDFA12969845B6E34772D4EB2CA7" ma:contentTypeVersion="13" ma:contentTypeDescription="Create a new document." ma:contentTypeScope="" ma:versionID="fbd4abbc2fad5ec9bcae0b972af5ae4d">
  <xsd:schema xmlns:xsd="http://www.w3.org/2001/XMLSchema" xmlns:xs="http://www.w3.org/2001/XMLSchema" xmlns:p="http://schemas.microsoft.com/office/2006/metadata/properties" xmlns:ns2="237a6bfe-207f-4858-80fb-37dc1f4a6726" xmlns:ns3="b9ea1f7e-ea6a-40f1-9a68-00e07e150805" targetNamespace="http://schemas.microsoft.com/office/2006/metadata/properties" ma:root="true" ma:fieldsID="5fdc9110931b37943a05d44c53e95c99" ns2:_="" ns3:_="">
    <xsd:import namespace="237a6bfe-207f-4858-80fb-37dc1f4a6726"/>
    <xsd:import namespace="b9ea1f7e-ea6a-40f1-9a68-00e07e15080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7a6bfe-207f-4858-80fb-37dc1f4a67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dd7e011-bb30-4412-ae0c-25ab964016f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ea1f7e-ea6a-40f1-9a68-00e07e15080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fb7b173-6624-4834-adc4-ac487b0b590c}" ma:internalName="TaxCatchAll" ma:showField="CatchAllData" ma:web="b9ea1f7e-ea6a-40f1-9a68-00e07e1508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2466AA-3649-4DF1-9E28-5A5A7222BB7E}">
  <ds:schemaRefs>
    <ds:schemaRef ds:uri="http://schemas.openxmlformats.org/officeDocument/2006/bibliography"/>
  </ds:schemaRefs>
</ds:datastoreItem>
</file>

<file path=customXml/itemProps2.xml><?xml version="1.0" encoding="utf-8"?>
<ds:datastoreItem xmlns:ds="http://schemas.openxmlformats.org/officeDocument/2006/customXml" ds:itemID="{24725C1D-5A27-4A1D-89F9-6AF5F74E2263}">
  <ds:schemaRefs>
    <ds:schemaRef ds:uri="http://schemas.microsoft.com/sharepoint/v3/contenttype/forms"/>
  </ds:schemaRefs>
</ds:datastoreItem>
</file>

<file path=customXml/itemProps3.xml><?xml version="1.0" encoding="utf-8"?>
<ds:datastoreItem xmlns:ds="http://schemas.openxmlformats.org/officeDocument/2006/customXml" ds:itemID="{9D2A10F3-8260-45B6-9798-9A4FB55AFCBC}">
  <ds:schemaRefs>
    <ds:schemaRef ds:uri="http://schemas.microsoft.com/office/2006/metadata/properties"/>
    <ds:schemaRef ds:uri="http://schemas.microsoft.com/office/infopath/2007/PartnerControls"/>
    <ds:schemaRef ds:uri="237a6bfe-207f-4858-80fb-37dc1f4a6726"/>
    <ds:schemaRef ds:uri="b9ea1f7e-ea6a-40f1-9a68-00e07e150805"/>
  </ds:schemaRefs>
</ds:datastoreItem>
</file>

<file path=customXml/itemProps4.xml><?xml version="1.0" encoding="utf-8"?>
<ds:datastoreItem xmlns:ds="http://schemas.openxmlformats.org/officeDocument/2006/customXml" ds:itemID="{4358E82A-CFEE-4163-911A-21763CE093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7a6bfe-207f-4858-80fb-37dc1f4a6726"/>
    <ds:schemaRef ds:uri="b9ea1f7e-ea6a-40f1-9a68-00e07e1508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104</Pages>
  <Words>36258</Words>
  <Characters>217553</Characters>
  <Application>Microsoft Office Word</Application>
  <DocSecurity>0</DocSecurity>
  <Lines>1812</Lines>
  <Paragraphs>506</Paragraphs>
  <ScaleCrop>false</ScaleCrop>
  <Company/>
  <LinksUpToDate>false</LinksUpToDate>
  <CharactersWithSpaces>253305</CharactersWithSpaces>
  <SharedDoc>false</SharedDoc>
  <HLinks>
    <vt:vector size="630" baseType="variant">
      <vt:variant>
        <vt:i4>1441851</vt:i4>
      </vt:variant>
      <vt:variant>
        <vt:i4>686</vt:i4>
      </vt:variant>
      <vt:variant>
        <vt:i4>0</vt:i4>
      </vt:variant>
      <vt:variant>
        <vt:i4>5</vt:i4>
      </vt:variant>
      <vt:variant>
        <vt:lpwstr/>
      </vt:variant>
      <vt:variant>
        <vt:lpwstr>_Toc239942497</vt:lpwstr>
      </vt:variant>
      <vt:variant>
        <vt:i4>1441851</vt:i4>
      </vt:variant>
      <vt:variant>
        <vt:i4>680</vt:i4>
      </vt:variant>
      <vt:variant>
        <vt:i4>0</vt:i4>
      </vt:variant>
      <vt:variant>
        <vt:i4>5</vt:i4>
      </vt:variant>
      <vt:variant>
        <vt:lpwstr/>
      </vt:variant>
      <vt:variant>
        <vt:lpwstr>_Toc239942496</vt:lpwstr>
      </vt:variant>
      <vt:variant>
        <vt:i4>1441851</vt:i4>
      </vt:variant>
      <vt:variant>
        <vt:i4>674</vt:i4>
      </vt:variant>
      <vt:variant>
        <vt:i4>0</vt:i4>
      </vt:variant>
      <vt:variant>
        <vt:i4>5</vt:i4>
      </vt:variant>
      <vt:variant>
        <vt:lpwstr/>
      </vt:variant>
      <vt:variant>
        <vt:lpwstr>_Toc239942495</vt:lpwstr>
      </vt:variant>
      <vt:variant>
        <vt:i4>1441851</vt:i4>
      </vt:variant>
      <vt:variant>
        <vt:i4>668</vt:i4>
      </vt:variant>
      <vt:variant>
        <vt:i4>0</vt:i4>
      </vt:variant>
      <vt:variant>
        <vt:i4>5</vt:i4>
      </vt:variant>
      <vt:variant>
        <vt:lpwstr/>
      </vt:variant>
      <vt:variant>
        <vt:lpwstr>_Toc239942494</vt:lpwstr>
      </vt:variant>
      <vt:variant>
        <vt:i4>1441851</vt:i4>
      </vt:variant>
      <vt:variant>
        <vt:i4>662</vt:i4>
      </vt:variant>
      <vt:variant>
        <vt:i4>0</vt:i4>
      </vt:variant>
      <vt:variant>
        <vt:i4>5</vt:i4>
      </vt:variant>
      <vt:variant>
        <vt:lpwstr/>
      </vt:variant>
      <vt:variant>
        <vt:lpwstr>_Toc239942493</vt:lpwstr>
      </vt:variant>
      <vt:variant>
        <vt:i4>1441851</vt:i4>
      </vt:variant>
      <vt:variant>
        <vt:i4>656</vt:i4>
      </vt:variant>
      <vt:variant>
        <vt:i4>0</vt:i4>
      </vt:variant>
      <vt:variant>
        <vt:i4>5</vt:i4>
      </vt:variant>
      <vt:variant>
        <vt:lpwstr/>
      </vt:variant>
      <vt:variant>
        <vt:lpwstr>_Toc239942492</vt:lpwstr>
      </vt:variant>
      <vt:variant>
        <vt:i4>1441851</vt:i4>
      </vt:variant>
      <vt:variant>
        <vt:i4>650</vt:i4>
      </vt:variant>
      <vt:variant>
        <vt:i4>0</vt:i4>
      </vt:variant>
      <vt:variant>
        <vt:i4>5</vt:i4>
      </vt:variant>
      <vt:variant>
        <vt:lpwstr/>
      </vt:variant>
      <vt:variant>
        <vt:lpwstr>_Toc239942491</vt:lpwstr>
      </vt:variant>
      <vt:variant>
        <vt:i4>1441851</vt:i4>
      </vt:variant>
      <vt:variant>
        <vt:i4>644</vt:i4>
      </vt:variant>
      <vt:variant>
        <vt:i4>0</vt:i4>
      </vt:variant>
      <vt:variant>
        <vt:i4>5</vt:i4>
      </vt:variant>
      <vt:variant>
        <vt:lpwstr/>
      </vt:variant>
      <vt:variant>
        <vt:lpwstr>_Toc239942490</vt:lpwstr>
      </vt:variant>
      <vt:variant>
        <vt:i4>1507387</vt:i4>
      </vt:variant>
      <vt:variant>
        <vt:i4>638</vt:i4>
      </vt:variant>
      <vt:variant>
        <vt:i4>0</vt:i4>
      </vt:variant>
      <vt:variant>
        <vt:i4>5</vt:i4>
      </vt:variant>
      <vt:variant>
        <vt:lpwstr/>
      </vt:variant>
      <vt:variant>
        <vt:lpwstr>_Toc239942489</vt:lpwstr>
      </vt:variant>
      <vt:variant>
        <vt:i4>1703999</vt:i4>
      </vt:variant>
      <vt:variant>
        <vt:i4>629</vt:i4>
      </vt:variant>
      <vt:variant>
        <vt:i4>0</vt:i4>
      </vt:variant>
      <vt:variant>
        <vt:i4>5</vt:i4>
      </vt:variant>
      <vt:variant>
        <vt:lpwstr/>
      </vt:variant>
      <vt:variant>
        <vt:lpwstr>_Toc227923858</vt:lpwstr>
      </vt:variant>
      <vt:variant>
        <vt:i4>1703999</vt:i4>
      </vt:variant>
      <vt:variant>
        <vt:i4>623</vt:i4>
      </vt:variant>
      <vt:variant>
        <vt:i4>0</vt:i4>
      </vt:variant>
      <vt:variant>
        <vt:i4>5</vt:i4>
      </vt:variant>
      <vt:variant>
        <vt:lpwstr/>
      </vt:variant>
      <vt:variant>
        <vt:lpwstr>_Toc227923857</vt:lpwstr>
      </vt:variant>
      <vt:variant>
        <vt:i4>1703999</vt:i4>
      </vt:variant>
      <vt:variant>
        <vt:i4>617</vt:i4>
      </vt:variant>
      <vt:variant>
        <vt:i4>0</vt:i4>
      </vt:variant>
      <vt:variant>
        <vt:i4>5</vt:i4>
      </vt:variant>
      <vt:variant>
        <vt:lpwstr/>
      </vt:variant>
      <vt:variant>
        <vt:lpwstr>_Toc227923856</vt:lpwstr>
      </vt:variant>
      <vt:variant>
        <vt:i4>1703999</vt:i4>
      </vt:variant>
      <vt:variant>
        <vt:i4>611</vt:i4>
      </vt:variant>
      <vt:variant>
        <vt:i4>0</vt:i4>
      </vt:variant>
      <vt:variant>
        <vt:i4>5</vt:i4>
      </vt:variant>
      <vt:variant>
        <vt:lpwstr/>
      </vt:variant>
      <vt:variant>
        <vt:lpwstr>_Toc227923855</vt:lpwstr>
      </vt:variant>
      <vt:variant>
        <vt:i4>1703999</vt:i4>
      </vt:variant>
      <vt:variant>
        <vt:i4>605</vt:i4>
      </vt:variant>
      <vt:variant>
        <vt:i4>0</vt:i4>
      </vt:variant>
      <vt:variant>
        <vt:i4>5</vt:i4>
      </vt:variant>
      <vt:variant>
        <vt:lpwstr/>
      </vt:variant>
      <vt:variant>
        <vt:lpwstr>_Toc227923854</vt:lpwstr>
      </vt:variant>
      <vt:variant>
        <vt:i4>1703999</vt:i4>
      </vt:variant>
      <vt:variant>
        <vt:i4>599</vt:i4>
      </vt:variant>
      <vt:variant>
        <vt:i4>0</vt:i4>
      </vt:variant>
      <vt:variant>
        <vt:i4>5</vt:i4>
      </vt:variant>
      <vt:variant>
        <vt:lpwstr/>
      </vt:variant>
      <vt:variant>
        <vt:lpwstr>_Toc227923853</vt:lpwstr>
      </vt:variant>
      <vt:variant>
        <vt:i4>1703999</vt:i4>
      </vt:variant>
      <vt:variant>
        <vt:i4>593</vt:i4>
      </vt:variant>
      <vt:variant>
        <vt:i4>0</vt:i4>
      </vt:variant>
      <vt:variant>
        <vt:i4>5</vt:i4>
      </vt:variant>
      <vt:variant>
        <vt:lpwstr/>
      </vt:variant>
      <vt:variant>
        <vt:lpwstr>_Toc227923852</vt:lpwstr>
      </vt:variant>
      <vt:variant>
        <vt:i4>1703999</vt:i4>
      </vt:variant>
      <vt:variant>
        <vt:i4>587</vt:i4>
      </vt:variant>
      <vt:variant>
        <vt:i4>0</vt:i4>
      </vt:variant>
      <vt:variant>
        <vt:i4>5</vt:i4>
      </vt:variant>
      <vt:variant>
        <vt:lpwstr/>
      </vt:variant>
      <vt:variant>
        <vt:lpwstr>_Toc227923851</vt:lpwstr>
      </vt:variant>
      <vt:variant>
        <vt:i4>1703999</vt:i4>
      </vt:variant>
      <vt:variant>
        <vt:i4>581</vt:i4>
      </vt:variant>
      <vt:variant>
        <vt:i4>0</vt:i4>
      </vt:variant>
      <vt:variant>
        <vt:i4>5</vt:i4>
      </vt:variant>
      <vt:variant>
        <vt:lpwstr/>
      </vt:variant>
      <vt:variant>
        <vt:lpwstr>_Toc227923850</vt:lpwstr>
      </vt:variant>
      <vt:variant>
        <vt:i4>1769535</vt:i4>
      </vt:variant>
      <vt:variant>
        <vt:i4>575</vt:i4>
      </vt:variant>
      <vt:variant>
        <vt:i4>0</vt:i4>
      </vt:variant>
      <vt:variant>
        <vt:i4>5</vt:i4>
      </vt:variant>
      <vt:variant>
        <vt:lpwstr/>
      </vt:variant>
      <vt:variant>
        <vt:lpwstr>_Toc227923849</vt:lpwstr>
      </vt:variant>
      <vt:variant>
        <vt:i4>1769535</vt:i4>
      </vt:variant>
      <vt:variant>
        <vt:i4>569</vt:i4>
      </vt:variant>
      <vt:variant>
        <vt:i4>0</vt:i4>
      </vt:variant>
      <vt:variant>
        <vt:i4>5</vt:i4>
      </vt:variant>
      <vt:variant>
        <vt:lpwstr/>
      </vt:variant>
      <vt:variant>
        <vt:lpwstr>_Toc227923848</vt:lpwstr>
      </vt:variant>
      <vt:variant>
        <vt:i4>1769535</vt:i4>
      </vt:variant>
      <vt:variant>
        <vt:i4>563</vt:i4>
      </vt:variant>
      <vt:variant>
        <vt:i4>0</vt:i4>
      </vt:variant>
      <vt:variant>
        <vt:i4>5</vt:i4>
      </vt:variant>
      <vt:variant>
        <vt:lpwstr/>
      </vt:variant>
      <vt:variant>
        <vt:lpwstr>_Toc227923847</vt:lpwstr>
      </vt:variant>
      <vt:variant>
        <vt:i4>1769598</vt:i4>
      </vt:variant>
      <vt:variant>
        <vt:i4>558</vt:i4>
      </vt:variant>
      <vt:variant>
        <vt:i4>0</vt:i4>
      </vt:variant>
      <vt:variant>
        <vt:i4>5</vt:i4>
      </vt:variant>
      <vt:variant>
        <vt:lpwstr>mailto:kamieniec@wody.gov.pl</vt:lpwstr>
      </vt:variant>
      <vt:variant>
        <vt:lpwstr/>
      </vt:variant>
      <vt:variant>
        <vt:i4>1835071</vt:i4>
      </vt:variant>
      <vt:variant>
        <vt:i4>476</vt:i4>
      </vt:variant>
      <vt:variant>
        <vt:i4>0</vt:i4>
      </vt:variant>
      <vt:variant>
        <vt:i4>5</vt:i4>
      </vt:variant>
      <vt:variant>
        <vt:lpwstr/>
      </vt:variant>
      <vt:variant>
        <vt:lpwstr>_Toc239943028</vt:lpwstr>
      </vt:variant>
      <vt:variant>
        <vt:i4>1835071</vt:i4>
      </vt:variant>
      <vt:variant>
        <vt:i4>470</vt:i4>
      </vt:variant>
      <vt:variant>
        <vt:i4>0</vt:i4>
      </vt:variant>
      <vt:variant>
        <vt:i4>5</vt:i4>
      </vt:variant>
      <vt:variant>
        <vt:lpwstr/>
      </vt:variant>
      <vt:variant>
        <vt:lpwstr>_Toc239943027</vt:lpwstr>
      </vt:variant>
      <vt:variant>
        <vt:i4>1835071</vt:i4>
      </vt:variant>
      <vt:variant>
        <vt:i4>464</vt:i4>
      </vt:variant>
      <vt:variant>
        <vt:i4>0</vt:i4>
      </vt:variant>
      <vt:variant>
        <vt:i4>5</vt:i4>
      </vt:variant>
      <vt:variant>
        <vt:lpwstr/>
      </vt:variant>
      <vt:variant>
        <vt:lpwstr>_Toc239943026</vt:lpwstr>
      </vt:variant>
      <vt:variant>
        <vt:i4>1835071</vt:i4>
      </vt:variant>
      <vt:variant>
        <vt:i4>458</vt:i4>
      </vt:variant>
      <vt:variant>
        <vt:i4>0</vt:i4>
      </vt:variant>
      <vt:variant>
        <vt:i4>5</vt:i4>
      </vt:variant>
      <vt:variant>
        <vt:lpwstr/>
      </vt:variant>
      <vt:variant>
        <vt:lpwstr>_Toc239943025</vt:lpwstr>
      </vt:variant>
      <vt:variant>
        <vt:i4>1835071</vt:i4>
      </vt:variant>
      <vt:variant>
        <vt:i4>452</vt:i4>
      </vt:variant>
      <vt:variant>
        <vt:i4>0</vt:i4>
      </vt:variant>
      <vt:variant>
        <vt:i4>5</vt:i4>
      </vt:variant>
      <vt:variant>
        <vt:lpwstr/>
      </vt:variant>
      <vt:variant>
        <vt:lpwstr>_Toc239943024</vt:lpwstr>
      </vt:variant>
      <vt:variant>
        <vt:i4>1835071</vt:i4>
      </vt:variant>
      <vt:variant>
        <vt:i4>446</vt:i4>
      </vt:variant>
      <vt:variant>
        <vt:i4>0</vt:i4>
      </vt:variant>
      <vt:variant>
        <vt:i4>5</vt:i4>
      </vt:variant>
      <vt:variant>
        <vt:lpwstr/>
      </vt:variant>
      <vt:variant>
        <vt:lpwstr>_Toc239943023</vt:lpwstr>
      </vt:variant>
      <vt:variant>
        <vt:i4>1835071</vt:i4>
      </vt:variant>
      <vt:variant>
        <vt:i4>440</vt:i4>
      </vt:variant>
      <vt:variant>
        <vt:i4>0</vt:i4>
      </vt:variant>
      <vt:variant>
        <vt:i4>5</vt:i4>
      </vt:variant>
      <vt:variant>
        <vt:lpwstr/>
      </vt:variant>
      <vt:variant>
        <vt:lpwstr>_Toc239943022</vt:lpwstr>
      </vt:variant>
      <vt:variant>
        <vt:i4>1835071</vt:i4>
      </vt:variant>
      <vt:variant>
        <vt:i4>434</vt:i4>
      </vt:variant>
      <vt:variant>
        <vt:i4>0</vt:i4>
      </vt:variant>
      <vt:variant>
        <vt:i4>5</vt:i4>
      </vt:variant>
      <vt:variant>
        <vt:lpwstr/>
      </vt:variant>
      <vt:variant>
        <vt:lpwstr>_Toc239943021</vt:lpwstr>
      </vt:variant>
      <vt:variant>
        <vt:i4>1835071</vt:i4>
      </vt:variant>
      <vt:variant>
        <vt:i4>428</vt:i4>
      </vt:variant>
      <vt:variant>
        <vt:i4>0</vt:i4>
      </vt:variant>
      <vt:variant>
        <vt:i4>5</vt:i4>
      </vt:variant>
      <vt:variant>
        <vt:lpwstr/>
      </vt:variant>
      <vt:variant>
        <vt:lpwstr>_Toc239943020</vt:lpwstr>
      </vt:variant>
      <vt:variant>
        <vt:i4>2031679</vt:i4>
      </vt:variant>
      <vt:variant>
        <vt:i4>422</vt:i4>
      </vt:variant>
      <vt:variant>
        <vt:i4>0</vt:i4>
      </vt:variant>
      <vt:variant>
        <vt:i4>5</vt:i4>
      </vt:variant>
      <vt:variant>
        <vt:lpwstr/>
      </vt:variant>
      <vt:variant>
        <vt:lpwstr>_Toc239943019</vt:lpwstr>
      </vt:variant>
      <vt:variant>
        <vt:i4>2031679</vt:i4>
      </vt:variant>
      <vt:variant>
        <vt:i4>416</vt:i4>
      </vt:variant>
      <vt:variant>
        <vt:i4>0</vt:i4>
      </vt:variant>
      <vt:variant>
        <vt:i4>5</vt:i4>
      </vt:variant>
      <vt:variant>
        <vt:lpwstr/>
      </vt:variant>
      <vt:variant>
        <vt:lpwstr>_Toc239943018</vt:lpwstr>
      </vt:variant>
      <vt:variant>
        <vt:i4>2031679</vt:i4>
      </vt:variant>
      <vt:variant>
        <vt:i4>410</vt:i4>
      </vt:variant>
      <vt:variant>
        <vt:i4>0</vt:i4>
      </vt:variant>
      <vt:variant>
        <vt:i4>5</vt:i4>
      </vt:variant>
      <vt:variant>
        <vt:lpwstr/>
      </vt:variant>
      <vt:variant>
        <vt:lpwstr>_Toc239943017</vt:lpwstr>
      </vt:variant>
      <vt:variant>
        <vt:i4>2031679</vt:i4>
      </vt:variant>
      <vt:variant>
        <vt:i4>404</vt:i4>
      </vt:variant>
      <vt:variant>
        <vt:i4>0</vt:i4>
      </vt:variant>
      <vt:variant>
        <vt:i4>5</vt:i4>
      </vt:variant>
      <vt:variant>
        <vt:lpwstr/>
      </vt:variant>
      <vt:variant>
        <vt:lpwstr>_Toc239943016</vt:lpwstr>
      </vt:variant>
      <vt:variant>
        <vt:i4>2031679</vt:i4>
      </vt:variant>
      <vt:variant>
        <vt:i4>398</vt:i4>
      </vt:variant>
      <vt:variant>
        <vt:i4>0</vt:i4>
      </vt:variant>
      <vt:variant>
        <vt:i4>5</vt:i4>
      </vt:variant>
      <vt:variant>
        <vt:lpwstr/>
      </vt:variant>
      <vt:variant>
        <vt:lpwstr>_Toc239943015</vt:lpwstr>
      </vt:variant>
      <vt:variant>
        <vt:i4>2031679</vt:i4>
      </vt:variant>
      <vt:variant>
        <vt:i4>392</vt:i4>
      </vt:variant>
      <vt:variant>
        <vt:i4>0</vt:i4>
      </vt:variant>
      <vt:variant>
        <vt:i4>5</vt:i4>
      </vt:variant>
      <vt:variant>
        <vt:lpwstr/>
      </vt:variant>
      <vt:variant>
        <vt:lpwstr>_Toc239943014</vt:lpwstr>
      </vt:variant>
      <vt:variant>
        <vt:i4>2031679</vt:i4>
      </vt:variant>
      <vt:variant>
        <vt:i4>386</vt:i4>
      </vt:variant>
      <vt:variant>
        <vt:i4>0</vt:i4>
      </vt:variant>
      <vt:variant>
        <vt:i4>5</vt:i4>
      </vt:variant>
      <vt:variant>
        <vt:lpwstr/>
      </vt:variant>
      <vt:variant>
        <vt:lpwstr>_Toc239943013</vt:lpwstr>
      </vt:variant>
      <vt:variant>
        <vt:i4>2031679</vt:i4>
      </vt:variant>
      <vt:variant>
        <vt:i4>380</vt:i4>
      </vt:variant>
      <vt:variant>
        <vt:i4>0</vt:i4>
      </vt:variant>
      <vt:variant>
        <vt:i4>5</vt:i4>
      </vt:variant>
      <vt:variant>
        <vt:lpwstr/>
      </vt:variant>
      <vt:variant>
        <vt:lpwstr>_Toc239943012</vt:lpwstr>
      </vt:variant>
      <vt:variant>
        <vt:i4>2031679</vt:i4>
      </vt:variant>
      <vt:variant>
        <vt:i4>374</vt:i4>
      </vt:variant>
      <vt:variant>
        <vt:i4>0</vt:i4>
      </vt:variant>
      <vt:variant>
        <vt:i4>5</vt:i4>
      </vt:variant>
      <vt:variant>
        <vt:lpwstr/>
      </vt:variant>
      <vt:variant>
        <vt:lpwstr>_Toc239943011</vt:lpwstr>
      </vt:variant>
      <vt:variant>
        <vt:i4>2031679</vt:i4>
      </vt:variant>
      <vt:variant>
        <vt:i4>368</vt:i4>
      </vt:variant>
      <vt:variant>
        <vt:i4>0</vt:i4>
      </vt:variant>
      <vt:variant>
        <vt:i4>5</vt:i4>
      </vt:variant>
      <vt:variant>
        <vt:lpwstr/>
      </vt:variant>
      <vt:variant>
        <vt:lpwstr>_Toc239943010</vt:lpwstr>
      </vt:variant>
      <vt:variant>
        <vt:i4>1966143</vt:i4>
      </vt:variant>
      <vt:variant>
        <vt:i4>362</vt:i4>
      </vt:variant>
      <vt:variant>
        <vt:i4>0</vt:i4>
      </vt:variant>
      <vt:variant>
        <vt:i4>5</vt:i4>
      </vt:variant>
      <vt:variant>
        <vt:lpwstr/>
      </vt:variant>
      <vt:variant>
        <vt:lpwstr>_Toc239943009</vt:lpwstr>
      </vt:variant>
      <vt:variant>
        <vt:i4>1966143</vt:i4>
      </vt:variant>
      <vt:variant>
        <vt:i4>356</vt:i4>
      </vt:variant>
      <vt:variant>
        <vt:i4>0</vt:i4>
      </vt:variant>
      <vt:variant>
        <vt:i4>5</vt:i4>
      </vt:variant>
      <vt:variant>
        <vt:lpwstr/>
      </vt:variant>
      <vt:variant>
        <vt:lpwstr>_Toc239943008</vt:lpwstr>
      </vt:variant>
      <vt:variant>
        <vt:i4>1966143</vt:i4>
      </vt:variant>
      <vt:variant>
        <vt:i4>350</vt:i4>
      </vt:variant>
      <vt:variant>
        <vt:i4>0</vt:i4>
      </vt:variant>
      <vt:variant>
        <vt:i4>5</vt:i4>
      </vt:variant>
      <vt:variant>
        <vt:lpwstr/>
      </vt:variant>
      <vt:variant>
        <vt:lpwstr>_Toc239943007</vt:lpwstr>
      </vt:variant>
      <vt:variant>
        <vt:i4>1966143</vt:i4>
      </vt:variant>
      <vt:variant>
        <vt:i4>344</vt:i4>
      </vt:variant>
      <vt:variant>
        <vt:i4>0</vt:i4>
      </vt:variant>
      <vt:variant>
        <vt:i4>5</vt:i4>
      </vt:variant>
      <vt:variant>
        <vt:lpwstr/>
      </vt:variant>
      <vt:variant>
        <vt:lpwstr>_Toc239943006</vt:lpwstr>
      </vt:variant>
      <vt:variant>
        <vt:i4>1966143</vt:i4>
      </vt:variant>
      <vt:variant>
        <vt:i4>338</vt:i4>
      </vt:variant>
      <vt:variant>
        <vt:i4>0</vt:i4>
      </vt:variant>
      <vt:variant>
        <vt:i4>5</vt:i4>
      </vt:variant>
      <vt:variant>
        <vt:lpwstr/>
      </vt:variant>
      <vt:variant>
        <vt:lpwstr>_Toc239943005</vt:lpwstr>
      </vt:variant>
      <vt:variant>
        <vt:i4>1966143</vt:i4>
      </vt:variant>
      <vt:variant>
        <vt:i4>332</vt:i4>
      </vt:variant>
      <vt:variant>
        <vt:i4>0</vt:i4>
      </vt:variant>
      <vt:variant>
        <vt:i4>5</vt:i4>
      </vt:variant>
      <vt:variant>
        <vt:lpwstr/>
      </vt:variant>
      <vt:variant>
        <vt:lpwstr>_Toc239943004</vt:lpwstr>
      </vt:variant>
      <vt:variant>
        <vt:i4>1966143</vt:i4>
      </vt:variant>
      <vt:variant>
        <vt:i4>326</vt:i4>
      </vt:variant>
      <vt:variant>
        <vt:i4>0</vt:i4>
      </vt:variant>
      <vt:variant>
        <vt:i4>5</vt:i4>
      </vt:variant>
      <vt:variant>
        <vt:lpwstr/>
      </vt:variant>
      <vt:variant>
        <vt:lpwstr>_Toc239943003</vt:lpwstr>
      </vt:variant>
      <vt:variant>
        <vt:i4>1966143</vt:i4>
      </vt:variant>
      <vt:variant>
        <vt:i4>320</vt:i4>
      </vt:variant>
      <vt:variant>
        <vt:i4>0</vt:i4>
      </vt:variant>
      <vt:variant>
        <vt:i4>5</vt:i4>
      </vt:variant>
      <vt:variant>
        <vt:lpwstr/>
      </vt:variant>
      <vt:variant>
        <vt:lpwstr>_Toc239943002</vt:lpwstr>
      </vt:variant>
      <vt:variant>
        <vt:i4>1966143</vt:i4>
      </vt:variant>
      <vt:variant>
        <vt:i4>314</vt:i4>
      </vt:variant>
      <vt:variant>
        <vt:i4>0</vt:i4>
      </vt:variant>
      <vt:variant>
        <vt:i4>5</vt:i4>
      </vt:variant>
      <vt:variant>
        <vt:lpwstr/>
      </vt:variant>
      <vt:variant>
        <vt:lpwstr>_Toc239943001</vt:lpwstr>
      </vt:variant>
      <vt:variant>
        <vt:i4>1966143</vt:i4>
      </vt:variant>
      <vt:variant>
        <vt:i4>308</vt:i4>
      </vt:variant>
      <vt:variant>
        <vt:i4>0</vt:i4>
      </vt:variant>
      <vt:variant>
        <vt:i4>5</vt:i4>
      </vt:variant>
      <vt:variant>
        <vt:lpwstr/>
      </vt:variant>
      <vt:variant>
        <vt:lpwstr>_Toc239943000</vt:lpwstr>
      </vt:variant>
      <vt:variant>
        <vt:i4>1441846</vt:i4>
      </vt:variant>
      <vt:variant>
        <vt:i4>302</vt:i4>
      </vt:variant>
      <vt:variant>
        <vt:i4>0</vt:i4>
      </vt:variant>
      <vt:variant>
        <vt:i4>5</vt:i4>
      </vt:variant>
      <vt:variant>
        <vt:lpwstr/>
      </vt:variant>
      <vt:variant>
        <vt:lpwstr>_Toc239942999</vt:lpwstr>
      </vt:variant>
      <vt:variant>
        <vt:i4>1441846</vt:i4>
      </vt:variant>
      <vt:variant>
        <vt:i4>296</vt:i4>
      </vt:variant>
      <vt:variant>
        <vt:i4>0</vt:i4>
      </vt:variant>
      <vt:variant>
        <vt:i4>5</vt:i4>
      </vt:variant>
      <vt:variant>
        <vt:lpwstr/>
      </vt:variant>
      <vt:variant>
        <vt:lpwstr>_Toc239942998</vt:lpwstr>
      </vt:variant>
      <vt:variant>
        <vt:i4>1441846</vt:i4>
      </vt:variant>
      <vt:variant>
        <vt:i4>290</vt:i4>
      </vt:variant>
      <vt:variant>
        <vt:i4>0</vt:i4>
      </vt:variant>
      <vt:variant>
        <vt:i4>5</vt:i4>
      </vt:variant>
      <vt:variant>
        <vt:lpwstr/>
      </vt:variant>
      <vt:variant>
        <vt:lpwstr>_Toc239942997</vt:lpwstr>
      </vt:variant>
      <vt:variant>
        <vt:i4>1441846</vt:i4>
      </vt:variant>
      <vt:variant>
        <vt:i4>284</vt:i4>
      </vt:variant>
      <vt:variant>
        <vt:i4>0</vt:i4>
      </vt:variant>
      <vt:variant>
        <vt:i4>5</vt:i4>
      </vt:variant>
      <vt:variant>
        <vt:lpwstr/>
      </vt:variant>
      <vt:variant>
        <vt:lpwstr>_Toc239942996</vt:lpwstr>
      </vt:variant>
      <vt:variant>
        <vt:i4>1441846</vt:i4>
      </vt:variant>
      <vt:variant>
        <vt:i4>278</vt:i4>
      </vt:variant>
      <vt:variant>
        <vt:i4>0</vt:i4>
      </vt:variant>
      <vt:variant>
        <vt:i4>5</vt:i4>
      </vt:variant>
      <vt:variant>
        <vt:lpwstr/>
      </vt:variant>
      <vt:variant>
        <vt:lpwstr>_Toc239942995</vt:lpwstr>
      </vt:variant>
      <vt:variant>
        <vt:i4>1441846</vt:i4>
      </vt:variant>
      <vt:variant>
        <vt:i4>272</vt:i4>
      </vt:variant>
      <vt:variant>
        <vt:i4>0</vt:i4>
      </vt:variant>
      <vt:variant>
        <vt:i4>5</vt:i4>
      </vt:variant>
      <vt:variant>
        <vt:lpwstr/>
      </vt:variant>
      <vt:variant>
        <vt:lpwstr>_Toc239942994</vt:lpwstr>
      </vt:variant>
      <vt:variant>
        <vt:i4>1441846</vt:i4>
      </vt:variant>
      <vt:variant>
        <vt:i4>266</vt:i4>
      </vt:variant>
      <vt:variant>
        <vt:i4>0</vt:i4>
      </vt:variant>
      <vt:variant>
        <vt:i4>5</vt:i4>
      </vt:variant>
      <vt:variant>
        <vt:lpwstr/>
      </vt:variant>
      <vt:variant>
        <vt:lpwstr>_Toc239942993</vt:lpwstr>
      </vt:variant>
      <vt:variant>
        <vt:i4>1441846</vt:i4>
      </vt:variant>
      <vt:variant>
        <vt:i4>260</vt:i4>
      </vt:variant>
      <vt:variant>
        <vt:i4>0</vt:i4>
      </vt:variant>
      <vt:variant>
        <vt:i4>5</vt:i4>
      </vt:variant>
      <vt:variant>
        <vt:lpwstr/>
      </vt:variant>
      <vt:variant>
        <vt:lpwstr>_Toc239942992</vt:lpwstr>
      </vt:variant>
      <vt:variant>
        <vt:i4>1441846</vt:i4>
      </vt:variant>
      <vt:variant>
        <vt:i4>254</vt:i4>
      </vt:variant>
      <vt:variant>
        <vt:i4>0</vt:i4>
      </vt:variant>
      <vt:variant>
        <vt:i4>5</vt:i4>
      </vt:variant>
      <vt:variant>
        <vt:lpwstr/>
      </vt:variant>
      <vt:variant>
        <vt:lpwstr>_Toc239942991</vt:lpwstr>
      </vt:variant>
      <vt:variant>
        <vt:i4>1441846</vt:i4>
      </vt:variant>
      <vt:variant>
        <vt:i4>248</vt:i4>
      </vt:variant>
      <vt:variant>
        <vt:i4>0</vt:i4>
      </vt:variant>
      <vt:variant>
        <vt:i4>5</vt:i4>
      </vt:variant>
      <vt:variant>
        <vt:lpwstr/>
      </vt:variant>
      <vt:variant>
        <vt:lpwstr>_Toc239942990</vt:lpwstr>
      </vt:variant>
      <vt:variant>
        <vt:i4>1507382</vt:i4>
      </vt:variant>
      <vt:variant>
        <vt:i4>242</vt:i4>
      </vt:variant>
      <vt:variant>
        <vt:i4>0</vt:i4>
      </vt:variant>
      <vt:variant>
        <vt:i4>5</vt:i4>
      </vt:variant>
      <vt:variant>
        <vt:lpwstr/>
      </vt:variant>
      <vt:variant>
        <vt:lpwstr>_Toc239942989</vt:lpwstr>
      </vt:variant>
      <vt:variant>
        <vt:i4>1507382</vt:i4>
      </vt:variant>
      <vt:variant>
        <vt:i4>236</vt:i4>
      </vt:variant>
      <vt:variant>
        <vt:i4>0</vt:i4>
      </vt:variant>
      <vt:variant>
        <vt:i4>5</vt:i4>
      </vt:variant>
      <vt:variant>
        <vt:lpwstr/>
      </vt:variant>
      <vt:variant>
        <vt:lpwstr>_Toc239942988</vt:lpwstr>
      </vt:variant>
      <vt:variant>
        <vt:i4>1507382</vt:i4>
      </vt:variant>
      <vt:variant>
        <vt:i4>230</vt:i4>
      </vt:variant>
      <vt:variant>
        <vt:i4>0</vt:i4>
      </vt:variant>
      <vt:variant>
        <vt:i4>5</vt:i4>
      </vt:variant>
      <vt:variant>
        <vt:lpwstr/>
      </vt:variant>
      <vt:variant>
        <vt:lpwstr>_Toc239942987</vt:lpwstr>
      </vt:variant>
      <vt:variant>
        <vt:i4>1507382</vt:i4>
      </vt:variant>
      <vt:variant>
        <vt:i4>224</vt:i4>
      </vt:variant>
      <vt:variant>
        <vt:i4>0</vt:i4>
      </vt:variant>
      <vt:variant>
        <vt:i4>5</vt:i4>
      </vt:variant>
      <vt:variant>
        <vt:lpwstr/>
      </vt:variant>
      <vt:variant>
        <vt:lpwstr>_Toc239942986</vt:lpwstr>
      </vt:variant>
      <vt:variant>
        <vt:i4>1507382</vt:i4>
      </vt:variant>
      <vt:variant>
        <vt:i4>218</vt:i4>
      </vt:variant>
      <vt:variant>
        <vt:i4>0</vt:i4>
      </vt:variant>
      <vt:variant>
        <vt:i4>5</vt:i4>
      </vt:variant>
      <vt:variant>
        <vt:lpwstr/>
      </vt:variant>
      <vt:variant>
        <vt:lpwstr>_Toc239942985</vt:lpwstr>
      </vt:variant>
      <vt:variant>
        <vt:i4>1507382</vt:i4>
      </vt:variant>
      <vt:variant>
        <vt:i4>212</vt:i4>
      </vt:variant>
      <vt:variant>
        <vt:i4>0</vt:i4>
      </vt:variant>
      <vt:variant>
        <vt:i4>5</vt:i4>
      </vt:variant>
      <vt:variant>
        <vt:lpwstr/>
      </vt:variant>
      <vt:variant>
        <vt:lpwstr>_Toc239942984</vt:lpwstr>
      </vt:variant>
      <vt:variant>
        <vt:i4>1507382</vt:i4>
      </vt:variant>
      <vt:variant>
        <vt:i4>206</vt:i4>
      </vt:variant>
      <vt:variant>
        <vt:i4>0</vt:i4>
      </vt:variant>
      <vt:variant>
        <vt:i4>5</vt:i4>
      </vt:variant>
      <vt:variant>
        <vt:lpwstr/>
      </vt:variant>
      <vt:variant>
        <vt:lpwstr>_Toc239942983</vt:lpwstr>
      </vt:variant>
      <vt:variant>
        <vt:i4>1507382</vt:i4>
      </vt:variant>
      <vt:variant>
        <vt:i4>200</vt:i4>
      </vt:variant>
      <vt:variant>
        <vt:i4>0</vt:i4>
      </vt:variant>
      <vt:variant>
        <vt:i4>5</vt:i4>
      </vt:variant>
      <vt:variant>
        <vt:lpwstr/>
      </vt:variant>
      <vt:variant>
        <vt:lpwstr>_Toc239942982</vt:lpwstr>
      </vt:variant>
      <vt:variant>
        <vt:i4>1507382</vt:i4>
      </vt:variant>
      <vt:variant>
        <vt:i4>194</vt:i4>
      </vt:variant>
      <vt:variant>
        <vt:i4>0</vt:i4>
      </vt:variant>
      <vt:variant>
        <vt:i4>5</vt:i4>
      </vt:variant>
      <vt:variant>
        <vt:lpwstr/>
      </vt:variant>
      <vt:variant>
        <vt:lpwstr>_Toc239942981</vt:lpwstr>
      </vt:variant>
      <vt:variant>
        <vt:i4>1507382</vt:i4>
      </vt:variant>
      <vt:variant>
        <vt:i4>188</vt:i4>
      </vt:variant>
      <vt:variant>
        <vt:i4>0</vt:i4>
      </vt:variant>
      <vt:variant>
        <vt:i4>5</vt:i4>
      </vt:variant>
      <vt:variant>
        <vt:lpwstr/>
      </vt:variant>
      <vt:variant>
        <vt:lpwstr>_Toc239942980</vt:lpwstr>
      </vt:variant>
      <vt:variant>
        <vt:i4>1572918</vt:i4>
      </vt:variant>
      <vt:variant>
        <vt:i4>182</vt:i4>
      </vt:variant>
      <vt:variant>
        <vt:i4>0</vt:i4>
      </vt:variant>
      <vt:variant>
        <vt:i4>5</vt:i4>
      </vt:variant>
      <vt:variant>
        <vt:lpwstr/>
      </vt:variant>
      <vt:variant>
        <vt:lpwstr>_Toc239942979</vt:lpwstr>
      </vt:variant>
      <vt:variant>
        <vt:i4>1572918</vt:i4>
      </vt:variant>
      <vt:variant>
        <vt:i4>176</vt:i4>
      </vt:variant>
      <vt:variant>
        <vt:i4>0</vt:i4>
      </vt:variant>
      <vt:variant>
        <vt:i4>5</vt:i4>
      </vt:variant>
      <vt:variant>
        <vt:lpwstr/>
      </vt:variant>
      <vt:variant>
        <vt:lpwstr>_Toc239942978</vt:lpwstr>
      </vt:variant>
      <vt:variant>
        <vt:i4>1572918</vt:i4>
      </vt:variant>
      <vt:variant>
        <vt:i4>170</vt:i4>
      </vt:variant>
      <vt:variant>
        <vt:i4>0</vt:i4>
      </vt:variant>
      <vt:variant>
        <vt:i4>5</vt:i4>
      </vt:variant>
      <vt:variant>
        <vt:lpwstr/>
      </vt:variant>
      <vt:variant>
        <vt:lpwstr>_Toc239942977</vt:lpwstr>
      </vt:variant>
      <vt:variant>
        <vt:i4>1572918</vt:i4>
      </vt:variant>
      <vt:variant>
        <vt:i4>164</vt:i4>
      </vt:variant>
      <vt:variant>
        <vt:i4>0</vt:i4>
      </vt:variant>
      <vt:variant>
        <vt:i4>5</vt:i4>
      </vt:variant>
      <vt:variant>
        <vt:lpwstr/>
      </vt:variant>
      <vt:variant>
        <vt:lpwstr>_Toc239942976</vt:lpwstr>
      </vt:variant>
      <vt:variant>
        <vt:i4>1572918</vt:i4>
      </vt:variant>
      <vt:variant>
        <vt:i4>158</vt:i4>
      </vt:variant>
      <vt:variant>
        <vt:i4>0</vt:i4>
      </vt:variant>
      <vt:variant>
        <vt:i4>5</vt:i4>
      </vt:variant>
      <vt:variant>
        <vt:lpwstr/>
      </vt:variant>
      <vt:variant>
        <vt:lpwstr>_Toc239942975</vt:lpwstr>
      </vt:variant>
      <vt:variant>
        <vt:i4>1572918</vt:i4>
      </vt:variant>
      <vt:variant>
        <vt:i4>152</vt:i4>
      </vt:variant>
      <vt:variant>
        <vt:i4>0</vt:i4>
      </vt:variant>
      <vt:variant>
        <vt:i4>5</vt:i4>
      </vt:variant>
      <vt:variant>
        <vt:lpwstr/>
      </vt:variant>
      <vt:variant>
        <vt:lpwstr>_Toc239942974</vt:lpwstr>
      </vt:variant>
      <vt:variant>
        <vt:i4>1572918</vt:i4>
      </vt:variant>
      <vt:variant>
        <vt:i4>146</vt:i4>
      </vt:variant>
      <vt:variant>
        <vt:i4>0</vt:i4>
      </vt:variant>
      <vt:variant>
        <vt:i4>5</vt:i4>
      </vt:variant>
      <vt:variant>
        <vt:lpwstr/>
      </vt:variant>
      <vt:variant>
        <vt:lpwstr>_Toc239942973</vt:lpwstr>
      </vt:variant>
      <vt:variant>
        <vt:i4>1572918</vt:i4>
      </vt:variant>
      <vt:variant>
        <vt:i4>140</vt:i4>
      </vt:variant>
      <vt:variant>
        <vt:i4>0</vt:i4>
      </vt:variant>
      <vt:variant>
        <vt:i4>5</vt:i4>
      </vt:variant>
      <vt:variant>
        <vt:lpwstr/>
      </vt:variant>
      <vt:variant>
        <vt:lpwstr>_Toc239942972</vt:lpwstr>
      </vt:variant>
      <vt:variant>
        <vt:i4>1572918</vt:i4>
      </vt:variant>
      <vt:variant>
        <vt:i4>134</vt:i4>
      </vt:variant>
      <vt:variant>
        <vt:i4>0</vt:i4>
      </vt:variant>
      <vt:variant>
        <vt:i4>5</vt:i4>
      </vt:variant>
      <vt:variant>
        <vt:lpwstr/>
      </vt:variant>
      <vt:variant>
        <vt:lpwstr>_Toc239942971</vt:lpwstr>
      </vt:variant>
      <vt:variant>
        <vt:i4>1572918</vt:i4>
      </vt:variant>
      <vt:variant>
        <vt:i4>128</vt:i4>
      </vt:variant>
      <vt:variant>
        <vt:i4>0</vt:i4>
      </vt:variant>
      <vt:variant>
        <vt:i4>5</vt:i4>
      </vt:variant>
      <vt:variant>
        <vt:lpwstr/>
      </vt:variant>
      <vt:variant>
        <vt:lpwstr>_Toc239942970</vt:lpwstr>
      </vt:variant>
      <vt:variant>
        <vt:i4>1638454</vt:i4>
      </vt:variant>
      <vt:variant>
        <vt:i4>122</vt:i4>
      </vt:variant>
      <vt:variant>
        <vt:i4>0</vt:i4>
      </vt:variant>
      <vt:variant>
        <vt:i4>5</vt:i4>
      </vt:variant>
      <vt:variant>
        <vt:lpwstr/>
      </vt:variant>
      <vt:variant>
        <vt:lpwstr>_Toc239942969</vt:lpwstr>
      </vt:variant>
      <vt:variant>
        <vt:i4>1638454</vt:i4>
      </vt:variant>
      <vt:variant>
        <vt:i4>116</vt:i4>
      </vt:variant>
      <vt:variant>
        <vt:i4>0</vt:i4>
      </vt:variant>
      <vt:variant>
        <vt:i4>5</vt:i4>
      </vt:variant>
      <vt:variant>
        <vt:lpwstr/>
      </vt:variant>
      <vt:variant>
        <vt:lpwstr>_Toc239942968</vt:lpwstr>
      </vt:variant>
      <vt:variant>
        <vt:i4>1638454</vt:i4>
      </vt:variant>
      <vt:variant>
        <vt:i4>110</vt:i4>
      </vt:variant>
      <vt:variant>
        <vt:i4>0</vt:i4>
      </vt:variant>
      <vt:variant>
        <vt:i4>5</vt:i4>
      </vt:variant>
      <vt:variant>
        <vt:lpwstr/>
      </vt:variant>
      <vt:variant>
        <vt:lpwstr>_Toc239942967</vt:lpwstr>
      </vt:variant>
      <vt:variant>
        <vt:i4>1638454</vt:i4>
      </vt:variant>
      <vt:variant>
        <vt:i4>104</vt:i4>
      </vt:variant>
      <vt:variant>
        <vt:i4>0</vt:i4>
      </vt:variant>
      <vt:variant>
        <vt:i4>5</vt:i4>
      </vt:variant>
      <vt:variant>
        <vt:lpwstr/>
      </vt:variant>
      <vt:variant>
        <vt:lpwstr>_Toc239942966</vt:lpwstr>
      </vt:variant>
      <vt:variant>
        <vt:i4>1638454</vt:i4>
      </vt:variant>
      <vt:variant>
        <vt:i4>98</vt:i4>
      </vt:variant>
      <vt:variant>
        <vt:i4>0</vt:i4>
      </vt:variant>
      <vt:variant>
        <vt:i4>5</vt:i4>
      </vt:variant>
      <vt:variant>
        <vt:lpwstr/>
      </vt:variant>
      <vt:variant>
        <vt:lpwstr>_Toc239942965</vt:lpwstr>
      </vt:variant>
      <vt:variant>
        <vt:i4>1638454</vt:i4>
      </vt:variant>
      <vt:variant>
        <vt:i4>92</vt:i4>
      </vt:variant>
      <vt:variant>
        <vt:i4>0</vt:i4>
      </vt:variant>
      <vt:variant>
        <vt:i4>5</vt:i4>
      </vt:variant>
      <vt:variant>
        <vt:lpwstr/>
      </vt:variant>
      <vt:variant>
        <vt:lpwstr>_Toc239942964</vt:lpwstr>
      </vt:variant>
      <vt:variant>
        <vt:i4>1638454</vt:i4>
      </vt:variant>
      <vt:variant>
        <vt:i4>86</vt:i4>
      </vt:variant>
      <vt:variant>
        <vt:i4>0</vt:i4>
      </vt:variant>
      <vt:variant>
        <vt:i4>5</vt:i4>
      </vt:variant>
      <vt:variant>
        <vt:lpwstr/>
      </vt:variant>
      <vt:variant>
        <vt:lpwstr>_Toc239942963</vt:lpwstr>
      </vt:variant>
      <vt:variant>
        <vt:i4>1638454</vt:i4>
      </vt:variant>
      <vt:variant>
        <vt:i4>80</vt:i4>
      </vt:variant>
      <vt:variant>
        <vt:i4>0</vt:i4>
      </vt:variant>
      <vt:variant>
        <vt:i4>5</vt:i4>
      </vt:variant>
      <vt:variant>
        <vt:lpwstr/>
      </vt:variant>
      <vt:variant>
        <vt:lpwstr>_Toc239942962</vt:lpwstr>
      </vt:variant>
      <vt:variant>
        <vt:i4>1638454</vt:i4>
      </vt:variant>
      <vt:variant>
        <vt:i4>74</vt:i4>
      </vt:variant>
      <vt:variant>
        <vt:i4>0</vt:i4>
      </vt:variant>
      <vt:variant>
        <vt:i4>5</vt:i4>
      </vt:variant>
      <vt:variant>
        <vt:lpwstr/>
      </vt:variant>
      <vt:variant>
        <vt:lpwstr>_Toc239942961</vt:lpwstr>
      </vt:variant>
      <vt:variant>
        <vt:i4>1638454</vt:i4>
      </vt:variant>
      <vt:variant>
        <vt:i4>68</vt:i4>
      </vt:variant>
      <vt:variant>
        <vt:i4>0</vt:i4>
      </vt:variant>
      <vt:variant>
        <vt:i4>5</vt:i4>
      </vt:variant>
      <vt:variant>
        <vt:lpwstr/>
      </vt:variant>
      <vt:variant>
        <vt:lpwstr>_Toc239942960</vt:lpwstr>
      </vt:variant>
      <vt:variant>
        <vt:i4>1703990</vt:i4>
      </vt:variant>
      <vt:variant>
        <vt:i4>62</vt:i4>
      </vt:variant>
      <vt:variant>
        <vt:i4>0</vt:i4>
      </vt:variant>
      <vt:variant>
        <vt:i4>5</vt:i4>
      </vt:variant>
      <vt:variant>
        <vt:lpwstr/>
      </vt:variant>
      <vt:variant>
        <vt:lpwstr>_Toc239942959</vt:lpwstr>
      </vt:variant>
      <vt:variant>
        <vt:i4>1703990</vt:i4>
      </vt:variant>
      <vt:variant>
        <vt:i4>56</vt:i4>
      </vt:variant>
      <vt:variant>
        <vt:i4>0</vt:i4>
      </vt:variant>
      <vt:variant>
        <vt:i4>5</vt:i4>
      </vt:variant>
      <vt:variant>
        <vt:lpwstr/>
      </vt:variant>
      <vt:variant>
        <vt:lpwstr>_Toc239942958</vt:lpwstr>
      </vt:variant>
      <vt:variant>
        <vt:i4>1703990</vt:i4>
      </vt:variant>
      <vt:variant>
        <vt:i4>50</vt:i4>
      </vt:variant>
      <vt:variant>
        <vt:i4>0</vt:i4>
      </vt:variant>
      <vt:variant>
        <vt:i4>5</vt:i4>
      </vt:variant>
      <vt:variant>
        <vt:lpwstr/>
      </vt:variant>
      <vt:variant>
        <vt:lpwstr>_Toc239942957</vt:lpwstr>
      </vt:variant>
      <vt:variant>
        <vt:i4>1703990</vt:i4>
      </vt:variant>
      <vt:variant>
        <vt:i4>44</vt:i4>
      </vt:variant>
      <vt:variant>
        <vt:i4>0</vt:i4>
      </vt:variant>
      <vt:variant>
        <vt:i4>5</vt:i4>
      </vt:variant>
      <vt:variant>
        <vt:lpwstr/>
      </vt:variant>
      <vt:variant>
        <vt:lpwstr>_Toc239942956</vt:lpwstr>
      </vt:variant>
      <vt:variant>
        <vt:i4>1703990</vt:i4>
      </vt:variant>
      <vt:variant>
        <vt:i4>38</vt:i4>
      </vt:variant>
      <vt:variant>
        <vt:i4>0</vt:i4>
      </vt:variant>
      <vt:variant>
        <vt:i4>5</vt:i4>
      </vt:variant>
      <vt:variant>
        <vt:lpwstr/>
      </vt:variant>
      <vt:variant>
        <vt:lpwstr>_Toc239942955</vt:lpwstr>
      </vt:variant>
      <vt:variant>
        <vt:i4>1703990</vt:i4>
      </vt:variant>
      <vt:variant>
        <vt:i4>32</vt:i4>
      </vt:variant>
      <vt:variant>
        <vt:i4>0</vt:i4>
      </vt:variant>
      <vt:variant>
        <vt:i4>5</vt:i4>
      </vt:variant>
      <vt:variant>
        <vt:lpwstr/>
      </vt:variant>
      <vt:variant>
        <vt:lpwstr>_Toc239942954</vt:lpwstr>
      </vt:variant>
      <vt:variant>
        <vt:i4>1703990</vt:i4>
      </vt:variant>
      <vt:variant>
        <vt:i4>26</vt:i4>
      </vt:variant>
      <vt:variant>
        <vt:i4>0</vt:i4>
      </vt:variant>
      <vt:variant>
        <vt:i4>5</vt:i4>
      </vt:variant>
      <vt:variant>
        <vt:lpwstr/>
      </vt:variant>
      <vt:variant>
        <vt:lpwstr>_Toc239942953</vt:lpwstr>
      </vt:variant>
      <vt:variant>
        <vt:i4>1703990</vt:i4>
      </vt:variant>
      <vt:variant>
        <vt:i4>20</vt:i4>
      </vt:variant>
      <vt:variant>
        <vt:i4>0</vt:i4>
      </vt:variant>
      <vt:variant>
        <vt:i4>5</vt:i4>
      </vt:variant>
      <vt:variant>
        <vt:lpwstr/>
      </vt:variant>
      <vt:variant>
        <vt:lpwstr>_Toc239942952</vt:lpwstr>
      </vt:variant>
      <vt:variant>
        <vt:i4>1703990</vt:i4>
      </vt:variant>
      <vt:variant>
        <vt:i4>14</vt:i4>
      </vt:variant>
      <vt:variant>
        <vt:i4>0</vt:i4>
      </vt:variant>
      <vt:variant>
        <vt:i4>5</vt:i4>
      </vt:variant>
      <vt:variant>
        <vt:lpwstr/>
      </vt:variant>
      <vt:variant>
        <vt:lpwstr>_Toc239942951</vt:lpwstr>
      </vt:variant>
      <vt:variant>
        <vt:i4>1703990</vt:i4>
      </vt:variant>
      <vt:variant>
        <vt:i4>8</vt:i4>
      </vt:variant>
      <vt:variant>
        <vt:i4>0</vt:i4>
      </vt:variant>
      <vt:variant>
        <vt:i4>5</vt:i4>
      </vt:variant>
      <vt:variant>
        <vt:lpwstr/>
      </vt:variant>
      <vt:variant>
        <vt:lpwstr>_Toc239942950</vt:lpwstr>
      </vt:variant>
      <vt:variant>
        <vt:i4>1769526</vt:i4>
      </vt:variant>
      <vt:variant>
        <vt:i4>2</vt:i4>
      </vt:variant>
      <vt:variant>
        <vt:i4>0</vt:i4>
      </vt:variant>
      <vt:variant>
        <vt:i4>5</vt:i4>
      </vt:variant>
      <vt:variant>
        <vt:lpwstr/>
      </vt:variant>
      <vt:variant>
        <vt:lpwstr>_Toc239942949</vt:lpwstr>
      </vt:variant>
      <vt:variant>
        <vt:i4>917546</vt:i4>
      </vt:variant>
      <vt:variant>
        <vt:i4>6</vt:i4>
      </vt:variant>
      <vt:variant>
        <vt:i4>0</vt:i4>
      </vt:variant>
      <vt:variant>
        <vt:i4>5</vt:i4>
      </vt:variant>
      <vt:variant>
        <vt:lpwstr>mailto:nvalcic@worldbank.org</vt:lpwstr>
      </vt:variant>
      <vt:variant>
        <vt:lpwstr/>
      </vt:variant>
      <vt:variant>
        <vt:i4>5832760</vt:i4>
      </vt:variant>
      <vt:variant>
        <vt:i4>3</vt:i4>
      </vt:variant>
      <vt:variant>
        <vt:i4>0</vt:i4>
      </vt:variant>
      <vt:variant>
        <vt:i4>5</vt:i4>
      </vt:variant>
      <vt:variant>
        <vt:lpwstr>mailto:mhamed1@worldbank.org</vt:lpwstr>
      </vt:variant>
      <vt:variant>
        <vt:lpwstr/>
      </vt:variant>
      <vt:variant>
        <vt:i4>7274567</vt:i4>
      </vt:variant>
      <vt:variant>
        <vt:i4>0</vt:i4>
      </vt:variant>
      <vt:variant>
        <vt:i4>0</vt:i4>
      </vt:variant>
      <vt:variant>
        <vt:i4>5</vt:i4>
      </vt:variant>
      <vt:variant>
        <vt:lpwstr>mailto:skastrati@worldbank.org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Paulina Kupczyk-Kuriata</dc:creator>
  <cp:keywords>, docId:6F5D942FCF88E91D21D171B1B22CAE4B</cp:keywords>
  <dc:description/>
  <cp:lastModifiedBy>Kik, Wiktoria</cp:lastModifiedBy>
  <cp:revision>19</cp:revision>
  <cp:lastPrinted>2026-02-18T21:43:00Z</cp:lastPrinted>
  <dcterms:created xsi:type="dcterms:W3CDTF">2026-10-15T11:19:00Z</dcterms:created>
  <dcterms:modified xsi:type="dcterms:W3CDTF">2026-10-15T13:44:00Z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3f08ec5-d6d9-4227-8387-ccbfcb3632c4_Enabled">
    <vt:lpwstr>true</vt:lpwstr>
  </property>
  <property fmtid="{D5CDD505-2E9C-101B-9397-08002B2CF9AE}" pid="3" name="MSIP_Label_43f08ec5-d6d9-4227-8387-ccbfcb3632c4_SetDate">
    <vt:lpwstr>2026-01-14T12:28:47Z</vt:lpwstr>
  </property>
  <property fmtid="{D5CDD505-2E9C-101B-9397-08002B2CF9AE}" pid="4" name="MSIP_Label_43f08ec5-d6d9-4227-8387-ccbfcb3632c4_Method">
    <vt:lpwstr>Standard</vt:lpwstr>
  </property>
  <property fmtid="{D5CDD505-2E9C-101B-9397-08002B2CF9AE}" pid="5" name="MSIP_Label_43f08ec5-d6d9-4227-8387-ccbfcb3632c4_Name">
    <vt:lpwstr>Sweco Restricted</vt:lpwstr>
  </property>
  <property fmtid="{D5CDD505-2E9C-101B-9397-08002B2CF9AE}" pid="6" name="MSIP_Label_43f08ec5-d6d9-4227-8387-ccbfcb3632c4_SiteId">
    <vt:lpwstr>b7872ef0-9a00-4c18-8a4a-c7d25c778a9e</vt:lpwstr>
  </property>
  <property fmtid="{D5CDD505-2E9C-101B-9397-08002B2CF9AE}" pid="7" name="MSIP_Label_43f08ec5-d6d9-4227-8387-ccbfcb3632c4_ActionId">
    <vt:lpwstr>53bec93e-3c7c-4c20-9dfd-ae8a4714520f</vt:lpwstr>
  </property>
  <property fmtid="{D5CDD505-2E9C-101B-9397-08002B2CF9AE}" pid="8" name="MSIP_Label_43f08ec5-d6d9-4227-8387-ccbfcb3632c4_ContentBits">
    <vt:lpwstr>0</vt:lpwstr>
  </property>
  <property fmtid="{D5CDD505-2E9C-101B-9397-08002B2CF9AE}" pid="9" name="MSIP_Label_43f08ec5-d6d9-4227-8387-ccbfcb3632c4_Tag">
    <vt:lpwstr>10, 3, 0, 1</vt:lpwstr>
  </property>
  <property fmtid="{D5CDD505-2E9C-101B-9397-08002B2CF9AE}" pid="10" name="ContentTypeId">
    <vt:lpwstr>0x010100D9BCCDFA12969845B6E34772D4EB2CA7</vt:lpwstr>
  </property>
  <property fmtid="{D5CDD505-2E9C-101B-9397-08002B2CF9AE}" pid="11" name="MediaServiceImageTags">
    <vt:lpwstr/>
  </property>
  <property fmtid="{D5CDD505-2E9C-101B-9397-08002B2CF9AE}" pid="12" name="ClassificationContentMarkingFooterShapeIds">
    <vt:lpwstr>1660587a,2ebb2602,4fc8b4a9</vt:lpwstr>
  </property>
  <property fmtid="{D5CDD505-2E9C-101B-9397-08002B2CF9AE}" pid="13" name="ClassificationContentMarkingFooterFontProps">
    <vt:lpwstr>#000000,10,Aptos</vt:lpwstr>
  </property>
  <property fmtid="{D5CDD505-2E9C-101B-9397-08002B2CF9AE}" pid="14" name="ClassificationContentMarkingFooterText">
    <vt:lpwstr>Official Use Only</vt:lpwstr>
  </property>
  <property fmtid="{D5CDD505-2E9C-101B-9397-08002B2CF9AE}" pid="15" name="MSIP_Label_f1bf45b6-5649-4236-82a3-f45024cd282e_Enabled">
    <vt:lpwstr>true</vt:lpwstr>
  </property>
  <property fmtid="{D5CDD505-2E9C-101B-9397-08002B2CF9AE}" pid="16" name="MSIP_Label_f1bf45b6-5649-4236-82a3-f45024cd282e_SetDate">
    <vt:lpwstr>2026-09-16T12:44:13Z</vt:lpwstr>
  </property>
  <property fmtid="{D5CDD505-2E9C-101B-9397-08002B2CF9AE}" pid="17" name="MSIP_Label_f1bf45b6-5649-4236-82a3-f45024cd282e_Method">
    <vt:lpwstr>Standard</vt:lpwstr>
  </property>
  <property fmtid="{D5CDD505-2E9C-101B-9397-08002B2CF9AE}" pid="18" name="MSIP_Label_f1bf45b6-5649-4236-82a3-f45024cd282e_Name">
    <vt:lpwstr>Official Use Only</vt:lpwstr>
  </property>
  <property fmtid="{D5CDD505-2E9C-101B-9397-08002B2CF9AE}" pid="19" name="MSIP_Label_f1bf45b6-5649-4236-82a3-f45024cd282e_SiteId">
    <vt:lpwstr>31a2fec0-266b-4c67-b56e-2796d8f59c36</vt:lpwstr>
  </property>
  <property fmtid="{D5CDD505-2E9C-101B-9397-08002B2CF9AE}" pid="20" name="MSIP_Label_f1bf45b6-5649-4236-82a3-f45024cd282e_ActionId">
    <vt:lpwstr>71d3d769-86d1-495e-be39-f8216f9ecc0e</vt:lpwstr>
  </property>
  <property fmtid="{D5CDD505-2E9C-101B-9397-08002B2CF9AE}" pid="21" name="MSIP_Label_f1bf45b6-5649-4236-82a3-f45024cd282e_ContentBits">
    <vt:lpwstr>2</vt:lpwstr>
  </property>
  <property fmtid="{D5CDD505-2E9C-101B-9397-08002B2CF9AE}" pid="22" name="MSIP_Label_f1bf45b6-5649-4236-82a3-f45024cd282e_Tag">
    <vt:lpwstr>10, 3, 0, 1</vt:lpwstr>
  </property>
  <property fmtid="{D5CDD505-2E9C-101B-9397-08002B2CF9AE}" pid="23" name="Order">
    <vt:r8>3023100</vt:r8>
  </property>
  <property fmtid="{D5CDD505-2E9C-101B-9397-08002B2CF9AE}" pid="24" name="ComplianceAssetId">
    <vt:lpwstr/>
  </property>
  <property fmtid="{D5CDD505-2E9C-101B-9397-08002B2CF9AE}" pid="25" name="_ExtendedDescription">
    <vt:lpwstr/>
  </property>
  <property fmtid="{D5CDD505-2E9C-101B-9397-08002B2CF9AE}" pid="26" name="TriggerFlowInfo">
    <vt:lpwstr/>
  </property>
  <property fmtid="{D5CDD505-2E9C-101B-9397-08002B2CF9AE}" pid="27" name="docLang">
    <vt:lpwstr>en</vt:lpwstr>
  </property>
</Properties>
</file>