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DA7D4" w14:textId="77777777" w:rsidR="00AE6369" w:rsidRPr="001A1B40" w:rsidRDefault="00AE6369" w:rsidP="00AE6369">
      <w:pPr>
        <w:pStyle w:val="Default"/>
        <w:jc w:val="center"/>
        <w:rPr>
          <w:rFonts w:ascii="Verdana" w:hAnsi="Verdana"/>
          <w:b/>
          <w:bCs/>
          <w:sz w:val="18"/>
          <w:szCs w:val="18"/>
        </w:rPr>
      </w:pPr>
      <w:r w:rsidRPr="001A1B40">
        <w:rPr>
          <w:rFonts w:ascii="Verdana" w:hAnsi="Verdana"/>
          <w:b/>
          <w:bCs/>
          <w:sz w:val="18"/>
          <w:szCs w:val="18"/>
        </w:rPr>
        <w:t>OPIS PRZEDMIOTU ZAMÓWIENIA</w:t>
      </w:r>
    </w:p>
    <w:p w14:paraId="579C3147" w14:textId="77777777" w:rsidR="00AE6369" w:rsidRPr="001A1B40" w:rsidRDefault="00AE6369" w:rsidP="00AE6369">
      <w:pPr>
        <w:pStyle w:val="Default"/>
        <w:jc w:val="both"/>
        <w:rPr>
          <w:rFonts w:ascii="Verdana" w:hAnsi="Verdana"/>
          <w:sz w:val="18"/>
          <w:szCs w:val="18"/>
        </w:rPr>
      </w:pPr>
    </w:p>
    <w:p w14:paraId="1E1B52A7" w14:textId="64B1FA9E" w:rsidR="00AE6369" w:rsidRPr="001A1B40" w:rsidRDefault="00AE6369" w:rsidP="00A57E27">
      <w:pPr>
        <w:pStyle w:val="Default"/>
        <w:ind w:left="708" w:firstLine="708"/>
        <w:jc w:val="both"/>
        <w:rPr>
          <w:rFonts w:ascii="Verdana" w:hAnsi="Verdana"/>
          <w:sz w:val="18"/>
          <w:szCs w:val="18"/>
        </w:rPr>
      </w:pPr>
      <w:r w:rsidRPr="001A1B40">
        <w:rPr>
          <w:rFonts w:ascii="Verdana" w:hAnsi="Verdana"/>
          <w:sz w:val="18"/>
          <w:szCs w:val="18"/>
        </w:rPr>
        <w:t xml:space="preserve">Przedmiotem zamówienia jest dostawa </w:t>
      </w:r>
      <w:r w:rsidR="0054134F">
        <w:rPr>
          <w:rFonts w:ascii="Verdana" w:hAnsi="Verdana"/>
          <w:sz w:val="18"/>
          <w:szCs w:val="18"/>
        </w:rPr>
        <w:t>wyposażenia serwerowni</w:t>
      </w:r>
      <w:r w:rsidR="006D1669">
        <w:rPr>
          <w:rFonts w:ascii="Verdana" w:hAnsi="Verdana"/>
          <w:sz w:val="18"/>
          <w:szCs w:val="18"/>
        </w:rPr>
        <w:t xml:space="preserve"> </w:t>
      </w:r>
      <w:r w:rsidR="00DF2F29">
        <w:rPr>
          <w:rFonts w:ascii="Verdana" w:hAnsi="Verdana"/>
          <w:sz w:val="18"/>
          <w:szCs w:val="18"/>
        </w:rPr>
        <w:t xml:space="preserve">dla </w:t>
      </w:r>
      <w:r w:rsidR="006D1669">
        <w:rPr>
          <w:rFonts w:ascii="Verdana" w:hAnsi="Verdana"/>
          <w:sz w:val="18"/>
          <w:szCs w:val="18"/>
        </w:rPr>
        <w:t>OUD Sokołów Młp.</w:t>
      </w:r>
    </w:p>
    <w:p w14:paraId="193E8CB0" w14:textId="77777777" w:rsidR="00AE6369" w:rsidRPr="001A1B40" w:rsidRDefault="00AE6369" w:rsidP="00AE6369">
      <w:pPr>
        <w:pStyle w:val="Default"/>
        <w:ind w:firstLine="708"/>
        <w:jc w:val="both"/>
        <w:rPr>
          <w:rFonts w:ascii="Verdana" w:hAnsi="Verdana"/>
          <w:sz w:val="18"/>
          <w:szCs w:val="18"/>
        </w:rPr>
      </w:pPr>
    </w:p>
    <w:p w14:paraId="0FA80260" w14:textId="77777777" w:rsidR="00AE6369" w:rsidRPr="001A1B40" w:rsidRDefault="00AE6369" w:rsidP="00AE6369">
      <w:pPr>
        <w:pStyle w:val="Default"/>
        <w:jc w:val="both"/>
        <w:rPr>
          <w:rFonts w:ascii="Verdana" w:hAnsi="Verdana"/>
          <w:sz w:val="18"/>
          <w:szCs w:val="18"/>
        </w:rPr>
      </w:pPr>
      <w:r w:rsidRPr="001A1B40">
        <w:rPr>
          <w:rFonts w:ascii="Verdana" w:hAnsi="Verdana"/>
          <w:sz w:val="18"/>
          <w:szCs w:val="18"/>
        </w:rPr>
        <w:t>w ilości:</w:t>
      </w:r>
    </w:p>
    <w:p w14:paraId="3B6FC676" w14:textId="77777777" w:rsidR="00AE6369" w:rsidRPr="001A1B40" w:rsidRDefault="00AE6369" w:rsidP="00AE6369">
      <w:pPr>
        <w:pStyle w:val="Default"/>
        <w:jc w:val="both"/>
        <w:rPr>
          <w:rFonts w:ascii="Verdana" w:hAnsi="Verdana"/>
          <w:sz w:val="18"/>
          <w:szCs w:val="18"/>
        </w:rPr>
      </w:pPr>
    </w:p>
    <w:p w14:paraId="4A1D6F70" w14:textId="5CA3D175" w:rsidR="00AE6369" w:rsidRPr="001A1B40" w:rsidRDefault="00AE6369" w:rsidP="00AE6369">
      <w:pPr>
        <w:pStyle w:val="Default"/>
        <w:jc w:val="both"/>
        <w:rPr>
          <w:rFonts w:ascii="Verdana" w:hAnsi="Verdana"/>
          <w:b/>
          <w:sz w:val="18"/>
          <w:szCs w:val="18"/>
        </w:rPr>
      </w:pPr>
      <w:r w:rsidRPr="001A1B40">
        <w:rPr>
          <w:rFonts w:ascii="Verdana" w:hAnsi="Verdana"/>
          <w:b/>
          <w:sz w:val="18"/>
          <w:szCs w:val="18"/>
        </w:rPr>
        <w:t>1 szt. Przełącznik sieciowy 48-portowy</w:t>
      </w:r>
    </w:p>
    <w:p w14:paraId="13A74AA0" w14:textId="21C32CC8" w:rsidR="00AE6369" w:rsidRPr="001A1B40" w:rsidRDefault="00AE6369" w:rsidP="00AE6369">
      <w:pPr>
        <w:pStyle w:val="Default"/>
        <w:jc w:val="both"/>
        <w:rPr>
          <w:rFonts w:ascii="Verdana" w:hAnsi="Verdana"/>
          <w:b/>
          <w:sz w:val="18"/>
          <w:szCs w:val="18"/>
        </w:rPr>
      </w:pPr>
      <w:r w:rsidRPr="001A1B40">
        <w:rPr>
          <w:rFonts w:ascii="Verdana" w:hAnsi="Verdana"/>
          <w:b/>
          <w:sz w:val="18"/>
          <w:szCs w:val="18"/>
        </w:rPr>
        <w:t>2 szt. Urządzenie typu NAS wraz z akcesoriami</w:t>
      </w:r>
    </w:p>
    <w:p w14:paraId="6648FBF8" w14:textId="77777777" w:rsidR="00AE6369" w:rsidRPr="00E70A81" w:rsidRDefault="00AE6369" w:rsidP="00E70A81">
      <w:pPr>
        <w:jc w:val="both"/>
        <w:rPr>
          <w:rFonts w:ascii="Verdana" w:hAnsi="Verdana"/>
          <w:sz w:val="18"/>
          <w:szCs w:val="18"/>
        </w:rPr>
      </w:pPr>
    </w:p>
    <w:p w14:paraId="1E52E0F1" w14:textId="77777777" w:rsidR="00AE6369" w:rsidRPr="00E70A81" w:rsidRDefault="00AE6369" w:rsidP="00E70A81">
      <w:pPr>
        <w:jc w:val="both"/>
        <w:rPr>
          <w:rFonts w:ascii="Verdana" w:hAnsi="Verdana"/>
          <w:sz w:val="18"/>
          <w:szCs w:val="18"/>
        </w:rPr>
      </w:pPr>
    </w:p>
    <w:p w14:paraId="7A5F8C6B" w14:textId="36B10BA9" w:rsidR="00E45B6C" w:rsidRPr="00E70A81" w:rsidRDefault="00E45B6C" w:rsidP="00E70A81">
      <w:pPr>
        <w:jc w:val="both"/>
        <w:rPr>
          <w:rFonts w:ascii="Verdana" w:hAnsi="Verdana"/>
          <w:sz w:val="18"/>
          <w:szCs w:val="18"/>
        </w:rPr>
      </w:pPr>
      <w:r w:rsidRPr="00E70A81">
        <w:rPr>
          <w:rFonts w:ascii="Verdana" w:hAnsi="Verdana"/>
          <w:sz w:val="18"/>
          <w:szCs w:val="18"/>
        </w:rPr>
        <w:tab/>
        <w:t>Wykonawca dostarczy Sprzęt fabrycznie nowy, nieużywany, kompletny, wprowadzony do obrotu na terytorium Rzeczypospolitej Polskiej, sprawny technicznie - w oryginalnych nienaruszonych opakowaniach. Dostarczany Sprzęt będzie posiadał wymagane deklaracje CE lub równoważne oraz instrukcje obsługi w języku polskim dostępne on-line na stronie producenta lub Wykonawcy lub na płycie CD/DVD.</w:t>
      </w:r>
    </w:p>
    <w:p w14:paraId="3E9ADF01" w14:textId="77777777" w:rsidR="00E45B6C" w:rsidRPr="00E70A81" w:rsidRDefault="00E45B6C" w:rsidP="00E70A81">
      <w:pPr>
        <w:jc w:val="both"/>
        <w:rPr>
          <w:rFonts w:ascii="Verdana" w:hAnsi="Verdana"/>
          <w:sz w:val="18"/>
          <w:szCs w:val="18"/>
        </w:rPr>
      </w:pPr>
      <w:r w:rsidRPr="00E70A81">
        <w:rPr>
          <w:rFonts w:ascii="Verdana" w:hAnsi="Verdana"/>
          <w:sz w:val="18"/>
          <w:szCs w:val="18"/>
        </w:rPr>
        <w:tab/>
        <w:t>Dostawa zamówionego Sprzętu odbędzie się na koszt i ryzyko Wykonawcy. Powyższe obejmuje w szczególności koszty transportu, opakowania, ubezpieczenia na czas transportu oraz koszty wydania towaru Zamawiającemu. Odpowiedzialność za ewentualne szkody powstałe w trakcie dostawy ponosi Wykonawca.</w:t>
      </w:r>
    </w:p>
    <w:p w14:paraId="566A0633" w14:textId="3ED135A7" w:rsidR="00E45B6C" w:rsidRPr="00E70A81" w:rsidRDefault="00E45B6C" w:rsidP="00E70A81">
      <w:pPr>
        <w:jc w:val="both"/>
        <w:rPr>
          <w:rFonts w:ascii="Verdana" w:hAnsi="Verdana"/>
          <w:sz w:val="18"/>
          <w:szCs w:val="18"/>
        </w:rPr>
      </w:pPr>
      <w:r w:rsidRPr="00E70A81">
        <w:rPr>
          <w:rFonts w:ascii="Verdana" w:hAnsi="Verdana"/>
          <w:sz w:val="18"/>
          <w:szCs w:val="18"/>
        </w:rPr>
        <w:tab/>
        <w:t>Sprzęt zostanie dostarczony na adres siedziby Zamawiającego tj. 35-959 Rzeszów, ul. Legionów 20 w godzinach pracy Zamawiającego, po uprzednim telefonicznym uzgodnieniu z osobą odpowiedzialną za realizacj</w:t>
      </w:r>
      <w:r w:rsidR="00E70A81" w:rsidRPr="00E70A81">
        <w:rPr>
          <w:rFonts w:ascii="Verdana" w:hAnsi="Verdana"/>
          <w:sz w:val="18"/>
          <w:szCs w:val="18"/>
        </w:rPr>
        <w:t>ę</w:t>
      </w:r>
      <w:r w:rsidRPr="00E70A81">
        <w:rPr>
          <w:rFonts w:ascii="Verdana" w:hAnsi="Verdana"/>
          <w:sz w:val="18"/>
          <w:szCs w:val="18"/>
        </w:rPr>
        <w:t xml:space="preserve"> zamówienia.</w:t>
      </w:r>
    </w:p>
    <w:p w14:paraId="74502460" w14:textId="19BB6B56" w:rsidR="00A211DC" w:rsidRPr="00E70A81" w:rsidRDefault="00E70A81" w:rsidP="00E70A81">
      <w:pPr>
        <w:jc w:val="both"/>
        <w:rPr>
          <w:rFonts w:ascii="Verdana" w:hAnsi="Verdana"/>
          <w:sz w:val="18"/>
          <w:szCs w:val="18"/>
        </w:rPr>
      </w:pPr>
      <w:r>
        <w:rPr>
          <w:rFonts w:ascii="Verdana" w:hAnsi="Verdana"/>
          <w:sz w:val="18"/>
          <w:szCs w:val="18"/>
        </w:rPr>
        <w:tab/>
      </w:r>
    </w:p>
    <w:p w14:paraId="06919F5F" w14:textId="77777777" w:rsidR="000B3E5B" w:rsidRPr="00E70A81" w:rsidRDefault="00AE6369" w:rsidP="00E70A81">
      <w:pPr>
        <w:ind w:firstLine="708"/>
        <w:jc w:val="both"/>
        <w:rPr>
          <w:rFonts w:ascii="Verdana" w:hAnsi="Verdana"/>
          <w:sz w:val="18"/>
          <w:szCs w:val="18"/>
        </w:rPr>
      </w:pPr>
      <w:r w:rsidRPr="00E70A81">
        <w:rPr>
          <w:rFonts w:ascii="Verdana" w:hAnsi="Verdana"/>
          <w:sz w:val="18"/>
          <w:szCs w:val="18"/>
        </w:rPr>
        <w:t xml:space="preserve">Poniżej określono minimalne parametry sprzętu będącego przedmiotem zamówienia. Oznacza to że oferowany sprzęt może posiadać parametry nie gorsze niż wymienione. Spełnienie postawionych warunków będzie określone w oparciu o oficjalną specyfikację sprzętu udostępnioną przez producenta na stronie internetowej, a w przypadku braku dostępności </w:t>
      </w:r>
      <w:r w:rsidR="000B3E5B" w:rsidRPr="00E70A81">
        <w:rPr>
          <w:rFonts w:ascii="Verdana" w:hAnsi="Verdana"/>
          <w:sz w:val="18"/>
          <w:szCs w:val="18"/>
        </w:rPr>
        <w:t xml:space="preserve">na stronie producenta </w:t>
      </w:r>
      <w:r w:rsidRPr="00E70A81">
        <w:rPr>
          <w:rFonts w:ascii="Verdana" w:hAnsi="Verdana"/>
          <w:sz w:val="18"/>
          <w:szCs w:val="18"/>
        </w:rPr>
        <w:t xml:space="preserve">na podstawie specyfikacji dostarczonej </w:t>
      </w:r>
      <w:r w:rsidR="000B3E5B" w:rsidRPr="00E70A81">
        <w:rPr>
          <w:rFonts w:ascii="Verdana" w:hAnsi="Verdana"/>
          <w:sz w:val="18"/>
          <w:szCs w:val="18"/>
        </w:rPr>
        <w:t>obowiązkowo w takiej sytuacji  przez Wykonawcę.</w:t>
      </w:r>
    </w:p>
    <w:p w14:paraId="3E8D6CD3" w14:textId="77777777" w:rsidR="000B3E5B" w:rsidRPr="001A1B40" w:rsidRDefault="000B3E5B">
      <w:pPr>
        <w:rPr>
          <w:rFonts w:ascii="Verdana" w:hAnsi="Verdana"/>
          <w:sz w:val="18"/>
          <w:szCs w:val="18"/>
        </w:rPr>
      </w:pPr>
    </w:p>
    <w:tbl>
      <w:tblPr>
        <w:tblStyle w:val="TableGrid"/>
        <w:tblW w:w="9290" w:type="dxa"/>
        <w:tblInd w:w="-108" w:type="dxa"/>
        <w:tblCellMar>
          <w:top w:w="7" w:type="dxa"/>
          <w:left w:w="108" w:type="dxa"/>
          <w:right w:w="58" w:type="dxa"/>
        </w:tblCellMar>
        <w:tblLook w:val="04A0" w:firstRow="1" w:lastRow="0" w:firstColumn="1" w:lastColumn="0" w:noHBand="0" w:noVBand="1"/>
      </w:tblPr>
      <w:tblGrid>
        <w:gridCol w:w="670"/>
        <w:gridCol w:w="2534"/>
        <w:gridCol w:w="6086"/>
      </w:tblGrid>
      <w:tr w:rsidR="000B3E5B" w:rsidRPr="001A1B40" w14:paraId="5B2E5E74" w14:textId="77777777" w:rsidTr="00341163">
        <w:trPr>
          <w:trHeight w:val="550"/>
        </w:trPr>
        <w:tc>
          <w:tcPr>
            <w:tcW w:w="670" w:type="dxa"/>
            <w:tcBorders>
              <w:top w:val="single" w:sz="4" w:space="0" w:color="000000"/>
              <w:left w:val="single" w:sz="4" w:space="0" w:color="000000"/>
              <w:bottom w:val="single" w:sz="4" w:space="0" w:color="000000"/>
              <w:right w:val="single" w:sz="4" w:space="0" w:color="000000"/>
            </w:tcBorders>
            <w:vAlign w:val="center"/>
          </w:tcPr>
          <w:p w14:paraId="36CC9887" w14:textId="77777777" w:rsidR="000B3E5B" w:rsidRPr="001A1B40" w:rsidRDefault="000B3E5B" w:rsidP="00324F91">
            <w:pPr>
              <w:rPr>
                <w:rFonts w:ascii="Verdana" w:hAnsi="Verdana"/>
                <w:sz w:val="18"/>
                <w:szCs w:val="18"/>
              </w:rPr>
            </w:pPr>
            <w:r w:rsidRPr="001A1B40">
              <w:rPr>
                <w:rFonts w:ascii="Verdana" w:eastAsia="Times New Roman" w:hAnsi="Verdana" w:cs="Times New Roman"/>
                <w:b/>
                <w:sz w:val="18"/>
                <w:szCs w:val="18"/>
              </w:rPr>
              <w:t xml:space="preserve">Lp. </w:t>
            </w:r>
          </w:p>
        </w:tc>
        <w:tc>
          <w:tcPr>
            <w:tcW w:w="8620" w:type="dxa"/>
            <w:gridSpan w:val="2"/>
            <w:tcBorders>
              <w:top w:val="single" w:sz="4" w:space="0" w:color="000000"/>
              <w:left w:val="single" w:sz="4" w:space="0" w:color="000000"/>
              <w:bottom w:val="single" w:sz="4" w:space="0" w:color="000000"/>
              <w:right w:val="single" w:sz="4" w:space="0" w:color="000000"/>
            </w:tcBorders>
            <w:vAlign w:val="center"/>
          </w:tcPr>
          <w:p w14:paraId="62045499" w14:textId="7E6EE790" w:rsidR="000B3E5B" w:rsidRPr="001A1B40" w:rsidRDefault="000B3E5B" w:rsidP="00324F91">
            <w:pPr>
              <w:rPr>
                <w:rFonts w:ascii="Verdana" w:hAnsi="Verdana"/>
                <w:sz w:val="18"/>
                <w:szCs w:val="18"/>
              </w:rPr>
            </w:pPr>
            <w:r w:rsidRPr="001A1B40">
              <w:rPr>
                <w:rFonts w:ascii="Verdana" w:eastAsia="Times New Roman" w:hAnsi="Verdana" w:cs="Times New Roman"/>
                <w:b/>
                <w:sz w:val="18"/>
                <w:szCs w:val="18"/>
              </w:rPr>
              <w:t xml:space="preserve">Minimalne wymagane parametry techniczne – PRZEŁĄCZNIK SIECIOWY 48-portowy </w:t>
            </w:r>
          </w:p>
        </w:tc>
      </w:tr>
      <w:tr w:rsidR="000B3E5B" w:rsidRPr="001A1B40" w14:paraId="48BCA836" w14:textId="77777777" w:rsidTr="00341163">
        <w:trPr>
          <w:trHeight w:val="662"/>
        </w:trPr>
        <w:tc>
          <w:tcPr>
            <w:tcW w:w="670" w:type="dxa"/>
            <w:tcBorders>
              <w:top w:val="single" w:sz="4" w:space="0" w:color="000000"/>
              <w:left w:val="single" w:sz="4" w:space="0" w:color="000000"/>
              <w:bottom w:val="single" w:sz="4" w:space="0" w:color="000000"/>
              <w:right w:val="single" w:sz="4" w:space="0" w:color="000000"/>
            </w:tcBorders>
            <w:vAlign w:val="center"/>
          </w:tcPr>
          <w:p w14:paraId="1CEA5F0F" w14:textId="12E9EB18" w:rsidR="000B3E5B" w:rsidRPr="00341163" w:rsidRDefault="000B3E5B" w:rsidP="00341163">
            <w:pPr>
              <w:pStyle w:val="Akapitzlist"/>
              <w:numPr>
                <w:ilvl w:val="0"/>
                <w:numId w:val="16"/>
              </w:numPr>
              <w:ind w:right="53"/>
              <w:rPr>
                <w:rFonts w:ascii="Verdana" w:hAnsi="Verdana"/>
                <w:sz w:val="18"/>
                <w:szCs w:val="18"/>
              </w:rPr>
            </w:pPr>
          </w:p>
        </w:tc>
        <w:tc>
          <w:tcPr>
            <w:tcW w:w="8620" w:type="dxa"/>
            <w:gridSpan w:val="2"/>
            <w:tcBorders>
              <w:top w:val="single" w:sz="4" w:space="0" w:color="000000"/>
              <w:left w:val="single" w:sz="4" w:space="0" w:color="000000"/>
              <w:bottom w:val="single" w:sz="4" w:space="0" w:color="000000"/>
              <w:right w:val="single" w:sz="4" w:space="0" w:color="000000"/>
            </w:tcBorders>
            <w:vAlign w:val="center"/>
          </w:tcPr>
          <w:p w14:paraId="664D90E6" w14:textId="77777777" w:rsidR="000B3E5B" w:rsidRPr="001A1B40" w:rsidRDefault="000B3E5B" w:rsidP="00324F91">
            <w:pPr>
              <w:ind w:right="16"/>
              <w:rPr>
                <w:rFonts w:ascii="Verdana" w:hAnsi="Verdana"/>
                <w:sz w:val="18"/>
                <w:szCs w:val="18"/>
              </w:rPr>
            </w:pPr>
            <w:r w:rsidRPr="001A1B40">
              <w:rPr>
                <w:rFonts w:ascii="Verdana" w:eastAsia="Times New Roman" w:hAnsi="Verdana" w:cs="Times New Roman"/>
                <w:sz w:val="18"/>
                <w:szCs w:val="18"/>
              </w:rPr>
              <w:t xml:space="preserve">Przełącznik w metalowej wolnostojącej obudowie o wysokości maksymalnie 1U z możliwością montażu w szafie 19". W komplecie wszelkie niezbędne elementy do montażu w szafie. </w:t>
            </w:r>
          </w:p>
        </w:tc>
      </w:tr>
      <w:tr w:rsidR="000B3E5B" w:rsidRPr="001A1B40" w14:paraId="0E52CD07" w14:textId="77777777" w:rsidTr="00341163">
        <w:trPr>
          <w:trHeight w:val="855"/>
        </w:trPr>
        <w:tc>
          <w:tcPr>
            <w:tcW w:w="670" w:type="dxa"/>
            <w:tcBorders>
              <w:top w:val="single" w:sz="4" w:space="0" w:color="000000"/>
              <w:left w:val="single" w:sz="4" w:space="0" w:color="000000"/>
              <w:bottom w:val="single" w:sz="4" w:space="0" w:color="000000"/>
              <w:right w:val="single" w:sz="4" w:space="0" w:color="000000"/>
            </w:tcBorders>
            <w:vAlign w:val="center"/>
          </w:tcPr>
          <w:p w14:paraId="088E0599" w14:textId="32ECAFFE" w:rsidR="000B3E5B" w:rsidRPr="00341163" w:rsidRDefault="000B3E5B" w:rsidP="00341163">
            <w:pPr>
              <w:pStyle w:val="Akapitzlist"/>
              <w:numPr>
                <w:ilvl w:val="0"/>
                <w:numId w:val="16"/>
              </w:numPr>
              <w:ind w:right="53"/>
              <w:rPr>
                <w:rFonts w:ascii="Verdana" w:hAnsi="Verdana"/>
                <w:sz w:val="18"/>
                <w:szCs w:val="18"/>
              </w:rPr>
            </w:pPr>
          </w:p>
        </w:tc>
        <w:tc>
          <w:tcPr>
            <w:tcW w:w="8620" w:type="dxa"/>
            <w:gridSpan w:val="2"/>
            <w:tcBorders>
              <w:top w:val="single" w:sz="4" w:space="0" w:color="000000"/>
              <w:left w:val="single" w:sz="4" w:space="0" w:color="000000"/>
              <w:bottom w:val="single" w:sz="4" w:space="0" w:color="000000"/>
              <w:right w:val="single" w:sz="4" w:space="0" w:color="000000"/>
            </w:tcBorders>
          </w:tcPr>
          <w:p w14:paraId="4B797A39" w14:textId="77777777" w:rsidR="000B3E5B" w:rsidRPr="001A1B40" w:rsidRDefault="000B3E5B" w:rsidP="00324F91">
            <w:pPr>
              <w:rPr>
                <w:rFonts w:ascii="Verdana" w:hAnsi="Verdana"/>
                <w:sz w:val="18"/>
                <w:szCs w:val="18"/>
              </w:rPr>
            </w:pPr>
            <w:r w:rsidRPr="001A1B40">
              <w:rPr>
                <w:rFonts w:ascii="Verdana" w:hAnsi="Verdana"/>
                <w:sz w:val="18"/>
                <w:szCs w:val="18"/>
              </w:rPr>
              <w:t>Urządzenie musi posiadać możliwość połączenia w stos sprzętowy. Wsparcie dla konfiguracji do czterech przełączników w stosie. Zarządzanie poprzez jeden adres IP. Połączenie urządzeń w stosie za pomocą 10 GB interfejsów światłowodowych</w:t>
            </w:r>
          </w:p>
        </w:tc>
      </w:tr>
      <w:tr w:rsidR="000B3E5B" w:rsidRPr="001A1B40" w14:paraId="1F3A292B" w14:textId="77777777" w:rsidTr="00341163">
        <w:trPr>
          <w:trHeight w:val="557"/>
        </w:trPr>
        <w:tc>
          <w:tcPr>
            <w:tcW w:w="670" w:type="dxa"/>
            <w:tcBorders>
              <w:top w:val="single" w:sz="4" w:space="0" w:color="000000"/>
              <w:left w:val="single" w:sz="4" w:space="0" w:color="000000"/>
              <w:bottom w:val="single" w:sz="4" w:space="0" w:color="000000"/>
              <w:right w:val="single" w:sz="4" w:space="0" w:color="000000"/>
            </w:tcBorders>
            <w:vAlign w:val="center"/>
          </w:tcPr>
          <w:p w14:paraId="199043BC" w14:textId="3D28668F" w:rsidR="000B3E5B" w:rsidRPr="00341163" w:rsidRDefault="000B3E5B" w:rsidP="00341163">
            <w:pPr>
              <w:pStyle w:val="Akapitzlist"/>
              <w:numPr>
                <w:ilvl w:val="0"/>
                <w:numId w:val="16"/>
              </w:numPr>
              <w:ind w:right="53"/>
              <w:rPr>
                <w:rFonts w:ascii="Verdana" w:hAnsi="Verdana"/>
                <w:sz w:val="18"/>
                <w:szCs w:val="18"/>
              </w:rPr>
            </w:pPr>
          </w:p>
        </w:tc>
        <w:tc>
          <w:tcPr>
            <w:tcW w:w="8620" w:type="dxa"/>
            <w:gridSpan w:val="2"/>
            <w:tcBorders>
              <w:top w:val="single" w:sz="4" w:space="0" w:color="000000"/>
              <w:left w:val="single" w:sz="4" w:space="0" w:color="000000"/>
              <w:bottom w:val="single" w:sz="4" w:space="0" w:color="000000"/>
              <w:right w:val="single" w:sz="4" w:space="0" w:color="000000"/>
            </w:tcBorders>
          </w:tcPr>
          <w:p w14:paraId="4E8353FE" w14:textId="77777777" w:rsidR="000B3E5B" w:rsidRPr="001A1B40" w:rsidRDefault="000B3E5B" w:rsidP="00324F91">
            <w:pPr>
              <w:jc w:val="both"/>
              <w:rPr>
                <w:rFonts w:ascii="Verdana" w:hAnsi="Verdana"/>
                <w:sz w:val="18"/>
                <w:szCs w:val="18"/>
              </w:rPr>
            </w:pPr>
            <w:r w:rsidRPr="001A1B40">
              <w:rPr>
                <w:rFonts w:ascii="Verdana" w:eastAsia="Times New Roman" w:hAnsi="Verdana" w:cs="Times New Roman"/>
                <w:sz w:val="18"/>
                <w:szCs w:val="18"/>
              </w:rPr>
              <w:t xml:space="preserve">Urządzenie musi posiadać porty z możliwością instalacji min. 4 wkładek 10 Gigabit Ethernet z interfejsami SFP. </w:t>
            </w:r>
          </w:p>
        </w:tc>
      </w:tr>
      <w:tr w:rsidR="000B3E5B" w:rsidRPr="001A1B40" w14:paraId="6945CA41" w14:textId="77777777" w:rsidTr="00341163">
        <w:trPr>
          <w:trHeight w:val="554"/>
        </w:trPr>
        <w:tc>
          <w:tcPr>
            <w:tcW w:w="670" w:type="dxa"/>
            <w:tcBorders>
              <w:top w:val="single" w:sz="4" w:space="0" w:color="000000"/>
              <w:left w:val="single" w:sz="4" w:space="0" w:color="000000"/>
              <w:bottom w:val="single" w:sz="4" w:space="0" w:color="000000"/>
              <w:right w:val="single" w:sz="4" w:space="0" w:color="000000"/>
            </w:tcBorders>
            <w:vAlign w:val="center"/>
          </w:tcPr>
          <w:p w14:paraId="154A0DB2" w14:textId="51F35A22" w:rsidR="000B3E5B" w:rsidRPr="00341163" w:rsidRDefault="000B3E5B" w:rsidP="00341163">
            <w:pPr>
              <w:pStyle w:val="Akapitzlist"/>
              <w:numPr>
                <w:ilvl w:val="0"/>
                <w:numId w:val="16"/>
              </w:numPr>
              <w:ind w:right="53"/>
              <w:rPr>
                <w:rFonts w:ascii="Verdana" w:hAnsi="Verdana"/>
                <w:sz w:val="18"/>
                <w:szCs w:val="18"/>
              </w:rPr>
            </w:pPr>
          </w:p>
        </w:tc>
        <w:tc>
          <w:tcPr>
            <w:tcW w:w="8620" w:type="dxa"/>
            <w:gridSpan w:val="2"/>
            <w:tcBorders>
              <w:top w:val="single" w:sz="4" w:space="0" w:color="000000"/>
              <w:left w:val="single" w:sz="4" w:space="0" w:color="000000"/>
              <w:bottom w:val="single" w:sz="4" w:space="0" w:color="000000"/>
              <w:right w:val="single" w:sz="4" w:space="0" w:color="000000"/>
            </w:tcBorders>
            <w:vAlign w:val="center"/>
          </w:tcPr>
          <w:p w14:paraId="54FC2C8C" w14:textId="77777777" w:rsidR="000B3E5B" w:rsidRPr="001A1B40" w:rsidRDefault="000B3E5B" w:rsidP="00324F91">
            <w:pPr>
              <w:rPr>
                <w:rFonts w:ascii="Verdana" w:hAnsi="Verdana"/>
                <w:sz w:val="18"/>
                <w:szCs w:val="18"/>
              </w:rPr>
            </w:pPr>
            <w:r w:rsidRPr="001A1B40">
              <w:rPr>
                <w:rFonts w:ascii="Verdana" w:eastAsia="Times New Roman" w:hAnsi="Verdana" w:cs="Times New Roman"/>
                <w:sz w:val="18"/>
                <w:szCs w:val="18"/>
              </w:rPr>
              <w:t>48 portów RJ-45 Gigabit Ethernet w standardzie 10/100/1000BaseT</w:t>
            </w:r>
          </w:p>
        </w:tc>
      </w:tr>
      <w:tr w:rsidR="000B3E5B" w:rsidRPr="001A1B40" w14:paraId="3B7C35A9" w14:textId="77777777" w:rsidTr="00341163">
        <w:trPr>
          <w:trHeight w:val="586"/>
        </w:trPr>
        <w:tc>
          <w:tcPr>
            <w:tcW w:w="670" w:type="dxa"/>
            <w:tcBorders>
              <w:top w:val="single" w:sz="4" w:space="0" w:color="000000"/>
              <w:left w:val="single" w:sz="4" w:space="0" w:color="000000"/>
              <w:bottom w:val="single" w:sz="4" w:space="0" w:color="000000"/>
              <w:right w:val="single" w:sz="4" w:space="0" w:color="000000"/>
            </w:tcBorders>
            <w:vAlign w:val="center"/>
          </w:tcPr>
          <w:p w14:paraId="356CFFD2" w14:textId="7FD5B08D" w:rsidR="000B3E5B" w:rsidRPr="00341163" w:rsidRDefault="000B3E5B" w:rsidP="00341163">
            <w:pPr>
              <w:pStyle w:val="Akapitzlist"/>
              <w:numPr>
                <w:ilvl w:val="0"/>
                <w:numId w:val="16"/>
              </w:numPr>
              <w:ind w:right="53"/>
              <w:rPr>
                <w:rFonts w:ascii="Verdana" w:hAnsi="Verdana"/>
                <w:sz w:val="18"/>
                <w:szCs w:val="18"/>
              </w:rPr>
            </w:pPr>
          </w:p>
        </w:tc>
        <w:tc>
          <w:tcPr>
            <w:tcW w:w="8620" w:type="dxa"/>
            <w:gridSpan w:val="2"/>
            <w:tcBorders>
              <w:top w:val="single" w:sz="4" w:space="0" w:color="000000"/>
              <w:left w:val="single" w:sz="4" w:space="0" w:color="000000"/>
              <w:bottom w:val="single" w:sz="4" w:space="0" w:color="000000"/>
              <w:right w:val="single" w:sz="4" w:space="0" w:color="000000"/>
            </w:tcBorders>
            <w:vAlign w:val="center"/>
          </w:tcPr>
          <w:p w14:paraId="319EFDD2" w14:textId="77777777" w:rsidR="000B3E5B" w:rsidRPr="001A1B40" w:rsidRDefault="000B3E5B" w:rsidP="00324F91">
            <w:pPr>
              <w:rPr>
                <w:rFonts w:ascii="Verdana" w:hAnsi="Verdana"/>
                <w:sz w:val="18"/>
                <w:szCs w:val="18"/>
              </w:rPr>
            </w:pPr>
            <w:r w:rsidRPr="001A1B40">
              <w:rPr>
                <w:rFonts w:ascii="Verdana" w:eastAsia="Times New Roman" w:hAnsi="Verdana" w:cs="Times New Roman"/>
                <w:sz w:val="18"/>
                <w:szCs w:val="18"/>
              </w:rPr>
              <w:t xml:space="preserve">Min. 512MB pamięci DRAM oraz 256MB pamięci Flash. </w:t>
            </w:r>
          </w:p>
        </w:tc>
      </w:tr>
      <w:tr w:rsidR="000B3E5B" w:rsidRPr="001A1B40" w14:paraId="653C4C71" w14:textId="77777777" w:rsidTr="00341163">
        <w:trPr>
          <w:trHeight w:val="562"/>
        </w:trPr>
        <w:tc>
          <w:tcPr>
            <w:tcW w:w="670" w:type="dxa"/>
            <w:tcBorders>
              <w:top w:val="single" w:sz="4" w:space="0" w:color="000000"/>
              <w:left w:val="single" w:sz="4" w:space="0" w:color="000000"/>
              <w:bottom w:val="single" w:sz="4" w:space="0" w:color="000000"/>
              <w:right w:val="single" w:sz="4" w:space="0" w:color="000000"/>
            </w:tcBorders>
            <w:vAlign w:val="center"/>
          </w:tcPr>
          <w:p w14:paraId="27235C1A" w14:textId="43E30822" w:rsidR="000B3E5B" w:rsidRPr="00341163" w:rsidRDefault="000B3E5B" w:rsidP="00341163">
            <w:pPr>
              <w:pStyle w:val="Akapitzlist"/>
              <w:numPr>
                <w:ilvl w:val="0"/>
                <w:numId w:val="16"/>
              </w:numPr>
              <w:ind w:right="53"/>
              <w:rPr>
                <w:rFonts w:ascii="Verdana" w:hAnsi="Verdana"/>
                <w:sz w:val="18"/>
                <w:szCs w:val="18"/>
              </w:rPr>
            </w:pPr>
          </w:p>
        </w:tc>
        <w:tc>
          <w:tcPr>
            <w:tcW w:w="8620" w:type="dxa"/>
            <w:gridSpan w:val="2"/>
            <w:tcBorders>
              <w:top w:val="single" w:sz="4" w:space="0" w:color="000000"/>
              <w:left w:val="single" w:sz="4" w:space="0" w:color="000000"/>
              <w:bottom w:val="single" w:sz="4" w:space="0" w:color="000000"/>
              <w:right w:val="single" w:sz="4" w:space="0" w:color="000000"/>
            </w:tcBorders>
            <w:vAlign w:val="center"/>
          </w:tcPr>
          <w:p w14:paraId="129124C5" w14:textId="722573C4" w:rsidR="000B3E5B" w:rsidRPr="001A1B40" w:rsidRDefault="000B3E5B" w:rsidP="00324F91">
            <w:pPr>
              <w:rPr>
                <w:rFonts w:ascii="Verdana" w:hAnsi="Verdana"/>
                <w:sz w:val="18"/>
                <w:szCs w:val="18"/>
              </w:rPr>
            </w:pPr>
            <w:r w:rsidRPr="001A1B40">
              <w:rPr>
                <w:rFonts w:ascii="Verdana" w:eastAsia="Times New Roman" w:hAnsi="Verdana" w:cs="Times New Roman"/>
                <w:sz w:val="18"/>
                <w:szCs w:val="18"/>
              </w:rPr>
              <w:t>Matryca przełączająca (switching fabric) o wydajności co najmniej 1</w:t>
            </w:r>
            <w:r w:rsidR="00EE3F36">
              <w:rPr>
                <w:rFonts w:ascii="Verdana" w:eastAsia="Times New Roman" w:hAnsi="Verdana" w:cs="Times New Roman"/>
                <w:sz w:val="18"/>
                <w:szCs w:val="18"/>
              </w:rPr>
              <w:t>5</w:t>
            </w:r>
            <w:r w:rsidR="00EE3F36">
              <w:rPr>
                <w:rFonts w:eastAsia="Times New Roman" w:cs="Times New Roman"/>
              </w:rPr>
              <w:t>0</w:t>
            </w:r>
            <w:r w:rsidRPr="001A1B40">
              <w:rPr>
                <w:rFonts w:ascii="Verdana" w:eastAsia="Times New Roman" w:hAnsi="Verdana" w:cs="Times New Roman"/>
                <w:sz w:val="18"/>
                <w:szCs w:val="18"/>
              </w:rPr>
              <w:t xml:space="preserve"> Gbps. </w:t>
            </w:r>
          </w:p>
        </w:tc>
      </w:tr>
      <w:tr w:rsidR="000B3E5B" w:rsidRPr="001A1B40" w14:paraId="5639D331" w14:textId="77777777" w:rsidTr="00341163">
        <w:trPr>
          <w:trHeight w:val="559"/>
        </w:trPr>
        <w:tc>
          <w:tcPr>
            <w:tcW w:w="670" w:type="dxa"/>
            <w:tcBorders>
              <w:top w:val="single" w:sz="4" w:space="0" w:color="000000"/>
              <w:left w:val="single" w:sz="4" w:space="0" w:color="000000"/>
              <w:bottom w:val="single" w:sz="4" w:space="0" w:color="000000"/>
              <w:right w:val="single" w:sz="4" w:space="0" w:color="000000"/>
            </w:tcBorders>
            <w:vAlign w:val="center"/>
          </w:tcPr>
          <w:p w14:paraId="554D71B4" w14:textId="77BBE461" w:rsidR="000B3E5B" w:rsidRPr="00341163" w:rsidRDefault="000B3E5B" w:rsidP="00341163">
            <w:pPr>
              <w:pStyle w:val="Akapitzlist"/>
              <w:numPr>
                <w:ilvl w:val="0"/>
                <w:numId w:val="16"/>
              </w:numPr>
              <w:ind w:right="53"/>
              <w:rPr>
                <w:rFonts w:ascii="Verdana" w:hAnsi="Verdana"/>
                <w:sz w:val="18"/>
                <w:szCs w:val="18"/>
              </w:rPr>
            </w:pPr>
          </w:p>
        </w:tc>
        <w:tc>
          <w:tcPr>
            <w:tcW w:w="8620" w:type="dxa"/>
            <w:gridSpan w:val="2"/>
            <w:tcBorders>
              <w:top w:val="single" w:sz="4" w:space="0" w:color="000000"/>
              <w:left w:val="single" w:sz="4" w:space="0" w:color="000000"/>
              <w:bottom w:val="single" w:sz="4" w:space="0" w:color="000000"/>
              <w:right w:val="single" w:sz="4" w:space="0" w:color="000000"/>
            </w:tcBorders>
            <w:vAlign w:val="center"/>
          </w:tcPr>
          <w:p w14:paraId="170FDA63" w14:textId="19213935" w:rsidR="000B3E5B" w:rsidRPr="001A1B40" w:rsidRDefault="000B3E5B" w:rsidP="00324F91">
            <w:pPr>
              <w:rPr>
                <w:rFonts w:ascii="Verdana" w:hAnsi="Verdana"/>
                <w:sz w:val="18"/>
                <w:szCs w:val="18"/>
              </w:rPr>
            </w:pPr>
            <w:r w:rsidRPr="001A1B40">
              <w:rPr>
                <w:rFonts w:ascii="Verdana" w:eastAsia="Times New Roman" w:hAnsi="Verdana" w:cs="Times New Roman"/>
                <w:sz w:val="18"/>
                <w:szCs w:val="18"/>
              </w:rPr>
              <w:t xml:space="preserve">Przepustowość (forwarding rate) dla pakietów 64 bajtowych co najmniej </w:t>
            </w:r>
            <w:r w:rsidR="00A53725">
              <w:rPr>
                <w:rFonts w:ascii="Verdana" w:eastAsia="Times New Roman" w:hAnsi="Verdana" w:cs="Times New Roman"/>
                <w:sz w:val="18"/>
                <w:szCs w:val="18"/>
              </w:rPr>
              <w:t>1</w:t>
            </w:r>
            <w:r w:rsidR="00A53725">
              <w:rPr>
                <w:rFonts w:eastAsia="Times New Roman" w:cs="Times New Roman"/>
              </w:rPr>
              <w:t>00</w:t>
            </w:r>
            <w:r w:rsidRPr="001A1B40">
              <w:rPr>
                <w:rFonts w:ascii="Verdana" w:eastAsia="Times New Roman" w:hAnsi="Verdana" w:cs="Times New Roman"/>
                <w:sz w:val="18"/>
                <w:szCs w:val="18"/>
              </w:rPr>
              <w:t xml:space="preserve"> mpps. </w:t>
            </w:r>
          </w:p>
        </w:tc>
      </w:tr>
      <w:tr w:rsidR="000B3E5B" w:rsidRPr="001A1B40" w14:paraId="7F607D15" w14:textId="77777777" w:rsidTr="00341163">
        <w:trPr>
          <w:trHeight w:val="581"/>
        </w:trPr>
        <w:tc>
          <w:tcPr>
            <w:tcW w:w="670" w:type="dxa"/>
            <w:tcBorders>
              <w:top w:val="single" w:sz="4" w:space="0" w:color="000000"/>
              <w:left w:val="single" w:sz="4" w:space="0" w:color="000000"/>
              <w:bottom w:val="single" w:sz="4" w:space="0" w:color="000000"/>
              <w:right w:val="single" w:sz="4" w:space="0" w:color="000000"/>
            </w:tcBorders>
            <w:vAlign w:val="center"/>
          </w:tcPr>
          <w:p w14:paraId="0367E6BB" w14:textId="7E3549E1" w:rsidR="000B3E5B" w:rsidRPr="00341163" w:rsidRDefault="000B3E5B" w:rsidP="00341163">
            <w:pPr>
              <w:pStyle w:val="Akapitzlist"/>
              <w:numPr>
                <w:ilvl w:val="0"/>
                <w:numId w:val="16"/>
              </w:numPr>
              <w:ind w:right="53"/>
              <w:rPr>
                <w:rFonts w:ascii="Verdana" w:hAnsi="Verdana"/>
                <w:sz w:val="18"/>
                <w:szCs w:val="18"/>
              </w:rPr>
            </w:pPr>
          </w:p>
        </w:tc>
        <w:tc>
          <w:tcPr>
            <w:tcW w:w="8620" w:type="dxa"/>
            <w:gridSpan w:val="2"/>
            <w:tcBorders>
              <w:top w:val="single" w:sz="4" w:space="0" w:color="000000"/>
              <w:left w:val="single" w:sz="4" w:space="0" w:color="000000"/>
              <w:bottom w:val="single" w:sz="4" w:space="0" w:color="000000"/>
              <w:right w:val="single" w:sz="4" w:space="0" w:color="000000"/>
            </w:tcBorders>
            <w:vAlign w:val="center"/>
          </w:tcPr>
          <w:p w14:paraId="440B44F0" w14:textId="3C1C5D8B" w:rsidR="000B3E5B" w:rsidRPr="001A1B40" w:rsidRDefault="000B3E5B" w:rsidP="00324F91">
            <w:pPr>
              <w:rPr>
                <w:rFonts w:ascii="Verdana" w:hAnsi="Verdana"/>
                <w:sz w:val="18"/>
                <w:szCs w:val="18"/>
              </w:rPr>
            </w:pPr>
            <w:r w:rsidRPr="001A1B40">
              <w:rPr>
                <w:rFonts w:ascii="Verdana" w:eastAsia="Times New Roman" w:hAnsi="Verdana" w:cs="Times New Roman"/>
                <w:sz w:val="18"/>
                <w:szCs w:val="18"/>
              </w:rPr>
              <w:t xml:space="preserve">Obsługa </w:t>
            </w:r>
            <w:r w:rsidR="00056F67">
              <w:rPr>
                <w:rFonts w:ascii="Verdana" w:eastAsia="Times New Roman" w:hAnsi="Verdana" w:cs="Times New Roman"/>
                <w:sz w:val="18"/>
                <w:szCs w:val="18"/>
              </w:rPr>
              <w:t>min.</w:t>
            </w:r>
            <w:r w:rsidR="00651900">
              <w:rPr>
                <w:rFonts w:ascii="Verdana" w:eastAsia="Times New Roman" w:hAnsi="Verdana" w:cs="Times New Roman"/>
                <w:sz w:val="18"/>
                <w:szCs w:val="18"/>
              </w:rPr>
              <w:t xml:space="preserve"> </w:t>
            </w:r>
            <w:r w:rsidR="00056F67">
              <w:rPr>
                <w:rFonts w:eastAsia="Times New Roman" w:cs="Times New Roman"/>
              </w:rPr>
              <w:t xml:space="preserve"> </w:t>
            </w:r>
            <w:r w:rsidRPr="001A1B40">
              <w:rPr>
                <w:rFonts w:ascii="Verdana" w:eastAsia="Times New Roman" w:hAnsi="Verdana" w:cs="Times New Roman"/>
                <w:sz w:val="18"/>
                <w:szCs w:val="18"/>
              </w:rPr>
              <w:t>4000 sieci VLAN jednocześnie</w:t>
            </w:r>
          </w:p>
        </w:tc>
      </w:tr>
      <w:tr w:rsidR="000B3E5B" w:rsidRPr="001A1B40" w14:paraId="5629173E" w14:textId="77777777" w:rsidTr="00341163">
        <w:trPr>
          <w:trHeight w:val="569"/>
        </w:trPr>
        <w:tc>
          <w:tcPr>
            <w:tcW w:w="670" w:type="dxa"/>
            <w:tcBorders>
              <w:top w:val="single" w:sz="4" w:space="0" w:color="000000"/>
              <w:left w:val="single" w:sz="4" w:space="0" w:color="000000"/>
              <w:bottom w:val="single" w:sz="4" w:space="0" w:color="000000"/>
              <w:right w:val="single" w:sz="4" w:space="0" w:color="000000"/>
            </w:tcBorders>
            <w:vAlign w:val="center"/>
          </w:tcPr>
          <w:p w14:paraId="33AB7CED" w14:textId="5D604BA0" w:rsidR="000B3E5B" w:rsidRPr="00341163" w:rsidRDefault="000B3E5B" w:rsidP="00341163">
            <w:pPr>
              <w:pStyle w:val="Akapitzlist"/>
              <w:numPr>
                <w:ilvl w:val="0"/>
                <w:numId w:val="16"/>
              </w:numPr>
              <w:ind w:right="53"/>
              <w:rPr>
                <w:rFonts w:ascii="Verdana" w:hAnsi="Verdana"/>
                <w:sz w:val="18"/>
                <w:szCs w:val="18"/>
              </w:rPr>
            </w:pPr>
          </w:p>
        </w:tc>
        <w:tc>
          <w:tcPr>
            <w:tcW w:w="8620" w:type="dxa"/>
            <w:gridSpan w:val="2"/>
            <w:tcBorders>
              <w:top w:val="single" w:sz="4" w:space="0" w:color="000000"/>
              <w:left w:val="single" w:sz="4" w:space="0" w:color="000000"/>
              <w:bottom w:val="single" w:sz="4" w:space="0" w:color="000000"/>
              <w:right w:val="single" w:sz="4" w:space="0" w:color="000000"/>
            </w:tcBorders>
            <w:vAlign w:val="center"/>
          </w:tcPr>
          <w:p w14:paraId="54E451F5" w14:textId="1C646864" w:rsidR="000B3E5B" w:rsidRPr="001A1B40" w:rsidRDefault="000B3E5B" w:rsidP="00324F91">
            <w:pPr>
              <w:rPr>
                <w:rFonts w:ascii="Verdana" w:hAnsi="Verdana"/>
                <w:sz w:val="18"/>
                <w:szCs w:val="18"/>
              </w:rPr>
            </w:pPr>
            <w:r w:rsidRPr="001A1B40">
              <w:rPr>
                <w:rFonts w:ascii="Verdana" w:eastAsia="Times New Roman" w:hAnsi="Verdana" w:cs="Times New Roman"/>
                <w:sz w:val="18"/>
                <w:szCs w:val="18"/>
              </w:rPr>
              <w:t xml:space="preserve">Obsługa </w:t>
            </w:r>
            <w:r w:rsidR="006D24BC">
              <w:rPr>
                <w:rFonts w:ascii="Verdana" w:eastAsia="Times New Roman" w:hAnsi="Verdana" w:cs="Times New Roman"/>
                <w:sz w:val="18"/>
                <w:szCs w:val="18"/>
              </w:rPr>
              <w:t>m</w:t>
            </w:r>
            <w:r w:rsidR="006D24BC">
              <w:rPr>
                <w:rFonts w:eastAsia="Times New Roman" w:cs="Times New Roman"/>
              </w:rPr>
              <w:t xml:space="preserve">in. </w:t>
            </w:r>
            <w:r w:rsidRPr="001A1B40">
              <w:rPr>
                <w:rFonts w:ascii="Verdana" w:eastAsia="Times New Roman" w:hAnsi="Verdana" w:cs="Times New Roman"/>
                <w:sz w:val="18"/>
                <w:szCs w:val="18"/>
              </w:rPr>
              <w:t xml:space="preserve">16000 adresów MAC. </w:t>
            </w:r>
          </w:p>
        </w:tc>
      </w:tr>
      <w:tr w:rsidR="000B3E5B" w:rsidRPr="001A1B40" w14:paraId="4261258F" w14:textId="77777777" w:rsidTr="00341163">
        <w:trPr>
          <w:trHeight w:val="562"/>
        </w:trPr>
        <w:tc>
          <w:tcPr>
            <w:tcW w:w="670" w:type="dxa"/>
            <w:tcBorders>
              <w:top w:val="single" w:sz="4" w:space="0" w:color="000000"/>
              <w:left w:val="single" w:sz="4" w:space="0" w:color="000000"/>
              <w:bottom w:val="single" w:sz="4" w:space="0" w:color="000000"/>
              <w:right w:val="single" w:sz="4" w:space="0" w:color="000000"/>
            </w:tcBorders>
            <w:vAlign w:val="center"/>
          </w:tcPr>
          <w:p w14:paraId="016D8D4E" w14:textId="524221F3" w:rsidR="000B3E5B" w:rsidRPr="00341163" w:rsidRDefault="000B3E5B" w:rsidP="00341163">
            <w:pPr>
              <w:pStyle w:val="Akapitzlist"/>
              <w:numPr>
                <w:ilvl w:val="0"/>
                <w:numId w:val="16"/>
              </w:numPr>
              <w:rPr>
                <w:rFonts w:ascii="Verdana" w:hAnsi="Verdana"/>
                <w:sz w:val="18"/>
                <w:szCs w:val="18"/>
              </w:rPr>
            </w:pPr>
          </w:p>
        </w:tc>
        <w:tc>
          <w:tcPr>
            <w:tcW w:w="8620" w:type="dxa"/>
            <w:gridSpan w:val="2"/>
            <w:tcBorders>
              <w:top w:val="single" w:sz="4" w:space="0" w:color="000000"/>
              <w:left w:val="single" w:sz="4" w:space="0" w:color="000000"/>
              <w:bottom w:val="single" w:sz="4" w:space="0" w:color="000000"/>
              <w:right w:val="single" w:sz="4" w:space="0" w:color="000000"/>
            </w:tcBorders>
            <w:vAlign w:val="center"/>
          </w:tcPr>
          <w:p w14:paraId="62D28C67" w14:textId="77777777" w:rsidR="000B3E5B" w:rsidRPr="001A1B40" w:rsidRDefault="000B3E5B" w:rsidP="00324F91">
            <w:pPr>
              <w:rPr>
                <w:rFonts w:ascii="Verdana" w:hAnsi="Verdana"/>
                <w:sz w:val="18"/>
                <w:szCs w:val="18"/>
              </w:rPr>
            </w:pPr>
            <w:r w:rsidRPr="001A1B40">
              <w:rPr>
                <w:rFonts w:ascii="Verdana" w:eastAsia="Times New Roman" w:hAnsi="Verdana" w:cs="Times New Roman"/>
                <w:sz w:val="18"/>
                <w:szCs w:val="18"/>
              </w:rPr>
              <w:t xml:space="preserve">Obsługa ramek jumbo do min. 9216 bajtów. </w:t>
            </w:r>
          </w:p>
        </w:tc>
      </w:tr>
      <w:tr w:rsidR="000B3E5B" w:rsidRPr="001A1B40" w14:paraId="49DB0FF9" w14:textId="77777777" w:rsidTr="00341163">
        <w:trPr>
          <w:trHeight w:val="720"/>
        </w:trPr>
        <w:tc>
          <w:tcPr>
            <w:tcW w:w="670" w:type="dxa"/>
            <w:tcBorders>
              <w:top w:val="single" w:sz="4" w:space="0" w:color="000000"/>
              <w:left w:val="single" w:sz="4" w:space="0" w:color="000000"/>
              <w:bottom w:val="single" w:sz="4" w:space="0" w:color="000000"/>
              <w:right w:val="single" w:sz="4" w:space="0" w:color="000000"/>
            </w:tcBorders>
            <w:vAlign w:val="center"/>
          </w:tcPr>
          <w:p w14:paraId="23EAB199" w14:textId="4E1D4589" w:rsidR="000B3E5B" w:rsidRPr="00341163" w:rsidRDefault="000B3E5B" w:rsidP="00341163">
            <w:pPr>
              <w:pStyle w:val="Akapitzlist"/>
              <w:numPr>
                <w:ilvl w:val="0"/>
                <w:numId w:val="16"/>
              </w:numPr>
              <w:rPr>
                <w:rFonts w:ascii="Verdana" w:hAnsi="Verdana"/>
                <w:sz w:val="18"/>
                <w:szCs w:val="18"/>
              </w:rPr>
            </w:pPr>
          </w:p>
        </w:tc>
        <w:tc>
          <w:tcPr>
            <w:tcW w:w="8620" w:type="dxa"/>
            <w:gridSpan w:val="2"/>
            <w:tcBorders>
              <w:top w:val="single" w:sz="4" w:space="0" w:color="000000"/>
              <w:left w:val="single" w:sz="4" w:space="0" w:color="000000"/>
              <w:bottom w:val="single" w:sz="4" w:space="0" w:color="000000"/>
              <w:right w:val="single" w:sz="4" w:space="0" w:color="000000"/>
            </w:tcBorders>
            <w:vAlign w:val="center"/>
          </w:tcPr>
          <w:p w14:paraId="7DABFB77" w14:textId="77777777" w:rsidR="000B3E5B" w:rsidRPr="001A1B40" w:rsidRDefault="000B3E5B" w:rsidP="00324F91">
            <w:pPr>
              <w:rPr>
                <w:rFonts w:ascii="Verdana" w:hAnsi="Verdana"/>
                <w:sz w:val="18"/>
                <w:szCs w:val="18"/>
              </w:rPr>
            </w:pPr>
            <w:r w:rsidRPr="001A1B40">
              <w:rPr>
                <w:rFonts w:ascii="Verdana" w:eastAsia="Times New Roman" w:hAnsi="Verdana" w:cs="Times New Roman"/>
                <w:sz w:val="18"/>
                <w:szCs w:val="18"/>
              </w:rPr>
              <w:t xml:space="preserve">Urządzenie musi posiadać możliwość grupowania portów w jeden kanał logiczny zgodnie z Link Aggregation Control Protocol LACP. </w:t>
            </w:r>
          </w:p>
        </w:tc>
      </w:tr>
      <w:tr w:rsidR="000B3E5B" w:rsidRPr="001A1B40" w14:paraId="5AF7AABA" w14:textId="77777777" w:rsidTr="00341163">
        <w:trPr>
          <w:trHeight w:val="1700"/>
        </w:trPr>
        <w:tc>
          <w:tcPr>
            <w:tcW w:w="670" w:type="dxa"/>
            <w:vMerge w:val="restart"/>
            <w:tcBorders>
              <w:top w:val="single" w:sz="4" w:space="0" w:color="000000"/>
              <w:left w:val="single" w:sz="4" w:space="0" w:color="000000"/>
              <w:bottom w:val="single" w:sz="4" w:space="0" w:color="000000"/>
              <w:right w:val="single" w:sz="4" w:space="0" w:color="000000"/>
            </w:tcBorders>
            <w:vAlign w:val="center"/>
          </w:tcPr>
          <w:p w14:paraId="74009427" w14:textId="540185F0" w:rsidR="000B3E5B" w:rsidRPr="00341163" w:rsidRDefault="000B3E5B" w:rsidP="00341163">
            <w:pPr>
              <w:pStyle w:val="Akapitzlist"/>
              <w:numPr>
                <w:ilvl w:val="0"/>
                <w:numId w:val="16"/>
              </w:numPr>
              <w:rPr>
                <w:rFonts w:ascii="Verdana" w:hAnsi="Verdana"/>
                <w:sz w:val="18"/>
                <w:szCs w:val="18"/>
              </w:rPr>
            </w:pPr>
          </w:p>
        </w:tc>
        <w:tc>
          <w:tcPr>
            <w:tcW w:w="2534" w:type="dxa"/>
            <w:vMerge w:val="restart"/>
            <w:tcBorders>
              <w:top w:val="single" w:sz="4" w:space="0" w:color="000000"/>
              <w:left w:val="single" w:sz="4" w:space="0" w:color="000000"/>
              <w:bottom w:val="single" w:sz="4" w:space="0" w:color="000000"/>
              <w:right w:val="single" w:sz="4" w:space="0" w:color="000000"/>
            </w:tcBorders>
          </w:tcPr>
          <w:p w14:paraId="55408E0F" w14:textId="77777777" w:rsidR="000B3E5B" w:rsidRPr="001A1B40" w:rsidRDefault="000B3E5B" w:rsidP="00324F91">
            <w:pPr>
              <w:rPr>
                <w:rFonts w:ascii="Verdana" w:hAnsi="Verdana"/>
                <w:sz w:val="18"/>
                <w:szCs w:val="18"/>
              </w:rPr>
            </w:pPr>
            <w:r w:rsidRPr="001A1B40">
              <w:rPr>
                <w:rFonts w:ascii="Verdana" w:eastAsia="Times New Roman" w:hAnsi="Verdana" w:cs="Times New Roman"/>
                <w:sz w:val="18"/>
                <w:szCs w:val="18"/>
              </w:rPr>
              <w:t xml:space="preserve"> </w:t>
            </w:r>
          </w:p>
          <w:p w14:paraId="2896B2E3" w14:textId="77777777" w:rsidR="000B3E5B" w:rsidRPr="001A1B40" w:rsidRDefault="000B3E5B" w:rsidP="00324F91">
            <w:pPr>
              <w:rPr>
                <w:rFonts w:ascii="Verdana" w:hAnsi="Verdana"/>
                <w:sz w:val="18"/>
                <w:szCs w:val="18"/>
              </w:rPr>
            </w:pPr>
            <w:r w:rsidRPr="001A1B40">
              <w:rPr>
                <w:rFonts w:ascii="Verdana" w:eastAsia="Times New Roman" w:hAnsi="Verdana" w:cs="Times New Roman"/>
                <w:sz w:val="18"/>
                <w:szCs w:val="18"/>
              </w:rPr>
              <w:t xml:space="preserve">Mechanizmy związane z zapewnieniem jakości usług w sieci: </w:t>
            </w:r>
          </w:p>
        </w:tc>
        <w:tc>
          <w:tcPr>
            <w:tcW w:w="6086" w:type="dxa"/>
            <w:tcBorders>
              <w:top w:val="single" w:sz="4" w:space="0" w:color="000000"/>
              <w:left w:val="single" w:sz="4" w:space="0" w:color="000000"/>
              <w:right w:val="single" w:sz="4" w:space="0" w:color="000000"/>
            </w:tcBorders>
            <w:vAlign w:val="center"/>
          </w:tcPr>
          <w:p w14:paraId="38597559" w14:textId="77777777" w:rsidR="000B3E5B" w:rsidRPr="001A1B40" w:rsidRDefault="000B3E5B" w:rsidP="00324F91">
            <w:pPr>
              <w:spacing w:line="259" w:lineRule="auto"/>
              <w:ind w:left="2"/>
              <w:rPr>
                <w:rFonts w:ascii="Verdana" w:hAnsi="Verdana"/>
                <w:sz w:val="18"/>
                <w:szCs w:val="18"/>
              </w:rPr>
            </w:pPr>
            <w:r w:rsidRPr="001A1B40">
              <w:rPr>
                <w:rFonts w:ascii="Verdana" w:eastAsia="Times New Roman" w:hAnsi="Verdana" w:cs="Times New Roman"/>
                <w:sz w:val="18"/>
                <w:szCs w:val="18"/>
              </w:rPr>
              <w:t xml:space="preserve">Klasyfikacja ruchu do klas różnej jakości obsługi (QoS) poprzez wykorzystanie następujących parametrów: źródłowy/docelowy adres MAC, źródłowy/docelowy adres IP, źródłowy/docelowy port TCP. </w:t>
            </w:r>
          </w:p>
        </w:tc>
      </w:tr>
      <w:tr w:rsidR="000B3E5B" w:rsidRPr="001A1B40" w14:paraId="2E4C4DE3" w14:textId="77777777" w:rsidTr="00341163">
        <w:trPr>
          <w:trHeight w:val="1145"/>
        </w:trPr>
        <w:tc>
          <w:tcPr>
            <w:tcW w:w="670" w:type="dxa"/>
            <w:vMerge/>
            <w:tcBorders>
              <w:top w:val="nil"/>
              <w:left w:val="single" w:sz="4" w:space="0" w:color="000000"/>
              <w:bottom w:val="nil"/>
              <w:right w:val="single" w:sz="4" w:space="0" w:color="000000"/>
            </w:tcBorders>
          </w:tcPr>
          <w:p w14:paraId="6A5D81C7" w14:textId="77777777" w:rsidR="000B3E5B" w:rsidRPr="00341163" w:rsidRDefault="000B3E5B" w:rsidP="00341163">
            <w:pPr>
              <w:pStyle w:val="Akapitzlist"/>
              <w:numPr>
                <w:ilvl w:val="0"/>
                <w:numId w:val="16"/>
              </w:numPr>
              <w:rPr>
                <w:rFonts w:ascii="Verdana" w:hAnsi="Verdana"/>
                <w:sz w:val="18"/>
                <w:szCs w:val="18"/>
              </w:rPr>
            </w:pPr>
          </w:p>
        </w:tc>
        <w:tc>
          <w:tcPr>
            <w:tcW w:w="2534" w:type="dxa"/>
            <w:vMerge/>
            <w:tcBorders>
              <w:top w:val="nil"/>
              <w:left w:val="single" w:sz="4" w:space="0" w:color="000000"/>
              <w:bottom w:val="nil"/>
              <w:right w:val="single" w:sz="4" w:space="0" w:color="000000"/>
            </w:tcBorders>
          </w:tcPr>
          <w:p w14:paraId="204891D3" w14:textId="77777777" w:rsidR="000B3E5B" w:rsidRPr="001A1B40" w:rsidRDefault="000B3E5B" w:rsidP="00324F91">
            <w:pPr>
              <w:rPr>
                <w:rFonts w:ascii="Verdana" w:hAnsi="Verdana"/>
                <w:sz w:val="18"/>
                <w:szCs w:val="18"/>
              </w:rPr>
            </w:pPr>
          </w:p>
        </w:tc>
        <w:tc>
          <w:tcPr>
            <w:tcW w:w="6086" w:type="dxa"/>
            <w:tcBorders>
              <w:top w:val="single" w:sz="4" w:space="0" w:color="000000"/>
              <w:left w:val="single" w:sz="4" w:space="0" w:color="000000"/>
              <w:bottom w:val="single" w:sz="4" w:space="0" w:color="000000"/>
              <w:right w:val="single" w:sz="4" w:space="0" w:color="000000"/>
            </w:tcBorders>
            <w:vAlign w:val="center"/>
          </w:tcPr>
          <w:p w14:paraId="1B0F2006" w14:textId="77777777" w:rsidR="000B3E5B" w:rsidRPr="001A1B40" w:rsidRDefault="000B3E5B" w:rsidP="00324F91">
            <w:pPr>
              <w:ind w:left="2" w:right="55"/>
              <w:rPr>
                <w:rFonts w:ascii="Verdana" w:hAnsi="Verdana"/>
                <w:sz w:val="18"/>
                <w:szCs w:val="18"/>
              </w:rPr>
            </w:pPr>
            <w:r w:rsidRPr="001A1B40">
              <w:rPr>
                <w:rFonts w:ascii="Verdana" w:eastAsia="Times New Roman" w:hAnsi="Verdana" w:cs="Times New Roman"/>
                <w:sz w:val="18"/>
                <w:szCs w:val="18"/>
              </w:rPr>
              <w:t xml:space="preserve">Implementacja do 8 kolejek sprzętowych dla ruchu wyjściowego na każdym porcie dla obsługi ruchu o różnej klasie obsługi. </w:t>
            </w:r>
          </w:p>
        </w:tc>
      </w:tr>
      <w:tr w:rsidR="000B3E5B" w:rsidRPr="001A1B40" w14:paraId="4447D35B" w14:textId="77777777" w:rsidTr="00341163">
        <w:trPr>
          <w:trHeight w:val="372"/>
        </w:trPr>
        <w:tc>
          <w:tcPr>
            <w:tcW w:w="670" w:type="dxa"/>
            <w:tcBorders>
              <w:top w:val="single" w:sz="4" w:space="0" w:color="000000"/>
              <w:left w:val="single" w:sz="4" w:space="0" w:color="000000"/>
              <w:bottom w:val="single" w:sz="4" w:space="0" w:color="000000"/>
              <w:right w:val="single" w:sz="4" w:space="0" w:color="000000"/>
            </w:tcBorders>
            <w:vAlign w:val="center"/>
          </w:tcPr>
          <w:p w14:paraId="4054D0C9" w14:textId="597C3AFA" w:rsidR="000B3E5B" w:rsidRPr="00341163" w:rsidRDefault="000B3E5B" w:rsidP="00341163">
            <w:pPr>
              <w:pStyle w:val="Akapitzlist"/>
              <w:numPr>
                <w:ilvl w:val="0"/>
                <w:numId w:val="16"/>
              </w:numPr>
              <w:rPr>
                <w:rFonts w:ascii="Verdana" w:hAnsi="Verdana"/>
                <w:sz w:val="18"/>
                <w:szCs w:val="18"/>
              </w:rPr>
            </w:pPr>
          </w:p>
        </w:tc>
        <w:tc>
          <w:tcPr>
            <w:tcW w:w="2534" w:type="dxa"/>
            <w:tcBorders>
              <w:top w:val="single" w:sz="4" w:space="0" w:color="000000"/>
              <w:left w:val="single" w:sz="4" w:space="0" w:color="000000"/>
              <w:bottom w:val="single" w:sz="4" w:space="0" w:color="000000"/>
              <w:right w:val="single" w:sz="4" w:space="0" w:color="000000"/>
            </w:tcBorders>
          </w:tcPr>
          <w:p w14:paraId="10DA8843" w14:textId="77777777" w:rsidR="000B3E5B" w:rsidRPr="001A1B40" w:rsidRDefault="000B3E5B" w:rsidP="00324F91">
            <w:pPr>
              <w:rPr>
                <w:rFonts w:ascii="Verdana" w:hAnsi="Verdana"/>
                <w:sz w:val="18"/>
                <w:szCs w:val="18"/>
              </w:rPr>
            </w:pPr>
            <w:r w:rsidRPr="001A1B40">
              <w:rPr>
                <w:rFonts w:ascii="Verdana" w:eastAsia="Times New Roman" w:hAnsi="Verdana" w:cs="Times New Roman"/>
                <w:sz w:val="18"/>
                <w:szCs w:val="18"/>
              </w:rPr>
              <w:t xml:space="preserve"> </w:t>
            </w:r>
          </w:p>
          <w:p w14:paraId="2AAA32A1" w14:textId="77777777" w:rsidR="000B3E5B" w:rsidRPr="001A1B40" w:rsidRDefault="000B3E5B" w:rsidP="00324F91">
            <w:pPr>
              <w:rPr>
                <w:rFonts w:ascii="Verdana" w:hAnsi="Verdana"/>
                <w:sz w:val="18"/>
                <w:szCs w:val="18"/>
              </w:rPr>
            </w:pPr>
            <w:r w:rsidRPr="001A1B40">
              <w:rPr>
                <w:rFonts w:ascii="Verdana" w:eastAsia="Times New Roman" w:hAnsi="Verdana" w:cs="Times New Roman"/>
                <w:sz w:val="18"/>
                <w:szCs w:val="18"/>
              </w:rPr>
              <w:t xml:space="preserve">Zaimplementowane  protokoły </w:t>
            </w:r>
          </w:p>
          <w:p w14:paraId="5E651E7B" w14:textId="77777777" w:rsidR="000B3E5B" w:rsidRPr="001A1B40" w:rsidRDefault="000B3E5B" w:rsidP="00324F91">
            <w:pPr>
              <w:rPr>
                <w:rFonts w:ascii="Verdana" w:hAnsi="Verdana"/>
                <w:sz w:val="18"/>
                <w:szCs w:val="18"/>
              </w:rPr>
            </w:pPr>
            <w:r w:rsidRPr="001A1B40">
              <w:rPr>
                <w:rFonts w:ascii="Verdana" w:eastAsia="Times New Roman" w:hAnsi="Verdana" w:cs="Times New Roman"/>
                <w:sz w:val="18"/>
                <w:szCs w:val="18"/>
              </w:rPr>
              <w:t xml:space="preserve">sieciowe zgodnie ze standardami: </w:t>
            </w:r>
          </w:p>
        </w:tc>
        <w:tc>
          <w:tcPr>
            <w:tcW w:w="6086" w:type="dxa"/>
            <w:tcBorders>
              <w:top w:val="single" w:sz="4" w:space="0" w:color="000000"/>
              <w:left w:val="single" w:sz="4" w:space="0" w:color="000000"/>
              <w:bottom w:val="single" w:sz="4" w:space="0" w:color="000000"/>
              <w:right w:val="single" w:sz="4" w:space="0" w:color="000000"/>
            </w:tcBorders>
          </w:tcPr>
          <w:p w14:paraId="684F4646" w14:textId="77777777" w:rsidR="000B3E5B" w:rsidRPr="001A1B40" w:rsidRDefault="000B3E5B" w:rsidP="00324F91">
            <w:pPr>
              <w:ind w:left="2"/>
              <w:rPr>
                <w:rFonts w:ascii="Verdana" w:hAnsi="Verdana"/>
                <w:sz w:val="18"/>
                <w:szCs w:val="18"/>
              </w:rPr>
            </w:pPr>
            <w:r w:rsidRPr="001A1B40">
              <w:rPr>
                <w:rFonts w:ascii="Verdana" w:eastAsia="Times New Roman" w:hAnsi="Verdana" w:cs="Arial"/>
                <w:color w:val="525252"/>
                <w:sz w:val="18"/>
                <w:szCs w:val="18"/>
              </w:rPr>
              <w:t>IEEE 802.3 10BASE-T Ethernet, IEEE 802.3u 100BASE-TX Fast Ethernet, IEEE 802.3ab 1000BASE-T Gigabit Ethernet, IEEE 802.3ad Link Aggregation Control Protocol, IEEE 802.3z Gigabit Ethernet, IEEE 802.3ae 10 Gbit/s Ethernet over fiber for LAN, IEEE 802.3an 10GBase-T 10 Gbit/s Ethernet over copper twisted pair cable, IEEE 802.3x Flow Control, IEEE 802.1D (STP, GARP, and GVRP), IEEE 802.1Q/p VLAN, IEEE 802.1w Rapid STP, IEEE 802.1s Multiple STP, IEEE 802.1X Port Access Authentication, IEEE 802.3af, IEEE 802.3at, IEEE 802.1AB Link Layer Discovery Protocol, IEEE 802.3az Energy Efficient Ethernet, RFC 768, RFC 783, RFC 791, RFC 792, RFC 793, RFC 813, RFC 826, RFC 879, RFC 896, RFC 854, RFC 855, RFC 856, RFC 858, RFC 894, RFC 919, RFC 920, RFC 922, RFC 950, RFC 951, RFC 1042, RFC 1071, RFC 1123, RFC 1141, RFC 1155, RFC 1157, RFC 1213, RFC 1215, RFC 1286, RFC 1350, RFC 1442, RFC 1451, RFC 1493, RFC 1533, RFC 1541, RFC 1542, RFC 1573, RFC 1624, RFC 1643, RFC 1700, RFC 1757, RFC 1867, RFC 1907, RFC 2011, RFC 2012, RFC 2013, RFC 2030, RFC 2131, RFC 2132, RFC 2233, RFC 2576, RFC 2616, RFC 2618, RFC 2665, RFC 2666, RFC 2674, RFC 2737, RFC 2819, RFC 2863, RFC 3164, RFC 3176, RFC 3411, RFC 3412, RFC 3413, RFC 3414, RFC 3415, RFC 3416, RFC 4330</w:t>
            </w:r>
          </w:p>
        </w:tc>
      </w:tr>
      <w:tr w:rsidR="000B3E5B" w:rsidRPr="001A1B40" w14:paraId="0DAB645F" w14:textId="77777777" w:rsidTr="00341163">
        <w:trPr>
          <w:trHeight w:val="586"/>
        </w:trPr>
        <w:tc>
          <w:tcPr>
            <w:tcW w:w="670" w:type="dxa"/>
            <w:vMerge w:val="restart"/>
            <w:tcBorders>
              <w:top w:val="single" w:sz="4" w:space="0" w:color="000000"/>
              <w:left w:val="single" w:sz="4" w:space="0" w:color="000000"/>
              <w:bottom w:val="single" w:sz="4" w:space="0" w:color="000000"/>
              <w:right w:val="single" w:sz="4" w:space="0" w:color="000000"/>
            </w:tcBorders>
            <w:vAlign w:val="center"/>
          </w:tcPr>
          <w:p w14:paraId="1284216E" w14:textId="0DEF6D27" w:rsidR="000B3E5B" w:rsidRPr="00341163" w:rsidRDefault="000B3E5B" w:rsidP="00341163">
            <w:pPr>
              <w:pStyle w:val="Akapitzlist"/>
              <w:numPr>
                <w:ilvl w:val="0"/>
                <w:numId w:val="16"/>
              </w:numPr>
              <w:rPr>
                <w:rFonts w:ascii="Verdana" w:hAnsi="Verdana"/>
                <w:sz w:val="18"/>
                <w:szCs w:val="18"/>
              </w:rPr>
            </w:pPr>
          </w:p>
        </w:tc>
        <w:tc>
          <w:tcPr>
            <w:tcW w:w="2534" w:type="dxa"/>
            <w:vMerge w:val="restart"/>
            <w:tcBorders>
              <w:top w:val="single" w:sz="4" w:space="0" w:color="000000"/>
              <w:left w:val="single" w:sz="4" w:space="0" w:color="000000"/>
              <w:bottom w:val="single" w:sz="4" w:space="0" w:color="000000"/>
              <w:right w:val="single" w:sz="4" w:space="0" w:color="000000"/>
            </w:tcBorders>
          </w:tcPr>
          <w:p w14:paraId="7203247E" w14:textId="77777777" w:rsidR="000B3E5B" w:rsidRPr="001A1B40" w:rsidRDefault="000B3E5B" w:rsidP="00324F91">
            <w:pPr>
              <w:rPr>
                <w:rFonts w:ascii="Verdana" w:hAnsi="Verdana"/>
                <w:sz w:val="18"/>
                <w:szCs w:val="18"/>
              </w:rPr>
            </w:pPr>
            <w:r w:rsidRPr="001A1B40">
              <w:rPr>
                <w:rFonts w:ascii="Verdana" w:eastAsia="Times New Roman" w:hAnsi="Verdana" w:cs="Times New Roman"/>
                <w:sz w:val="18"/>
                <w:szCs w:val="18"/>
              </w:rPr>
              <w:t xml:space="preserve"> </w:t>
            </w:r>
          </w:p>
          <w:p w14:paraId="7D9BE410" w14:textId="77777777" w:rsidR="000B3E5B" w:rsidRPr="001A1B40" w:rsidRDefault="000B3E5B" w:rsidP="00324F91">
            <w:pPr>
              <w:rPr>
                <w:rFonts w:ascii="Verdana" w:hAnsi="Verdana"/>
                <w:sz w:val="18"/>
                <w:szCs w:val="18"/>
              </w:rPr>
            </w:pPr>
            <w:r w:rsidRPr="001A1B40">
              <w:rPr>
                <w:rFonts w:ascii="Verdana" w:eastAsia="Times New Roman" w:hAnsi="Verdana" w:cs="Times New Roman"/>
                <w:sz w:val="18"/>
                <w:szCs w:val="18"/>
              </w:rPr>
              <w:t xml:space="preserve">Mechanizmy związane z zapewnieniem bezpieczeństwa sieci: </w:t>
            </w:r>
          </w:p>
        </w:tc>
        <w:tc>
          <w:tcPr>
            <w:tcW w:w="6086" w:type="dxa"/>
            <w:tcBorders>
              <w:top w:val="single" w:sz="4" w:space="0" w:color="000000"/>
              <w:left w:val="single" w:sz="4" w:space="0" w:color="000000"/>
              <w:bottom w:val="single" w:sz="4" w:space="0" w:color="000000"/>
              <w:right w:val="single" w:sz="4" w:space="0" w:color="000000"/>
            </w:tcBorders>
            <w:vAlign w:val="center"/>
          </w:tcPr>
          <w:p w14:paraId="60894866" w14:textId="77777777" w:rsidR="000B3E5B" w:rsidRPr="001A1B40" w:rsidRDefault="000B3E5B" w:rsidP="00324F91">
            <w:pPr>
              <w:ind w:left="2"/>
              <w:rPr>
                <w:rFonts w:ascii="Verdana" w:hAnsi="Verdana"/>
                <w:sz w:val="18"/>
                <w:szCs w:val="18"/>
              </w:rPr>
            </w:pPr>
            <w:r w:rsidRPr="001A1B40">
              <w:rPr>
                <w:rFonts w:ascii="Verdana" w:eastAsia="Times New Roman" w:hAnsi="Verdana" w:cs="Times New Roman"/>
                <w:sz w:val="18"/>
                <w:szCs w:val="18"/>
              </w:rPr>
              <w:t xml:space="preserve">Dostęp do urządzenia przez SSH i SNMPv3. </w:t>
            </w:r>
          </w:p>
        </w:tc>
      </w:tr>
      <w:tr w:rsidR="000B3E5B" w:rsidRPr="001A1B40" w14:paraId="490CB71E" w14:textId="77777777" w:rsidTr="00341163">
        <w:trPr>
          <w:trHeight w:val="708"/>
        </w:trPr>
        <w:tc>
          <w:tcPr>
            <w:tcW w:w="670" w:type="dxa"/>
            <w:vMerge/>
            <w:tcBorders>
              <w:top w:val="nil"/>
              <w:left w:val="single" w:sz="4" w:space="0" w:color="000000"/>
              <w:bottom w:val="nil"/>
              <w:right w:val="single" w:sz="4" w:space="0" w:color="000000"/>
            </w:tcBorders>
          </w:tcPr>
          <w:p w14:paraId="033658E6" w14:textId="77777777" w:rsidR="000B3E5B" w:rsidRPr="00341163" w:rsidRDefault="000B3E5B" w:rsidP="00341163">
            <w:pPr>
              <w:pStyle w:val="Akapitzlist"/>
              <w:numPr>
                <w:ilvl w:val="0"/>
                <w:numId w:val="16"/>
              </w:numPr>
              <w:rPr>
                <w:rFonts w:ascii="Verdana" w:hAnsi="Verdana"/>
                <w:sz w:val="18"/>
                <w:szCs w:val="18"/>
              </w:rPr>
            </w:pPr>
          </w:p>
        </w:tc>
        <w:tc>
          <w:tcPr>
            <w:tcW w:w="2534" w:type="dxa"/>
            <w:vMerge/>
            <w:tcBorders>
              <w:top w:val="nil"/>
              <w:left w:val="single" w:sz="4" w:space="0" w:color="000000"/>
              <w:bottom w:val="nil"/>
              <w:right w:val="single" w:sz="4" w:space="0" w:color="000000"/>
            </w:tcBorders>
          </w:tcPr>
          <w:p w14:paraId="56FD0E80" w14:textId="77777777" w:rsidR="000B3E5B" w:rsidRPr="001A1B40" w:rsidRDefault="000B3E5B" w:rsidP="00324F91">
            <w:pPr>
              <w:rPr>
                <w:rFonts w:ascii="Verdana" w:hAnsi="Verdana"/>
                <w:sz w:val="18"/>
                <w:szCs w:val="18"/>
              </w:rPr>
            </w:pPr>
          </w:p>
        </w:tc>
        <w:tc>
          <w:tcPr>
            <w:tcW w:w="6086" w:type="dxa"/>
            <w:tcBorders>
              <w:top w:val="single" w:sz="4" w:space="0" w:color="000000"/>
              <w:left w:val="single" w:sz="4" w:space="0" w:color="000000"/>
              <w:bottom w:val="single" w:sz="4" w:space="0" w:color="000000"/>
              <w:right w:val="single" w:sz="4" w:space="0" w:color="000000"/>
            </w:tcBorders>
            <w:vAlign w:val="center"/>
          </w:tcPr>
          <w:p w14:paraId="45221F04" w14:textId="77777777" w:rsidR="000B3E5B" w:rsidRPr="001A1B40" w:rsidRDefault="000B3E5B" w:rsidP="00324F91">
            <w:pPr>
              <w:ind w:left="2"/>
              <w:rPr>
                <w:rFonts w:ascii="Verdana" w:hAnsi="Verdana"/>
                <w:sz w:val="18"/>
                <w:szCs w:val="18"/>
              </w:rPr>
            </w:pPr>
            <w:r w:rsidRPr="001A1B40">
              <w:rPr>
                <w:rFonts w:ascii="Verdana" w:eastAsia="Times New Roman" w:hAnsi="Verdana" w:cs="Times New Roman"/>
                <w:sz w:val="18"/>
                <w:szCs w:val="18"/>
              </w:rPr>
              <w:t xml:space="preserve">Autoryzacja prób logowania do urządzenia (dostęp administracyjny) za pomocą serwerów RADIUS lub TACACS+ </w:t>
            </w:r>
          </w:p>
        </w:tc>
      </w:tr>
      <w:tr w:rsidR="000B3E5B" w:rsidRPr="001A1B40" w14:paraId="20D68FFD" w14:textId="77777777" w:rsidTr="00341163">
        <w:trPr>
          <w:trHeight w:val="718"/>
        </w:trPr>
        <w:tc>
          <w:tcPr>
            <w:tcW w:w="670" w:type="dxa"/>
            <w:vMerge/>
            <w:tcBorders>
              <w:top w:val="nil"/>
              <w:left w:val="single" w:sz="4" w:space="0" w:color="000000"/>
              <w:bottom w:val="nil"/>
              <w:right w:val="single" w:sz="4" w:space="0" w:color="000000"/>
            </w:tcBorders>
          </w:tcPr>
          <w:p w14:paraId="07D9CB80" w14:textId="77777777" w:rsidR="000B3E5B" w:rsidRPr="00341163" w:rsidRDefault="000B3E5B" w:rsidP="00341163">
            <w:pPr>
              <w:pStyle w:val="Akapitzlist"/>
              <w:numPr>
                <w:ilvl w:val="0"/>
                <w:numId w:val="16"/>
              </w:numPr>
              <w:rPr>
                <w:rFonts w:ascii="Verdana" w:hAnsi="Verdana"/>
                <w:sz w:val="18"/>
                <w:szCs w:val="18"/>
              </w:rPr>
            </w:pPr>
          </w:p>
        </w:tc>
        <w:tc>
          <w:tcPr>
            <w:tcW w:w="2534" w:type="dxa"/>
            <w:vMerge/>
            <w:tcBorders>
              <w:top w:val="nil"/>
              <w:left w:val="single" w:sz="4" w:space="0" w:color="000000"/>
              <w:bottom w:val="nil"/>
              <w:right w:val="single" w:sz="4" w:space="0" w:color="000000"/>
            </w:tcBorders>
          </w:tcPr>
          <w:p w14:paraId="4960998F" w14:textId="77777777" w:rsidR="000B3E5B" w:rsidRPr="001A1B40" w:rsidRDefault="000B3E5B" w:rsidP="00324F91">
            <w:pPr>
              <w:rPr>
                <w:rFonts w:ascii="Verdana" w:hAnsi="Verdana"/>
                <w:sz w:val="18"/>
                <w:szCs w:val="18"/>
              </w:rPr>
            </w:pPr>
          </w:p>
        </w:tc>
        <w:tc>
          <w:tcPr>
            <w:tcW w:w="6086" w:type="dxa"/>
            <w:tcBorders>
              <w:top w:val="single" w:sz="4" w:space="0" w:color="000000"/>
              <w:left w:val="single" w:sz="4" w:space="0" w:color="000000"/>
              <w:bottom w:val="single" w:sz="4" w:space="0" w:color="000000"/>
              <w:right w:val="single" w:sz="4" w:space="0" w:color="000000"/>
            </w:tcBorders>
            <w:vAlign w:val="center"/>
          </w:tcPr>
          <w:p w14:paraId="19EFD54C" w14:textId="77777777" w:rsidR="000B3E5B" w:rsidRPr="001A1B40" w:rsidRDefault="000B3E5B" w:rsidP="00324F91">
            <w:pPr>
              <w:ind w:left="2"/>
              <w:rPr>
                <w:rFonts w:ascii="Verdana" w:hAnsi="Verdana"/>
                <w:sz w:val="18"/>
                <w:szCs w:val="18"/>
              </w:rPr>
            </w:pPr>
            <w:r w:rsidRPr="001A1B40">
              <w:rPr>
                <w:rFonts w:ascii="Verdana" w:eastAsia="Times New Roman" w:hAnsi="Verdana" w:cs="Times New Roman"/>
                <w:sz w:val="18"/>
                <w:szCs w:val="18"/>
              </w:rPr>
              <w:t xml:space="preserve">Ochrona przed rekonfiguracją struktury topologii Spanning Tree przez niepowołane i nieautoryzowane urządzenie sieciowe. </w:t>
            </w:r>
          </w:p>
        </w:tc>
      </w:tr>
      <w:tr w:rsidR="000B3E5B" w:rsidRPr="001A1B40" w14:paraId="19E9915F" w14:textId="77777777" w:rsidTr="00341163">
        <w:trPr>
          <w:trHeight w:val="699"/>
        </w:trPr>
        <w:tc>
          <w:tcPr>
            <w:tcW w:w="670" w:type="dxa"/>
            <w:vMerge/>
            <w:tcBorders>
              <w:top w:val="nil"/>
              <w:left w:val="single" w:sz="4" w:space="0" w:color="000000"/>
              <w:bottom w:val="single" w:sz="4" w:space="0" w:color="000000"/>
              <w:right w:val="single" w:sz="4" w:space="0" w:color="000000"/>
            </w:tcBorders>
          </w:tcPr>
          <w:p w14:paraId="625EAC68" w14:textId="77777777" w:rsidR="000B3E5B" w:rsidRPr="00341163" w:rsidRDefault="000B3E5B" w:rsidP="00341163">
            <w:pPr>
              <w:pStyle w:val="Akapitzlist"/>
              <w:numPr>
                <w:ilvl w:val="0"/>
                <w:numId w:val="16"/>
              </w:numPr>
              <w:rPr>
                <w:rFonts w:ascii="Verdana" w:hAnsi="Verdana"/>
                <w:sz w:val="18"/>
                <w:szCs w:val="18"/>
              </w:rPr>
            </w:pPr>
          </w:p>
        </w:tc>
        <w:tc>
          <w:tcPr>
            <w:tcW w:w="2534" w:type="dxa"/>
            <w:vMerge/>
            <w:tcBorders>
              <w:top w:val="nil"/>
              <w:left w:val="single" w:sz="4" w:space="0" w:color="000000"/>
              <w:bottom w:val="single" w:sz="4" w:space="0" w:color="000000"/>
              <w:right w:val="single" w:sz="4" w:space="0" w:color="000000"/>
            </w:tcBorders>
          </w:tcPr>
          <w:p w14:paraId="65090744" w14:textId="77777777" w:rsidR="000B3E5B" w:rsidRPr="001A1B40" w:rsidRDefault="000B3E5B" w:rsidP="00324F91">
            <w:pPr>
              <w:rPr>
                <w:rFonts w:ascii="Verdana" w:hAnsi="Verdana"/>
                <w:sz w:val="18"/>
                <w:szCs w:val="18"/>
              </w:rPr>
            </w:pPr>
          </w:p>
        </w:tc>
        <w:tc>
          <w:tcPr>
            <w:tcW w:w="6086" w:type="dxa"/>
            <w:tcBorders>
              <w:top w:val="single" w:sz="4" w:space="0" w:color="000000"/>
              <w:left w:val="single" w:sz="4" w:space="0" w:color="000000"/>
              <w:bottom w:val="single" w:sz="4" w:space="0" w:color="000000"/>
              <w:right w:val="single" w:sz="4" w:space="0" w:color="000000"/>
            </w:tcBorders>
            <w:vAlign w:val="center"/>
          </w:tcPr>
          <w:p w14:paraId="2668B4B7" w14:textId="77777777" w:rsidR="000B3E5B" w:rsidRPr="001A1B40" w:rsidRDefault="000B3E5B" w:rsidP="00324F91">
            <w:pPr>
              <w:ind w:left="2"/>
              <w:rPr>
                <w:rFonts w:ascii="Verdana" w:hAnsi="Verdana"/>
                <w:sz w:val="18"/>
                <w:szCs w:val="18"/>
              </w:rPr>
            </w:pPr>
            <w:r w:rsidRPr="001A1B40">
              <w:rPr>
                <w:rFonts w:ascii="Verdana" w:eastAsia="Times New Roman" w:hAnsi="Verdana" w:cs="Times New Roman"/>
                <w:sz w:val="18"/>
                <w:szCs w:val="18"/>
              </w:rPr>
              <w:t xml:space="preserve">Obsługa funkcji: Port Security, DHCP Snooping, Dynamic ARP Inspection (DAI) i IP Source Guard. </w:t>
            </w:r>
          </w:p>
        </w:tc>
      </w:tr>
      <w:tr w:rsidR="000B3E5B" w:rsidRPr="001A1B40" w14:paraId="5C7CB2F1" w14:textId="77777777" w:rsidTr="00341163">
        <w:trPr>
          <w:trHeight w:val="994"/>
        </w:trPr>
        <w:tc>
          <w:tcPr>
            <w:tcW w:w="670" w:type="dxa"/>
            <w:vMerge w:val="restart"/>
            <w:tcBorders>
              <w:top w:val="single" w:sz="4" w:space="0" w:color="000000"/>
              <w:left w:val="single" w:sz="4" w:space="0" w:color="000000"/>
              <w:bottom w:val="single" w:sz="4" w:space="0" w:color="000000"/>
              <w:right w:val="single" w:sz="4" w:space="0" w:color="000000"/>
            </w:tcBorders>
            <w:vAlign w:val="center"/>
          </w:tcPr>
          <w:p w14:paraId="307AA887" w14:textId="353B2CF6" w:rsidR="000B3E5B" w:rsidRPr="00341163" w:rsidRDefault="000B3E5B" w:rsidP="00341163">
            <w:pPr>
              <w:pStyle w:val="Akapitzlist"/>
              <w:numPr>
                <w:ilvl w:val="0"/>
                <w:numId w:val="16"/>
              </w:numPr>
              <w:rPr>
                <w:rFonts w:ascii="Verdana" w:hAnsi="Verdana"/>
                <w:sz w:val="18"/>
                <w:szCs w:val="18"/>
              </w:rPr>
            </w:pPr>
          </w:p>
        </w:tc>
        <w:tc>
          <w:tcPr>
            <w:tcW w:w="2534" w:type="dxa"/>
            <w:vMerge w:val="restart"/>
            <w:tcBorders>
              <w:top w:val="single" w:sz="4" w:space="0" w:color="000000"/>
              <w:left w:val="single" w:sz="4" w:space="0" w:color="000000"/>
              <w:bottom w:val="single" w:sz="4" w:space="0" w:color="000000"/>
              <w:right w:val="single" w:sz="4" w:space="0" w:color="000000"/>
            </w:tcBorders>
          </w:tcPr>
          <w:p w14:paraId="6CA013AA" w14:textId="77777777" w:rsidR="000B3E5B" w:rsidRPr="001A1B40" w:rsidRDefault="000B3E5B" w:rsidP="00324F91">
            <w:pPr>
              <w:rPr>
                <w:rFonts w:ascii="Verdana" w:hAnsi="Verdana"/>
                <w:sz w:val="18"/>
                <w:szCs w:val="18"/>
              </w:rPr>
            </w:pPr>
            <w:r w:rsidRPr="001A1B40">
              <w:rPr>
                <w:rFonts w:ascii="Verdana" w:eastAsia="Times New Roman" w:hAnsi="Verdana" w:cs="Times New Roman"/>
                <w:sz w:val="18"/>
                <w:szCs w:val="18"/>
              </w:rPr>
              <w:t xml:space="preserve"> </w:t>
            </w:r>
          </w:p>
          <w:p w14:paraId="541F4BAE" w14:textId="77777777" w:rsidR="000B3E5B" w:rsidRPr="001A1B40" w:rsidRDefault="000B3E5B" w:rsidP="00324F91">
            <w:pPr>
              <w:rPr>
                <w:rFonts w:ascii="Verdana" w:hAnsi="Verdana"/>
                <w:sz w:val="18"/>
                <w:szCs w:val="18"/>
              </w:rPr>
            </w:pPr>
            <w:r w:rsidRPr="001A1B40">
              <w:rPr>
                <w:rFonts w:ascii="Verdana" w:eastAsia="Times New Roman" w:hAnsi="Verdana" w:cs="Times New Roman"/>
                <w:sz w:val="18"/>
                <w:szCs w:val="18"/>
              </w:rPr>
              <w:t xml:space="preserve">Plik konfiguracyjny urządzenia: </w:t>
            </w:r>
          </w:p>
        </w:tc>
        <w:tc>
          <w:tcPr>
            <w:tcW w:w="6086" w:type="dxa"/>
            <w:tcBorders>
              <w:top w:val="single" w:sz="4" w:space="0" w:color="000000"/>
              <w:left w:val="single" w:sz="4" w:space="0" w:color="000000"/>
              <w:bottom w:val="single" w:sz="4" w:space="0" w:color="000000"/>
              <w:right w:val="single" w:sz="4" w:space="0" w:color="000000"/>
            </w:tcBorders>
            <w:vAlign w:val="center"/>
          </w:tcPr>
          <w:p w14:paraId="4FA733D8" w14:textId="77777777" w:rsidR="000B3E5B" w:rsidRPr="001A1B40" w:rsidRDefault="000B3E5B" w:rsidP="00324F91">
            <w:pPr>
              <w:ind w:left="2"/>
              <w:rPr>
                <w:rFonts w:ascii="Verdana" w:hAnsi="Verdana"/>
                <w:sz w:val="18"/>
                <w:szCs w:val="18"/>
              </w:rPr>
            </w:pPr>
            <w:r w:rsidRPr="001A1B40">
              <w:rPr>
                <w:rFonts w:ascii="Verdana" w:eastAsia="Times New Roman" w:hAnsi="Verdana" w:cs="Times New Roman"/>
                <w:sz w:val="18"/>
                <w:szCs w:val="18"/>
              </w:rPr>
              <w:t xml:space="preserve">Urządzenie musi posiadać możliwość edycji w trybie off-line. tzn. konieczna jest możliwość przeglądania zmian konfiguracji w pliku tekstowym na dowolnym urządzeniu PC. </w:t>
            </w:r>
          </w:p>
        </w:tc>
      </w:tr>
      <w:tr w:rsidR="000B3E5B" w:rsidRPr="001A1B40" w14:paraId="06DA7750" w14:textId="77777777" w:rsidTr="00341163">
        <w:trPr>
          <w:trHeight w:val="708"/>
        </w:trPr>
        <w:tc>
          <w:tcPr>
            <w:tcW w:w="670" w:type="dxa"/>
            <w:vMerge/>
            <w:tcBorders>
              <w:top w:val="nil"/>
              <w:left w:val="single" w:sz="4" w:space="0" w:color="000000"/>
              <w:bottom w:val="nil"/>
              <w:right w:val="single" w:sz="4" w:space="0" w:color="000000"/>
            </w:tcBorders>
          </w:tcPr>
          <w:p w14:paraId="36E9C0B6" w14:textId="77777777" w:rsidR="000B3E5B" w:rsidRPr="00341163" w:rsidRDefault="000B3E5B" w:rsidP="00341163">
            <w:pPr>
              <w:pStyle w:val="Akapitzlist"/>
              <w:numPr>
                <w:ilvl w:val="0"/>
                <w:numId w:val="16"/>
              </w:numPr>
              <w:rPr>
                <w:rFonts w:ascii="Verdana" w:hAnsi="Verdana"/>
                <w:sz w:val="18"/>
                <w:szCs w:val="18"/>
              </w:rPr>
            </w:pPr>
          </w:p>
        </w:tc>
        <w:tc>
          <w:tcPr>
            <w:tcW w:w="2534" w:type="dxa"/>
            <w:vMerge/>
            <w:tcBorders>
              <w:top w:val="nil"/>
              <w:left w:val="single" w:sz="4" w:space="0" w:color="000000"/>
              <w:bottom w:val="nil"/>
              <w:right w:val="single" w:sz="4" w:space="0" w:color="000000"/>
            </w:tcBorders>
          </w:tcPr>
          <w:p w14:paraId="4092D4F1" w14:textId="77777777" w:rsidR="000B3E5B" w:rsidRPr="001A1B40" w:rsidRDefault="000B3E5B" w:rsidP="00324F91">
            <w:pPr>
              <w:rPr>
                <w:rFonts w:ascii="Verdana" w:hAnsi="Verdana"/>
                <w:sz w:val="18"/>
                <w:szCs w:val="18"/>
              </w:rPr>
            </w:pPr>
          </w:p>
        </w:tc>
        <w:tc>
          <w:tcPr>
            <w:tcW w:w="6086" w:type="dxa"/>
            <w:tcBorders>
              <w:top w:val="single" w:sz="4" w:space="0" w:color="000000"/>
              <w:left w:val="single" w:sz="4" w:space="0" w:color="000000"/>
              <w:bottom w:val="single" w:sz="4" w:space="0" w:color="000000"/>
              <w:right w:val="single" w:sz="4" w:space="0" w:color="000000"/>
            </w:tcBorders>
            <w:vAlign w:val="center"/>
          </w:tcPr>
          <w:p w14:paraId="5BFFFEAF" w14:textId="77777777" w:rsidR="000B3E5B" w:rsidRPr="001A1B40" w:rsidRDefault="000B3E5B" w:rsidP="00324F91">
            <w:pPr>
              <w:ind w:left="2"/>
              <w:rPr>
                <w:rFonts w:ascii="Verdana" w:hAnsi="Verdana"/>
                <w:sz w:val="18"/>
                <w:szCs w:val="18"/>
              </w:rPr>
            </w:pPr>
            <w:r w:rsidRPr="001A1B40">
              <w:rPr>
                <w:rFonts w:ascii="Verdana" w:eastAsia="Times New Roman" w:hAnsi="Verdana" w:cs="Times New Roman"/>
                <w:sz w:val="18"/>
                <w:szCs w:val="18"/>
              </w:rPr>
              <w:t xml:space="preserve">Urządzenie musi posiadać możliwość uruchomienia z nową konfiguracją po zapisaniu konfiguracji w pamięci nieulotnej. </w:t>
            </w:r>
          </w:p>
        </w:tc>
      </w:tr>
      <w:tr w:rsidR="000B3E5B" w:rsidRPr="001A1B40" w14:paraId="3980A078" w14:textId="77777777" w:rsidTr="00341163">
        <w:trPr>
          <w:trHeight w:val="720"/>
        </w:trPr>
        <w:tc>
          <w:tcPr>
            <w:tcW w:w="670" w:type="dxa"/>
            <w:vMerge/>
            <w:tcBorders>
              <w:top w:val="nil"/>
              <w:left w:val="single" w:sz="4" w:space="0" w:color="000000"/>
              <w:bottom w:val="single" w:sz="4" w:space="0" w:color="000000"/>
              <w:right w:val="single" w:sz="4" w:space="0" w:color="000000"/>
            </w:tcBorders>
          </w:tcPr>
          <w:p w14:paraId="061FF595" w14:textId="77777777" w:rsidR="000B3E5B" w:rsidRPr="00341163" w:rsidRDefault="000B3E5B" w:rsidP="00341163">
            <w:pPr>
              <w:pStyle w:val="Akapitzlist"/>
              <w:numPr>
                <w:ilvl w:val="0"/>
                <w:numId w:val="16"/>
              </w:numPr>
              <w:rPr>
                <w:rFonts w:ascii="Verdana" w:hAnsi="Verdana"/>
                <w:sz w:val="18"/>
                <w:szCs w:val="18"/>
              </w:rPr>
            </w:pPr>
          </w:p>
        </w:tc>
        <w:tc>
          <w:tcPr>
            <w:tcW w:w="2534" w:type="dxa"/>
            <w:vMerge/>
            <w:tcBorders>
              <w:top w:val="nil"/>
              <w:left w:val="single" w:sz="4" w:space="0" w:color="000000"/>
              <w:bottom w:val="single" w:sz="4" w:space="0" w:color="000000"/>
              <w:right w:val="single" w:sz="4" w:space="0" w:color="000000"/>
            </w:tcBorders>
          </w:tcPr>
          <w:p w14:paraId="131D0D7A" w14:textId="77777777" w:rsidR="000B3E5B" w:rsidRPr="001A1B40" w:rsidRDefault="000B3E5B" w:rsidP="00324F91">
            <w:pPr>
              <w:rPr>
                <w:rFonts w:ascii="Verdana" w:hAnsi="Verdana"/>
                <w:sz w:val="18"/>
                <w:szCs w:val="18"/>
              </w:rPr>
            </w:pPr>
          </w:p>
        </w:tc>
        <w:tc>
          <w:tcPr>
            <w:tcW w:w="6086" w:type="dxa"/>
            <w:tcBorders>
              <w:top w:val="single" w:sz="4" w:space="0" w:color="000000"/>
              <w:left w:val="single" w:sz="4" w:space="0" w:color="000000"/>
              <w:bottom w:val="single" w:sz="4" w:space="0" w:color="000000"/>
              <w:right w:val="single" w:sz="4" w:space="0" w:color="000000"/>
            </w:tcBorders>
            <w:vAlign w:val="center"/>
          </w:tcPr>
          <w:p w14:paraId="5C9ACB93" w14:textId="77777777" w:rsidR="000B3E5B" w:rsidRPr="001A1B40" w:rsidRDefault="000B3E5B" w:rsidP="00324F91">
            <w:pPr>
              <w:ind w:left="2"/>
              <w:jc w:val="both"/>
              <w:rPr>
                <w:rFonts w:ascii="Verdana" w:hAnsi="Verdana"/>
                <w:sz w:val="18"/>
                <w:szCs w:val="18"/>
              </w:rPr>
            </w:pPr>
            <w:r w:rsidRPr="001A1B40">
              <w:rPr>
                <w:rFonts w:ascii="Verdana" w:eastAsia="Times New Roman" w:hAnsi="Verdana" w:cs="Times New Roman"/>
                <w:sz w:val="18"/>
                <w:szCs w:val="18"/>
              </w:rPr>
              <w:t xml:space="preserve">Zmiany aktywnej konfiguracji widoczne natychmiastowo - nie dopuszcza się częściowych restartów urządzenia po dokonaniu zmian. </w:t>
            </w:r>
          </w:p>
        </w:tc>
      </w:tr>
      <w:tr w:rsidR="000B3E5B" w:rsidRPr="001A1B40" w14:paraId="77DFBD6B" w14:textId="77777777" w:rsidTr="00341163">
        <w:trPr>
          <w:trHeight w:val="562"/>
        </w:trPr>
        <w:tc>
          <w:tcPr>
            <w:tcW w:w="670" w:type="dxa"/>
            <w:tcBorders>
              <w:top w:val="single" w:sz="4" w:space="0" w:color="000000"/>
              <w:left w:val="single" w:sz="4" w:space="0" w:color="000000"/>
              <w:bottom w:val="single" w:sz="4" w:space="0" w:color="000000"/>
              <w:right w:val="single" w:sz="4" w:space="0" w:color="000000"/>
            </w:tcBorders>
            <w:vAlign w:val="center"/>
          </w:tcPr>
          <w:p w14:paraId="1698DBCF" w14:textId="3A38B142" w:rsidR="000B3E5B" w:rsidRPr="00341163" w:rsidRDefault="000B3E5B" w:rsidP="00341163">
            <w:pPr>
              <w:pStyle w:val="Akapitzlist"/>
              <w:numPr>
                <w:ilvl w:val="0"/>
                <w:numId w:val="16"/>
              </w:numPr>
              <w:rPr>
                <w:rFonts w:ascii="Verdana" w:hAnsi="Verdana"/>
                <w:sz w:val="18"/>
                <w:szCs w:val="18"/>
              </w:rPr>
            </w:pPr>
          </w:p>
        </w:tc>
        <w:tc>
          <w:tcPr>
            <w:tcW w:w="8620" w:type="dxa"/>
            <w:gridSpan w:val="2"/>
            <w:tcBorders>
              <w:top w:val="single" w:sz="4" w:space="0" w:color="000000"/>
              <w:left w:val="single" w:sz="4" w:space="0" w:color="000000"/>
              <w:bottom w:val="single" w:sz="4" w:space="0" w:color="000000"/>
              <w:right w:val="single" w:sz="4" w:space="0" w:color="000000"/>
            </w:tcBorders>
            <w:vAlign w:val="center"/>
          </w:tcPr>
          <w:p w14:paraId="0135613B" w14:textId="14A8FAE9" w:rsidR="000B3E5B" w:rsidRPr="001A1B40" w:rsidRDefault="000B3E5B" w:rsidP="00324F91">
            <w:pPr>
              <w:rPr>
                <w:rFonts w:ascii="Verdana" w:hAnsi="Verdana"/>
                <w:sz w:val="18"/>
                <w:szCs w:val="18"/>
              </w:rPr>
            </w:pPr>
            <w:r w:rsidRPr="001A1B40">
              <w:rPr>
                <w:rFonts w:ascii="Verdana" w:eastAsia="Times New Roman" w:hAnsi="Verdana" w:cs="Times New Roman"/>
                <w:sz w:val="18"/>
                <w:szCs w:val="18"/>
              </w:rPr>
              <w:t xml:space="preserve">2 letnia gwarancja producenta sprzętu </w:t>
            </w:r>
          </w:p>
        </w:tc>
      </w:tr>
    </w:tbl>
    <w:p w14:paraId="27955114" w14:textId="54AC1B9C" w:rsidR="00AE6369" w:rsidRPr="001A1B40" w:rsidRDefault="00AE6369">
      <w:pPr>
        <w:rPr>
          <w:rFonts w:ascii="Verdana" w:hAnsi="Verdana"/>
          <w:sz w:val="18"/>
          <w:szCs w:val="18"/>
        </w:rPr>
      </w:pPr>
      <w:r w:rsidRPr="001A1B40">
        <w:rPr>
          <w:rFonts w:ascii="Verdana" w:hAnsi="Verdana"/>
          <w:sz w:val="18"/>
          <w:szCs w:val="18"/>
        </w:rPr>
        <w:t xml:space="preserve"> </w:t>
      </w:r>
    </w:p>
    <w:p w14:paraId="69AC229C" w14:textId="0BB8ACF1" w:rsidR="00F52EA2" w:rsidRPr="001A1B40" w:rsidRDefault="00F52EA2">
      <w:pPr>
        <w:rPr>
          <w:rFonts w:ascii="Verdana" w:hAnsi="Verdana"/>
          <w:sz w:val="18"/>
          <w:szCs w:val="18"/>
        </w:rPr>
      </w:pPr>
    </w:p>
    <w:tbl>
      <w:tblPr>
        <w:tblStyle w:val="Tabela-Siatka"/>
        <w:tblW w:w="5003" w:type="pct"/>
        <w:tblLook w:val="04A0" w:firstRow="1" w:lastRow="0" w:firstColumn="1" w:lastColumn="0" w:noHBand="0" w:noVBand="1"/>
      </w:tblPr>
      <w:tblGrid>
        <w:gridCol w:w="1979"/>
        <w:gridCol w:w="395"/>
        <w:gridCol w:w="2154"/>
        <w:gridCol w:w="181"/>
        <w:gridCol w:w="4358"/>
      </w:tblGrid>
      <w:tr w:rsidR="00F52EA2" w:rsidRPr="001A1B40" w14:paraId="03F59C44" w14:textId="77777777" w:rsidTr="00E70A81">
        <w:tc>
          <w:tcPr>
            <w:tcW w:w="5000" w:type="pct"/>
            <w:gridSpan w:val="5"/>
          </w:tcPr>
          <w:p w14:paraId="19CDB717" w14:textId="1792ABA8" w:rsidR="00F52EA2" w:rsidRPr="001A1B40" w:rsidRDefault="001A1B40" w:rsidP="00324F91">
            <w:pPr>
              <w:spacing w:after="300" w:line="360" w:lineRule="atLeast"/>
              <w:rPr>
                <w:rFonts w:ascii="Verdana" w:eastAsia="Times New Roman" w:hAnsi="Verdana" w:cs="Open Sans"/>
                <w:b/>
                <w:bCs/>
                <w:color w:val="2E3742"/>
                <w:sz w:val="18"/>
                <w:szCs w:val="18"/>
                <w:lang w:eastAsia="pl-PL"/>
              </w:rPr>
            </w:pPr>
            <w:r w:rsidRPr="001A1B40">
              <w:rPr>
                <w:rFonts w:ascii="Verdana" w:eastAsia="Times New Roman" w:hAnsi="Verdana" w:cs="Open Sans"/>
                <w:b/>
                <w:bCs/>
                <w:color w:val="2E3742"/>
                <w:sz w:val="18"/>
                <w:szCs w:val="18"/>
                <w:lang w:eastAsia="pl-PL"/>
              </w:rPr>
              <w:t>Minimalne parametry sprzętowe -</w:t>
            </w:r>
            <w:r w:rsidR="001F7791">
              <w:rPr>
                <w:rFonts w:ascii="Verdana" w:eastAsia="Times New Roman" w:hAnsi="Verdana" w:cs="Open Sans"/>
                <w:b/>
                <w:bCs/>
                <w:color w:val="2E3742"/>
                <w:sz w:val="18"/>
                <w:szCs w:val="18"/>
                <w:lang w:eastAsia="pl-PL"/>
              </w:rPr>
              <w:t>URZĄDZENIE TYPU</w:t>
            </w:r>
            <w:r w:rsidRPr="001A1B40">
              <w:rPr>
                <w:rFonts w:ascii="Verdana" w:eastAsia="Times New Roman" w:hAnsi="Verdana" w:cs="Open Sans"/>
                <w:b/>
                <w:bCs/>
                <w:color w:val="2E3742"/>
                <w:sz w:val="18"/>
                <w:szCs w:val="18"/>
                <w:lang w:eastAsia="pl-PL"/>
              </w:rPr>
              <w:t xml:space="preserve"> NAS wraz z akcesoriami</w:t>
            </w:r>
          </w:p>
        </w:tc>
      </w:tr>
      <w:tr w:rsidR="001A1B40" w:rsidRPr="001A1B40" w14:paraId="185F0996" w14:textId="77777777" w:rsidTr="00E70A81">
        <w:trPr>
          <w:trHeight w:val="432"/>
        </w:trPr>
        <w:tc>
          <w:tcPr>
            <w:tcW w:w="1091" w:type="pct"/>
            <w:vMerge w:val="restart"/>
            <w:hideMark/>
          </w:tcPr>
          <w:p w14:paraId="007884F2" w14:textId="77777777" w:rsidR="001A1B40" w:rsidRPr="001F7791" w:rsidRDefault="001A1B40" w:rsidP="00324F91">
            <w:pPr>
              <w:spacing w:after="300" w:line="45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Procesor</w:t>
            </w:r>
          </w:p>
        </w:tc>
        <w:tc>
          <w:tcPr>
            <w:tcW w:w="1406" w:type="pct"/>
            <w:gridSpan w:val="2"/>
          </w:tcPr>
          <w:p w14:paraId="2A90D9C9" w14:textId="20D590EC" w:rsidR="001A1B40" w:rsidRPr="001F7791" w:rsidRDefault="001A1B40" w:rsidP="00324F91">
            <w:pPr>
              <w:spacing w:after="300" w:line="36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Liczba procesorów</w:t>
            </w:r>
          </w:p>
        </w:tc>
        <w:tc>
          <w:tcPr>
            <w:tcW w:w="2502" w:type="pct"/>
            <w:gridSpan w:val="2"/>
          </w:tcPr>
          <w:p w14:paraId="11FFAB65" w14:textId="5BB2EA87" w:rsidR="001A1B40" w:rsidRPr="001A1B40" w:rsidRDefault="001A1B40" w:rsidP="00324F91">
            <w:pPr>
              <w:spacing w:after="300"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1</w:t>
            </w:r>
          </w:p>
        </w:tc>
      </w:tr>
      <w:tr w:rsidR="00F52EA2" w:rsidRPr="001A1B40" w14:paraId="43C5440F" w14:textId="77777777" w:rsidTr="00E70A81">
        <w:tc>
          <w:tcPr>
            <w:tcW w:w="1091" w:type="pct"/>
            <w:vMerge/>
            <w:hideMark/>
          </w:tcPr>
          <w:p w14:paraId="486629C1" w14:textId="77777777" w:rsidR="00F52EA2" w:rsidRPr="001F7791" w:rsidRDefault="00F52EA2" w:rsidP="00324F91">
            <w:pPr>
              <w:spacing w:after="300" w:line="360" w:lineRule="atLeast"/>
              <w:rPr>
                <w:rFonts w:ascii="Verdana" w:eastAsia="Times New Roman" w:hAnsi="Verdana" w:cs="Open Sans"/>
                <w:color w:val="2E3742"/>
                <w:sz w:val="18"/>
                <w:szCs w:val="18"/>
                <w:lang w:eastAsia="pl-PL"/>
              </w:rPr>
            </w:pPr>
          </w:p>
        </w:tc>
        <w:tc>
          <w:tcPr>
            <w:tcW w:w="1406" w:type="pct"/>
            <w:gridSpan w:val="2"/>
            <w:hideMark/>
          </w:tcPr>
          <w:p w14:paraId="125CA87C" w14:textId="77777777" w:rsidR="00F52EA2" w:rsidRPr="001F7791" w:rsidRDefault="00F52EA2" w:rsidP="00324F91">
            <w:pPr>
              <w:spacing w:after="300" w:line="36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Architektura procesora</w:t>
            </w:r>
          </w:p>
        </w:tc>
        <w:tc>
          <w:tcPr>
            <w:tcW w:w="2502" w:type="pct"/>
            <w:gridSpan w:val="2"/>
            <w:hideMark/>
          </w:tcPr>
          <w:p w14:paraId="07B84895" w14:textId="77777777" w:rsidR="00F52EA2" w:rsidRPr="001A1B40" w:rsidRDefault="00F52EA2" w:rsidP="00324F91">
            <w:pPr>
              <w:spacing w:after="300"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64-bit</w:t>
            </w:r>
          </w:p>
        </w:tc>
      </w:tr>
      <w:tr w:rsidR="00F52EA2" w:rsidRPr="001A1B40" w14:paraId="24DD4BFB" w14:textId="77777777" w:rsidTr="00E70A81">
        <w:tc>
          <w:tcPr>
            <w:tcW w:w="1091" w:type="pct"/>
            <w:vMerge/>
            <w:hideMark/>
          </w:tcPr>
          <w:p w14:paraId="01D0DBAE" w14:textId="77777777" w:rsidR="00F52EA2" w:rsidRPr="001F7791" w:rsidRDefault="00F52EA2" w:rsidP="00324F91">
            <w:pPr>
              <w:spacing w:after="300" w:line="360" w:lineRule="atLeast"/>
              <w:rPr>
                <w:rFonts w:ascii="Verdana" w:eastAsia="Times New Roman" w:hAnsi="Verdana" w:cs="Open Sans"/>
                <w:color w:val="2E3742"/>
                <w:sz w:val="18"/>
                <w:szCs w:val="18"/>
                <w:lang w:eastAsia="pl-PL"/>
              </w:rPr>
            </w:pPr>
          </w:p>
        </w:tc>
        <w:tc>
          <w:tcPr>
            <w:tcW w:w="1406" w:type="pct"/>
            <w:gridSpan w:val="2"/>
            <w:hideMark/>
          </w:tcPr>
          <w:p w14:paraId="448848B9" w14:textId="77777777" w:rsidR="00F52EA2" w:rsidRPr="001F7791" w:rsidRDefault="00F52EA2" w:rsidP="00324F91">
            <w:pPr>
              <w:spacing w:after="300" w:line="36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Częstotliwość procesora</w:t>
            </w:r>
          </w:p>
        </w:tc>
        <w:tc>
          <w:tcPr>
            <w:tcW w:w="2502" w:type="pct"/>
            <w:gridSpan w:val="2"/>
            <w:hideMark/>
          </w:tcPr>
          <w:p w14:paraId="3B5AC8FC" w14:textId="77777777" w:rsidR="00F52EA2" w:rsidRPr="001A1B40" w:rsidRDefault="00F52EA2" w:rsidP="00324F91">
            <w:pPr>
              <w:spacing w:after="300"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4-core 2.2 GHz</w:t>
            </w:r>
          </w:p>
        </w:tc>
      </w:tr>
      <w:tr w:rsidR="00F52EA2" w:rsidRPr="001A1B40" w14:paraId="4C18EDE5" w14:textId="77777777" w:rsidTr="00E70A81">
        <w:tc>
          <w:tcPr>
            <w:tcW w:w="1091" w:type="pct"/>
            <w:hideMark/>
          </w:tcPr>
          <w:p w14:paraId="2C9AE56D" w14:textId="77777777" w:rsidR="00F52EA2" w:rsidRPr="001F7791" w:rsidRDefault="00F52EA2" w:rsidP="00324F91">
            <w:pPr>
              <w:spacing w:after="300" w:line="45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Pamięć</w:t>
            </w:r>
          </w:p>
        </w:tc>
        <w:tc>
          <w:tcPr>
            <w:tcW w:w="1406" w:type="pct"/>
            <w:gridSpan w:val="2"/>
            <w:hideMark/>
          </w:tcPr>
          <w:p w14:paraId="4D604C81" w14:textId="77777777" w:rsidR="00F52EA2" w:rsidRPr="001F7791" w:rsidRDefault="00F52EA2" w:rsidP="00324F91">
            <w:pPr>
              <w:spacing w:after="300" w:line="36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Pamięć systemowa</w:t>
            </w:r>
          </w:p>
        </w:tc>
        <w:tc>
          <w:tcPr>
            <w:tcW w:w="2502" w:type="pct"/>
            <w:gridSpan w:val="2"/>
            <w:hideMark/>
          </w:tcPr>
          <w:p w14:paraId="0263DCC4" w14:textId="1FF6C1B7" w:rsidR="00F52EA2" w:rsidRPr="001A1B40" w:rsidRDefault="00F52EA2" w:rsidP="00324F91">
            <w:pPr>
              <w:spacing w:after="300" w:line="360" w:lineRule="atLeast"/>
              <w:rPr>
                <w:rFonts w:ascii="Verdana" w:eastAsia="Times New Roman" w:hAnsi="Verdana" w:cs="Open Sans"/>
                <w:b/>
                <w:bCs/>
                <w:color w:val="2E3742"/>
                <w:sz w:val="18"/>
                <w:szCs w:val="18"/>
                <w:lang w:eastAsia="pl-PL"/>
              </w:rPr>
            </w:pPr>
            <w:r w:rsidRPr="001A1B40">
              <w:rPr>
                <w:rFonts w:ascii="Verdana" w:eastAsia="Times New Roman" w:hAnsi="Verdana" w:cs="Open Sans"/>
                <w:b/>
                <w:bCs/>
                <w:color w:val="2E3742"/>
                <w:sz w:val="18"/>
                <w:szCs w:val="18"/>
                <w:lang w:eastAsia="pl-PL"/>
              </w:rPr>
              <w:t>4 GB DDR4 ECC SODIMM z możliwością rozbudowy do32GB</w:t>
            </w:r>
          </w:p>
        </w:tc>
      </w:tr>
      <w:tr w:rsidR="00F52EA2" w:rsidRPr="001A1B40" w14:paraId="086C5660" w14:textId="77777777" w:rsidTr="00E70A81">
        <w:tc>
          <w:tcPr>
            <w:tcW w:w="1091" w:type="pct"/>
            <w:vMerge w:val="restart"/>
            <w:hideMark/>
          </w:tcPr>
          <w:p w14:paraId="4B63B772" w14:textId="77777777" w:rsidR="00F52EA2" w:rsidRPr="001F7791" w:rsidRDefault="00F52EA2" w:rsidP="00324F91">
            <w:pPr>
              <w:spacing w:line="45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Przechowywanie</w:t>
            </w:r>
          </w:p>
        </w:tc>
        <w:tc>
          <w:tcPr>
            <w:tcW w:w="1406" w:type="pct"/>
            <w:gridSpan w:val="2"/>
            <w:hideMark/>
          </w:tcPr>
          <w:p w14:paraId="4B815CEA"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Kieszeń/kieszenie na dyski</w:t>
            </w:r>
          </w:p>
        </w:tc>
        <w:tc>
          <w:tcPr>
            <w:tcW w:w="2502" w:type="pct"/>
            <w:gridSpan w:val="2"/>
            <w:hideMark/>
          </w:tcPr>
          <w:p w14:paraId="3CD6684E" w14:textId="77777777" w:rsidR="00F52EA2" w:rsidRPr="001F7791" w:rsidRDefault="00F52EA2" w:rsidP="00324F91">
            <w:pPr>
              <w:spacing w:line="360" w:lineRule="atLeast"/>
              <w:rPr>
                <w:rFonts w:ascii="Verdana" w:eastAsia="Times New Roman" w:hAnsi="Verdana" w:cs="Open Sans"/>
                <w:b/>
                <w:bCs/>
                <w:color w:val="2E3742"/>
                <w:sz w:val="18"/>
                <w:szCs w:val="18"/>
                <w:lang w:eastAsia="pl-PL"/>
              </w:rPr>
            </w:pPr>
            <w:r w:rsidRPr="001F7791">
              <w:rPr>
                <w:rFonts w:ascii="Verdana" w:eastAsia="Times New Roman" w:hAnsi="Verdana" w:cs="Open Sans"/>
                <w:b/>
                <w:bCs/>
                <w:color w:val="2E3742"/>
                <w:sz w:val="18"/>
                <w:szCs w:val="18"/>
                <w:lang w:eastAsia="pl-PL"/>
              </w:rPr>
              <w:t>4</w:t>
            </w:r>
          </w:p>
        </w:tc>
      </w:tr>
      <w:tr w:rsidR="00F52EA2" w:rsidRPr="001A1B40" w14:paraId="2290E746" w14:textId="77777777" w:rsidTr="00E70A81">
        <w:tc>
          <w:tcPr>
            <w:tcW w:w="1091" w:type="pct"/>
            <w:vMerge/>
            <w:hideMark/>
          </w:tcPr>
          <w:p w14:paraId="53F1B76D"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p>
        </w:tc>
        <w:tc>
          <w:tcPr>
            <w:tcW w:w="1406" w:type="pct"/>
            <w:gridSpan w:val="2"/>
            <w:hideMark/>
          </w:tcPr>
          <w:p w14:paraId="7B16A749"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Zgodny typ dysków</w:t>
            </w:r>
          </w:p>
        </w:tc>
        <w:tc>
          <w:tcPr>
            <w:tcW w:w="2502" w:type="pct"/>
            <w:gridSpan w:val="2"/>
            <w:hideMark/>
          </w:tcPr>
          <w:p w14:paraId="2F1CA1CB" w14:textId="77777777" w:rsidR="00F52EA2" w:rsidRPr="001A1B40" w:rsidRDefault="00F52EA2" w:rsidP="00F52EA2">
            <w:pPr>
              <w:numPr>
                <w:ilvl w:val="0"/>
                <w:numId w:val="3"/>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3.5" SATA HDD</w:t>
            </w:r>
          </w:p>
          <w:p w14:paraId="7877AF66" w14:textId="77777777" w:rsidR="00F52EA2" w:rsidRPr="001A1B40" w:rsidRDefault="00F52EA2" w:rsidP="00F52EA2">
            <w:pPr>
              <w:numPr>
                <w:ilvl w:val="0"/>
                <w:numId w:val="3"/>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2.5" SATA SSD</w:t>
            </w:r>
          </w:p>
        </w:tc>
      </w:tr>
      <w:tr w:rsidR="00F52EA2" w:rsidRPr="001A1B40" w14:paraId="4F6AFA3A" w14:textId="77777777" w:rsidTr="00E70A81">
        <w:tc>
          <w:tcPr>
            <w:tcW w:w="1091" w:type="pct"/>
            <w:vMerge/>
            <w:hideMark/>
          </w:tcPr>
          <w:p w14:paraId="2C052ECA" w14:textId="77777777" w:rsidR="00F52EA2" w:rsidRPr="001F7791" w:rsidRDefault="00F52EA2" w:rsidP="00324F91">
            <w:pPr>
              <w:spacing w:before="100" w:beforeAutospacing="1" w:after="100" w:afterAutospacing="1" w:line="360" w:lineRule="atLeast"/>
              <w:ind w:left="1020"/>
              <w:rPr>
                <w:rFonts w:ascii="Verdana" w:eastAsia="Times New Roman" w:hAnsi="Verdana" w:cs="Open Sans"/>
                <w:color w:val="2E3742"/>
                <w:sz w:val="18"/>
                <w:szCs w:val="18"/>
                <w:lang w:eastAsia="pl-PL"/>
              </w:rPr>
            </w:pPr>
          </w:p>
        </w:tc>
        <w:tc>
          <w:tcPr>
            <w:tcW w:w="1406" w:type="pct"/>
            <w:gridSpan w:val="2"/>
            <w:hideMark/>
          </w:tcPr>
          <w:p w14:paraId="5DE0C45D"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Dysk z możliwością wymiany podczas pracy (hot-swap)</w:t>
            </w:r>
          </w:p>
        </w:tc>
        <w:tc>
          <w:tcPr>
            <w:tcW w:w="2502" w:type="pct"/>
            <w:gridSpan w:val="2"/>
            <w:hideMark/>
          </w:tcPr>
          <w:p w14:paraId="12D9FA7B" w14:textId="77777777" w:rsidR="00F52EA2" w:rsidRPr="001F7791" w:rsidRDefault="00F52EA2" w:rsidP="00324F91">
            <w:pPr>
              <w:spacing w:line="360" w:lineRule="atLeast"/>
              <w:rPr>
                <w:rFonts w:ascii="Verdana" w:eastAsia="Times New Roman" w:hAnsi="Verdana" w:cs="Open Sans"/>
                <w:b/>
                <w:bCs/>
                <w:color w:val="2E3742"/>
                <w:sz w:val="18"/>
                <w:szCs w:val="18"/>
                <w:lang w:eastAsia="pl-PL"/>
              </w:rPr>
            </w:pPr>
            <w:r w:rsidRPr="001F7791">
              <w:rPr>
                <w:rFonts w:ascii="Verdana" w:eastAsia="Times New Roman" w:hAnsi="Verdana" w:cs="Open Sans"/>
                <w:b/>
                <w:bCs/>
                <w:color w:val="2E3742"/>
                <w:sz w:val="18"/>
                <w:szCs w:val="18"/>
                <w:lang w:eastAsia="pl-PL"/>
              </w:rPr>
              <w:t>TAK</w:t>
            </w:r>
          </w:p>
        </w:tc>
      </w:tr>
      <w:tr w:rsidR="00F52EA2" w:rsidRPr="001A1B40" w14:paraId="09664811" w14:textId="77777777" w:rsidTr="00E70A81">
        <w:tc>
          <w:tcPr>
            <w:tcW w:w="1091" w:type="pct"/>
            <w:vMerge w:val="restart"/>
            <w:hideMark/>
          </w:tcPr>
          <w:p w14:paraId="560E7017" w14:textId="77777777" w:rsidR="00F52EA2" w:rsidRPr="001F7791" w:rsidRDefault="00F52EA2" w:rsidP="00324F91">
            <w:pPr>
              <w:spacing w:line="45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Porty zewnętrzne</w:t>
            </w:r>
          </w:p>
        </w:tc>
        <w:tc>
          <w:tcPr>
            <w:tcW w:w="1406" w:type="pct"/>
            <w:gridSpan w:val="2"/>
            <w:hideMark/>
          </w:tcPr>
          <w:p w14:paraId="02EF0737"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Port LAN RJ-45 1GbE</w:t>
            </w:r>
          </w:p>
        </w:tc>
        <w:tc>
          <w:tcPr>
            <w:tcW w:w="2502" w:type="pct"/>
            <w:gridSpan w:val="2"/>
            <w:hideMark/>
          </w:tcPr>
          <w:p w14:paraId="26F468D4" w14:textId="77777777" w:rsidR="00F52EA2" w:rsidRPr="001A1B40" w:rsidRDefault="00F52EA2"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4 (z obsługą funkcji Link Aggregation / przełączania awaryjnego)</w:t>
            </w:r>
          </w:p>
        </w:tc>
      </w:tr>
      <w:tr w:rsidR="00F52EA2" w:rsidRPr="001A1B40" w14:paraId="217ACE16" w14:textId="77777777" w:rsidTr="00E70A81">
        <w:tc>
          <w:tcPr>
            <w:tcW w:w="1091" w:type="pct"/>
            <w:vMerge/>
            <w:hideMark/>
          </w:tcPr>
          <w:p w14:paraId="33E75D63"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p>
        </w:tc>
        <w:tc>
          <w:tcPr>
            <w:tcW w:w="1406" w:type="pct"/>
            <w:gridSpan w:val="2"/>
            <w:hideMark/>
          </w:tcPr>
          <w:p w14:paraId="4DF6750F"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Port USB 3.2 1. generacji</w:t>
            </w:r>
          </w:p>
        </w:tc>
        <w:tc>
          <w:tcPr>
            <w:tcW w:w="2502" w:type="pct"/>
            <w:gridSpan w:val="2"/>
            <w:hideMark/>
          </w:tcPr>
          <w:p w14:paraId="02F58EFA" w14:textId="77777777" w:rsidR="00F52EA2" w:rsidRPr="001A1B40" w:rsidRDefault="00F52EA2"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2</w:t>
            </w:r>
          </w:p>
        </w:tc>
      </w:tr>
      <w:tr w:rsidR="00F52EA2" w:rsidRPr="001A1B40" w14:paraId="2A75A926" w14:textId="77777777" w:rsidTr="00E70A81">
        <w:tc>
          <w:tcPr>
            <w:tcW w:w="1091" w:type="pct"/>
            <w:vMerge/>
            <w:hideMark/>
          </w:tcPr>
          <w:p w14:paraId="7F40DD7C"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p>
        </w:tc>
        <w:tc>
          <w:tcPr>
            <w:tcW w:w="1406" w:type="pct"/>
            <w:gridSpan w:val="2"/>
            <w:hideMark/>
          </w:tcPr>
          <w:p w14:paraId="767DD76D"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Port eSATA</w:t>
            </w:r>
          </w:p>
        </w:tc>
        <w:tc>
          <w:tcPr>
            <w:tcW w:w="2502" w:type="pct"/>
            <w:gridSpan w:val="2"/>
            <w:hideMark/>
          </w:tcPr>
          <w:p w14:paraId="54BE7AB1" w14:textId="77777777" w:rsidR="00F52EA2" w:rsidRPr="001A1B40" w:rsidRDefault="00F52EA2"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1</w:t>
            </w:r>
          </w:p>
        </w:tc>
      </w:tr>
      <w:tr w:rsidR="00F52EA2" w:rsidRPr="001A1B40" w14:paraId="06609A03" w14:textId="77777777" w:rsidTr="00E70A81">
        <w:tc>
          <w:tcPr>
            <w:tcW w:w="1091" w:type="pct"/>
            <w:hideMark/>
          </w:tcPr>
          <w:p w14:paraId="51F63D52" w14:textId="77777777" w:rsidR="00F52EA2" w:rsidRPr="001F7791" w:rsidRDefault="00F52EA2" w:rsidP="00324F91">
            <w:pPr>
              <w:spacing w:line="45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System plików</w:t>
            </w:r>
          </w:p>
        </w:tc>
        <w:tc>
          <w:tcPr>
            <w:tcW w:w="1406" w:type="pct"/>
            <w:gridSpan w:val="2"/>
            <w:hideMark/>
          </w:tcPr>
          <w:p w14:paraId="6E9B5551"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Wewnętrzne dyski twarde</w:t>
            </w:r>
          </w:p>
        </w:tc>
        <w:tc>
          <w:tcPr>
            <w:tcW w:w="2502" w:type="pct"/>
            <w:gridSpan w:val="2"/>
            <w:hideMark/>
          </w:tcPr>
          <w:p w14:paraId="5824FF28" w14:textId="77777777" w:rsidR="00F52EA2" w:rsidRPr="001A1B40" w:rsidRDefault="00F52EA2" w:rsidP="00F52EA2">
            <w:pPr>
              <w:numPr>
                <w:ilvl w:val="0"/>
                <w:numId w:val="4"/>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Btrfs</w:t>
            </w:r>
          </w:p>
          <w:p w14:paraId="1E5D8FC1" w14:textId="77777777" w:rsidR="00F52EA2" w:rsidRPr="001A1B40" w:rsidRDefault="00F52EA2" w:rsidP="00F52EA2">
            <w:pPr>
              <w:numPr>
                <w:ilvl w:val="0"/>
                <w:numId w:val="4"/>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EXT4</w:t>
            </w:r>
          </w:p>
        </w:tc>
      </w:tr>
      <w:tr w:rsidR="00F52EA2" w:rsidRPr="001A1B40" w14:paraId="48E82B61" w14:textId="77777777" w:rsidTr="00E70A81">
        <w:tc>
          <w:tcPr>
            <w:tcW w:w="1091" w:type="pct"/>
            <w:hideMark/>
          </w:tcPr>
          <w:p w14:paraId="43010FB9" w14:textId="77777777" w:rsidR="00F52EA2" w:rsidRPr="001F7791" w:rsidRDefault="00F52EA2" w:rsidP="00324F91">
            <w:pPr>
              <w:spacing w:before="100" w:beforeAutospacing="1" w:after="100" w:afterAutospacing="1" w:line="360" w:lineRule="atLeast"/>
              <w:ind w:left="1020"/>
              <w:rPr>
                <w:rFonts w:ascii="Verdana" w:eastAsia="Times New Roman" w:hAnsi="Verdana" w:cs="Open Sans"/>
                <w:color w:val="2E3742"/>
                <w:sz w:val="18"/>
                <w:szCs w:val="18"/>
                <w:lang w:eastAsia="pl-PL"/>
              </w:rPr>
            </w:pPr>
          </w:p>
        </w:tc>
        <w:tc>
          <w:tcPr>
            <w:tcW w:w="1406" w:type="pct"/>
            <w:gridSpan w:val="2"/>
            <w:hideMark/>
          </w:tcPr>
          <w:p w14:paraId="1AC5139C"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Zewnętrzne dyski twarde</w:t>
            </w:r>
          </w:p>
        </w:tc>
        <w:tc>
          <w:tcPr>
            <w:tcW w:w="2502" w:type="pct"/>
            <w:gridSpan w:val="2"/>
            <w:hideMark/>
          </w:tcPr>
          <w:p w14:paraId="158E14A0" w14:textId="77777777" w:rsidR="00F52EA2" w:rsidRPr="001A1B40" w:rsidRDefault="00F52EA2" w:rsidP="00F52EA2">
            <w:pPr>
              <w:numPr>
                <w:ilvl w:val="0"/>
                <w:numId w:val="5"/>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Btrfs</w:t>
            </w:r>
          </w:p>
          <w:p w14:paraId="06BA0682" w14:textId="77777777" w:rsidR="00F52EA2" w:rsidRPr="001A1B40" w:rsidRDefault="00F52EA2" w:rsidP="00F52EA2">
            <w:pPr>
              <w:numPr>
                <w:ilvl w:val="0"/>
                <w:numId w:val="5"/>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EXT4</w:t>
            </w:r>
          </w:p>
          <w:p w14:paraId="29986E89" w14:textId="77777777" w:rsidR="00F52EA2" w:rsidRPr="001A1B40" w:rsidRDefault="00F52EA2" w:rsidP="00F52EA2">
            <w:pPr>
              <w:numPr>
                <w:ilvl w:val="0"/>
                <w:numId w:val="5"/>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EXT3</w:t>
            </w:r>
          </w:p>
          <w:p w14:paraId="57D55848" w14:textId="77777777" w:rsidR="00F52EA2" w:rsidRPr="001A1B40" w:rsidRDefault="00F52EA2" w:rsidP="00F52EA2">
            <w:pPr>
              <w:numPr>
                <w:ilvl w:val="0"/>
                <w:numId w:val="5"/>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FAT</w:t>
            </w:r>
          </w:p>
          <w:p w14:paraId="2EA8AC2E" w14:textId="77777777" w:rsidR="00F52EA2" w:rsidRPr="001A1B40" w:rsidRDefault="00F52EA2" w:rsidP="00F52EA2">
            <w:pPr>
              <w:numPr>
                <w:ilvl w:val="0"/>
                <w:numId w:val="5"/>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NTFS</w:t>
            </w:r>
          </w:p>
          <w:p w14:paraId="17E23B60" w14:textId="77777777" w:rsidR="00F52EA2" w:rsidRPr="001A1B40" w:rsidRDefault="00F52EA2" w:rsidP="00F52EA2">
            <w:pPr>
              <w:numPr>
                <w:ilvl w:val="0"/>
                <w:numId w:val="5"/>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lastRenderedPageBreak/>
              <w:t>HFS+</w:t>
            </w:r>
          </w:p>
          <w:p w14:paraId="5D0CA378" w14:textId="77777777" w:rsidR="00F52EA2" w:rsidRPr="001A1B40" w:rsidRDefault="00F52EA2" w:rsidP="00F52EA2">
            <w:pPr>
              <w:numPr>
                <w:ilvl w:val="0"/>
                <w:numId w:val="5"/>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exFAT</w:t>
            </w:r>
          </w:p>
        </w:tc>
      </w:tr>
      <w:tr w:rsidR="00F52EA2" w:rsidRPr="001A1B40" w14:paraId="61A291B6" w14:textId="77777777" w:rsidTr="00E70A81">
        <w:tc>
          <w:tcPr>
            <w:tcW w:w="1091" w:type="pct"/>
            <w:vMerge w:val="restart"/>
            <w:hideMark/>
          </w:tcPr>
          <w:p w14:paraId="0DD4FA96" w14:textId="77777777" w:rsidR="00F52EA2" w:rsidRPr="001F7791" w:rsidRDefault="00F52EA2" w:rsidP="00324F91">
            <w:pPr>
              <w:spacing w:line="45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lastRenderedPageBreak/>
              <w:t>Wygląd</w:t>
            </w:r>
          </w:p>
        </w:tc>
        <w:tc>
          <w:tcPr>
            <w:tcW w:w="1406" w:type="pct"/>
            <w:gridSpan w:val="2"/>
            <w:hideMark/>
          </w:tcPr>
          <w:p w14:paraId="3E9E17DF"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Obudowa (RU)</w:t>
            </w:r>
          </w:p>
        </w:tc>
        <w:tc>
          <w:tcPr>
            <w:tcW w:w="2502" w:type="pct"/>
            <w:gridSpan w:val="2"/>
            <w:hideMark/>
          </w:tcPr>
          <w:p w14:paraId="52069583" w14:textId="77777777" w:rsidR="00F52EA2" w:rsidRPr="001A1B40" w:rsidRDefault="00F52EA2"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1U</w:t>
            </w:r>
          </w:p>
        </w:tc>
      </w:tr>
      <w:tr w:rsidR="00F52EA2" w:rsidRPr="001A1B40" w14:paraId="679A227D" w14:textId="77777777" w:rsidTr="00E70A81">
        <w:tc>
          <w:tcPr>
            <w:tcW w:w="1091" w:type="pct"/>
            <w:vMerge/>
            <w:hideMark/>
          </w:tcPr>
          <w:p w14:paraId="4565B092"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p>
        </w:tc>
        <w:tc>
          <w:tcPr>
            <w:tcW w:w="1406" w:type="pct"/>
            <w:gridSpan w:val="2"/>
            <w:hideMark/>
          </w:tcPr>
          <w:p w14:paraId="6933ADA6"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Wspornik do montażu szafy</w:t>
            </w:r>
          </w:p>
        </w:tc>
        <w:tc>
          <w:tcPr>
            <w:tcW w:w="2502" w:type="pct"/>
            <w:gridSpan w:val="2"/>
            <w:hideMark/>
          </w:tcPr>
          <w:p w14:paraId="7E99A69F" w14:textId="77777777" w:rsidR="00F52EA2" w:rsidRPr="001A1B40" w:rsidRDefault="00F52EA2" w:rsidP="00324F91">
            <w:pPr>
              <w:spacing w:line="360" w:lineRule="atLeast"/>
              <w:rPr>
                <w:rFonts w:ascii="Verdana" w:eastAsia="Times New Roman" w:hAnsi="Verdana" w:cs="Open Sans"/>
                <w:b/>
                <w:bCs/>
                <w:color w:val="2E3742"/>
                <w:sz w:val="18"/>
                <w:szCs w:val="18"/>
                <w:lang w:eastAsia="pl-PL"/>
              </w:rPr>
            </w:pPr>
            <w:r w:rsidRPr="001A1B40">
              <w:rPr>
                <w:rFonts w:ascii="Verdana" w:eastAsia="Times New Roman" w:hAnsi="Verdana" w:cs="Open Sans"/>
                <w:b/>
                <w:bCs/>
                <w:color w:val="2E3742"/>
                <w:sz w:val="18"/>
                <w:szCs w:val="18"/>
                <w:lang w:eastAsia="pl-PL"/>
              </w:rPr>
              <w:t xml:space="preserve">TAK. Oferowany sprzęt powinien zawierać zestaw umożliwiający montaż  w  szafie typu rack 19” z 4 słupkami </w:t>
            </w:r>
          </w:p>
        </w:tc>
      </w:tr>
      <w:tr w:rsidR="00F52EA2" w:rsidRPr="001A1B40" w14:paraId="2D28FFE7" w14:textId="77777777" w:rsidTr="00E70A81">
        <w:tc>
          <w:tcPr>
            <w:tcW w:w="1091" w:type="pct"/>
            <w:vMerge/>
            <w:hideMark/>
          </w:tcPr>
          <w:p w14:paraId="4CEE4DC1"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p>
        </w:tc>
        <w:tc>
          <w:tcPr>
            <w:tcW w:w="1406" w:type="pct"/>
            <w:gridSpan w:val="2"/>
            <w:hideMark/>
          </w:tcPr>
          <w:p w14:paraId="6D29D042"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Tryb prędkości wentylatora</w:t>
            </w:r>
          </w:p>
        </w:tc>
        <w:tc>
          <w:tcPr>
            <w:tcW w:w="2502" w:type="pct"/>
            <w:gridSpan w:val="2"/>
            <w:hideMark/>
          </w:tcPr>
          <w:p w14:paraId="78276A6F" w14:textId="77777777" w:rsidR="00F52EA2" w:rsidRPr="001A1B40" w:rsidRDefault="00F52EA2" w:rsidP="00F52EA2">
            <w:pPr>
              <w:numPr>
                <w:ilvl w:val="0"/>
                <w:numId w:val="6"/>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Tryb pełnej prędkości</w:t>
            </w:r>
          </w:p>
          <w:p w14:paraId="1B2B2B46" w14:textId="77777777" w:rsidR="00F52EA2" w:rsidRPr="001A1B40" w:rsidRDefault="00F52EA2" w:rsidP="00F52EA2">
            <w:pPr>
              <w:numPr>
                <w:ilvl w:val="0"/>
                <w:numId w:val="6"/>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Tryb chłodzenia</w:t>
            </w:r>
          </w:p>
          <w:p w14:paraId="6227D526" w14:textId="77777777" w:rsidR="00F52EA2" w:rsidRPr="001A1B40" w:rsidRDefault="00F52EA2" w:rsidP="00F52EA2">
            <w:pPr>
              <w:numPr>
                <w:ilvl w:val="0"/>
                <w:numId w:val="6"/>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Tryb cichy</w:t>
            </w:r>
          </w:p>
        </w:tc>
      </w:tr>
      <w:tr w:rsidR="00F52EA2" w:rsidRPr="001A1B40" w14:paraId="7C8C1A4F" w14:textId="77777777" w:rsidTr="00E70A81">
        <w:tc>
          <w:tcPr>
            <w:tcW w:w="1091" w:type="pct"/>
            <w:vMerge/>
            <w:hideMark/>
          </w:tcPr>
          <w:p w14:paraId="18EE0661" w14:textId="77777777" w:rsidR="00F52EA2" w:rsidRPr="001F7791" w:rsidRDefault="00F52EA2" w:rsidP="00324F91">
            <w:pPr>
              <w:spacing w:before="100" w:beforeAutospacing="1" w:after="100" w:afterAutospacing="1" w:line="360" w:lineRule="atLeast"/>
              <w:ind w:left="1020"/>
              <w:rPr>
                <w:rFonts w:ascii="Verdana" w:eastAsia="Times New Roman" w:hAnsi="Verdana" w:cs="Open Sans"/>
                <w:color w:val="2E3742"/>
                <w:sz w:val="18"/>
                <w:szCs w:val="18"/>
                <w:lang w:eastAsia="pl-PL"/>
              </w:rPr>
            </w:pPr>
          </w:p>
        </w:tc>
        <w:tc>
          <w:tcPr>
            <w:tcW w:w="1406" w:type="pct"/>
            <w:gridSpan w:val="2"/>
            <w:hideMark/>
          </w:tcPr>
          <w:p w14:paraId="7E777952"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Przywracanie zasilania</w:t>
            </w:r>
          </w:p>
        </w:tc>
        <w:tc>
          <w:tcPr>
            <w:tcW w:w="2502" w:type="pct"/>
            <w:gridSpan w:val="2"/>
            <w:hideMark/>
          </w:tcPr>
          <w:p w14:paraId="487646EF" w14:textId="77777777" w:rsidR="00F52EA2" w:rsidRPr="001A1B40" w:rsidRDefault="00F52EA2"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TAK</w:t>
            </w:r>
          </w:p>
        </w:tc>
      </w:tr>
      <w:tr w:rsidR="00F52EA2" w:rsidRPr="001A1B40" w14:paraId="380B76E4" w14:textId="77777777" w:rsidTr="00E70A81">
        <w:tc>
          <w:tcPr>
            <w:tcW w:w="1091" w:type="pct"/>
            <w:vMerge/>
            <w:hideMark/>
          </w:tcPr>
          <w:p w14:paraId="33816255"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p>
        </w:tc>
        <w:tc>
          <w:tcPr>
            <w:tcW w:w="1406" w:type="pct"/>
            <w:gridSpan w:val="2"/>
            <w:hideMark/>
          </w:tcPr>
          <w:p w14:paraId="05A61440"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Zaplanowane włączanie/wyłączanie</w:t>
            </w:r>
          </w:p>
        </w:tc>
        <w:tc>
          <w:tcPr>
            <w:tcW w:w="2502" w:type="pct"/>
            <w:gridSpan w:val="2"/>
            <w:hideMark/>
          </w:tcPr>
          <w:p w14:paraId="4F6385A9" w14:textId="77777777" w:rsidR="00F52EA2" w:rsidRPr="001A1B40" w:rsidRDefault="00F52EA2"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Tak</w:t>
            </w:r>
          </w:p>
        </w:tc>
      </w:tr>
      <w:tr w:rsidR="00F52EA2" w:rsidRPr="001A1B40" w14:paraId="7D6E0FAB" w14:textId="77777777" w:rsidTr="00E70A81">
        <w:tc>
          <w:tcPr>
            <w:tcW w:w="1091" w:type="pct"/>
            <w:vMerge/>
            <w:hideMark/>
          </w:tcPr>
          <w:p w14:paraId="2ADCE225" w14:textId="77777777" w:rsidR="00F52EA2" w:rsidRPr="001F7791" w:rsidRDefault="00F52EA2" w:rsidP="00324F91">
            <w:pPr>
              <w:spacing w:line="360" w:lineRule="atLeast"/>
              <w:rPr>
                <w:rFonts w:ascii="Verdana" w:eastAsia="Times New Roman" w:hAnsi="Verdana" w:cs="Times New Roman"/>
                <w:sz w:val="18"/>
                <w:szCs w:val="18"/>
                <w:lang w:eastAsia="pl-PL"/>
              </w:rPr>
            </w:pPr>
          </w:p>
        </w:tc>
        <w:tc>
          <w:tcPr>
            <w:tcW w:w="1406" w:type="pct"/>
            <w:gridSpan w:val="2"/>
            <w:hideMark/>
          </w:tcPr>
          <w:p w14:paraId="76DC6CB2"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Funkcja Wake on LAN / WAN</w:t>
            </w:r>
          </w:p>
        </w:tc>
        <w:tc>
          <w:tcPr>
            <w:tcW w:w="2502" w:type="pct"/>
            <w:gridSpan w:val="2"/>
            <w:hideMark/>
          </w:tcPr>
          <w:p w14:paraId="0142DEE8" w14:textId="77777777" w:rsidR="00F52EA2" w:rsidRPr="001A1B40" w:rsidRDefault="00F52EA2"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TAK</w:t>
            </w:r>
          </w:p>
        </w:tc>
      </w:tr>
      <w:tr w:rsidR="00F52EA2" w:rsidRPr="001A1B40" w14:paraId="16B148E1" w14:textId="77777777" w:rsidTr="00E70A81">
        <w:tc>
          <w:tcPr>
            <w:tcW w:w="1091" w:type="pct"/>
            <w:vMerge/>
            <w:hideMark/>
          </w:tcPr>
          <w:p w14:paraId="025C0578" w14:textId="77777777" w:rsidR="00F52EA2" w:rsidRPr="001F7791" w:rsidRDefault="00F52EA2" w:rsidP="00324F91">
            <w:pPr>
              <w:spacing w:line="360" w:lineRule="atLeast"/>
              <w:rPr>
                <w:rFonts w:ascii="Verdana" w:eastAsia="Times New Roman" w:hAnsi="Verdana" w:cs="Times New Roman"/>
                <w:sz w:val="18"/>
                <w:szCs w:val="18"/>
                <w:lang w:eastAsia="pl-PL"/>
              </w:rPr>
            </w:pPr>
          </w:p>
        </w:tc>
        <w:tc>
          <w:tcPr>
            <w:tcW w:w="1406" w:type="pct"/>
            <w:gridSpan w:val="2"/>
            <w:hideMark/>
          </w:tcPr>
          <w:p w14:paraId="1F4A6C4A"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Zasilacz / Adapter</w:t>
            </w:r>
          </w:p>
        </w:tc>
        <w:tc>
          <w:tcPr>
            <w:tcW w:w="2502" w:type="pct"/>
            <w:gridSpan w:val="2"/>
            <w:hideMark/>
          </w:tcPr>
          <w:p w14:paraId="0529265C" w14:textId="77777777" w:rsidR="00F52EA2" w:rsidRPr="001A1B40" w:rsidRDefault="00F52EA2"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Min. 150 W</w:t>
            </w:r>
          </w:p>
        </w:tc>
      </w:tr>
      <w:tr w:rsidR="00F52EA2" w:rsidRPr="001A1B40" w14:paraId="28FE4783" w14:textId="77777777" w:rsidTr="00E70A81">
        <w:tc>
          <w:tcPr>
            <w:tcW w:w="1091" w:type="pct"/>
            <w:vMerge/>
            <w:hideMark/>
          </w:tcPr>
          <w:p w14:paraId="2A458EB8"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p>
        </w:tc>
        <w:tc>
          <w:tcPr>
            <w:tcW w:w="1406" w:type="pct"/>
            <w:gridSpan w:val="2"/>
            <w:hideMark/>
          </w:tcPr>
          <w:p w14:paraId="4980FE69"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Zasilacz nadmiarowy</w:t>
            </w:r>
          </w:p>
        </w:tc>
        <w:tc>
          <w:tcPr>
            <w:tcW w:w="2502" w:type="pct"/>
            <w:gridSpan w:val="2"/>
            <w:hideMark/>
          </w:tcPr>
          <w:p w14:paraId="74ACEC9D" w14:textId="77777777" w:rsidR="00F52EA2" w:rsidRPr="001A1B40" w:rsidRDefault="00F52EA2"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b/>
                <w:bCs/>
                <w:color w:val="2E3742"/>
                <w:sz w:val="18"/>
                <w:szCs w:val="18"/>
                <w:lang w:eastAsia="pl-PL"/>
              </w:rPr>
              <w:t>TAK</w:t>
            </w:r>
          </w:p>
        </w:tc>
      </w:tr>
      <w:tr w:rsidR="00F52EA2" w:rsidRPr="001A1B40" w14:paraId="1CE6B289" w14:textId="77777777" w:rsidTr="00E70A81">
        <w:tc>
          <w:tcPr>
            <w:tcW w:w="1091" w:type="pct"/>
            <w:vMerge/>
            <w:hideMark/>
          </w:tcPr>
          <w:p w14:paraId="3E0A2576"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p>
        </w:tc>
        <w:tc>
          <w:tcPr>
            <w:tcW w:w="1406" w:type="pct"/>
            <w:gridSpan w:val="2"/>
            <w:hideMark/>
          </w:tcPr>
          <w:p w14:paraId="264BF48A"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Napięcie wejściowe zasilania prądem zmiennym</w:t>
            </w:r>
          </w:p>
        </w:tc>
        <w:tc>
          <w:tcPr>
            <w:tcW w:w="2502" w:type="pct"/>
            <w:gridSpan w:val="2"/>
            <w:hideMark/>
          </w:tcPr>
          <w:p w14:paraId="4AF10F59" w14:textId="77777777" w:rsidR="00F52EA2" w:rsidRPr="001A1B40" w:rsidRDefault="00F52EA2"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Od 100 V do 240 V AC</w:t>
            </w:r>
          </w:p>
        </w:tc>
      </w:tr>
      <w:tr w:rsidR="00F52EA2" w:rsidRPr="001A1B40" w14:paraId="6E92B043" w14:textId="77777777" w:rsidTr="00E70A81">
        <w:tc>
          <w:tcPr>
            <w:tcW w:w="1091" w:type="pct"/>
            <w:vMerge/>
            <w:hideMark/>
          </w:tcPr>
          <w:p w14:paraId="595BE625"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p>
        </w:tc>
        <w:tc>
          <w:tcPr>
            <w:tcW w:w="1406" w:type="pct"/>
            <w:gridSpan w:val="2"/>
            <w:hideMark/>
          </w:tcPr>
          <w:p w14:paraId="3598F202"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Częstotliwość zasilania</w:t>
            </w:r>
          </w:p>
        </w:tc>
        <w:tc>
          <w:tcPr>
            <w:tcW w:w="2502" w:type="pct"/>
            <w:gridSpan w:val="2"/>
            <w:hideMark/>
          </w:tcPr>
          <w:p w14:paraId="47890507" w14:textId="77777777" w:rsidR="00F52EA2" w:rsidRPr="001A1B40" w:rsidRDefault="00F52EA2"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50/60 Hz, Jednofazowy</w:t>
            </w:r>
          </w:p>
        </w:tc>
      </w:tr>
      <w:tr w:rsidR="00F52EA2" w:rsidRPr="001A1B40" w14:paraId="33BAF18B" w14:textId="77777777" w:rsidTr="00E70A81">
        <w:tc>
          <w:tcPr>
            <w:tcW w:w="1091" w:type="pct"/>
            <w:vMerge/>
            <w:hideMark/>
          </w:tcPr>
          <w:p w14:paraId="0C80E890"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p>
        </w:tc>
        <w:tc>
          <w:tcPr>
            <w:tcW w:w="1406" w:type="pct"/>
            <w:gridSpan w:val="2"/>
            <w:hideMark/>
          </w:tcPr>
          <w:p w14:paraId="48669748" w14:textId="77777777" w:rsidR="00F52EA2" w:rsidRPr="001F7791" w:rsidRDefault="00F52EA2" w:rsidP="00324F91">
            <w:pPr>
              <w:spacing w:line="36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Zużycie energii</w:t>
            </w:r>
          </w:p>
        </w:tc>
        <w:tc>
          <w:tcPr>
            <w:tcW w:w="2502" w:type="pct"/>
            <w:gridSpan w:val="2"/>
            <w:hideMark/>
          </w:tcPr>
          <w:p w14:paraId="22C67D20" w14:textId="77777777" w:rsidR="00F52EA2" w:rsidRPr="001A1B40" w:rsidRDefault="00F52EA2"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Maksymalnie 47.69 W (dostęp)</w:t>
            </w:r>
            <w:r w:rsidRPr="001A1B40">
              <w:rPr>
                <w:rFonts w:ascii="Verdana" w:eastAsia="Times New Roman" w:hAnsi="Verdana" w:cs="Open Sans"/>
                <w:color w:val="2E3742"/>
                <w:sz w:val="18"/>
                <w:szCs w:val="18"/>
                <w:lang w:eastAsia="pl-PL"/>
              </w:rPr>
              <w:br/>
              <w:t>Maksymalnie 16.7 W (hibernacja dysków twardych)</w:t>
            </w:r>
          </w:p>
        </w:tc>
      </w:tr>
      <w:tr w:rsidR="00F52EA2" w:rsidRPr="001A1B40" w14:paraId="17EF7943" w14:textId="77777777" w:rsidTr="00E70A81">
        <w:tc>
          <w:tcPr>
            <w:tcW w:w="1091" w:type="pct"/>
            <w:hideMark/>
          </w:tcPr>
          <w:p w14:paraId="19DDB4DE" w14:textId="77777777" w:rsidR="00F52EA2" w:rsidRPr="001F7791" w:rsidRDefault="00F52EA2" w:rsidP="00324F91">
            <w:pPr>
              <w:spacing w:line="45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Gwarancja</w:t>
            </w:r>
          </w:p>
        </w:tc>
        <w:tc>
          <w:tcPr>
            <w:tcW w:w="3909" w:type="pct"/>
            <w:gridSpan w:val="4"/>
            <w:hideMark/>
          </w:tcPr>
          <w:p w14:paraId="6970656A" w14:textId="46118108" w:rsidR="00F52EA2" w:rsidRPr="001F7791" w:rsidRDefault="001F7791" w:rsidP="00324F91">
            <w:pPr>
              <w:spacing w:line="360" w:lineRule="atLeast"/>
              <w:rPr>
                <w:rFonts w:ascii="Verdana" w:eastAsia="Times New Roman" w:hAnsi="Verdana" w:cs="Open Sans"/>
                <w:color w:val="2E3742"/>
                <w:sz w:val="18"/>
                <w:szCs w:val="18"/>
                <w:lang w:eastAsia="pl-PL"/>
              </w:rPr>
            </w:pPr>
            <w:r>
              <w:rPr>
                <w:rFonts w:ascii="Verdana" w:eastAsia="Times New Roman" w:hAnsi="Verdana" w:cs="Open Sans"/>
                <w:color w:val="2E3742"/>
                <w:sz w:val="18"/>
                <w:szCs w:val="18"/>
                <w:lang w:eastAsia="pl-PL"/>
              </w:rPr>
              <w:t>2</w:t>
            </w:r>
            <w:r w:rsidR="00F52EA2" w:rsidRPr="001F7791">
              <w:rPr>
                <w:rFonts w:ascii="Verdana" w:eastAsia="Times New Roman" w:hAnsi="Verdana" w:cs="Open Sans"/>
                <w:color w:val="2E3742"/>
                <w:sz w:val="18"/>
                <w:szCs w:val="18"/>
                <w:lang w:eastAsia="pl-PL"/>
              </w:rPr>
              <w:t>-letnia gwarancja producenta na sprzęt</w:t>
            </w:r>
          </w:p>
        </w:tc>
      </w:tr>
      <w:tr w:rsidR="00F52EA2" w:rsidRPr="001A1B40" w14:paraId="3D531A86" w14:textId="77777777" w:rsidTr="00E70A81">
        <w:tc>
          <w:tcPr>
            <w:tcW w:w="1091" w:type="pct"/>
            <w:hideMark/>
          </w:tcPr>
          <w:p w14:paraId="590BCC71" w14:textId="77777777" w:rsidR="00F52EA2" w:rsidRPr="001F7791" w:rsidRDefault="00F52EA2" w:rsidP="00324F91">
            <w:pPr>
              <w:spacing w:line="450" w:lineRule="atLeast"/>
              <w:rPr>
                <w:rFonts w:ascii="Verdana" w:eastAsia="Times New Roman" w:hAnsi="Verdana" w:cs="Open Sans"/>
                <w:b/>
                <w:bCs/>
                <w:color w:val="2E3742"/>
                <w:sz w:val="18"/>
                <w:szCs w:val="18"/>
                <w:lang w:eastAsia="pl-PL"/>
              </w:rPr>
            </w:pPr>
            <w:r w:rsidRPr="001F7791">
              <w:rPr>
                <w:rFonts w:ascii="Verdana" w:eastAsia="Times New Roman" w:hAnsi="Verdana" w:cs="Open Sans"/>
                <w:b/>
                <w:bCs/>
                <w:color w:val="2E3742"/>
                <w:sz w:val="18"/>
                <w:szCs w:val="18"/>
                <w:lang w:eastAsia="pl-PL"/>
              </w:rPr>
              <w:t>Akcesoria dodatkowe</w:t>
            </w:r>
          </w:p>
        </w:tc>
        <w:tc>
          <w:tcPr>
            <w:tcW w:w="3909" w:type="pct"/>
            <w:gridSpan w:val="4"/>
            <w:hideMark/>
          </w:tcPr>
          <w:p w14:paraId="34AEE15F" w14:textId="6C1BCD8D" w:rsidR="00F52EA2" w:rsidRPr="001F7791" w:rsidRDefault="00E27222" w:rsidP="00F52EA2">
            <w:pPr>
              <w:pStyle w:val="Akapitzlist"/>
              <w:numPr>
                <w:ilvl w:val="0"/>
                <w:numId w:val="8"/>
              </w:numPr>
              <w:spacing w:before="100" w:beforeAutospacing="1" w:after="100" w:afterAutospacing="1" w:line="360" w:lineRule="atLeast"/>
              <w:rPr>
                <w:rFonts w:ascii="Verdana" w:eastAsia="Times New Roman" w:hAnsi="Verdana" w:cs="Open Sans"/>
                <w:b/>
                <w:bCs/>
                <w:color w:val="2E3742"/>
                <w:sz w:val="18"/>
                <w:szCs w:val="18"/>
                <w:lang w:eastAsia="pl-PL"/>
              </w:rPr>
            </w:pPr>
            <w:r>
              <w:rPr>
                <w:rFonts w:ascii="Verdana" w:eastAsia="Times New Roman" w:hAnsi="Verdana" w:cs="Open Sans"/>
                <w:b/>
                <w:bCs/>
                <w:color w:val="2E3742"/>
                <w:sz w:val="18"/>
                <w:szCs w:val="18"/>
                <w:lang w:eastAsia="pl-PL"/>
              </w:rPr>
              <w:t>3</w:t>
            </w:r>
            <w:r w:rsidR="00F52EA2" w:rsidRPr="001F7791">
              <w:rPr>
                <w:rFonts w:ascii="Verdana" w:eastAsia="Times New Roman" w:hAnsi="Verdana" w:cs="Open Sans"/>
                <w:b/>
                <w:bCs/>
                <w:color w:val="2E3742"/>
                <w:sz w:val="18"/>
                <w:szCs w:val="18"/>
                <w:lang w:eastAsia="pl-PL"/>
              </w:rPr>
              <w:t xml:space="preserve"> x dysk twardy 3.5" SATA HDD o polepszonych parametrach -dysk co najmniej klasy NAS - o pojemności min 6TB -w pełni kompatybilny z oferowanym urządzeniem.</w:t>
            </w:r>
          </w:p>
          <w:p w14:paraId="3408B694" w14:textId="581C4300" w:rsidR="00F52EA2" w:rsidRPr="001F7791" w:rsidRDefault="00F52EA2" w:rsidP="00F52EA2">
            <w:pPr>
              <w:pStyle w:val="Akapitzlist"/>
              <w:numPr>
                <w:ilvl w:val="1"/>
                <w:numId w:val="8"/>
              </w:numPr>
              <w:spacing w:before="100" w:beforeAutospacing="1" w:after="100" w:afterAutospacing="1" w:line="360" w:lineRule="atLeast"/>
              <w:rPr>
                <w:rFonts w:ascii="Verdana" w:eastAsia="Times New Roman" w:hAnsi="Verdana" w:cs="Open Sans"/>
                <w:b/>
                <w:bCs/>
                <w:color w:val="2E3742"/>
                <w:sz w:val="18"/>
                <w:szCs w:val="18"/>
                <w:lang w:eastAsia="pl-PL"/>
              </w:rPr>
            </w:pPr>
            <w:r w:rsidRPr="001F7791">
              <w:rPr>
                <w:rFonts w:ascii="Verdana" w:eastAsia="Times New Roman" w:hAnsi="Verdana" w:cs="Open Sans"/>
                <w:b/>
                <w:bCs/>
                <w:color w:val="2E3742"/>
                <w:sz w:val="18"/>
                <w:szCs w:val="18"/>
                <w:lang w:eastAsia="pl-PL"/>
              </w:rPr>
              <w:t xml:space="preserve">(informacja o kompatybilności dołączonego modelu dysku twardego powinna być umieszczona na stronie producenta dysku sieciowego NAS lub do oferty należy dołączyć </w:t>
            </w:r>
            <w:r w:rsidR="001F7791">
              <w:rPr>
                <w:rFonts w:ascii="Verdana" w:eastAsia="Times New Roman" w:hAnsi="Verdana" w:cs="Open Sans"/>
                <w:b/>
                <w:bCs/>
                <w:color w:val="2E3742"/>
                <w:sz w:val="18"/>
                <w:szCs w:val="18"/>
                <w:lang w:eastAsia="pl-PL"/>
              </w:rPr>
              <w:t>odpowiednie</w:t>
            </w:r>
            <w:r w:rsidRPr="001F7791">
              <w:rPr>
                <w:rFonts w:ascii="Verdana" w:eastAsia="Times New Roman" w:hAnsi="Verdana" w:cs="Open Sans"/>
                <w:b/>
                <w:bCs/>
                <w:color w:val="2E3742"/>
                <w:sz w:val="18"/>
                <w:szCs w:val="18"/>
                <w:lang w:eastAsia="pl-PL"/>
              </w:rPr>
              <w:t xml:space="preserve"> potwierdzenie producenta . Wszystkie dyski muszą </w:t>
            </w:r>
            <w:r w:rsidR="001F7791">
              <w:rPr>
                <w:rFonts w:ascii="Verdana" w:eastAsia="Times New Roman" w:hAnsi="Verdana" w:cs="Open Sans"/>
                <w:b/>
                <w:bCs/>
                <w:color w:val="2E3742"/>
                <w:sz w:val="18"/>
                <w:szCs w:val="18"/>
                <w:lang w:eastAsia="pl-PL"/>
              </w:rPr>
              <w:t>być tego samego typu (ten sam model) -pochodzić z jednej serii produkcyjnej.</w:t>
            </w:r>
          </w:p>
          <w:p w14:paraId="4D512707" w14:textId="77777777" w:rsidR="00F52EA2" w:rsidRPr="001F7791" w:rsidRDefault="00F52EA2" w:rsidP="00F52EA2">
            <w:pPr>
              <w:pStyle w:val="Akapitzlist"/>
              <w:numPr>
                <w:ilvl w:val="0"/>
                <w:numId w:val="8"/>
              </w:numPr>
              <w:shd w:val="clear" w:color="auto" w:fill="FFFFFF"/>
              <w:spacing w:before="480" w:after="120" w:line="450" w:lineRule="atLeast"/>
              <w:outlineLvl w:val="1"/>
              <w:rPr>
                <w:rFonts w:ascii="Verdana" w:eastAsia="Times New Roman" w:hAnsi="Verdana" w:cs="Open Sans"/>
                <w:b/>
                <w:bCs/>
                <w:color w:val="2E3742"/>
                <w:sz w:val="18"/>
                <w:szCs w:val="18"/>
                <w:lang w:eastAsia="pl-PL"/>
              </w:rPr>
            </w:pPr>
            <w:r w:rsidRPr="001F7791">
              <w:rPr>
                <w:rFonts w:ascii="Verdana" w:eastAsia="Times New Roman" w:hAnsi="Verdana" w:cs="Open Sans"/>
                <w:b/>
                <w:bCs/>
                <w:color w:val="2E3742"/>
                <w:sz w:val="18"/>
                <w:szCs w:val="18"/>
                <w:lang w:eastAsia="pl-PL"/>
              </w:rPr>
              <w:t xml:space="preserve">Zestaw stałych szyn montażowych do szafy typu rack 19’ umożliwiających montaż w niej oferowanego urządzenia </w:t>
            </w:r>
          </w:p>
        </w:tc>
      </w:tr>
      <w:tr w:rsidR="001A1B40" w:rsidRPr="001A1B40" w14:paraId="0BD1A256" w14:textId="77777777" w:rsidTr="001F7791">
        <w:tc>
          <w:tcPr>
            <w:tcW w:w="5000" w:type="pct"/>
            <w:gridSpan w:val="5"/>
          </w:tcPr>
          <w:p w14:paraId="4A5A789B" w14:textId="16D17AA3" w:rsidR="001A1B40" w:rsidRPr="001F7791" w:rsidRDefault="001A1B40" w:rsidP="00324F91">
            <w:pPr>
              <w:spacing w:after="300" w:line="360" w:lineRule="atLeast"/>
              <w:rPr>
                <w:rFonts w:ascii="Verdana" w:eastAsia="Times New Roman" w:hAnsi="Verdana" w:cs="Open Sans"/>
                <w:b/>
                <w:bCs/>
                <w:color w:val="2E3742"/>
                <w:sz w:val="18"/>
                <w:szCs w:val="18"/>
                <w:lang w:eastAsia="pl-PL"/>
              </w:rPr>
            </w:pPr>
            <w:r w:rsidRPr="001F7791">
              <w:rPr>
                <w:rFonts w:ascii="Verdana" w:eastAsia="Times New Roman" w:hAnsi="Verdana" w:cs="Open Sans"/>
                <w:b/>
                <w:bCs/>
                <w:color w:val="2E3742"/>
                <w:sz w:val="18"/>
                <w:szCs w:val="18"/>
                <w:lang w:eastAsia="pl-PL"/>
              </w:rPr>
              <w:lastRenderedPageBreak/>
              <w:t xml:space="preserve">Minimalne parametry </w:t>
            </w:r>
            <w:r w:rsidR="00E70A81">
              <w:rPr>
                <w:rFonts w:ascii="Verdana" w:eastAsia="Times New Roman" w:hAnsi="Verdana" w:cs="Open Sans"/>
                <w:b/>
                <w:bCs/>
                <w:color w:val="2E3742"/>
                <w:sz w:val="18"/>
                <w:szCs w:val="18"/>
                <w:lang w:eastAsia="pl-PL"/>
              </w:rPr>
              <w:t xml:space="preserve">dla </w:t>
            </w:r>
            <w:r w:rsidRPr="001F7791">
              <w:rPr>
                <w:rFonts w:ascii="Verdana" w:eastAsia="Times New Roman" w:hAnsi="Verdana" w:cs="Open Sans"/>
                <w:b/>
                <w:bCs/>
                <w:color w:val="2E3742"/>
                <w:sz w:val="18"/>
                <w:szCs w:val="18"/>
                <w:lang w:eastAsia="pl-PL"/>
              </w:rPr>
              <w:t>oprogramowania URZĄDZENIA TYPU NAS wraz  z akcesoriami</w:t>
            </w:r>
          </w:p>
        </w:tc>
      </w:tr>
      <w:tr w:rsidR="001A1B40" w:rsidRPr="001A1B40" w14:paraId="6636EE61" w14:textId="77777777" w:rsidTr="001F7791">
        <w:tc>
          <w:tcPr>
            <w:tcW w:w="1309" w:type="pct"/>
            <w:gridSpan w:val="2"/>
            <w:vMerge w:val="restart"/>
            <w:hideMark/>
          </w:tcPr>
          <w:p w14:paraId="044D706C" w14:textId="77777777" w:rsidR="001A1B40" w:rsidRPr="001F7791" w:rsidRDefault="001A1B40" w:rsidP="00324F91">
            <w:pPr>
              <w:spacing w:after="300" w:line="450" w:lineRule="atLeast"/>
              <w:rPr>
                <w:rFonts w:ascii="Verdana" w:eastAsia="Times New Roman" w:hAnsi="Verdana" w:cs="Open Sans"/>
                <w:sz w:val="18"/>
                <w:szCs w:val="18"/>
                <w:lang w:eastAsia="pl-PL"/>
              </w:rPr>
            </w:pPr>
            <w:r w:rsidRPr="001F7791">
              <w:rPr>
                <w:rFonts w:ascii="Verdana" w:eastAsia="Times New Roman" w:hAnsi="Verdana" w:cs="Open Sans"/>
                <w:sz w:val="18"/>
                <w:szCs w:val="18"/>
                <w:lang w:eastAsia="pl-PL"/>
              </w:rPr>
              <w:t>Oprogramowanie do zarządzania pamięcią masową</w:t>
            </w:r>
          </w:p>
        </w:tc>
        <w:tc>
          <w:tcPr>
            <w:tcW w:w="1288" w:type="pct"/>
            <w:gridSpan w:val="2"/>
            <w:hideMark/>
          </w:tcPr>
          <w:p w14:paraId="29DE9509" w14:textId="77777777" w:rsidR="001A1B40" w:rsidRPr="001A1B40" w:rsidRDefault="001A1B40" w:rsidP="00324F91">
            <w:pPr>
              <w:spacing w:after="300"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Maksymalny rozmiar pojedynczego woluminu</w:t>
            </w:r>
          </w:p>
        </w:tc>
        <w:tc>
          <w:tcPr>
            <w:tcW w:w="2403" w:type="pct"/>
            <w:hideMark/>
          </w:tcPr>
          <w:p w14:paraId="5B083DC7" w14:textId="77777777" w:rsidR="001A1B40" w:rsidRPr="001A1B40" w:rsidRDefault="001A1B40" w:rsidP="00324F91">
            <w:pPr>
              <w:spacing w:after="300"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108 TB</w:t>
            </w:r>
          </w:p>
        </w:tc>
      </w:tr>
      <w:tr w:rsidR="001A1B40" w:rsidRPr="001A1B40" w14:paraId="41D480E2" w14:textId="77777777" w:rsidTr="001F7791">
        <w:tc>
          <w:tcPr>
            <w:tcW w:w="1309" w:type="pct"/>
            <w:gridSpan w:val="2"/>
            <w:vMerge/>
            <w:hideMark/>
          </w:tcPr>
          <w:p w14:paraId="6463FF70" w14:textId="77777777" w:rsidR="001A1B40" w:rsidRPr="001F7791" w:rsidRDefault="001A1B40" w:rsidP="00324F91">
            <w:pPr>
              <w:spacing w:after="300" w:line="360" w:lineRule="atLeast"/>
              <w:rPr>
                <w:rFonts w:ascii="Verdana" w:eastAsia="Times New Roman" w:hAnsi="Verdana" w:cs="Open Sans"/>
                <w:color w:val="2E3742"/>
                <w:sz w:val="18"/>
                <w:szCs w:val="18"/>
                <w:lang w:eastAsia="pl-PL"/>
              </w:rPr>
            </w:pPr>
          </w:p>
        </w:tc>
        <w:tc>
          <w:tcPr>
            <w:tcW w:w="1288" w:type="pct"/>
            <w:gridSpan w:val="2"/>
            <w:hideMark/>
          </w:tcPr>
          <w:p w14:paraId="6B4B63B8" w14:textId="77777777" w:rsidR="001A1B40" w:rsidRPr="001A1B40" w:rsidRDefault="001A1B40" w:rsidP="00324F91">
            <w:pPr>
              <w:spacing w:after="300"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Maksymalna liczba woluminów wewnętrznych</w:t>
            </w:r>
          </w:p>
        </w:tc>
        <w:tc>
          <w:tcPr>
            <w:tcW w:w="2403" w:type="pct"/>
            <w:hideMark/>
          </w:tcPr>
          <w:p w14:paraId="463D8999" w14:textId="77777777" w:rsidR="001A1B40" w:rsidRPr="001A1B40" w:rsidRDefault="001A1B40" w:rsidP="00324F91">
            <w:pPr>
              <w:spacing w:after="300"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64</w:t>
            </w:r>
          </w:p>
        </w:tc>
      </w:tr>
      <w:tr w:rsidR="001A1B40" w:rsidRPr="001A1B40" w14:paraId="4A18D832" w14:textId="77777777" w:rsidTr="001F7791">
        <w:tc>
          <w:tcPr>
            <w:tcW w:w="1309" w:type="pct"/>
            <w:gridSpan w:val="2"/>
            <w:vMerge/>
            <w:hideMark/>
          </w:tcPr>
          <w:p w14:paraId="106130D3" w14:textId="77777777" w:rsidR="001A1B40" w:rsidRPr="001F7791" w:rsidRDefault="001A1B40" w:rsidP="00324F91">
            <w:pPr>
              <w:spacing w:after="300" w:line="360" w:lineRule="atLeast"/>
              <w:rPr>
                <w:rFonts w:ascii="Verdana" w:eastAsia="Times New Roman" w:hAnsi="Verdana" w:cs="Open Sans"/>
                <w:color w:val="2E3742"/>
                <w:sz w:val="18"/>
                <w:szCs w:val="18"/>
                <w:lang w:eastAsia="pl-PL"/>
              </w:rPr>
            </w:pPr>
          </w:p>
        </w:tc>
        <w:tc>
          <w:tcPr>
            <w:tcW w:w="1288" w:type="pct"/>
            <w:gridSpan w:val="2"/>
            <w:hideMark/>
          </w:tcPr>
          <w:p w14:paraId="7B9AD681" w14:textId="77777777" w:rsidR="001A1B40" w:rsidRPr="001A1B40" w:rsidRDefault="001A1B40" w:rsidP="00324F91">
            <w:pPr>
              <w:spacing w:after="300"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Pamięć podręczna odczytu / zapisu SSD </w:t>
            </w:r>
          </w:p>
        </w:tc>
        <w:tc>
          <w:tcPr>
            <w:tcW w:w="2403" w:type="pct"/>
            <w:hideMark/>
          </w:tcPr>
          <w:p w14:paraId="7E241A7B" w14:textId="77777777" w:rsidR="001A1B40" w:rsidRPr="001A1B40" w:rsidRDefault="001A1B40" w:rsidP="00324F91">
            <w:pPr>
              <w:spacing w:after="300"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TAK</w:t>
            </w:r>
          </w:p>
        </w:tc>
      </w:tr>
      <w:tr w:rsidR="001A1B40" w:rsidRPr="001A1B40" w14:paraId="7969F66B" w14:textId="77777777" w:rsidTr="001F7791">
        <w:tc>
          <w:tcPr>
            <w:tcW w:w="1309" w:type="pct"/>
            <w:gridSpan w:val="2"/>
            <w:vMerge/>
            <w:hideMark/>
          </w:tcPr>
          <w:p w14:paraId="362AC537" w14:textId="77777777" w:rsidR="001A1B40" w:rsidRPr="001F7791" w:rsidRDefault="001A1B40" w:rsidP="00324F91">
            <w:pPr>
              <w:spacing w:after="300" w:line="360" w:lineRule="atLeast"/>
              <w:rPr>
                <w:rFonts w:ascii="Verdana" w:eastAsia="Times New Roman" w:hAnsi="Verdana" w:cs="Times New Roman"/>
                <w:sz w:val="18"/>
                <w:szCs w:val="18"/>
                <w:lang w:eastAsia="pl-PL"/>
              </w:rPr>
            </w:pPr>
          </w:p>
        </w:tc>
        <w:tc>
          <w:tcPr>
            <w:tcW w:w="1288" w:type="pct"/>
            <w:gridSpan w:val="2"/>
            <w:hideMark/>
          </w:tcPr>
          <w:p w14:paraId="21DC9AA9" w14:textId="77777777" w:rsidR="001A1B40" w:rsidRPr="001A1B40" w:rsidRDefault="001A1B40" w:rsidP="00324F91">
            <w:pPr>
              <w:spacing w:after="300"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SSD TRIM</w:t>
            </w:r>
          </w:p>
        </w:tc>
        <w:tc>
          <w:tcPr>
            <w:tcW w:w="2403" w:type="pct"/>
            <w:hideMark/>
          </w:tcPr>
          <w:p w14:paraId="27260A68" w14:textId="77777777" w:rsidR="001A1B40" w:rsidRPr="001A1B40" w:rsidRDefault="001A1B40" w:rsidP="00324F91">
            <w:pPr>
              <w:spacing w:after="300"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TAK</w:t>
            </w:r>
          </w:p>
        </w:tc>
      </w:tr>
      <w:tr w:rsidR="001A1B40" w:rsidRPr="001A1B40" w14:paraId="44E3CF8B" w14:textId="77777777" w:rsidTr="001F7791">
        <w:tc>
          <w:tcPr>
            <w:tcW w:w="1309" w:type="pct"/>
            <w:gridSpan w:val="2"/>
            <w:vMerge/>
            <w:hideMark/>
          </w:tcPr>
          <w:p w14:paraId="711F6160" w14:textId="77777777" w:rsidR="001A1B40" w:rsidRPr="001F7791" w:rsidRDefault="001A1B40" w:rsidP="00324F91">
            <w:pPr>
              <w:spacing w:after="300" w:line="360" w:lineRule="atLeast"/>
              <w:rPr>
                <w:rFonts w:ascii="Verdana" w:eastAsia="Times New Roman" w:hAnsi="Verdana" w:cs="Times New Roman"/>
                <w:sz w:val="18"/>
                <w:szCs w:val="18"/>
                <w:lang w:eastAsia="pl-PL"/>
              </w:rPr>
            </w:pPr>
          </w:p>
        </w:tc>
        <w:tc>
          <w:tcPr>
            <w:tcW w:w="1288" w:type="pct"/>
            <w:gridSpan w:val="2"/>
            <w:hideMark/>
          </w:tcPr>
          <w:p w14:paraId="5BE79F7A" w14:textId="77777777" w:rsidR="001A1B40" w:rsidRPr="001A1B40" w:rsidRDefault="001A1B40" w:rsidP="00324F91">
            <w:pPr>
              <w:spacing w:after="300"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Obsługiwany typ RAID</w:t>
            </w:r>
          </w:p>
        </w:tc>
        <w:tc>
          <w:tcPr>
            <w:tcW w:w="2403" w:type="pct"/>
            <w:hideMark/>
          </w:tcPr>
          <w:p w14:paraId="5FDDF20C" w14:textId="77777777" w:rsidR="001A1B40" w:rsidRPr="001A1B40" w:rsidRDefault="001A1B40" w:rsidP="001A1B40">
            <w:pPr>
              <w:numPr>
                <w:ilvl w:val="0"/>
                <w:numId w:val="9"/>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Podstawowy</w:t>
            </w:r>
          </w:p>
          <w:p w14:paraId="609B9152" w14:textId="77777777" w:rsidR="001A1B40" w:rsidRPr="001A1B40" w:rsidRDefault="001A1B40" w:rsidP="001A1B40">
            <w:pPr>
              <w:numPr>
                <w:ilvl w:val="0"/>
                <w:numId w:val="9"/>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JBOD</w:t>
            </w:r>
          </w:p>
          <w:p w14:paraId="4B22E442" w14:textId="77777777" w:rsidR="001A1B40" w:rsidRPr="001A1B40" w:rsidRDefault="001A1B40" w:rsidP="001A1B40">
            <w:pPr>
              <w:numPr>
                <w:ilvl w:val="0"/>
                <w:numId w:val="9"/>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RAID 0</w:t>
            </w:r>
          </w:p>
          <w:p w14:paraId="149BA048" w14:textId="77777777" w:rsidR="001A1B40" w:rsidRPr="001A1B40" w:rsidRDefault="001A1B40" w:rsidP="001A1B40">
            <w:pPr>
              <w:numPr>
                <w:ilvl w:val="0"/>
                <w:numId w:val="9"/>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RAID 1</w:t>
            </w:r>
          </w:p>
          <w:p w14:paraId="316097A4" w14:textId="77777777" w:rsidR="001A1B40" w:rsidRPr="001A1B40" w:rsidRDefault="001A1B40" w:rsidP="001A1B40">
            <w:pPr>
              <w:numPr>
                <w:ilvl w:val="0"/>
                <w:numId w:val="9"/>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RAID 5</w:t>
            </w:r>
          </w:p>
          <w:p w14:paraId="61A62BDE" w14:textId="77777777" w:rsidR="001A1B40" w:rsidRPr="001A1B40" w:rsidRDefault="001A1B40" w:rsidP="001A1B40">
            <w:pPr>
              <w:numPr>
                <w:ilvl w:val="0"/>
                <w:numId w:val="9"/>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RAID 6</w:t>
            </w:r>
          </w:p>
          <w:p w14:paraId="3EEDD3D1" w14:textId="77777777" w:rsidR="001A1B40" w:rsidRPr="001A1B40" w:rsidRDefault="001A1B40" w:rsidP="001A1B40">
            <w:pPr>
              <w:numPr>
                <w:ilvl w:val="0"/>
                <w:numId w:val="9"/>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RAID 10</w:t>
            </w:r>
          </w:p>
        </w:tc>
      </w:tr>
      <w:tr w:rsidR="001A1B40" w:rsidRPr="001A1B40" w14:paraId="064A9688" w14:textId="77777777" w:rsidTr="001F7791">
        <w:tc>
          <w:tcPr>
            <w:tcW w:w="1309" w:type="pct"/>
            <w:gridSpan w:val="2"/>
            <w:vMerge/>
            <w:hideMark/>
          </w:tcPr>
          <w:p w14:paraId="729DE06F" w14:textId="77777777" w:rsidR="001A1B40" w:rsidRPr="001F7791" w:rsidRDefault="001A1B40" w:rsidP="001A1B40">
            <w:pPr>
              <w:numPr>
                <w:ilvl w:val="0"/>
                <w:numId w:val="9"/>
              </w:numPr>
              <w:spacing w:before="100" w:beforeAutospacing="1" w:after="100" w:afterAutospacing="1" w:line="360" w:lineRule="atLeast"/>
              <w:ind w:left="1020"/>
              <w:rPr>
                <w:rFonts w:ascii="Verdana" w:eastAsia="Times New Roman" w:hAnsi="Verdana" w:cs="Open Sans"/>
                <w:color w:val="2E3742"/>
                <w:sz w:val="18"/>
                <w:szCs w:val="18"/>
                <w:lang w:eastAsia="pl-PL"/>
              </w:rPr>
            </w:pPr>
          </w:p>
        </w:tc>
        <w:tc>
          <w:tcPr>
            <w:tcW w:w="1288" w:type="pct"/>
            <w:gridSpan w:val="2"/>
            <w:hideMark/>
          </w:tcPr>
          <w:p w14:paraId="2DB7F378"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Migracja macierzy RAID</w:t>
            </w:r>
          </w:p>
        </w:tc>
        <w:tc>
          <w:tcPr>
            <w:tcW w:w="2403" w:type="pct"/>
            <w:hideMark/>
          </w:tcPr>
          <w:p w14:paraId="050400DD" w14:textId="77777777" w:rsidR="001A1B40" w:rsidRPr="001A1B40" w:rsidRDefault="001A1B40" w:rsidP="001A1B40">
            <w:pPr>
              <w:numPr>
                <w:ilvl w:val="0"/>
                <w:numId w:val="10"/>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Podstawowy do RAID 1</w:t>
            </w:r>
          </w:p>
          <w:p w14:paraId="05A1CF98" w14:textId="77777777" w:rsidR="001A1B40" w:rsidRPr="001A1B40" w:rsidRDefault="001A1B40" w:rsidP="001A1B40">
            <w:pPr>
              <w:numPr>
                <w:ilvl w:val="0"/>
                <w:numId w:val="10"/>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Podstawowe do RAID 5</w:t>
            </w:r>
          </w:p>
          <w:p w14:paraId="2BA59B44" w14:textId="77777777" w:rsidR="001A1B40" w:rsidRPr="001A1B40" w:rsidRDefault="001A1B40" w:rsidP="001A1B40">
            <w:pPr>
              <w:numPr>
                <w:ilvl w:val="0"/>
                <w:numId w:val="10"/>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RAID 1 na RAID 5</w:t>
            </w:r>
          </w:p>
          <w:p w14:paraId="0B423727" w14:textId="77777777" w:rsidR="001A1B40" w:rsidRPr="001A1B40" w:rsidRDefault="001A1B40" w:rsidP="001A1B40">
            <w:pPr>
              <w:numPr>
                <w:ilvl w:val="0"/>
                <w:numId w:val="10"/>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RAID 5 na RAID 6</w:t>
            </w:r>
          </w:p>
        </w:tc>
      </w:tr>
      <w:tr w:rsidR="001A1B40" w:rsidRPr="001A1B40" w14:paraId="4CB62F02" w14:textId="77777777" w:rsidTr="001F7791">
        <w:tc>
          <w:tcPr>
            <w:tcW w:w="1309" w:type="pct"/>
            <w:gridSpan w:val="2"/>
            <w:vMerge/>
            <w:hideMark/>
          </w:tcPr>
          <w:p w14:paraId="767D9E31" w14:textId="77777777" w:rsidR="001A1B40" w:rsidRPr="001F7791" w:rsidRDefault="001A1B40" w:rsidP="001A1B40">
            <w:pPr>
              <w:numPr>
                <w:ilvl w:val="0"/>
                <w:numId w:val="10"/>
              </w:numPr>
              <w:spacing w:before="100" w:beforeAutospacing="1" w:after="100" w:afterAutospacing="1" w:line="360" w:lineRule="atLeast"/>
              <w:ind w:left="1020"/>
              <w:rPr>
                <w:rFonts w:ascii="Verdana" w:eastAsia="Times New Roman" w:hAnsi="Verdana" w:cs="Open Sans"/>
                <w:color w:val="2E3742"/>
                <w:sz w:val="18"/>
                <w:szCs w:val="18"/>
                <w:lang w:eastAsia="pl-PL"/>
              </w:rPr>
            </w:pPr>
          </w:p>
        </w:tc>
        <w:tc>
          <w:tcPr>
            <w:tcW w:w="1288" w:type="pct"/>
            <w:gridSpan w:val="2"/>
            <w:hideMark/>
          </w:tcPr>
          <w:p w14:paraId="4C2AC63F"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Powiększanie wolumenu przy użyciu większych dysków twardych</w:t>
            </w:r>
          </w:p>
        </w:tc>
        <w:tc>
          <w:tcPr>
            <w:tcW w:w="2403" w:type="pct"/>
            <w:hideMark/>
          </w:tcPr>
          <w:p w14:paraId="20042FE3" w14:textId="77777777" w:rsidR="001A1B40" w:rsidRPr="001A1B40" w:rsidRDefault="001A1B40" w:rsidP="001A1B40">
            <w:pPr>
              <w:numPr>
                <w:ilvl w:val="0"/>
                <w:numId w:val="11"/>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RAID 1</w:t>
            </w:r>
          </w:p>
          <w:p w14:paraId="5BADD880" w14:textId="77777777" w:rsidR="001A1B40" w:rsidRPr="001A1B40" w:rsidRDefault="001A1B40" w:rsidP="001A1B40">
            <w:pPr>
              <w:numPr>
                <w:ilvl w:val="0"/>
                <w:numId w:val="11"/>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RAID 5</w:t>
            </w:r>
          </w:p>
          <w:p w14:paraId="375799D1" w14:textId="77777777" w:rsidR="001A1B40" w:rsidRPr="001A1B40" w:rsidRDefault="001A1B40" w:rsidP="001A1B40">
            <w:pPr>
              <w:numPr>
                <w:ilvl w:val="0"/>
                <w:numId w:val="11"/>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RAID 6</w:t>
            </w:r>
          </w:p>
          <w:p w14:paraId="36B4AF4F" w14:textId="77777777" w:rsidR="001A1B40" w:rsidRPr="001A1B40" w:rsidRDefault="001A1B40" w:rsidP="001A1B40">
            <w:pPr>
              <w:numPr>
                <w:ilvl w:val="0"/>
                <w:numId w:val="11"/>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RAID 10</w:t>
            </w:r>
          </w:p>
        </w:tc>
      </w:tr>
      <w:tr w:rsidR="001A1B40" w:rsidRPr="001A1B40" w14:paraId="12FC1667" w14:textId="77777777" w:rsidTr="001F7791">
        <w:tc>
          <w:tcPr>
            <w:tcW w:w="1309" w:type="pct"/>
            <w:gridSpan w:val="2"/>
            <w:vMerge/>
            <w:hideMark/>
          </w:tcPr>
          <w:p w14:paraId="04363A3E" w14:textId="77777777" w:rsidR="001A1B40" w:rsidRPr="001F7791" w:rsidRDefault="001A1B40" w:rsidP="001A1B40">
            <w:pPr>
              <w:numPr>
                <w:ilvl w:val="0"/>
                <w:numId w:val="11"/>
              </w:numPr>
              <w:spacing w:before="100" w:beforeAutospacing="1" w:after="100" w:afterAutospacing="1" w:line="360" w:lineRule="atLeast"/>
              <w:ind w:left="1020"/>
              <w:rPr>
                <w:rFonts w:ascii="Verdana" w:eastAsia="Times New Roman" w:hAnsi="Verdana" w:cs="Open Sans"/>
                <w:color w:val="2E3742"/>
                <w:sz w:val="18"/>
                <w:szCs w:val="18"/>
                <w:lang w:eastAsia="pl-PL"/>
              </w:rPr>
            </w:pPr>
          </w:p>
        </w:tc>
        <w:tc>
          <w:tcPr>
            <w:tcW w:w="1288" w:type="pct"/>
            <w:gridSpan w:val="2"/>
            <w:hideMark/>
          </w:tcPr>
          <w:p w14:paraId="2F65202F"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Powiększanie wolumenu przez dodanie dysku twardego</w:t>
            </w:r>
          </w:p>
        </w:tc>
        <w:tc>
          <w:tcPr>
            <w:tcW w:w="2403" w:type="pct"/>
            <w:hideMark/>
          </w:tcPr>
          <w:p w14:paraId="559085BD" w14:textId="77777777" w:rsidR="001A1B40" w:rsidRPr="001A1B40" w:rsidRDefault="001A1B40" w:rsidP="001A1B40">
            <w:pPr>
              <w:numPr>
                <w:ilvl w:val="0"/>
                <w:numId w:val="12"/>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JBOD</w:t>
            </w:r>
          </w:p>
          <w:p w14:paraId="24677542" w14:textId="77777777" w:rsidR="001A1B40" w:rsidRPr="001A1B40" w:rsidRDefault="001A1B40" w:rsidP="001A1B40">
            <w:pPr>
              <w:numPr>
                <w:ilvl w:val="0"/>
                <w:numId w:val="12"/>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RAID 5</w:t>
            </w:r>
          </w:p>
          <w:p w14:paraId="300A3766" w14:textId="77777777" w:rsidR="001A1B40" w:rsidRPr="001A1B40" w:rsidRDefault="001A1B40" w:rsidP="001A1B40">
            <w:pPr>
              <w:numPr>
                <w:ilvl w:val="0"/>
                <w:numId w:val="12"/>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RAID 6 (z jednostką rozszerzającą)</w:t>
            </w:r>
          </w:p>
        </w:tc>
      </w:tr>
      <w:tr w:rsidR="001A1B40" w:rsidRPr="001A1B40" w14:paraId="09D99741" w14:textId="77777777" w:rsidTr="001F7791">
        <w:tc>
          <w:tcPr>
            <w:tcW w:w="1309" w:type="pct"/>
            <w:gridSpan w:val="2"/>
            <w:vMerge/>
            <w:hideMark/>
          </w:tcPr>
          <w:p w14:paraId="6BF438CB" w14:textId="77777777" w:rsidR="001A1B40" w:rsidRPr="001F7791" w:rsidRDefault="001A1B40" w:rsidP="001A1B40">
            <w:pPr>
              <w:numPr>
                <w:ilvl w:val="0"/>
                <w:numId w:val="12"/>
              </w:numPr>
              <w:spacing w:before="100" w:beforeAutospacing="1" w:after="100" w:afterAutospacing="1" w:line="360" w:lineRule="atLeast"/>
              <w:ind w:left="1020"/>
              <w:rPr>
                <w:rFonts w:ascii="Verdana" w:eastAsia="Times New Roman" w:hAnsi="Verdana" w:cs="Open Sans"/>
                <w:color w:val="2E3742"/>
                <w:sz w:val="18"/>
                <w:szCs w:val="18"/>
                <w:lang w:eastAsia="pl-PL"/>
              </w:rPr>
            </w:pPr>
          </w:p>
        </w:tc>
        <w:tc>
          <w:tcPr>
            <w:tcW w:w="1288" w:type="pct"/>
            <w:gridSpan w:val="2"/>
            <w:hideMark/>
          </w:tcPr>
          <w:p w14:paraId="1333B99D"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Globalny Hot Spare Obsługiwany typ RAID</w:t>
            </w:r>
          </w:p>
        </w:tc>
        <w:tc>
          <w:tcPr>
            <w:tcW w:w="2403" w:type="pct"/>
            <w:hideMark/>
          </w:tcPr>
          <w:p w14:paraId="426464DF" w14:textId="77777777" w:rsidR="001A1B40" w:rsidRPr="001A1B40" w:rsidRDefault="001A1B40" w:rsidP="001A1B40">
            <w:pPr>
              <w:numPr>
                <w:ilvl w:val="0"/>
                <w:numId w:val="13"/>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RAID 1</w:t>
            </w:r>
          </w:p>
          <w:p w14:paraId="207E98A1" w14:textId="77777777" w:rsidR="001A1B40" w:rsidRPr="001A1B40" w:rsidRDefault="001A1B40" w:rsidP="001A1B40">
            <w:pPr>
              <w:numPr>
                <w:ilvl w:val="0"/>
                <w:numId w:val="13"/>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RAID 5</w:t>
            </w:r>
          </w:p>
          <w:p w14:paraId="33B21542" w14:textId="77777777" w:rsidR="001A1B40" w:rsidRPr="001A1B40" w:rsidRDefault="001A1B40" w:rsidP="001A1B40">
            <w:pPr>
              <w:numPr>
                <w:ilvl w:val="0"/>
                <w:numId w:val="13"/>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lastRenderedPageBreak/>
              <w:t>RAID 6 (z jednostką rozszerzającą)</w:t>
            </w:r>
          </w:p>
          <w:p w14:paraId="51E6445D" w14:textId="77777777" w:rsidR="001A1B40" w:rsidRPr="001A1B40" w:rsidRDefault="001A1B40" w:rsidP="001A1B40">
            <w:pPr>
              <w:numPr>
                <w:ilvl w:val="0"/>
                <w:numId w:val="13"/>
              </w:numPr>
              <w:spacing w:before="100" w:beforeAutospacing="1" w:after="100" w:afterAutospacing="1" w:line="360" w:lineRule="atLeast"/>
              <w:ind w:left="1020"/>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RAID 10 (z jednostką rozszerzającą)</w:t>
            </w:r>
          </w:p>
        </w:tc>
      </w:tr>
      <w:tr w:rsidR="001A1B40" w:rsidRPr="001A1B40" w14:paraId="407F968C" w14:textId="77777777" w:rsidTr="001F7791">
        <w:tc>
          <w:tcPr>
            <w:tcW w:w="1309" w:type="pct"/>
            <w:gridSpan w:val="2"/>
            <w:vMerge w:val="restart"/>
            <w:hideMark/>
          </w:tcPr>
          <w:p w14:paraId="0D4751E7" w14:textId="77777777" w:rsidR="001A1B40" w:rsidRPr="001F7791" w:rsidRDefault="001A1B40" w:rsidP="00324F91">
            <w:pPr>
              <w:spacing w:line="450" w:lineRule="atLeast"/>
              <w:rPr>
                <w:rFonts w:ascii="Verdana" w:eastAsia="Times New Roman" w:hAnsi="Verdana" w:cs="Open Sans"/>
                <w:sz w:val="18"/>
                <w:szCs w:val="18"/>
                <w:lang w:eastAsia="pl-PL"/>
              </w:rPr>
            </w:pPr>
            <w:r w:rsidRPr="001F7791">
              <w:rPr>
                <w:rFonts w:ascii="Verdana" w:eastAsia="Times New Roman" w:hAnsi="Verdana" w:cs="Open Sans"/>
                <w:sz w:val="18"/>
                <w:szCs w:val="18"/>
                <w:lang w:eastAsia="pl-PL"/>
              </w:rPr>
              <w:lastRenderedPageBreak/>
              <w:t>Usługi plików</w:t>
            </w:r>
          </w:p>
        </w:tc>
        <w:tc>
          <w:tcPr>
            <w:tcW w:w="1288" w:type="pct"/>
            <w:gridSpan w:val="2"/>
            <w:hideMark/>
          </w:tcPr>
          <w:p w14:paraId="041DB69B"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Protokół plików</w:t>
            </w:r>
          </w:p>
        </w:tc>
        <w:tc>
          <w:tcPr>
            <w:tcW w:w="2403" w:type="pct"/>
            <w:hideMark/>
          </w:tcPr>
          <w:p w14:paraId="02F307D1"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SMB/AFP/NFS/FTP/WebDAV</w:t>
            </w:r>
          </w:p>
        </w:tc>
      </w:tr>
      <w:tr w:rsidR="001A1B40" w:rsidRPr="001A1B40" w14:paraId="61EE5C38" w14:textId="77777777" w:rsidTr="001F7791">
        <w:tc>
          <w:tcPr>
            <w:tcW w:w="1309" w:type="pct"/>
            <w:gridSpan w:val="2"/>
            <w:vMerge/>
            <w:hideMark/>
          </w:tcPr>
          <w:p w14:paraId="79BF467C" w14:textId="77777777" w:rsidR="001A1B40" w:rsidRPr="001F7791" w:rsidRDefault="001A1B40" w:rsidP="00324F91">
            <w:pPr>
              <w:spacing w:line="360" w:lineRule="atLeast"/>
              <w:rPr>
                <w:rFonts w:ascii="Verdana" w:eastAsia="Times New Roman" w:hAnsi="Verdana" w:cs="Open Sans"/>
                <w:color w:val="2E3742"/>
                <w:sz w:val="18"/>
                <w:szCs w:val="18"/>
                <w:lang w:eastAsia="pl-PL"/>
              </w:rPr>
            </w:pPr>
          </w:p>
        </w:tc>
        <w:tc>
          <w:tcPr>
            <w:tcW w:w="1288" w:type="pct"/>
            <w:gridSpan w:val="2"/>
            <w:hideMark/>
          </w:tcPr>
          <w:p w14:paraId="39FFFAC8"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Maksymalna liczba jednoczesnych połączeń SMB/AFP/FTP</w:t>
            </w:r>
          </w:p>
        </w:tc>
        <w:tc>
          <w:tcPr>
            <w:tcW w:w="2403" w:type="pct"/>
            <w:hideMark/>
          </w:tcPr>
          <w:p w14:paraId="2C44AEB0"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500</w:t>
            </w:r>
          </w:p>
        </w:tc>
      </w:tr>
      <w:tr w:rsidR="001A1B40" w:rsidRPr="001A1B40" w14:paraId="455B0DDB" w14:textId="77777777" w:rsidTr="001F7791">
        <w:tc>
          <w:tcPr>
            <w:tcW w:w="1309" w:type="pct"/>
            <w:gridSpan w:val="2"/>
            <w:vMerge/>
            <w:hideMark/>
          </w:tcPr>
          <w:p w14:paraId="1054B8B9" w14:textId="77777777" w:rsidR="001A1B40" w:rsidRPr="001F7791" w:rsidRDefault="001A1B40" w:rsidP="00324F91">
            <w:pPr>
              <w:spacing w:line="360" w:lineRule="atLeast"/>
              <w:rPr>
                <w:rFonts w:ascii="Verdana" w:eastAsia="Times New Roman" w:hAnsi="Verdana" w:cs="Open Sans"/>
                <w:color w:val="2E3742"/>
                <w:sz w:val="18"/>
                <w:szCs w:val="18"/>
                <w:lang w:eastAsia="pl-PL"/>
              </w:rPr>
            </w:pPr>
          </w:p>
        </w:tc>
        <w:tc>
          <w:tcPr>
            <w:tcW w:w="1288" w:type="pct"/>
            <w:gridSpan w:val="2"/>
            <w:hideMark/>
          </w:tcPr>
          <w:p w14:paraId="1D3F45A9"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Maksymalna liczba jednoczesnych połączeń SMB/AFP/FTP (z rozszerzeniem pamięci RAM)</w:t>
            </w:r>
          </w:p>
        </w:tc>
        <w:tc>
          <w:tcPr>
            <w:tcW w:w="2403" w:type="pct"/>
            <w:hideMark/>
          </w:tcPr>
          <w:p w14:paraId="1F601D91" w14:textId="640702C5"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2000</w:t>
            </w:r>
          </w:p>
        </w:tc>
      </w:tr>
      <w:tr w:rsidR="001A1B40" w:rsidRPr="001A1B40" w14:paraId="51C7AF58" w14:textId="77777777" w:rsidTr="001F7791">
        <w:tc>
          <w:tcPr>
            <w:tcW w:w="1309" w:type="pct"/>
            <w:gridSpan w:val="2"/>
            <w:vMerge/>
            <w:hideMark/>
          </w:tcPr>
          <w:p w14:paraId="512F5DA7" w14:textId="77777777" w:rsidR="001A1B40" w:rsidRPr="001F7791" w:rsidRDefault="001A1B40" w:rsidP="00324F91">
            <w:pPr>
              <w:spacing w:line="360" w:lineRule="atLeast"/>
              <w:rPr>
                <w:rFonts w:ascii="Verdana" w:eastAsia="Times New Roman" w:hAnsi="Verdana" w:cs="Open Sans"/>
                <w:color w:val="2E3742"/>
                <w:sz w:val="18"/>
                <w:szCs w:val="18"/>
                <w:lang w:eastAsia="pl-PL"/>
              </w:rPr>
            </w:pPr>
          </w:p>
        </w:tc>
        <w:tc>
          <w:tcPr>
            <w:tcW w:w="1288" w:type="pct"/>
            <w:gridSpan w:val="2"/>
            <w:hideMark/>
          </w:tcPr>
          <w:p w14:paraId="2128BA5E"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Integracja listy kontroli dostępu (ACL) systemu Windows</w:t>
            </w:r>
          </w:p>
        </w:tc>
        <w:tc>
          <w:tcPr>
            <w:tcW w:w="2403" w:type="pct"/>
            <w:hideMark/>
          </w:tcPr>
          <w:p w14:paraId="328274CD" w14:textId="0A01745F"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TAK</w:t>
            </w:r>
          </w:p>
        </w:tc>
      </w:tr>
      <w:tr w:rsidR="001A1B40" w:rsidRPr="001A1B40" w14:paraId="484C18B2" w14:textId="77777777" w:rsidTr="001F7791">
        <w:tc>
          <w:tcPr>
            <w:tcW w:w="1309" w:type="pct"/>
            <w:gridSpan w:val="2"/>
            <w:vMerge/>
            <w:hideMark/>
          </w:tcPr>
          <w:p w14:paraId="749E98C2" w14:textId="77777777" w:rsidR="001A1B40" w:rsidRPr="001F7791" w:rsidRDefault="001A1B40" w:rsidP="00324F91">
            <w:pPr>
              <w:spacing w:line="360" w:lineRule="atLeast"/>
              <w:rPr>
                <w:rFonts w:ascii="Verdana" w:eastAsia="Times New Roman" w:hAnsi="Verdana" w:cs="Times New Roman"/>
                <w:sz w:val="18"/>
                <w:szCs w:val="18"/>
                <w:lang w:eastAsia="pl-PL"/>
              </w:rPr>
            </w:pPr>
          </w:p>
        </w:tc>
        <w:tc>
          <w:tcPr>
            <w:tcW w:w="1288" w:type="pct"/>
            <w:gridSpan w:val="2"/>
            <w:hideMark/>
          </w:tcPr>
          <w:p w14:paraId="035749DC"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Uwierzytelnianie Kerberos NFS</w:t>
            </w:r>
          </w:p>
        </w:tc>
        <w:tc>
          <w:tcPr>
            <w:tcW w:w="2403" w:type="pct"/>
            <w:hideMark/>
          </w:tcPr>
          <w:p w14:paraId="46B9284E" w14:textId="5AAE521C"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TAK</w:t>
            </w:r>
          </w:p>
        </w:tc>
      </w:tr>
      <w:tr w:rsidR="001A1B40" w:rsidRPr="001A1B40" w14:paraId="1688718B" w14:textId="77777777" w:rsidTr="001F7791">
        <w:tc>
          <w:tcPr>
            <w:tcW w:w="1309" w:type="pct"/>
            <w:gridSpan w:val="2"/>
            <w:vMerge w:val="restart"/>
            <w:hideMark/>
          </w:tcPr>
          <w:p w14:paraId="2A5C2EC5" w14:textId="77777777" w:rsidR="001A1B40" w:rsidRPr="001F7791" w:rsidRDefault="001A1B40" w:rsidP="00324F91">
            <w:pPr>
              <w:spacing w:line="450" w:lineRule="atLeast"/>
              <w:rPr>
                <w:rFonts w:ascii="Verdana" w:eastAsia="Times New Roman" w:hAnsi="Verdana" w:cs="Open Sans"/>
                <w:sz w:val="18"/>
                <w:szCs w:val="18"/>
                <w:lang w:eastAsia="pl-PL"/>
              </w:rPr>
            </w:pPr>
            <w:r w:rsidRPr="001F7791">
              <w:rPr>
                <w:rFonts w:ascii="Verdana" w:eastAsia="Times New Roman" w:hAnsi="Verdana" w:cs="Open Sans"/>
                <w:sz w:val="18"/>
                <w:szCs w:val="18"/>
                <w:lang w:eastAsia="pl-PL"/>
              </w:rPr>
              <w:t>Konta i foldery współdzielony</w:t>
            </w:r>
          </w:p>
        </w:tc>
        <w:tc>
          <w:tcPr>
            <w:tcW w:w="1288" w:type="pct"/>
            <w:gridSpan w:val="2"/>
            <w:hideMark/>
          </w:tcPr>
          <w:p w14:paraId="2D7B07B2"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Maksymalna liczba kont użytkowników lokalnych</w:t>
            </w:r>
          </w:p>
        </w:tc>
        <w:tc>
          <w:tcPr>
            <w:tcW w:w="2403" w:type="pct"/>
            <w:hideMark/>
          </w:tcPr>
          <w:p w14:paraId="63E3001E" w14:textId="6C90E080"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2048</w:t>
            </w:r>
          </w:p>
        </w:tc>
      </w:tr>
      <w:tr w:rsidR="001A1B40" w:rsidRPr="001A1B40" w14:paraId="216F4323" w14:textId="77777777" w:rsidTr="001F7791">
        <w:tc>
          <w:tcPr>
            <w:tcW w:w="1309" w:type="pct"/>
            <w:gridSpan w:val="2"/>
            <w:vMerge/>
            <w:hideMark/>
          </w:tcPr>
          <w:p w14:paraId="0B789187" w14:textId="77777777" w:rsidR="001A1B40" w:rsidRPr="001F7791" w:rsidRDefault="001A1B40" w:rsidP="00324F91">
            <w:pPr>
              <w:spacing w:line="360" w:lineRule="atLeast"/>
              <w:rPr>
                <w:rFonts w:ascii="Verdana" w:eastAsia="Times New Roman" w:hAnsi="Verdana" w:cs="Open Sans"/>
                <w:color w:val="2E3742"/>
                <w:sz w:val="18"/>
                <w:szCs w:val="18"/>
                <w:lang w:eastAsia="pl-PL"/>
              </w:rPr>
            </w:pPr>
          </w:p>
        </w:tc>
        <w:tc>
          <w:tcPr>
            <w:tcW w:w="1288" w:type="pct"/>
            <w:gridSpan w:val="2"/>
            <w:hideMark/>
          </w:tcPr>
          <w:p w14:paraId="2B73AC14"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Maksymalna liczba grup lokalnych</w:t>
            </w:r>
          </w:p>
        </w:tc>
        <w:tc>
          <w:tcPr>
            <w:tcW w:w="2403" w:type="pct"/>
            <w:hideMark/>
          </w:tcPr>
          <w:p w14:paraId="0F9D5269"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256</w:t>
            </w:r>
          </w:p>
        </w:tc>
      </w:tr>
      <w:tr w:rsidR="001A1B40" w:rsidRPr="001A1B40" w14:paraId="617C2A5E" w14:textId="77777777" w:rsidTr="001F7791">
        <w:tc>
          <w:tcPr>
            <w:tcW w:w="1309" w:type="pct"/>
            <w:gridSpan w:val="2"/>
            <w:vMerge/>
            <w:hideMark/>
          </w:tcPr>
          <w:p w14:paraId="446F6A02" w14:textId="77777777" w:rsidR="001A1B40" w:rsidRPr="001F7791" w:rsidRDefault="001A1B40" w:rsidP="00324F91">
            <w:pPr>
              <w:spacing w:line="360" w:lineRule="atLeast"/>
              <w:rPr>
                <w:rFonts w:ascii="Verdana" w:eastAsia="Times New Roman" w:hAnsi="Verdana" w:cs="Open Sans"/>
                <w:color w:val="2E3742"/>
                <w:sz w:val="18"/>
                <w:szCs w:val="18"/>
                <w:lang w:eastAsia="pl-PL"/>
              </w:rPr>
            </w:pPr>
          </w:p>
        </w:tc>
        <w:tc>
          <w:tcPr>
            <w:tcW w:w="1288" w:type="pct"/>
            <w:gridSpan w:val="2"/>
            <w:hideMark/>
          </w:tcPr>
          <w:p w14:paraId="0142B5D5"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Maksymalna liczba folderów udostępnionych</w:t>
            </w:r>
          </w:p>
        </w:tc>
        <w:tc>
          <w:tcPr>
            <w:tcW w:w="2403" w:type="pct"/>
            <w:hideMark/>
          </w:tcPr>
          <w:p w14:paraId="77465D74"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512</w:t>
            </w:r>
          </w:p>
        </w:tc>
      </w:tr>
      <w:tr w:rsidR="001A1B40" w:rsidRPr="001A1B40" w14:paraId="28E728B7" w14:textId="77777777" w:rsidTr="001F7791">
        <w:tc>
          <w:tcPr>
            <w:tcW w:w="1309" w:type="pct"/>
            <w:gridSpan w:val="2"/>
            <w:vMerge/>
            <w:hideMark/>
          </w:tcPr>
          <w:p w14:paraId="73724DDC" w14:textId="77777777" w:rsidR="001A1B40" w:rsidRPr="001F7791" w:rsidRDefault="001A1B40" w:rsidP="00324F91">
            <w:pPr>
              <w:spacing w:line="360" w:lineRule="atLeast"/>
              <w:rPr>
                <w:rFonts w:ascii="Verdana" w:eastAsia="Times New Roman" w:hAnsi="Verdana" w:cs="Open Sans"/>
                <w:color w:val="2E3742"/>
                <w:sz w:val="18"/>
                <w:szCs w:val="18"/>
                <w:lang w:eastAsia="pl-PL"/>
              </w:rPr>
            </w:pPr>
          </w:p>
        </w:tc>
        <w:tc>
          <w:tcPr>
            <w:tcW w:w="1288" w:type="pct"/>
            <w:gridSpan w:val="2"/>
            <w:hideMark/>
          </w:tcPr>
          <w:p w14:paraId="0321D87A"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Maksymalna liczba zadań synchronizacji folderu udostępnionego</w:t>
            </w:r>
          </w:p>
        </w:tc>
        <w:tc>
          <w:tcPr>
            <w:tcW w:w="2403" w:type="pct"/>
            <w:hideMark/>
          </w:tcPr>
          <w:p w14:paraId="447A74FF"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16</w:t>
            </w:r>
          </w:p>
        </w:tc>
      </w:tr>
      <w:tr w:rsidR="001A1B40" w:rsidRPr="001A1B40" w14:paraId="6A52A8DD" w14:textId="77777777" w:rsidTr="001F7791">
        <w:tc>
          <w:tcPr>
            <w:tcW w:w="1309" w:type="pct"/>
            <w:gridSpan w:val="2"/>
            <w:hideMark/>
          </w:tcPr>
          <w:p w14:paraId="57C2B91B" w14:textId="77777777" w:rsidR="001A1B40" w:rsidRPr="001F7791" w:rsidRDefault="001A1B40" w:rsidP="00324F91">
            <w:pPr>
              <w:spacing w:line="450" w:lineRule="atLeast"/>
              <w:rPr>
                <w:rFonts w:ascii="Verdana" w:eastAsia="Times New Roman" w:hAnsi="Verdana" w:cs="Open Sans"/>
                <w:sz w:val="18"/>
                <w:szCs w:val="18"/>
                <w:lang w:eastAsia="pl-PL"/>
              </w:rPr>
            </w:pPr>
            <w:r w:rsidRPr="001F7791">
              <w:rPr>
                <w:rFonts w:ascii="Verdana" w:eastAsia="Times New Roman" w:hAnsi="Verdana" w:cs="Open Sans"/>
                <w:sz w:val="18"/>
                <w:szCs w:val="18"/>
                <w:lang w:eastAsia="pl-PL"/>
              </w:rPr>
              <w:t>Specyfikacja ogólna</w:t>
            </w:r>
          </w:p>
        </w:tc>
        <w:tc>
          <w:tcPr>
            <w:tcW w:w="1288" w:type="pct"/>
            <w:gridSpan w:val="2"/>
            <w:hideMark/>
          </w:tcPr>
          <w:p w14:paraId="6444364B"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Protokoły sieciowe</w:t>
            </w:r>
          </w:p>
        </w:tc>
        <w:tc>
          <w:tcPr>
            <w:tcW w:w="2403" w:type="pct"/>
            <w:hideMark/>
          </w:tcPr>
          <w:p w14:paraId="27E3D442"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SMB1 (CIFS), SMB2, SMB3, NFSv3, NFSv4, NFSv4.1, NFS Kerberized sessions, iSCSI, HTTP, HTTPs, FTP, SNMP, LDAP, CalDAV</w:t>
            </w:r>
          </w:p>
        </w:tc>
      </w:tr>
      <w:tr w:rsidR="001A1B40" w:rsidRPr="001A1B40" w14:paraId="1D1F4374" w14:textId="77777777" w:rsidTr="001F7791">
        <w:tc>
          <w:tcPr>
            <w:tcW w:w="5000" w:type="pct"/>
            <w:gridSpan w:val="5"/>
            <w:hideMark/>
          </w:tcPr>
          <w:p w14:paraId="18129D0A" w14:textId="77777777" w:rsidR="001A1B40" w:rsidRPr="00E70A81" w:rsidRDefault="001A1B40" w:rsidP="00324F91">
            <w:pPr>
              <w:spacing w:line="450" w:lineRule="atLeast"/>
              <w:rPr>
                <w:rFonts w:ascii="Verdana" w:eastAsia="Times New Roman" w:hAnsi="Verdana" w:cs="Open Sans"/>
                <w:b/>
                <w:bCs/>
                <w:color w:val="2E3742"/>
                <w:sz w:val="18"/>
                <w:szCs w:val="18"/>
                <w:lang w:eastAsia="pl-PL"/>
              </w:rPr>
            </w:pPr>
            <w:r w:rsidRPr="00E70A81">
              <w:rPr>
                <w:rFonts w:ascii="Verdana" w:eastAsia="Times New Roman" w:hAnsi="Verdana" w:cs="Open Sans"/>
                <w:b/>
                <w:bCs/>
                <w:color w:val="2E3742"/>
                <w:sz w:val="18"/>
                <w:szCs w:val="18"/>
                <w:lang w:eastAsia="pl-PL"/>
              </w:rPr>
              <w:t>Oferowane urządzenie musi mieć możliwość pobrania i zainstalowania dodatkowego oprogramowania bez dodatkowych opłat, m.in.:</w:t>
            </w:r>
          </w:p>
        </w:tc>
      </w:tr>
      <w:tr w:rsidR="001A1B40" w:rsidRPr="001A1B40" w14:paraId="6D09FC04" w14:textId="77777777" w:rsidTr="001F7791">
        <w:tc>
          <w:tcPr>
            <w:tcW w:w="1309" w:type="pct"/>
            <w:gridSpan w:val="2"/>
            <w:hideMark/>
          </w:tcPr>
          <w:p w14:paraId="536B832B" w14:textId="77777777" w:rsidR="001A1B40" w:rsidRPr="001F7791" w:rsidRDefault="001A1B40" w:rsidP="00324F91">
            <w:pPr>
              <w:spacing w:line="45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t>Program antywirusowy</w:t>
            </w:r>
          </w:p>
        </w:tc>
        <w:tc>
          <w:tcPr>
            <w:tcW w:w="3691" w:type="pct"/>
            <w:gridSpan w:val="3"/>
            <w:hideMark/>
          </w:tcPr>
          <w:p w14:paraId="5E93F424" w14:textId="77777777" w:rsidR="001A1B40" w:rsidRPr="001A1B40" w:rsidRDefault="001A1B40" w:rsidP="00324F91">
            <w:pPr>
              <w:spacing w:line="450" w:lineRule="atLeast"/>
              <w:rPr>
                <w:rFonts w:ascii="Verdana" w:eastAsia="Times New Roman" w:hAnsi="Verdana" w:cs="Open Sans"/>
                <w:b/>
                <w:bCs/>
                <w:color w:val="2E3742"/>
                <w:sz w:val="18"/>
                <w:szCs w:val="18"/>
                <w:lang w:eastAsia="pl-PL"/>
              </w:rPr>
            </w:pPr>
            <w:r w:rsidRPr="001A1B40">
              <w:rPr>
                <w:rFonts w:ascii="Verdana" w:eastAsia="Times New Roman" w:hAnsi="Verdana" w:cs="Open Sans"/>
                <w:b/>
                <w:bCs/>
                <w:color w:val="2E3742"/>
                <w:sz w:val="18"/>
                <w:szCs w:val="18"/>
                <w:lang w:eastAsia="pl-PL"/>
              </w:rPr>
              <w:t>TAK</w:t>
            </w:r>
          </w:p>
        </w:tc>
      </w:tr>
      <w:tr w:rsidR="001A1B40" w:rsidRPr="001A1B40" w14:paraId="0D3715FE" w14:textId="77777777" w:rsidTr="001F7791">
        <w:tc>
          <w:tcPr>
            <w:tcW w:w="1309" w:type="pct"/>
            <w:gridSpan w:val="2"/>
            <w:hideMark/>
          </w:tcPr>
          <w:p w14:paraId="331617B8" w14:textId="77777777" w:rsidR="001A1B40" w:rsidRPr="001F7791" w:rsidRDefault="001A1B40" w:rsidP="00324F91">
            <w:pPr>
              <w:spacing w:line="450" w:lineRule="atLeast"/>
              <w:rPr>
                <w:rFonts w:ascii="Verdana" w:eastAsia="Times New Roman" w:hAnsi="Verdana" w:cs="Open Sans"/>
                <w:sz w:val="18"/>
                <w:szCs w:val="18"/>
                <w:lang w:eastAsia="pl-PL"/>
              </w:rPr>
            </w:pPr>
            <w:r w:rsidRPr="001F7791">
              <w:rPr>
                <w:rFonts w:ascii="Verdana" w:eastAsia="Times New Roman" w:hAnsi="Verdana" w:cs="Open Sans"/>
                <w:sz w:val="18"/>
                <w:szCs w:val="18"/>
                <w:lang w:eastAsia="pl-PL"/>
              </w:rPr>
              <w:t>Centralny System Zarządzania</w:t>
            </w:r>
          </w:p>
        </w:tc>
        <w:tc>
          <w:tcPr>
            <w:tcW w:w="3691" w:type="pct"/>
            <w:gridSpan w:val="3"/>
            <w:hideMark/>
          </w:tcPr>
          <w:p w14:paraId="7198C7D4" w14:textId="77777777" w:rsidR="001A1B40" w:rsidRPr="001A1B40" w:rsidRDefault="001A1B40" w:rsidP="00324F91">
            <w:pPr>
              <w:spacing w:line="450" w:lineRule="atLeast"/>
              <w:rPr>
                <w:rFonts w:ascii="Verdana" w:eastAsia="Times New Roman" w:hAnsi="Verdana" w:cs="Open Sans"/>
                <w:b/>
                <w:bCs/>
                <w:color w:val="2E3742"/>
                <w:sz w:val="18"/>
                <w:szCs w:val="18"/>
                <w:lang w:eastAsia="pl-PL"/>
              </w:rPr>
            </w:pPr>
            <w:r w:rsidRPr="001A1B40">
              <w:rPr>
                <w:rFonts w:ascii="Verdana" w:eastAsia="Times New Roman" w:hAnsi="Verdana" w:cs="Open Sans"/>
                <w:b/>
                <w:bCs/>
                <w:color w:val="2E3742"/>
                <w:sz w:val="18"/>
                <w:szCs w:val="18"/>
                <w:lang w:eastAsia="pl-PL"/>
              </w:rPr>
              <w:t>TAK</w:t>
            </w:r>
          </w:p>
        </w:tc>
      </w:tr>
      <w:tr w:rsidR="001A1B40" w:rsidRPr="001A1B40" w14:paraId="19086C4F" w14:textId="77777777" w:rsidTr="001F7791">
        <w:tc>
          <w:tcPr>
            <w:tcW w:w="1309" w:type="pct"/>
            <w:gridSpan w:val="2"/>
            <w:hideMark/>
          </w:tcPr>
          <w:p w14:paraId="15535C0F" w14:textId="77777777" w:rsidR="001A1B40" w:rsidRPr="001F7791" w:rsidRDefault="001A1B40" w:rsidP="00324F91">
            <w:pPr>
              <w:spacing w:line="450" w:lineRule="atLeast"/>
              <w:rPr>
                <w:rFonts w:ascii="Verdana" w:eastAsia="Times New Roman" w:hAnsi="Verdana" w:cs="Open Sans"/>
                <w:color w:val="2E3742"/>
                <w:sz w:val="18"/>
                <w:szCs w:val="18"/>
                <w:lang w:eastAsia="pl-PL"/>
              </w:rPr>
            </w:pPr>
            <w:r w:rsidRPr="001F7791">
              <w:rPr>
                <w:rFonts w:ascii="Verdana" w:eastAsia="Times New Roman" w:hAnsi="Verdana" w:cs="Open Sans"/>
                <w:color w:val="2E3742"/>
                <w:sz w:val="18"/>
                <w:szCs w:val="18"/>
                <w:lang w:eastAsia="pl-PL"/>
              </w:rPr>
              <w:lastRenderedPageBreak/>
              <w:t>Przeglądarka dokumentów</w:t>
            </w:r>
          </w:p>
        </w:tc>
        <w:tc>
          <w:tcPr>
            <w:tcW w:w="3691" w:type="pct"/>
            <w:gridSpan w:val="3"/>
            <w:hideMark/>
          </w:tcPr>
          <w:p w14:paraId="39FF7A6D" w14:textId="77777777" w:rsidR="001A1B40" w:rsidRPr="001A1B40" w:rsidRDefault="001A1B40" w:rsidP="00324F91">
            <w:pPr>
              <w:spacing w:line="450" w:lineRule="atLeast"/>
              <w:rPr>
                <w:rFonts w:ascii="Verdana" w:eastAsia="Times New Roman" w:hAnsi="Verdana" w:cs="Open Sans"/>
                <w:b/>
                <w:bCs/>
                <w:color w:val="2E3742"/>
                <w:sz w:val="18"/>
                <w:szCs w:val="18"/>
                <w:lang w:eastAsia="pl-PL"/>
              </w:rPr>
            </w:pPr>
            <w:r w:rsidRPr="001A1B40">
              <w:rPr>
                <w:rFonts w:ascii="Verdana" w:eastAsia="Times New Roman" w:hAnsi="Verdana" w:cs="Open Sans"/>
                <w:b/>
                <w:bCs/>
                <w:color w:val="2E3742"/>
                <w:sz w:val="18"/>
                <w:szCs w:val="18"/>
                <w:lang w:eastAsia="pl-PL"/>
              </w:rPr>
              <w:t>TAK</w:t>
            </w:r>
          </w:p>
        </w:tc>
      </w:tr>
      <w:tr w:rsidR="001A1B40" w:rsidRPr="001A1B40" w14:paraId="152FACF4" w14:textId="77777777" w:rsidTr="001F7791">
        <w:tc>
          <w:tcPr>
            <w:tcW w:w="1309" w:type="pct"/>
            <w:gridSpan w:val="2"/>
            <w:vMerge w:val="restart"/>
            <w:hideMark/>
          </w:tcPr>
          <w:p w14:paraId="732FDBD4" w14:textId="77777777" w:rsidR="001A1B40" w:rsidRPr="001F7791" w:rsidRDefault="001A1B40" w:rsidP="00324F91">
            <w:pPr>
              <w:spacing w:line="450" w:lineRule="atLeast"/>
              <w:rPr>
                <w:rFonts w:ascii="Verdana" w:eastAsia="Times New Roman" w:hAnsi="Verdana" w:cs="Open Sans"/>
                <w:sz w:val="18"/>
                <w:szCs w:val="18"/>
                <w:lang w:eastAsia="pl-PL"/>
              </w:rPr>
            </w:pPr>
            <w:r w:rsidRPr="001F7791">
              <w:rPr>
                <w:rFonts w:ascii="Verdana" w:eastAsia="Times New Roman" w:hAnsi="Verdana" w:cs="Open Sans"/>
                <w:sz w:val="18"/>
                <w:szCs w:val="18"/>
                <w:lang w:eastAsia="pl-PL"/>
              </w:rPr>
              <w:t>Menedżer sieci SAN</w:t>
            </w:r>
          </w:p>
        </w:tc>
        <w:tc>
          <w:tcPr>
            <w:tcW w:w="1288" w:type="pct"/>
            <w:gridSpan w:val="2"/>
            <w:hideMark/>
          </w:tcPr>
          <w:p w14:paraId="0E1138A6"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Maksymalna liczba obiektów docelowych iSCSI</w:t>
            </w:r>
          </w:p>
        </w:tc>
        <w:tc>
          <w:tcPr>
            <w:tcW w:w="2403" w:type="pct"/>
            <w:hideMark/>
          </w:tcPr>
          <w:p w14:paraId="45B6E9AF"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128</w:t>
            </w:r>
          </w:p>
        </w:tc>
      </w:tr>
      <w:tr w:rsidR="001A1B40" w:rsidRPr="001A1B40" w14:paraId="5B9BCBDB" w14:textId="77777777" w:rsidTr="001F7791">
        <w:tc>
          <w:tcPr>
            <w:tcW w:w="1309" w:type="pct"/>
            <w:gridSpan w:val="2"/>
            <w:vMerge/>
            <w:hideMark/>
          </w:tcPr>
          <w:p w14:paraId="610ABFF7" w14:textId="77777777" w:rsidR="001A1B40" w:rsidRPr="001F7791" w:rsidRDefault="001A1B40" w:rsidP="00324F91">
            <w:pPr>
              <w:spacing w:line="360" w:lineRule="atLeast"/>
              <w:rPr>
                <w:rFonts w:ascii="Verdana" w:eastAsia="Times New Roman" w:hAnsi="Verdana" w:cs="Open Sans"/>
                <w:color w:val="2E3742"/>
                <w:sz w:val="18"/>
                <w:szCs w:val="18"/>
                <w:lang w:eastAsia="pl-PL"/>
              </w:rPr>
            </w:pPr>
          </w:p>
        </w:tc>
        <w:tc>
          <w:tcPr>
            <w:tcW w:w="1288" w:type="pct"/>
            <w:gridSpan w:val="2"/>
            <w:hideMark/>
          </w:tcPr>
          <w:p w14:paraId="747350D3"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Maksymalna jednostka LUN</w:t>
            </w:r>
          </w:p>
        </w:tc>
        <w:tc>
          <w:tcPr>
            <w:tcW w:w="2403" w:type="pct"/>
            <w:hideMark/>
          </w:tcPr>
          <w:p w14:paraId="06F0B6A7"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256</w:t>
            </w:r>
          </w:p>
        </w:tc>
      </w:tr>
      <w:tr w:rsidR="001A1B40" w:rsidRPr="001A1B40" w14:paraId="6EEF6505" w14:textId="77777777" w:rsidTr="001F7791">
        <w:tc>
          <w:tcPr>
            <w:tcW w:w="1309" w:type="pct"/>
            <w:gridSpan w:val="2"/>
            <w:vMerge w:val="restart"/>
            <w:hideMark/>
          </w:tcPr>
          <w:p w14:paraId="0F73D6E7" w14:textId="77777777" w:rsidR="001A1B40" w:rsidRPr="001F7791" w:rsidRDefault="001A1B40" w:rsidP="00324F91">
            <w:pPr>
              <w:spacing w:line="450" w:lineRule="atLeast"/>
              <w:rPr>
                <w:rFonts w:ascii="Verdana" w:eastAsia="Times New Roman" w:hAnsi="Verdana" w:cs="Open Sans"/>
                <w:sz w:val="18"/>
                <w:szCs w:val="18"/>
                <w:lang w:eastAsia="pl-PL"/>
              </w:rPr>
            </w:pPr>
            <w:r w:rsidRPr="001F7791">
              <w:rPr>
                <w:rFonts w:ascii="Verdana" w:eastAsia="Times New Roman" w:hAnsi="Verdana" w:cs="Open Sans"/>
                <w:sz w:val="18"/>
                <w:szCs w:val="18"/>
                <w:lang w:eastAsia="pl-PL"/>
              </w:rPr>
              <w:t>Oprogramowanie do zarządzania kontami pocztowymi</w:t>
            </w:r>
          </w:p>
        </w:tc>
        <w:tc>
          <w:tcPr>
            <w:tcW w:w="1288" w:type="pct"/>
            <w:gridSpan w:val="2"/>
            <w:hideMark/>
          </w:tcPr>
          <w:p w14:paraId="6A081709"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Darmowe konta e-mail</w:t>
            </w:r>
          </w:p>
        </w:tc>
        <w:tc>
          <w:tcPr>
            <w:tcW w:w="2403" w:type="pct"/>
            <w:hideMark/>
          </w:tcPr>
          <w:p w14:paraId="53689A2C"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5</w:t>
            </w:r>
          </w:p>
        </w:tc>
      </w:tr>
      <w:tr w:rsidR="001A1B40" w:rsidRPr="001A1B40" w14:paraId="756BDC83" w14:textId="77777777" w:rsidTr="001F7791">
        <w:tc>
          <w:tcPr>
            <w:tcW w:w="1309" w:type="pct"/>
            <w:gridSpan w:val="2"/>
            <w:vMerge/>
            <w:hideMark/>
          </w:tcPr>
          <w:p w14:paraId="71036541" w14:textId="77777777" w:rsidR="001A1B40" w:rsidRPr="001F7791" w:rsidRDefault="001A1B40" w:rsidP="00324F91">
            <w:pPr>
              <w:spacing w:line="360" w:lineRule="atLeast"/>
              <w:rPr>
                <w:rFonts w:ascii="Verdana" w:eastAsia="Times New Roman" w:hAnsi="Verdana" w:cs="Open Sans"/>
                <w:color w:val="2E3742"/>
                <w:sz w:val="18"/>
                <w:szCs w:val="18"/>
                <w:lang w:eastAsia="pl-PL"/>
              </w:rPr>
            </w:pPr>
          </w:p>
        </w:tc>
        <w:tc>
          <w:tcPr>
            <w:tcW w:w="1288" w:type="pct"/>
            <w:gridSpan w:val="2"/>
            <w:hideMark/>
          </w:tcPr>
          <w:p w14:paraId="2A5052F2"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Maksymalna liczba równoczesnych użytkowników</w:t>
            </w:r>
          </w:p>
        </w:tc>
        <w:tc>
          <w:tcPr>
            <w:tcW w:w="2403" w:type="pct"/>
            <w:hideMark/>
          </w:tcPr>
          <w:p w14:paraId="668AC9C8"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150</w:t>
            </w:r>
          </w:p>
        </w:tc>
      </w:tr>
      <w:tr w:rsidR="001A1B40" w:rsidRPr="001A1B40" w14:paraId="22D21DFF" w14:textId="77777777" w:rsidTr="001F7791">
        <w:tc>
          <w:tcPr>
            <w:tcW w:w="1309" w:type="pct"/>
            <w:gridSpan w:val="2"/>
            <w:vMerge/>
            <w:hideMark/>
          </w:tcPr>
          <w:p w14:paraId="45F78C25" w14:textId="77777777" w:rsidR="001A1B40" w:rsidRPr="001F7791" w:rsidRDefault="001A1B40" w:rsidP="00324F91">
            <w:pPr>
              <w:spacing w:line="360" w:lineRule="atLeast"/>
              <w:rPr>
                <w:rFonts w:ascii="Verdana" w:eastAsia="Times New Roman" w:hAnsi="Verdana" w:cs="Open Sans"/>
                <w:color w:val="2E3742"/>
                <w:sz w:val="18"/>
                <w:szCs w:val="18"/>
                <w:lang w:eastAsia="pl-PL"/>
              </w:rPr>
            </w:pPr>
          </w:p>
        </w:tc>
        <w:tc>
          <w:tcPr>
            <w:tcW w:w="1288" w:type="pct"/>
            <w:gridSpan w:val="2"/>
            <w:hideMark/>
          </w:tcPr>
          <w:p w14:paraId="44C83957"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Maksymalna wydajność serwera</w:t>
            </w:r>
          </w:p>
        </w:tc>
        <w:tc>
          <w:tcPr>
            <w:tcW w:w="2403" w:type="pct"/>
            <w:hideMark/>
          </w:tcPr>
          <w:p w14:paraId="504C8689"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1,484,000 wiadomości e-mail dziennie, ok. 45GB</w:t>
            </w:r>
          </w:p>
        </w:tc>
      </w:tr>
      <w:tr w:rsidR="001A1B40" w:rsidRPr="001A1B40" w14:paraId="6C3F37C6" w14:textId="77777777" w:rsidTr="001F7791">
        <w:tc>
          <w:tcPr>
            <w:tcW w:w="1309" w:type="pct"/>
            <w:gridSpan w:val="2"/>
            <w:hideMark/>
          </w:tcPr>
          <w:p w14:paraId="71D58C83" w14:textId="77777777" w:rsidR="001A1B40" w:rsidRPr="001F7791" w:rsidRDefault="001A1B40" w:rsidP="00324F91">
            <w:pPr>
              <w:spacing w:line="450" w:lineRule="atLeast"/>
              <w:rPr>
                <w:rFonts w:ascii="Verdana" w:eastAsia="Times New Roman" w:hAnsi="Verdana" w:cs="Open Sans"/>
                <w:sz w:val="18"/>
                <w:szCs w:val="18"/>
                <w:lang w:eastAsia="pl-PL"/>
              </w:rPr>
            </w:pPr>
            <w:r w:rsidRPr="001F7791">
              <w:rPr>
                <w:rFonts w:ascii="Verdana" w:eastAsia="Times New Roman" w:hAnsi="Verdana" w:cs="Open Sans"/>
                <w:sz w:val="18"/>
                <w:szCs w:val="18"/>
                <w:lang w:eastAsia="pl-PL"/>
              </w:rPr>
              <w:t>Serwer multimediów</w:t>
            </w:r>
          </w:p>
        </w:tc>
        <w:tc>
          <w:tcPr>
            <w:tcW w:w="1288" w:type="pct"/>
            <w:gridSpan w:val="2"/>
            <w:hideMark/>
          </w:tcPr>
          <w:p w14:paraId="287C655E"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Zgodność z DLNA</w:t>
            </w:r>
          </w:p>
        </w:tc>
        <w:tc>
          <w:tcPr>
            <w:tcW w:w="2403" w:type="pct"/>
            <w:hideMark/>
          </w:tcPr>
          <w:p w14:paraId="474990A7" w14:textId="142B812B" w:rsidR="001A1B40" w:rsidRPr="001A1B40" w:rsidRDefault="001A1B40" w:rsidP="00324F91">
            <w:pPr>
              <w:spacing w:line="360" w:lineRule="atLeast"/>
              <w:rPr>
                <w:rFonts w:ascii="Verdana" w:eastAsia="Times New Roman" w:hAnsi="Verdana" w:cs="Open Sans"/>
                <w:b/>
                <w:bCs/>
                <w:color w:val="2E3742"/>
                <w:sz w:val="18"/>
                <w:szCs w:val="18"/>
                <w:lang w:eastAsia="pl-PL"/>
              </w:rPr>
            </w:pPr>
            <w:r w:rsidRPr="001A1B40">
              <w:rPr>
                <w:rFonts w:ascii="Verdana" w:eastAsia="Times New Roman" w:hAnsi="Verdana" w:cs="Open Sans"/>
                <w:b/>
                <w:bCs/>
                <w:color w:val="2E3742"/>
                <w:sz w:val="18"/>
                <w:szCs w:val="18"/>
                <w:lang w:eastAsia="pl-PL"/>
              </w:rPr>
              <w:t>TAK</w:t>
            </w:r>
          </w:p>
        </w:tc>
      </w:tr>
      <w:tr w:rsidR="001A1B40" w:rsidRPr="001A1B40" w14:paraId="5EE73BAA" w14:textId="77777777" w:rsidTr="001F7791">
        <w:tc>
          <w:tcPr>
            <w:tcW w:w="1309" w:type="pct"/>
            <w:gridSpan w:val="2"/>
            <w:vMerge w:val="restart"/>
            <w:hideMark/>
          </w:tcPr>
          <w:p w14:paraId="504B905A" w14:textId="77777777" w:rsidR="001A1B40" w:rsidRPr="001F7791" w:rsidRDefault="001A1B40" w:rsidP="00324F91">
            <w:pPr>
              <w:spacing w:line="450" w:lineRule="atLeast"/>
              <w:rPr>
                <w:rFonts w:ascii="Verdana" w:eastAsia="Times New Roman" w:hAnsi="Verdana" w:cs="Open Sans"/>
                <w:sz w:val="18"/>
                <w:szCs w:val="18"/>
                <w:lang w:eastAsia="pl-PL"/>
              </w:rPr>
            </w:pPr>
            <w:r w:rsidRPr="001F7791">
              <w:rPr>
                <w:rFonts w:ascii="Verdana" w:eastAsia="Times New Roman" w:hAnsi="Verdana" w:cs="Open Sans"/>
                <w:sz w:val="18"/>
                <w:szCs w:val="18"/>
                <w:lang w:eastAsia="pl-PL"/>
              </w:rPr>
              <w:t>Replikacja migawek</w:t>
            </w:r>
          </w:p>
        </w:tc>
        <w:tc>
          <w:tcPr>
            <w:tcW w:w="1288" w:type="pct"/>
            <w:gridSpan w:val="2"/>
            <w:hideMark/>
          </w:tcPr>
          <w:p w14:paraId="7DEDBC69"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Maksymalna liczba migawek na folder udostępniony</w:t>
            </w:r>
          </w:p>
        </w:tc>
        <w:tc>
          <w:tcPr>
            <w:tcW w:w="2403" w:type="pct"/>
            <w:hideMark/>
          </w:tcPr>
          <w:p w14:paraId="246201AE" w14:textId="0B4BB513"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1024</w:t>
            </w:r>
          </w:p>
        </w:tc>
      </w:tr>
      <w:tr w:rsidR="001A1B40" w:rsidRPr="001A1B40" w14:paraId="31717777" w14:textId="77777777" w:rsidTr="001F7791">
        <w:tc>
          <w:tcPr>
            <w:tcW w:w="1309" w:type="pct"/>
            <w:gridSpan w:val="2"/>
            <w:vMerge/>
            <w:hideMark/>
          </w:tcPr>
          <w:p w14:paraId="67E8BF39" w14:textId="77777777" w:rsidR="001A1B40" w:rsidRPr="001F7791" w:rsidRDefault="001A1B40" w:rsidP="00324F91">
            <w:pPr>
              <w:spacing w:line="360" w:lineRule="atLeast"/>
              <w:rPr>
                <w:rFonts w:ascii="Verdana" w:eastAsia="Times New Roman" w:hAnsi="Verdana" w:cs="Open Sans"/>
                <w:color w:val="2E3742"/>
                <w:sz w:val="18"/>
                <w:szCs w:val="18"/>
                <w:lang w:eastAsia="pl-PL"/>
              </w:rPr>
            </w:pPr>
          </w:p>
        </w:tc>
        <w:tc>
          <w:tcPr>
            <w:tcW w:w="1288" w:type="pct"/>
            <w:gridSpan w:val="2"/>
            <w:hideMark/>
          </w:tcPr>
          <w:p w14:paraId="66FCDF12"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Maksymalna liczba migawek systemu</w:t>
            </w:r>
          </w:p>
        </w:tc>
        <w:tc>
          <w:tcPr>
            <w:tcW w:w="2403" w:type="pct"/>
            <w:hideMark/>
          </w:tcPr>
          <w:p w14:paraId="0E06AEED" w14:textId="0D0170A9"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65536</w:t>
            </w:r>
          </w:p>
        </w:tc>
      </w:tr>
      <w:tr w:rsidR="001A1B40" w:rsidRPr="001A1B40" w14:paraId="4FD3F56B" w14:textId="77777777" w:rsidTr="001F7791">
        <w:tc>
          <w:tcPr>
            <w:tcW w:w="1309" w:type="pct"/>
            <w:gridSpan w:val="2"/>
            <w:vMerge w:val="restart"/>
            <w:hideMark/>
          </w:tcPr>
          <w:p w14:paraId="6900E100" w14:textId="77777777" w:rsidR="001A1B40" w:rsidRPr="001F7791" w:rsidRDefault="001A1B40" w:rsidP="00324F91">
            <w:pPr>
              <w:spacing w:line="450" w:lineRule="atLeast"/>
              <w:rPr>
                <w:rFonts w:ascii="Verdana" w:eastAsia="Times New Roman" w:hAnsi="Verdana" w:cs="Open Sans"/>
                <w:sz w:val="18"/>
                <w:szCs w:val="18"/>
                <w:lang w:eastAsia="pl-PL"/>
              </w:rPr>
            </w:pPr>
            <w:r w:rsidRPr="001F7791">
              <w:rPr>
                <w:rFonts w:ascii="Verdana" w:eastAsia="Times New Roman" w:hAnsi="Verdana" w:cs="Open Sans"/>
                <w:sz w:val="18"/>
                <w:szCs w:val="18"/>
                <w:lang w:eastAsia="pl-PL"/>
              </w:rPr>
              <w:t>Oprogramowanie do monitoringu wizyjnego</w:t>
            </w:r>
          </w:p>
        </w:tc>
        <w:tc>
          <w:tcPr>
            <w:tcW w:w="1288" w:type="pct"/>
            <w:gridSpan w:val="2"/>
            <w:hideMark/>
          </w:tcPr>
          <w:p w14:paraId="61C4B5DC"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Maksymalna kamera IP </w:t>
            </w:r>
          </w:p>
        </w:tc>
        <w:tc>
          <w:tcPr>
            <w:tcW w:w="2403" w:type="pct"/>
            <w:hideMark/>
          </w:tcPr>
          <w:p w14:paraId="5281923C"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 xml:space="preserve">40 (w tym 2 bezpłatne licencje)  </w:t>
            </w:r>
          </w:p>
        </w:tc>
      </w:tr>
      <w:tr w:rsidR="001A1B40" w:rsidRPr="001A1B40" w14:paraId="2FD63330" w14:textId="77777777" w:rsidTr="001F7791">
        <w:tc>
          <w:tcPr>
            <w:tcW w:w="1309" w:type="pct"/>
            <w:gridSpan w:val="2"/>
            <w:vMerge/>
            <w:hideMark/>
          </w:tcPr>
          <w:p w14:paraId="117AD9BF" w14:textId="77777777" w:rsidR="001A1B40" w:rsidRPr="001F7791" w:rsidRDefault="001A1B40" w:rsidP="00324F91">
            <w:pPr>
              <w:spacing w:line="360" w:lineRule="atLeast"/>
              <w:rPr>
                <w:rFonts w:ascii="Verdana" w:eastAsia="Times New Roman" w:hAnsi="Verdana" w:cs="Open Sans"/>
                <w:color w:val="2E3742"/>
                <w:sz w:val="18"/>
                <w:szCs w:val="18"/>
                <w:lang w:eastAsia="pl-PL"/>
              </w:rPr>
            </w:pPr>
          </w:p>
        </w:tc>
        <w:tc>
          <w:tcPr>
            <w:tcW w:w="1288" w:type="pct"/>
            <w:gridSpan w:val="2"/>
            <w:hideMark/>
          </w:tcPr>
          <w:p w14:paraId="31003FFE"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Łączna liczba klatek na sekundę (H.264)</w:t>
            </w:r>
          </w:p>
        </w:tc>
        <w:tc>
          <w:tcPr>
            <w:tcW w:w="2403" w:type="pct"/>
            <w:hideMark/>
          </w:tcPr>
          <w:p w14:paraId="71A3B150"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1200 FPS @ 720p (1280x720)800 FPS @ 1080p (1920x1080)350 FPS @ 3M (2048x1536)280 FPS @ 5M (2591x1944)170 FPS @ 4K (3840x2160)</w:t>
            </w:r>
            <w:r w:rsidRPr="001A1B40">
              <w:rPr>
                <w:rFonts w:ascii="Verdana" w:eastAsia="Times New Roman" w:hAnsi="Verdana" w:cs="Open Sans"/>
                <w:color w:val="2E3742"/>
                <w:sz w:val="18"/>
                <w:szCs w:val="18"/>
                <w:lang w:eastAsia="pl-PL"/>
              </w:rPr>
              <w:br/>
            </w:r>
            <w:r w:rsidRPr="001A1B40">
              <w:rPr>
                <w:rFonts w:ascii="Verdana" w:eastAsia="Times New Roman" w:hAnsi="Verdana" w:cs="Open Sans"/>
                <w:color w:val="2E3742"/>
                <w:sz w:val="18"/>
                <w:szCs w:val="18"/>
                <w:lang w:eastAsia="pl-PL"/>
              </w:rPr>
              <w:br/>
            </w:r>
            <w:r w:rsidRPr="001A1B40">
              <w:rPr>
                <w:rFonts w:ascii="Verdana" w:eastAsia="Times New Roman" w:hAnsi="Verdana" w:cs="Open Sans"/>
                <w:color w:val="2E3742"/>
                <w:sz w:val="18"/>
                <w:szCs w:val="18"/>
                <w:lang w:eastAsia="pl-PL"/>
              </w:rPr>
              <w:br/>
            </w:r>
          </w:p>
        </w:tc>
      </w:tr>
      <w:tr w:rsidR="001A1B40" w:rsidRPr="001A1B40" w14:paraId="3A717EC4" w14:textId="77777777" w:rsidTr="001F7791">
        <w:tc>
          <w:tcPr>
            <w:tcW w:w="1309" w:type="pct"/>
            <w:gridSpan w:val="2"/>
            <w:vMerge/>
            <w:hideMark/>
          </w:tcPr>
          <w:p w14:paraId="47768C48" w14:textId="77777777" w:rsidR="001A1B40" w:rsidRPr="001F7791" w:rsidRDefault="001A1B40" w:rsidP="00324F91">
            <w:pPr>
              <w:spacing w:line="360" w:lineRule="atLeast"/>
              <w:rPr>
                <w:rFonts w:ascii="Verdana" w:eastAsia="Times New Roman" w:hAnsi="Verdana" w:cs="Open Sans"/>
                <w:color w:val="2E3742"/>
                <w:sz w:val="18"/>
                <w:szCs w:val="18"/>
                <w:lang w:eastAsia="pl-PL"/>
              </w:rPr>
            </w:pPr>
          </w:p>
        </w:tc>
        <w:tc>
          <w:tcPr>
            <w:tcW w:w="1288" w:type="pct"/>
            <w:gridSpan w:val="2"/>
            <w:hideMark/>
          </w:tcPr>
          <w:p w14:paraId="29F089D0"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Całkowita liczba klatek na sekundę (H.265)</w:t>
            </w:r>
          </w:p>
        </w:tc>
        <w:tc>
          <w:tcPr>
            <w:tcW w:w="2403" w:type="pct"/>
            <w:hideMark/>
          </w:tcPr>
          <w:p w14:paraId="0BE3BA5F"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1200 FPS @ 720p (1280x720)1200 FPS @ 1080p (1920x1080)600 FPS @ 3M (2048x1536)480 FPS @ 5M (2591x1944)200 FPS @ 4K (3840x2160)</w:t>
            </w:r>
            <w:r w:rsidRPr="001A1B40">
              <w:rPr>
                <w:rFonts w:ascii="Verdana" w:eastAsia="Times New Roman" w:hAnsi="Verdana" w:cs="Open Sans"/>
                <w:color w:val="2E3742"/>
                <w:sz w:val="18"/>
                <w:szCs w:val="18"/>
                <w:lang w:eastAsia="pl-PL"/>
              </w:rPr>
              <w:br/>
            </w:r>
            <w:r w:rsidRPr="001A1B40">
              <w:rPr>
                <w:rFonts w:ascii="Verdana" w:eastAsia="Times New Roman" w:hAnsi="Verdana" w:cs="Open Sans"/>
                <w:color w:val="2E3742"/>
                <w:sz w:val="18"/>
                <w:szCs w:val="18"/>
                <w:lang w:eastAsia="pl-PL"/>
              </w:rPr>
              <w:br/>
            </w:r>
            <w:r w:rsidRPr="001A1B40">
              <w:rPr>
                <w:rFonts w:ascii="Verdana" w:eastAsia="Times New Roman" w:hAnsi="Verdana" w:cs="Open Sans"/>
                <w:color w:val="2E3742"/>
                <w:sz w:val="18"/>
                <w:szCs w:val="18"/>
                <w:lang w:eastAsia="pl-PL"/>
              </w:rPr>
              <w:br/>
            </w:r>
          </w:p>
        </w:tc>
      </w:tr>
      <w:tr w:rsidR="001A1B40" w:rsidRPr="001A1B40" w14:paraId="5B680C75" w14:textId="77777777" w:rsidTr="001F7791">
        <w:tc>
          <w:tcPr>
            <w:tcW w:w="1309" w:type="pct"/>
            <w:gridSpan w:val="2"/>
            <w:hideMark/>
          </w:tcPr>
          <w:p w14:paraId="2F18FE25" w14:textId="77777777" w:rsidR="001A1B40" w:rsidRPr="001F7791" w:rsidRDefault="001A1B40" w:rsidP="00324F91">
            <w:pPr>
              <w:spacing w:line="450" w:lineRule="atLeast"/>
              <w:rPr>
                <w:rFonts w:ascii="Verdana" w:eastAsia="Times New Roman" w:hAnsi="Verdana" w:cs="Open Sans"/>
                <w:sz w:val="18"/>
                <w:szCs w:val="18"/>
                <w:lang w:eastAsia="pl-PL"/>
              </w:rPr>
            </w:pPr>
            <w:r w:rsidRPr="001F7791">
              <w:rPr>
                <w:rFonts w:ascii="Verdana" w:eastAsia="Times New Roman" w:hAnsi="Verdana" w:cs="Open Sans"/>
                <w:sz w:val="18"/>
                <w:szCs w:val="18"/>
                <w:lang w:eastAsia="pl-PL"/>
              </w:rPr>
              <w:t>Serwer VPN</w:t>
            </w:r>
          </w:p>
        </w:tc>
        <w:tc>
          <w:tcPr>
            <w:tcW w:w="1288" w:type="pct"/>
            <w:gridSpan w:val="2"/>
            <w:hideMark/>
          </w:tcPr>
          <w:p w14:paraId="6CDA9C38"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Maksymalna liczba połączeń</w:t>
            </w:r>
          </w:p>
        </w:tc>
        <w:tc>
          <w:tcPr>
            <w:tcW w:w="2403" w:type="pct"/>
            <w:hideMark/>
          </w:tcPr>
          <w:p w14:paraId="19A7F4D3" w14:textId="77777777" w:rsidR="001A1B40" w:rsidRPr="001A1B40" w:rsidRDefault="001A1B40" w:rsidP="00324F91">
            <w:pPr>
              <w:spacing w:line="360" w:lineRule="atLeast"/>
              <w:rPr>
                <w:rFonts w:ascii="Verdana" w:eastAsia="Times New Roman" w:hAnsi="Verdana" w:cs="Open Sans"/>
                <w:color w:val="2E3742"/>
                <w:sz w:val="18"/>
                <w:szCs w:val="18"/>
                <w:lang w:eastAsia="pl-PL"/>
              </w:rPr>
            </w:pPr>
            <w:r w:rsidRPr="001A1B40">
              <w:rPr>
                <w:rFonts w:ascii="Verdana" w:eastAsia="Times New Roman" w:hAnsi="Verdana" w:cs="Open Sans"/>
                <w:color w:val="2E3742"/>
                <w:sz w:val="18"/>
                <w:szCs w:val="18"/>
                <w:lang w:eastAsia="pl-PL"/>
              </w:rPr>
              <w:t>40</w:t>
            </w:r>
          </w:p>
        </w:tc>
      </w:tr>
    </w:tbl>
    <w:p w14:paraId="46CF4D1A" w14:textId="77777777" w:rsidR="00F52EA2" w:rsidRPr="001A1B40" w:rsidRDefault="00F52EA2">
      <w:pPr>
        <w:rPr>
          <w:rFonts w:ascii="Verdana" w:hAnsi="Verdana"/>
          <w:sz w:val="18"/>
          <w:szCs w:val="18"/>
        </w:rPr>
      </w:pPr>
    </w:p>
    <w:sectPr w:rsidR="00F52EA2" w:rsidRPr="001A1B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62435"/>
    <w:multiLevelType w:val="multilevel"/>
    <w:tmpl w:val="779C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62B1F"/>
    <w:multiLevelType w:val="multilevel"/>
    <w:tmpl w:val="5F0A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C6F99"/>
    <w:multiLevelType w:val="multilevel"/>
    <w:tmpl w:val="5F0A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03BD5"/>
    <w:multiLevelType w:val="hybridMultilevel"/>
    <w:tmpl w:val="FF32D17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3A3D6A9F"/>
    <w:multiLevelType w:val="multilevel"/>
    <w:tmpl w:val="5F0A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241821"/>
    <w:multiLevelType w:val="hybridMultilevel"/>
    <w:tmpl w:val="B50AB2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EC50D0"/>
    <w:multiLevelType w:val="multilevel"/>
    <w:tmpl w:val="106A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130A37"/>
    <w:multiLevelType w:val="hybridMultilevel"/>
    <w:tmpl w:val="FDA8B080"/>
    <w:lvl w:ilvl="0" w:tplc="F3DCD452">
      <w:start w:val="1"/>
      <w:numFmt w:val="lowerLetter"/>
      <w:lvlText w:val="%1)"/>
      <w:lvlJc w:val="left"/>
      <w:pPr>
        <w:ind w:left="1068" w:hanging="360"/>
      </w:pPr>
      <w:rPr>
        <w:rFonts w:eastAsia="Arial Unicode MS" w:cs="Arial Unicode MS"/>
        <w:color w:val="00000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8" w15:restartNumberingAfterBreak="0">
    <w:nsid w:val="562624CD"/>
    <w:multiLevelType w:val="multilevel"/>
    <w:tmpl w:val="5F0A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723CC9"/>
    <w:multiLevelType w:val="multilevel"/>
    <w:tmpl w:val="3402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AC40A2"/>
    <w:multiLevelType w:val="multilevel"/>
    <w:tmpl w:val="5F0A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8B6C8C"/>
    <w:multiLevelType w:val="multilevel"/>
    <w:tmpl w:val="E734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E70C12"/>
    <w:multiLevelType w:val="hybridMultilevel"/>
    <w:tmpl w:val="FF32D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70F073A7"/>
    <w:multiLevelType w:val="multilevel"/>
    <w:tmpl w:val="5F0A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1F0DE7"/>
    <w:multiLevelType w:val="multilevel"/>
    <w:tmpl w:val="5F0A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A34BB4"/>
    <w:multiLevelType w:val="multilevel"/>
    <w:tmpl w:val="0BB8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766230">
    <w:abstractNumId w:val="12"/>
  </w:num>
  <w:num w:numId="2" w16cid:durableId="15878113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3139372">
    <w:abstractNumId w:val="15"/>
  </w:num>
  <w:num w:numId="4" w16cid:durableId="1980963500">
    <w:abstractNumId w:val="6"/>
  </w:num>
  <w:num w:numId="5" w16cid:durableId="1820144515">
    <w:abstractNumId w:val="0"/>
  </w:num>
  <w:num w:numId="6" w16cid:durableId="1435856456">
    <w:abstractNumId w:val="11"/>
  </w:num>
  <w:num w:numId="7" w16cid:durableId="194857210">
    <w:abstractNumId w:val="9"/>
  </w:num>
  <w:num w:numId="8" w16cid:durableId="1958297408">
    <w:abstractNumId w:val="5"/>
  </w:num>
  <w:num w:numId="9" w16cid:durableId="1709986264">
    <w:abstractNumId w:val="10"/>
  </w:num>
  <w:num w:numId="10" w16cid:durableId="96760220">
    <w:abstractNumId w:val="1"/>
  </w:num>
  <w:num w:numId="11" w16cid:durableId="1208564887">
    <w:abstractNumId w:val="4"/>
  </w:num>
  <w:num w:numId="12" w16cid:durableId="762799390">
    <w:abstractNumId w:val="8"/>
  </w:num>
  <w:num w:numId="13" w16cid:durableId="1766077961">
    <w:abstractNumId w:val="2"/>
  </w:num>
  <w:num w:numId="14" w16cid:durableId="739254622">
    <w:abstractNumId w:val="13"/>
  </w:num>
  <w:num w:numId="15" w16cid:durableId="1441990856">
    <w:abstractNumId w:val="14"/>
  </w:num>
  <w:num w:numId="16" w16cid:durableId="491333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369"/>
    <w:rsid w:val="00056F67"/>
    <w:rsid w:val="000B3E5B"/>
    <w:rsid w:val="00105537"/>
    <w:rsid w:val="001A1B40"/>
    <w:rsid w:val="001F7791"/>
    <w:rsid w:val="002C5E97"/>
    <w:rsid w:val="00341163"/>
    <w:rsid w:val="003E06A7"/>
    <w:rsid w:val="005075FD"/>
    <w:rsid w:val="0054134F"/>
    <w:rsid w:val="00651900"/>
    <w:rsid w:val="006D1669"/>
    <w:rsid w:val="006D24BC"/>
    <w:rsid w:val="00A211DC"/>
    <w:rsid w:val="00A53725"/>
    <w:rsid w:val="00A57E27"/>
    <w:rsid w:val="00AE6369"/>
    <w:rsid w:val="00DF2F29"/>
    <w:rsid w:val="00E27222"/>
    <w:rsid w:val="00E45B6C"/>
    <w:rsid w:val="00E70A81"/>
    <w:rsid w:val="00EE3F36"/>
    <w:rsid w:val="00F52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A8549"/>
  <w15:chartTrackingRefBased/>
  <w15:docId w15:val="{4930A7AD-2E98-48C3-B7FC-CF2B854B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E6369"/>
    <w:pPr>
      <w:autoSpaceDE w:val="0"/>
      <w:autoSpaceDN w:val="0"/>
      <w:adjustRightInd w:val="0"/>
      <w:spacing w:after="0" w:line="240" w:lineRule="auto"/>
    </w:pPr>
    <w:rPr>
      <w:rFonts w:ascii="Open Sans" w:hAnsi="Open Sans" w:cs="Open Sans"/>
      <w:color w:val="000000"/>
      <w:sz w:val="24"/>
      <w:szCs w:val="24"/>
    </w:rPr>
  </w:style>
  <w:style w:type="character" w:customStyle="1" w:styleId="FontStyle12">
    <w:name w:val="Font Style12"/>
    <w:basedOn w:val="Domylnaczcionkaakapitu"/>
    <w:uiPriority w:val="99"/>
    <w:rsid w:val="00AE6369"/>
    <w:rPr>
      <w:rFonts w:ascii="Arial Unicode MS" w:eastAsia="Arial Unicode MS" w:hAnsi="Arial Unicode MS" w:cs="Arial Unicode MS" w:hint="eastAsia"/>
      <w:sz w:val="20"/>
      <w:szCs w:val="20"/>
    </w:rPr>
  </w:style>
  <w:style w:type="table" w:customStyle="1" w:styleId="TableGrid">
    <w:name w:val="TableGrid"/>
    <w:rsid w:val="000B3E5B"/>
    <w:pPr>
      <w:spacing w:after="0" w:line="240" w:lineRule="auto"/>
    </w:pPr>
    <w:rPr>
      <w:rFonts w:eastAsiaTheme="minorEastAsia"/>
      <w:lang w:eastAsia="pl-PL"/>
    </w:rPr>
    <w:tblPr>
      <w:tblCellMar>
        <w:top w:w="0" w:type="dxa"/>
        <w:left w:w="0" w:type="dxa"/>
        <w:bottom w:w="0" w:type="dxa"/>
        <w:right w:w="0" w:type="dxa"/>
      </w:tblCellMar>
    </w:tblPr>
  </w:style>
  <w:style w:type="table" w:styleId="Tabela-Siatka">
    <w:name w:val="Table Grid"/>
    <w:basedOn w:val="Standardowy"/>
    <w:uiPriority w:val="39"/>
    <w:rsid w:val="00F52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52E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53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30F27433AAB82468765A688CE4DE623" ma:contentTypeVersion="5" ma:contentTypeDescription="Utwórz nowy dokument." ma:contentTypeScope="" ma:versionID="8d084a7c9a7e5fdabf0019dd73347fa9">
  <xsd:schema xmlns:xsd="http://www.w3.org/2001/XMLSchema" xmlns:xs="http://www.w3.org/2001/XMLSchema" xmlns:p="http://schemas.microsoft.com/office/2006/metadata/properties" xmlns:ns3="f9056882-edf0-4c8e-891a-04048a935d2d" xmlns:ns4="1ae6c5bd-a814-4b1d-8eca-ac520c1262ee" targetNamespace="http://schemas.microsoft.com/office/2006/metadata/properties" ma:root="true" ma:fieldsID="36e1dec299e7f67c0893e75dbf02f6bf" ns3:_="" ns4:_="">
    <xsd:import namespace="f9056882-edf0-4c8e-891a-04048a935d2d"/>
    <xsd:import namespace="1ae6c5bd-a814-4b1d-8eca-ac520c1262e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56882-edf0-4c8e-891a-04048a935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6c5bd-a814-4b1d-8eca-ac520c1262ee"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DD8982-CE33-4CBE-B6F1-C3A519BEE9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0A26B9-634F-4D06-A44B-68F5FA520976}">
  <ds:schemaRefs>
    <ds:schemaRef ds:uri="http://schemas.microsoft.com/sharepoint/v3/contenttype/forms"/>
  </ds:schemaRefs>
</ds:datastoreItem>
</file>

<file path=customXml/itemProps3.xml><?xml version="1.0" encoding="utf-8"?>
<ds:datastoreItem xmlns:ds="http://schemas.openxmlformats.org/officeDocument/2006/customXml" ds:itemID="{A7647F71-68C9-45B4-8EFE-592E8BA8E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56882-edf0-4c8e-891a-04048a935d2d"/>
    <ds:schemaRef ds:uri="1ae6c5bd-a814-4b1d-8eca-ac520c126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1407</Words>
  <Characters>8447</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GDDKiA RZE</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Gątarski Paweł</dc:creator>
  <cp:keywords/>
  <dc:description/>
  <cp:lastModifiedBy>Gątarski Paweł</cp:lastModifiedBy>
  <cp:revision>5</cp:revision>
  <dcterms:created xsi:type="dcterms:W3CDTF">2022-11-08T12:46:00Z</dcterms:created>
  <dcterms:modified xsi:type="dcterms:W3CDTF">2022-11-28T08:19:00Z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0x010100030F27433AAB82468765A688CE4DE623</vt:lpwstr>
  </property>
</Properties>
</file>