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96B35B" w14:textId="77777777" w:rsidR="00FB0905" w:rsidRPr="000D6E43" w:rsidRDefault="002F0F4E">
      <w:pPr>
        <w:pStyle w:val="Tekstpodstawowy"/>
        <w:ind w:left="8311"/>
        <w:jc w:val="left"/>
        <w:rPr>
          <w:rFonts w:ascii="Times New Roman"/>
          <w:lang w:val="pl-PL"/>
        </w:rPr>
      </w:pPr>
      <w:r w:rsidRPr="000D6E43">
        <w:rPr>
          <w:rFonts w:ascii="Times New Roman"/>
          <w:noProof/>
          <w:lang w:val="pl-PL" w:eastAsia="pl-PL"/>
        </w:rPr>
        <w:drawing>
          <wp:inline distT="0" distB="0" distL="0" distR="0" wp14:anchorId="6D5AE501" wp14:editId="53103BB1">
            <wp:extent cx="1412916" cy="368807"/>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412916" cy="368807"/>
                    </a:xfrm>
                    <a:prstGeom prst="rect">
                      <a:avLst/>
                    </a:prstGeom>
                  </pic:spPr>
                </pic:pic>
              </a:graphicData>
            </a:graphic>
          </wp:inline>
        </w:drawing>
      </w:r>
    </w:p>
    <w:p w14:paraId="3F6B9847" w14:textId="77777777" w:rsidR="00FB0905" w:rsidRPr="000D6E43" w:rsidRDefault="00FB0905">
      <w:pPr>
        <w:pStyle w:val="Tekstpodstawowy"/>
        <w:ind w:left="0"/>
        <w:jc w:val="left"/>
        <w:rPr>
          <w:rFonts w:ascii="Times New Roman"/>
          <w:lang w:val="pl-PL"/>
        </w:rPr>
      </w:pPr>
    </w:p>
    <w:p w14:paraId="1DBDBD0D" w14:textId="77777777" w:rsidR="00FB0905" w:rsidRPr="000D6E43" w:rsidRDefault="00FB0905">
      <w:pPr>
        <w:pStyle w:val="Tekstpodstawowy"/>
        <w:ind w:left="0"/>
        <w:jc w:val="left"/>
        <w:rPr>
          <w:rFonts w:ascii="Times New Roman"/>
          <w:lang w:val="pl-PL"/>
        </w:rPr>
      </w:pPr>
    </w:p>
    <w:p w14:paraId="130A6CB9" w14:textId="77777777" w:rsidR="00FB0905" w:rsidRPr="000D6E43" w:rsidRDefault="00FB0905">
      <w:pPr>
        <w:pStyle w:val="Tekstpodstawowy"/>
        <w:spacing w:before="9"/>
        <w:ind w:left="0"/>
        <w:jc w:val="left"/>
        <w:rPr>
          <w:rFonts w:ascii="Times New Roman"/>
          <w:sz w:val="22"/>
          <w:lang w:val="pl-PL"/>
        </w:rPr>
      </w:pPr>
    </w:p>
    <w:p w14:paraId="11F9B63F" w14:textId="77777777" w:rsidR="00FB0905" w:rsidRPr="000D6E43" w:rsidRDefault="00146E2D">
      <w:pPr>
        <w:ind w:right="169"/>
        <w:jc w:val="right"/>
        <w:rPr>
          <w:sz w:val="18"/>
          <w:lang w:val="pl-PL"/>
        </w:rPr>
      </w:pPr>
      <w:r>
        <w:rPr>
          <w:noProof/>
          <w:lang w:val="pl-PL" w:eastAsia="pl-PL"/>
        </w:rPr>
        <mc:AlternateContent>
          <mc:Choice Requires="wps">
            <w:drawing>
              <wp:anchor distT="4294967295" distB="4294967295" distL="0" distR="0" simplePos="0" relativeHeight="251657216" behindDoc="1" locked="0" layoutInCell="1" allowOverlap="1" wp14:anchorId="30CED788" wp14:editId="0A2F5B45">
                <wp:simplePos x="0" y="0"/>
                <wp:positionH relativeFrom="page">
                  <wp:posOffset>465455</wp:posOffset>
                </wp:positionH>
                <wp:positionV relativeFrom="paragraph">
                  <wp:posOffset>179704</wp:posOffset>
                </wp:positionV>
                <wp:extent cx="6629400" cy="0"/>
                <wp:effectExtent l="0" t="0" r="25400" b="25400"/>
                <wp:wrapTopAndBottom/>
                <wp:docPr id="35"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C39DB3" id="Line 30" o:spid="_x0000_s1026" style="position:absolute;z-index:-25165926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36.65pt,14.15pt" to="558.6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" strokecolor="gray">
                <w10:wrap type="topAndBottom" anchorx="page"/>
              </v:line>
            </w:pict>
          </mc:Fallback>
        </mc:AlternateContent>
      </w:r>
      <w:r w:rsidR="002F0F4E" w:rsidRPr="000D6E43">
        <w:rPr>
          <w:noProof/>
          <w:lang w:val="pl-PL" w:eastAsia="pl-PL"/>
        </w:rPr>
        <w:drawing>
          <wp:anchor distT="0" distB="0" distL="0" distR="0" simplePos="0" relativeHeight="251653120" behindDoc="0" locked="0" layoutInCell="1" allowOverlap="1" wp14:anchorId="55CD17E5" wp14:editId="381A7E04">
            <wp:simplePos x="0" y="0"/>
            <wp:positionH relativeFrom="page">
              <wp:posOffset>442725</wp:posOffset>
            </wp:positionH>
            <wp:positionV relativeFrom="paragraph">
              <wp:posOffset>-807868</wp:posOffset>
            </wp:positionV>
            <wp:extent cx="2391410" cy="88519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2391410" cy="885190"/>
                    </a:xfrm>
                    <a:prstGeom prst="rect">
                      <a:avLst/>
                    </a:prstGeom>
                  </pic:spPr>
                </pic:pic>
              </a:graphicData>
            </a:graphic>
          </wp:anchor>
        </w:drawing>
      </w:r>
      <w:r w:rsidR="00000598" w:rsidRPr="000D6E43">
        <w:rPr>
          <w:sz w:val="18"/>
          <w:lang w:val="pl-PL"/>
        </w:rPr>
        <w:t>Zestawienie</w:t>
      </w:r>
      <w:r w:rsidR="002F0F4E" w:rsidRPr="000D6E43">
        <w:rPr>
          <w:sz w:val="18"/>
          <w:lang w:val="pl-PL"/>
        </w:rPr>
        <w:t xml:space="preserve"> – </w:t>
      </w:r>
      <w:r w:rsidR="00000598" w:rsidRPr="000D6E43">
        <w:rPr>
          <w:sz w:val="18"/>
          <w:lang w:val="pl-PL"/>
        </w:rPr>
        <w:t>Prawo więźniów do głosowania</w:t>
      </w:r>
    </w:p>
    <w:p w14:paraId="33D15BD7" w14:textId="77777777" w:rsidR="00FB0905" w:rsidRPr="000D6E43" w:rsidRDefault="00FB0905">
      <w:pPr>
        <w:pStyle w:val="Tekstpodstawowy"/>
        <w:spacing w:before="4"/>
        <w:ind w:left="0"/>
        <w:jc w:val="left"/>
        <w:rPr>
          <w:sz w:val="8"/>
          <w:lang w:val="pl-PL"/>
        </w:rPr>
      </w:pPr>
    </w:p>
    <w:p w14:paraId="01BD0F7E" w14:textId="0DD65BA8" w:rsidR="00FB0905" w:rsidRPr="000D6E43" w:rsidRDefault="00A13BAB">
      <w:pPr>
        <w:spacing w:before="100" w:line="219" w:lineRule="exact"/>
        <w:ind w:right="817"/>
        <w:jc w:val="right"/>
        <w:rPr>
          <w:sz w:val="18"/>
          <w:lang w:val="pl-PL"/>
        </w:rPr>
      </w:pPr>
      <w:r>
        <w:rPr>
          <w:color w:val="EB7E12"/>
          <w:sz w:val="18"/>
          <w:lang w:val="pl-PL"/>
        </w:rPr>
        <w:t>Grudzień 2022</w:t>
      </w:r>
      <w:r w:rsidR="000E45B8">
        <w:rPr>
          <w:color w:val="EB7E12"/>
          <w:sz w:val="18"/>
          <w:lang w:val="pl-PL"/>
        </w:rPr>
        <w:t xml:space="preserve"> roku</w:t>
      </w:r>
    </w:p>
    <w:p w14:paraId="4D07F3B8" w14:textId="3E15888C" w:rsidR="00FB0905" w:rsidRPr="000D6E43" w:rsidRDefault="00000598">
      <w:pPr>
        <w:spacing w:line="219" w:lineRule="exact"/>
        <w:ind w:right="819"/>
        <w:jc w:val="right"/>
        <w:rPr>
          <w:sz w:val="18"/>
          <w:lang w:val="pl-PL"/>
        </w:rPr>
      </w:pPr>
      <w:r w:rsidRPr="000D6E43">
        <w:rPr>
          <w:color w:val="EB7E12"/>
          <w:sz w:val="18"/>
          <w:lang w:val="pl-PL"/>
        </w:rPr>
        <w:t>Niniejsze zestawienie nie jest wiążące dla Trybunału</w:t>
      </w:r>
      <w:r w:rsidR="0029278C">
        <w:rPr>
          <w:color w:val="EB7E12"/>
          <w:sz w:val="18"/>
          <w:lang w:val="pl-PL"/>
        </w:rPr>
        <w:br/>
      </w:r>
      <w:r w:rsidRPr="000D6E43">
        <w:rPr>
          <w:color w:val="EB7E12"/>
          <w:sz w:val="18"/>
          <w:lang w:val="pl-PL"/>
        </w:rPr>
        <w:t xml:space="preserve"> i nie ma charakteru wyczerpującego</w:t>
      </w:r>
    </w:p>
    <w:p w14:paraId="451DB45C" w14:textId="77777777" w:rsidR="00FB0905" w:rsidRPr="000D6E43" w:rsidRDefault="00FB0905">
      <w:pPr>
        <w:pStyle w:val="Tekstpodstawowy"/>
        <w:spacing w:before="2"/>
        <w:ind w:left="0"/>
        <w:jc w:val="left"/>
        <w:rPr>
          <w:lang w:val="pl-PL"/>
        </w:rPr>
      </w:pPr>
    </w:p>
    <w:p w14:paraId="1F9D0816" w14:textId="77777777" w:rsidR="00FB0905" w:rsidRPr="000D6E43" w:rsidRDefault="002F0F4E">
      <w:pPr>
        <w:spacing w:after="17"/>
        <w:ind w:left="860"/>
        <w:rPr>
          <w:sz w:val="48"/>
          <w:lang w:val="pl-PL"/>
        </w:rPr>
      </w:pPr>
      <w:r w:rsidRPr="000D6E43">
        <w:rPr>
          <w:color w:val="0071BB"/>
          <w:sz w:val="48"/>
          <w:lang w:val="pl-PL"/>
        </w:rPr>
        <w:t>P</w:t>
      </w:r>
      <w:r w:rsidR="00000598" w:rsidRPr="000D6E43">
        <w:rPr>
          <w:color w:val="0071BB"/>
          <w:sz w:val="48"/>
          <w:lang w:val="pl-PL"/>
        </w:rPr>
        <w:t>rawo więźniów do głosowania</w:t>
      </w:r>
    </w:p>
    <w:p w14:paraId="664C0596" w14:textId="77777777" w:rsidR="00FB0905" w:rsidRPr="000D6E43" w:rsidRDefault="00146E2D">
      <w:pPr>
        <w:pStyle w:val="Tekstpodstawowy"/>
        <w:spacing w:line="60" w:lineRule="exact"/>
        <w:ind w:left="801"/>
        <w:jc w:val="left"/>
        <w:rPr>
          <w:sz w:val="6"/>
          <w:lang w:val="pl-PL"/>
        </w:rPr>
      </w:pPr>
      <w:r>
        <w:rPr>
          <w:noProof/>
          <w:sz w:val="6"/>
          <w:lang w:val="pl-PL" w:eastAsia="pl-PL"/>
        </w:rPr>
        <mc:AlternateContent>
          <mc:Choice Requires="wpg">
            <w:drawing>
              <wp:inline distT="0" distB="0" distL="0" distR="0" wp14:anchorId="6B61206A" wp14:editId="08256EDC">
                <wp:extent cx="5768340" cy="38100"/>
                <wp:effectExtent l="13335" t="0" r="22225" b="3175"/>
                <wp:docPr id="11"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8340" cy="38100"/>
                          <a:chOff x="0" y="0"/>
                          <a:chExt cx="9084" cy="60"/>
                        </a:xfrm>
                      </wpg:grpSpPr>
                      <wps:wsp>
                        <wps:cNvPr id="12" name="Line 29"/>
                        <wps:cNvCnPr/>
                        <wps:spPr bwMode="auto">
                          <a:xfrm>
                            <a:off x="0" y="30"/>
                            <a:ext cx="9084" cy="0"/>
                          </a:xfrm>
                          <a:prstGeom prst="line">
                            <a:avLst/>
                          </a:prstGeom>
                          <a:noFill/>
                          <a:ln w="38100">
                            <a:solidFill>
                              <a:srgbClr val="EAEAEA"/>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840B520" id="Group 28" o:spid="_x0000_s1026" style="width:454.2pt;height:3pt;mso-position-horizontal-relative:char;mso-position-vertical-relative:line" coordsize="90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">
                <v:line id="Line 29" o:spid="_x0000_s1027" style="position:absolute;visibility:visible;mso-wrap-style:square" from="0,30" to="908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" strokecolor="#eaeaea" strokeweight="3pt"/>
                <w10:anchorlock/>
              </v:group>
            </w:pict>
          </mc:Fallback>
        </mc:AlternateContent>
      </w:r>
    </w:p>
    <w:p w14:paraId="0D7F4448" w14:textId="77777777" w:rsidR="00FB0905" w:rsidRPr="000D6E43" w:rsidRDefault="00000598">
      <w:pPr>
        <w:pStyle w:val="Tekstpodstawowy"/>
        <w:spacing w:before="120"/>
        <w:jc w:val="left"/>
        <w:rPr>
          <w:lang w:val="pl-PL"/>
        </w:rPr>
      </w:pPr>
      <w:r w:rsidRPr="000D6E43">
        <w:rPr>
          <w:color w:val="E26C09"/>
          <w:lang w:val="pl-PL"/>
        </w:rPr>
        <w:t>Zobacz także zestawienie</w:t>
      </w:r>
      <w:r w:rsidR="002F0F4E" w:rsidRPr="000D6E43">
        <w:rPr>
          <w:color w:val="E26C09"/>
          <w:lang w:val="pl-PL"/>
        </w:rPr>
        <w:t xml:space="preserve"> </w:t>
      </w:r>
      <w:r w:rsidR="003E4F8A">
        <w:rPr>
          <w:color w:val="0071BB"/>
          <w:u w:val="single" w:color="0071BB"/>
          <w:lang w:val="pl-PL"/>
        </w:rPr>
        <w:t>„</w:t>
      </w:r>
      <w:r w:rsidRPr="000D6E43">
        <w:rPr>
          <w:color w:val="0071BB"/>
          <w:u w:val="single" w:color="0071BB"/>
          <w:lang w:val="pl-PL"/>
        </w:rPr>
        <w:t>Prawo do wolnych wyborów</w:t>
      </w:r>
      <w:r w:rsidR="003E4F8A">
        <w:rPr>
          <w:color w:val="0071BB"/>
          <w:u w:val="single" w:color="0071BB"/>
          <w:lang w:val="pl-PL"/>
        </w:rPr>
        <w:t>”</w:t>
      </w:r>
      <w:r w:rsidR="002F0F4E" w:rsidRPr="000D6E43">
        <w:rPr>
          <w:color w:val="E26C09"/>
          <w:lang w:val="pl-PL"/>
        </w:rPr>
        <w:t>.</w:t>
      </w:r>
    </w:p>
    <w:p w14:paraId="043E69A5" w14:textId="128D275C" w:rsidR="00D36818" w:rsidRPr="000D6E43" w:rsidRDefault="00D36818" w:rsidP="001A3EFF">
      <w:pPr>
        <w:pStyle w:val="Tekstpodstawowy"/>
        <w:shd w:val="pct5" w:color="auto" w:fill="auto"/>
        <w:spacing w:before="99"/>
        <w:ind w:left="851" w:right="787" w:firstLine="57"/>
        <w:rPr>
          <w:lang w:val="pl-PL"/>
        </w:rPr>
      </w:pPr>
      <w:r>
        <w:rPr>
          <w:color w:val="404040"/>
          <w:lang w:val="pl-PL"/>
        </w:rPr>
        <w:t>„[P]rawa zagwarantowane na podstawie art. 3 Protokołu nr 1 [</w:t>
      </w:r>
      <w:hyperlink r:id="rId9">
        <w:r w:rsidRPr="000D6E43">
          <w:rPr>
            <w:color w:val="0071BB"/>
            <w:u w:val="single" w:color="0071BB"/>
            <w:lang w:val="pl-PL"/>
          </w:rPr>
          <w:t>Europ</w:t>
        </w:r>
        <w:r>
          <w:rPr>
            <w:color w:val="0071BB"/>
            <w:u w:val="single" w:color="0071BB"/>
            <w:lang w:val="pl-PL"/>
          </w:rPr>
          <w:t xml:space="preserve">ejskiej </w:t>
        </w:r>
        <w:r w:rsidRPr="000D6E43">
          <w:rPr>
            <w:color w:val="0071BB"/>
            <w:u w:val="single" w:color="0071BB"/>
            <w:lang w:val="pl-PL"/>
          </w:rPr>
          <w:t>Konwencj</w:t>
        </w:r>
        <w:r>
          <w:rPr>
            <w:color w:val="0071BB"/>
            <w:u w:val="single" w:color="0071BB"/>
            <w:lang w:val="pl-PL"/>
          </w:rPr>
          <w:t>i Praw Człowieka</w:t>
        </w:r>
      </w:hyperlink>
      <w:r w:rsidR="00FE6378">
        <w:rPr>
          <w:rStyle w:val="Odwoanieprzypisudolnego"/>
          <w:color w:val="0071BB"/>
          <w:u w:val="single" w:color="0071BB"/>
          <w:lang w:val="pl-PL"/>
        </w:rPr>
        <w:footnoteReference w:id="1"/>
      </w:r>
      <w:hyperlink w:anchor="_bookmark0" w:history="1">
        <w:r w:rsidRPr="000D6E43">
          <w:rPr>
            <w:color w:val="404040"/>
            <w:vertAlign w:val="superscript"/>
            <w:lang w:val="pl-PL"/>
          </w:rPr>
          <w:t>1</w:t>
        </w:r>
      </w:hyperlink>
      <w:r w:rsidRPr="000D6E43">
        <w:rPr>
          <w:color w:val="404040"/>
          <w:lang w:val="pl-PL"/>
        </w:rPr>
        <w:t xml:space="preserve">] </w:t>
      </w:r>
      <w:r>
        <w:rPr>
          <w:color w:val="404040"/>
          <w:lang w:val="pl-PL"/>
        </w:rPr>
        <w:t>mają zasadnicze znaczenie dla ustanowienia i utrzymania podstaw skutecznej i konstruktywnej demokracji kierowanej przez rządy prawa</w:t>
      </w:r>
      <w:r w:rsidRPr="000D6E43">
        <w:rPr>
          <w:color w:val="404040"/>
          <w:lang w:val="pl-PL"/>
        </w:rPr>
        <w:t xml:space="preserve"> …</w:t>
      </w:r>
    </w:p>
    <w:p w14:paraId="69677F88" w14:textId="77777777" w:rsidR="00D36818" w:rsidRPr="000D6E43" w:rsidRDefault="00D36818" w:rsidP="001A3EFF">
      <w:pPr>
        <w:pStyle w:val="Tekstpodstawowy"/>
        <w:shd w:val="pct5" w:color="auto" w:fill="auto"/>
        <w:spacing w:before="63"/>
        <w:ind w:left="851" w:right="787" w:firstLine="57"/>
        <w:rPr>
          <w:lang w:val="pl-PL"/>
        </w:rPr>
      </w:pPr>
      <w:r>
        <w:rPr>
          <w:color w:val="404040"/>
          <w:lang w:val="pl-PL"/>
        </w:rPr>
        <w:t>Niemniej jednak prawa przyznane na mocy art. 3 Protokołu nr 1 nie są</w:t>
      </w:r>
      <w:r w:rsidRPr="000D6E43">
        <w:rPr>
          <w:color w:val="404040"/>
          <w:lang w:val="pl-PL"/>
        </w:rPr>
        <w:t xml:space="preserve"> </w:t>
      </w:r>
      <w:r>
        <w:rPr>
          <w:color w:val="404040"/>
          <w:lang w:val="pl-PL"/>
        </w:rPr>
        <w:t>absolutne</w:t>
      </w:r>
      <w:r w:rsidRPr="000D6E43">
        <w:rPr>
          <w:color w:val="404040"/>
          <w:lang w:val="pl-PL"/>
        </w:rPr>
        <w:t xml:space="preserve">. </w:t>
      </w:r>
      <w:r>
        <w:rPr>
          <w:color w:val="404040"/>
          <w:lang w:val="pl-PL"/>
        </w:rPr>
        <w:t>Istnieje miejsce dla domniemanych ograniczeń, a Umawiającym się Państwom należy pozwolić na margines uznania w tej sferze.</w:t>
      </w:r>
    </w:p>
    <w:p w14:paraId="42948522" w14:textId="77777777" w:rsidR="00D36818" w:rsidRPr="000D6E43" w:rsidRDefault="00D36818" w:rsidP="001A3EFF">
      <w:pPr>
        <w:pStyle w:val="Tekstpodstawowy"/>
        <w:shd w:val="pct5" w:color="auto" w:fill="auto"/>
        <w:spacing w:before="58"/>
        <w:ind w:left="851" w:right="787" w:firstLine="57"/>
        <w:rPr>
          <w:lang w:val="pl-PL"/>
        </w:rPr>
      </w:pPr>
      <w:r w:rsidRPr="000D6E43">
        <w:rPr>
          <w:color w:val="404040"/>
          <w:lang w:val="pl-PL"/>
        </w:rPr>
        <w:t xml:space="preserve">… </w:t>
      </w:r>
      <w:r>
        <w:rPr>
          <w:color w:val="404040"/>
          <w:lang w:val="pl-PL"/>
        </w:rPr>
        <w:t xml:space="preserve">Istnieje wiele sposobów organizowania i zarządzania systemami wyborczymi i wiele różnic, </w:t>
      </w:r>
      <w:r w:rsidRPr="00C40C70">
        <w:rPr>
          <w:i/>
          <w:color w:val="404040"/>
          <w:lang w:val="pl-PL"/>
        </w:rPr>
        <w:t>między innymi</w:t>
      </w:r>
      <w:r>
        <w:rPr>
          <w:color w:val="404040"/>
          <w:lang w:val="pl-PL"/>
        </w:rPr>
        <w:t xml:space="preserve"> w rozwoju historycznym</w:t>
      </w:r>
      <w:r w:rsidRPr="000D6E43">
        <w:rPr>
          <w:color w:val="404040"/>
          <w:lang w:val="pl-PL"/>
        </w:rPr>
        <w:t xml:space="preserve">, </w:t>
      </w:r>
      <w:r>
        <w:rPr>
          <w:color w:val="404040"/>
          <w:lang w:val="pl-PL"/>
        </w:rPr>
        <w:t>bogactwie kulturowym i myśli politycznej w</w:t>
      </w:r>
      <w:r w:rsidRPr="000D6E43">
        <w:rPr>
          <w:color w:val="404040"/>
          <w:lang w:val="pl-PL"/>
        </w:rPr>
        <w:t xml:space="preserve"> Eur</w:t>
      </w:r>
      <w:r>
        <w:rPr>
          <w:color w:val="404040"/>
          <w:lang w:val="pl-PL"/>
        </w:rPr>
        <w:t>opie, które każdemu Umawiającemu się Państwu pozwalają ukształtować własną wizję demokracji</w:t>
      </w:r>
      <w:r w:rsidRPr="000D6E43">
        <w:rPr>
          <w:color w:val="404040"/>
          <w:lang w:val="pl-PL"/>
        </w:rPr>
        <w:t>.</w:t>
      </w:r>
    </w:p>
    <w:p w14:paraId="56C44570" w14:textId="77777777" w:rsidR="00D36818" w:rsidRPr="000D6E43" w:rsidRDefault="00D36818" w:rsidP="001A3EFF">
      <w:pPr>
        <w:pStyle w:val="Tekstpodstawowy"/>
        <w:shd w:val="pct5" w:color="auto" w:fill="auto"/>
        <w:spacing w:before="60"/>
        <w:ind w:left="851" w:right="787" w:firstLine="57"/>
        <w:rPr>
          <w:lang w:val="pl-PL"/>
        </w:rPr>
      </w:pPr>
      <w:r w:rsidRPr="000D6E43">
        <w:rPr>
          <w:color w:val="404040"/>
          <w:lang w:val="pl-PL"/>
        </w:rPr>
        <w:t>… [</w:t>
      </w:r>
      <w:r>
        <w:rPr>
          <w:color w:val="404040"/>
          <w:lang w:val="pl-PL"/>
        </w:rPr>
        <w:t>W</w:t>
      </w:r>
      <w:r w:rsidRPr="000D6E43">
        <w:rPr>
          <w:color w:val="404040"/>
          <w:lang w:val="pl-PL"/>
        </w:rPr>
        <w:t>]</w:t>
      </w:r>
      <w:r>
        <w:rPr>
          <w:color w:val="404040"/>
          <w:lang w:val="pl-PL"/>
        </w:rPr>
        <w:t>ięźniowie co do zasady nadal korzystają ze wszystkich podstawowych praw i wolności gwarantowanych Konwencją, z wyjątkiem prawa do wolności, podczas gdy pozbawienie wolności zgodnie z prawem wchodzi bezpośrednio w zakres art. 5 Konwencji</w:t>
      </w:r>
      <w:r w:rsidRPr="000D6E43">
        <w:rPr>
          <w:color w:val="404040"/>
          <w:lang w:val="pl-PL"/>
        </w:rPr>
        <w:t xml:space="preserve"> [</w:t>
      </w:r>
      <w:r>
        <w:rPr>
          <w:color w:val="404040"/>
          <w:lang w:val="pl-PL"/>
        </w:rPr>
        <w:t>gwarantującego prawo do wolności i bezpieczeństwa osobistego</w:t>
      </w:r>
      <w:r w:rsidRPr="000D6E43">
        <w:rPr>
          <w:color w:val="404040"/>
          <w:lang w:val="pl-PL"/>
        </w:rPr>
        <w:t xml:space="preserve">]. … </w:t>
      </w:r>
      <w:r>
        <w:rPr>
          <w:color w:val="404040"/>
          <w:lang w:val="pl-PL"/>
        </w:rPr>
        <w:t>Jakiekolwiek ograniczenia dotyczące tych innych praw muszą być uzasadnione</w:t>
      </w:r>
      <w:r w:rsidRPr="000D6E43">
        <w:rPr>
          <w:color w:val="404040"/>
          <w:spacing w:val="-1"/>
          <w:lang w:val="pl-PL"/>
        </w:rPr>
        <w:t xml:space="preserve"> </w:t>
      </w:r>
      <w:r w:rsidRPr="000D6E43">
        <w:rPr>
          <w:color w:val="404040"/>
          <w:lang w:val="pl-PL"/>
        </w:rPr>
        <w:t>…</w:t>
      </w:r>
    </w:p>
    <w:p w14:paraId="42A8BC98" w14:textId="77777777" w:rsidR="00D36818" w:rsidRPr="000D6E43" w:rsidRDefault="00D36818" w:rsidP="001A3EFF">
      <w:pPr>
        <w:pStyle w:val="Tekstpodstawowy"/>
        <w:shd w:val="pct5" w:color="auto" w:fill="auto"/>
        <w:spacing w:before="61"/>
        <w:ind w:left="851" w:right="787" w:firstLine="57"/>
        <w:rPr>
          <w:lang w:val="pl-PL"/>
        </w:rPr>
      </w:pPr>
      <w:r>
        <w:rPr>
          <w:color w:val="404040"/>
          <w:lang w:val="pl-PL"/>
        </w:rPr>
        <w:t>Nie ma zatem wątpliwości, że więzień traci prawa zapewnione w Konwencji z tego tylko powodu, że ma status osoby osadzonej po skazaniu</w:t>
      </w:r>
      <w:r w:rsidRPr="000D6E43">
        <w:rPr>
          <w:color w:val="404040"/>
          <w:lang w:val="pl-PL"/>
        </w:rPr>
        <w:t xml:space="preserve">. </w:t>
      </w:r>
      <w:r>
        <w:rPr>
          <w:color w:val="404040"/>
          <w:lang w:val="pl-PL"/>
        </w:rPr>
        <w:t>Nie ma też miejsca w systemie Konwencji, w którym tolerancja i otwartość umysłu są uznanymi cechami charakterystycznymi społeczeństwa demokratycznego, dla automatycznego pozbawiania praw obywatelskich opartego wyłącznie na tym, co mogłoby urazić opinię publiczną.</w:t>
      </w:r>
    </w:p>
    <w:p w14:paraId="5E57E411" w14:textId="6F0BDB41" w:rsidR="00D36818" w:rsidRPr="000D6E43" w:rsidRDefault="00D36818" w:rsidP="001A3EFF">
      <w:pPr>
        <w:pStyle w:val="Tekstpodstawowy"/>
        <w:shd w:val="pct5" w:color="auto" w:fill="auto"/>
        <w:spacing w:before="59"/>
        <w:ind w:left="851" w:right="787" w:firstLine="57"/>
        <w:rPr>
          <w:lang w:val="pl-PL"/>
        </w:rPr>
      </w:pPr>
      <w:r>
        <w:rPr>
          <w:color w:val="404040"/>
          <w:lang w:val="pl-PL"/>
        </w:rPr>
        <w:t>Ten standard tolerancji nie stoi na przeszkodzie by społeczeństwo demokratyczne podejmowało kroki w celu ochrony siebie przed działaniami zmierzającymi do unicestwienia praw i wolności określonych w Konwencji</w:t>
      </w:r>
      <w:r w:rsidRPr="000D6E43">
        <w:rPr>
          <w:color w:val="404040"/>
          <w:lang w:val="pl-PL"/>
        </w:rPr>
        <w:t xml:space="preserve">. </w:t>
      </w:r>
      <w:r>
        <w:rPr>
          <w:color w:val="404040"/>
          <w:lang w:val="pl-PL"/>
        </w:rPr>
        <w:t>Art.</w:t>
      </w:r>
      <w:r w:rsidRPr="000D6E43">
        <w:rPr>
          <w:color w:val="404040"/>
          <w:lang w:val="pl-PL"/>
        </w:rPr>
        <w:t xml:space="preserve"> 3 </w:t>
      </w:r>
      <w:r>
        <w:rPr>
          <w:color w:val="404040"/>
          <w:lang w:val="pl-PL"/>
        </w:rPr>
        <w:t>Protokołu</w:t>
      </w:r>
      <w:r w:rsidRPr="000D6E43">
        <w:rPr>
          <w:color w:val="404040"/>
          <w:lang w:val="pl-PL"/>
        </w:rPr>
        <w:t xml:space="preserve"> </w:t>
      </w:r>
      <w:r>
        <w:rPr>
          <w:color w:val="404040"/>
          <w:lang w:val="pl-PL"/>
        </w:rPr>
        <w:t>nr</w:t>
      </w:r>
      <w:r w:rsidRPr="000D6E43">
        <w:rPr>
          <w:color w:val="404040"/>
          <w:lang w:val="pl-PL"/>
        </w:rPr>
        <w:t xml:space="preserve"> 1, </w:t>
      </w:r>
      <w:r>
        <w:rPr>
          <w:color w:val="404040"/>
          <w:lang w:val="pl-PL"/>
        </w:rPr>
        <w:t>który chroni zdolność prawną jednostki do wpływu na skład władzy ustawodawczej, nie wyklucza zatem, że ograniczenia praw wyborczych mogłyby zostać nałożone na osobę, która na przykład poważnie nadużyła pozycji publicznej lub której zachowanie groziłoby podważeniem rządów prawa lub fundamentów demokracji</w:t>
      </w:r>
      <w:r w:rsidRPr="000D6E43">
        <w:rPr>
          <w:color w:val="404040"/>
          <w:lang w:val="pl-PL"/>
        </w:rPr>
        <w:t xml:space="preserve"> … </w:t>
      </w:r>
      <w:r>
        <w:rPr>
          <w:color w:val="404040"/>
          <w:lang w:val="pl-PL"/>
        </w:rPr>
        <w:t>Poważna decyzja o pozbawieniu praw wyborczych nie może być jednak zbyt pochopna, a zasada proporcjonalności wymaga dostrzegalnego i adekwatnego związku między sankcją, a zachowaniem danej osoby i okolicznościami sprawy.</w:t>
      </w:r>
      <w:r w:rsidRPr="000D6E43">
        <w:rPr>
          <w:color w:val="404040"/>
          <w:lang w:val="pl-PL"/>
        </w:rPr>
        <w:t xml:space="preserve"> … </w:t>
      </w:r>
      <w:r>
        <w:rPr>
          <w:color w:val="404040"/>
          <w:lang w:val="pl-PL"/>
        </w:rPr>
        <w:t>Tak jak w innych przypadkach</w:t>
      </w:r>
      <w:r w:rsidRPr="000D6E43">
        <w:rPr>
          <w:color w:val="404040"/>
          <w:lang w:val="pl-PL"/>
        </w:rPr>
        <w:t xml:space="preserve">, </w:t>
      </w:r>
      <w:r>
        <w:rPr>
          <w:color w:val="404040"/>
          <w:lang w:val="pl-PL"/>
        </w:rPr>
        <w:t>niezależny sąd</w:t>
      </w:r>
      <w:r w:rsidRPr="000D6E43">
        <w:rPr>
          <w:color w:val="404040"/>
          <w:lang w:val="pl-PL"/>
        </w:rPr>
        <w:t xml:space="preserve">, </w:t>
      </w:r>
      <w:r>
        <w:rPr>
          <w:color w:val="404040"/>
          <w:lang w:val="pl-PL"/>
        </w:rPr>
        <w:t>stosując procedurę kontradyktoryjną, zapewnia silne gwarancje zapobiegające arbitralności</w:t>
      </w:r>
      <w:r w:rsidRPr="000D6E43">
        <w:rPr>
          <w:color w:val="404040"/>
          <w:lang w:val="pl-PL"/>
        </w:rPr>
        <w:t>.” (</w:t>
      </w:r>
      <w:r w:rsidRPr="000D6E43">
        <w:rPr>
          <w:i/>
          <w:color w:val="404040"/>
          <w:lang w:val="pl-PL"/>
        </w:rPr>
        <w:t>Hirst (n</w:t>
      </w:r>
      <w:r>
        <w:rPr>
          <w:i/>
          <w:color w:val="404040"/>
          <w:lang w:val="pl-PL"/>
        </w:rPr>
        <w:t>r</w:t>
      </w:r>
      <w:r w:rsidRPr="000D6E43">
        <w:rPr>
          <w:i/>
          <w:color w:val="404040"/>
          <w:lang w:val="pl-PL"/>
        </w:rPr>
        <w:t xml:space="preserve"> 2) </w:t>
      </w:r>
      <w:r>
        <w:rPr>
          <w:i/>
          <w:color w:val="404040"/>
          <w:lang w:val="pl-PL"/>
        </w:rPr>
        <w:t>przeciwko Zjednoczonemu Królestwu</w:t>
      </w:r>
      <w:r w:rsidRPr="000D6E43">
        <w:rPr>
          <w:color w:val="404040"/>
          <w:lang w:val="pl-PL"/>
        </w:rPr>
        <w:t xml:space="preserve">, </w:t>
      </w:r>
      <w:r>
        <w:rPr>
          <w:color w:val="0071BB"/>
          <w:u w:val="single" w:color="0071BB"/>
          <w:lang w:val="pl-PL"/>
        </w:rPr>
        <w:t>w</w:t>
      </w:r>
      <w:r w:rsidRPr="00FB4854">
        <w:rPr>
          <w:color w:val="0071BB"/>
          <w:u w:val="single" w:color="0071BB"/>
          <w:lang w:val="pl-PL"/>
        </w:rPr>
        <w:t>yrok</w:t>
      </w:r>
      <w:r>
        <w:rPr>
          <w:color w:val="404040"/>
          <w:lang w:val="pl-PL"/>
        </w:rPr>
        <w:t xml:space="preserve"> Wielkiej Izby z dnia 6 października </w:t>
      </w:r>
      <w:r w:rsidRPr="000D6E43">
        <w:rPr>
          <w:color w:val="404040"/>
          <w:lang w:val="pl-PL"/>
        </w:rPr>
        <w:t>2005</w:t>
      </w:r>
      <w:r>
        <w:rPr>
          <w:color w:val="404040"/>
          <w:lang w:val="pl-PL"/>
        </w:rPr>
        <w:t xml:space="preserve"> roku</w:t>
      </w:r>
      <w:r w:rsidRPr="000D6E43">
        <w:rPr>
          <w:color w:val="404040"/>
          <w:lang w:val="pl-PL"/>
        </w:rPr>
        <w:t xml:space="preserve">, §§ 58-61 </w:t>
      </w:r>
      <w:r>
        <w:rPr>
          <w:color w:val="404040"/>
          <w:lang w:val="pl-PL"/>
        </w:rPr>
        <w:t>i</w:t>
      </w:r>
      <w:r w:rsidRPr="000D6E43">
        <w:rPr>
          <w:color w:val="404040"/>
          <w:spacing w:val="-6"/>
          <w:lang w:val="pl-PL"/>
        </w:rPr>
        <w:t xml:space="preserve"> </w:t>
      </w:r>
      <w:r w:rsidRPr="000D6E43">
        <w:rPr>
          <w:color w:val="404040"/>
          <w:lang w:val="pl-PL"/>
        </w:rPr>
        <w:t>69-71)</w:t>
      </w:r>
      <w:r w:rsidR="00FD5617">
        <w:rPr>
          <w:color w:val="404040"/>
          <w:lang w:val="pl-PL"/>
        </w:rPr>
        <w:t>.</w:t>
      </w:r>
    </w:p>
    <w:p w14:paraId="666B2A23" w14:textId="2B5202B3" w:rsidR="00FB0905" w:rsidRPr="000D6E43" w:rsidRDefault="00FB0905">
      <w:pPr>
        <w:pStyle w:val="Tekstpodstawowy"/>
        <w:spacing w:before="11"/>
        <w:ind w:left="0"/>
        <w:jc w:val="left"/>
        <w:rPr>
          <w:sz w:val="13"/>
          <w:lang w:val="pl-PL"/>
        </w:rPr>
      </w:pPr>
    </w:p>
    <w:p w14:paraId="68A9F085" w14:textId="77777777" w:rsidR="00FE6378" w:rsidRDefault="00FE6378" w:rsidP="00BA0322">
      <w:pPr>
        <w:pStyle w:val="Nagwek1"/>
        <w:tabs>
          <w:tab w:val="left" w:pos="284"/>
          <w:tab w:val="left" w:pos="426"/>
          <w:tab w:val="left" w:pos="9498"/>
        </w:tabs>
        <w:spacing w:before="9" w:line="364" w:lineRule="exact"/>
        <w:ind w:left="851" w:right="787"/>
        <w:jc w:val="center"/>
        <w:rPr>
          <w:color w:val="4D4D4D"/>
          <w:u w:val="none"/>
          <w:lang w:val="pl-PL"/>
        </w:rPr>
      </w:pPr>
    </w:p>
    <w:p w14:paraId="5A7D1201" w14:textId="77777777" w:rsidR="00FE6378" w:rsidRDefault="00FE6378" w:rsidP="00BA0322">
      <w:pPr>
        <w:pStyle w:val="Nagwek1"/>
        <w:tabs>
          <w:tab w:val="left" w:pos="284"/>
          <w:tab w:val="left" w:pos="426"/>
          <w:tab w:val="left" w:pos="9498"/>
        </w:tabs>
        <w:spacing w:before="9" w:line="364" w:lineRule="exact"/>
        <w:ind w:left="851" w:right="787"/>
        <w:jc w:val="center"/>
        <w:rPr>
          <w:color w:val="4D4D4D"/>
          <w:u w:val="none"/>
          <w:lang w:val="pl-PL"/>
        </w:rPr>
      </w:pPr>
    </w:p>
    <w:p w14:paraId="548441FA" w14:textId="77777777" w:rsidR="00BA0322" w:rsidRDefault="00BA0322" w:rsidP="00BA0322">
      <w:pPr>
        <w:pStyle w:val="Nagwek1"/>
        <w:tabs>
          <w:tab w:val="left" w:pos="284"/>
          <w:tab w:val="left" w:pos="426"/>
          <w:tab w:val="left" w:pos="9498"/>
        </w:tabs>
        <w:spacing w:before="9" w:line="364" w:lineRule="exact"/>
        <w:ind w:left="851" w:right="787"/>
        <w:jc w:val="center"/>
        <w:rPr>
          <w:color w:val="4D4D4D"/>
          <w:u w:val="none"/>
          <w:lang w:val="pl-PL"/>
        </w:rPr>
      </w:pPr>
      <w:r>
        <w:rPr>
          <w:color w:val="4D4D4D"/>
          <w:u w:val="none"/>
          <w:lang w:val="pl-PL"/>
        </w:rPr>
        <w:t>Sprawy dotyczące Zjednoczonego Królestwa</w:t>
      </w:r>
    </w:p>
    <w:p w14:paraId="70E3E5DD" w14:textId="77777777" w:rsidR="00BA0322" w:rsidRPr="000D6E43" w:rsidRDefault="00BA0322" w:rsidP="00BA0322">
      <w:pPr>
        <w:pStyle w:val="Nagwek1"/>
        <w:tabs>
          <w:tab w:val="left" w:pos="284"/>
          <w:tab w:val="left" w:pos="426"/>
          <w:tab w:val="left" w:pos="9498"/>
        </w:tabs>
        <w:spacing w:before="9" w:line="364" w:lineRule="exact"/>
        <w:ind w:left="851" w:right="787"/>
        <w:jc w:val="left"/>
        <w:rPr>
          <w:u w:val="none"/>
          <w:lang w:val="pl-PL"/>
        </w:rPr>
      </w:pPr>
      <w:hyperlink r:id="rId10">
        <w:r w:rsidRPr="000D6E43">
          <w:rPr>
            <w:color w:val="0071BB"/>
            <w:u w:val="thick" w:color="0071BB"/>
            <w:lang w:val="pl-PL"/>
          </w:rPr>
          <w:t>Hirst (</w:t>
        </w:r>
        <w:r>
          <w:rPr>
            <w:color w:val="0071BB"/>
            <w:u w:val="thick" w:color="0071BB"/>
            <w:lang w:val="pl-PL"/>
          </w:rPr>
          <w:t>nr</w:t>
        </w:r>
        <w:r w:rsidRPr="000D6E43">
          <w:rPr>
            <w:color w:val="0071BB"/>
            <w:u w:val="thick" w:color="0071BB"/>
            <w:lang w:val="pl-PL"/>
          </w:rPr>
          <w:t xml:space="preserve"> 2) </w:t>
        </w:r>
        <w:r>
          <w:rPr>
            <w:color w:val="0071BB"/>
            <w:u w:val="thick" w:color="0071BB"/>
            <w:lang w:val="pl-PL"/>
          </w:rPr>
          <w:t>przeciwko Zjednoczonemu Królestwu</w:t>
        </w:r>
      </w:hyperlink>
    </w:p>
    <w:p w14:paraId="71F64B83" w14:textId="77777777" w:rsidR="00BA0322" w:rsidRPr="000D6E43" w:rsidRDefault="00BA0322" w:rsidP="00BA0322">
      <w:pPr>
        <w:tabs>
          <w:tab w:val="left" w:pos="284"/>
          <w:tab w:val="left" w:pos="426"/>
          <w:tab w:val="left" w:pos="9498"/>
        </w:tabs>
        <w:spacing w:before="33" w:line="218" w:lineRule="exact"/>
        <w:ind w:left="851" w:right="787"/>
        <w:jc w:val="both"/>
        <w:rPr>
          <w:sz w:val="18"/>
          <w:lang w:val="pl-PL"/>
        </w:rPr>
      </w:pPr>
      <w:r w:rsidRPr="000D6E43">
        <w:rPr>
          <w:color w:val="808080"/>
          <w:sz w:val="18"/>
          <w:lang w:val="pl-PL"/>
        </w:rPr>
        <w:t xml:space="preserve">6 </w:t>
      </w:r>
      <w:r>
        <w:rPr>
          <w:color w:val="808080"/>
          <w:sz w:val="18"/>
          <w:lang w:val="pl-PL"/>
        </w:rPr>
        <w:t>października</w:t>
      </w:r>
      <w:r w:rsidRPr="000D6E43">
        <w:rPr>
          <w:color w:val="808080"/>
          <w:sz w:val="18"/>
          <w:lang w:val="pl-PL"/>
        </w:rPr>
        <w:t xml:space="preserve"> 2005</w:t>
      </w:r>
      <w:r>
        <w:rPr>
          <w:color w:val="808080"/>
          <w:sz w:val="18"/>
          <w:lang w:val="pl-PL"/>
        </w:rPr>
        <w:t xml:space="preserve"> roku</w:t>
      </w:r>
      <w:r w:rsidRPr="000D6E43">
        <w:rPr>
          <w:color w:val="808080"/>
          <w:sz w:val="18"/>
          <w:lang w:val="pl-PL"/>
        </w:rPr>
        <w:t xml:space="preserve"> (</w:t>
      </w:r>
      <w:r>
        <w:rPr>
          <w:color w:val="808080"/>
          <w:sz w:val="18"/>
          <w:lang w:val="pl-PL"/>
        </w:rPr>
        <w:t>Wielka Izba</w:t>
      </w:r>
      <w:r w:rsidRPr="000D6E43">
        <w:rPr>
          <w:color w:val="808080"/>
          <w:sz w:val="18"/>
          <w:lang w:val="pl-PL"/>
        </w:rPr>
        <w:t>)</w:t>
      </w:r>
    </w:p>
    <w:p w14:paraId="10BBE6F1" w14:textId="77777777" w:rsidR="00BA0322" w:rsidRPr="000D6E43" w:rsidRDefault="00BA0322" w:rsidP="00BA0322">
      <w:pPr>
        <w:pStyle w:val="Tekstpodstawowy"/>
        <w:tabs>
          <w:tab w:val="left" w:pos="284"/>
          <w:tab w:val="left" w:pos="426"/>
          <w:tab w:val="left" w:pos="9498"/>
        </w:tabs>
        <w:ind w:left="851" w:right="787"/>
        <w:rPr>
          <w:lang w:val="pl-PL"/>
        </w:rPr>
      </w:pPr>
      <w:r>
        <w:rPr>
          <w:lang w:val="pl-PL"/>
        </w:rPr>
        <w:t>Skarżący, skazany na karę dożywotniego pozbawienia wolności za zabójstwo, w okresie osadzenia został pozbawiony praw wyborczych na mocy art.</w:t>
      </w:r>
      <w:r w:rsidRPr="000D6E43">
        <w:rPr>
          <w:lang w:val="pl-PL"/>
        </w:rPr>
        <w:t xml:space="preserve"> 3 </w:t>
      </w:r>
      <w:r>
        <w:rPr>
          <w:lang w:val="pl-PL"/>
        </w:rPr>
        <w:t>Ustawy o przedstawicielstwie narodowym z</w:t>
      </w:r>
      <w:r w:rsidRPr="000D6E43">
        <w:rPr>
          <w:lang w:val="pl-PL"/>
        </w:rPr>
        <w:t xml:space="preserve"> 1983</w:t>
      </w:r>
      <w:r>
        <w:rPr>
          <w:lang w:val="pl-PL"/>
        </w:rPr>
        <w:t xml:space="preserve"> roku, który dotyczył osób skazanych i odbywających karę pozbawienia wolności</w:t>
      </w:r>
      <w:r w:rsidRPr="000D6E43">
        <w:rPr>
          <w:lang w:val="pl-PL"/>
        </w:rPr>
        <w:t xml:space="preserve">. </w:t>
      </w:r>
      <w:r>
        <w:rPr>
          <w:lang w:val="pl-PL"/>
        </w:rPr>
        <w:t>W</w:t>
      </w:r>
      <w:r w:rsidRPr="000D6E43">
        <w:rPr>
          <w:lang w:val="pl-PL"/>
        </w:rPr>
        <w:t xml:space="preserve"> 2004 </w:t>
      </w:r>
      <w:r>
        <w:rPr>
          <w:lang w:val="pl-PL"/>
        </w:rPr>
        <w:t>roku został warunkowo zwolniony z więzienia</w:t>
      </w:r>
      <w:r w:rsidRPr="000D6E43">
        <w:rPr>
          <w:lang w:val="pl-PL"/>
        </w:rPr>
        <w:t xml:space="preserve">. </w:t>
      </w:r>
      <w:r>
        <w:rPr>
          <w:lang w:val="pl-PL"/>
        </w:rPr>
        <w:t>Skarżący</w:t>
      </w:r>
      <w:r w:rsidRPr="000D6E43">
        <w:rPr>
          <w:lang w:val="pl-PL"/>
        </w:rPr>
        <w:t xml:space="preserve"> </w:t>
      </w:r>
      <w:r>
        <w:rPr>
          <w:lang w:val="pl-PL"/>
        </w:rPr>
        <w:t>zarzucał, że jako skazany więzień podczas osadzenia był objęty całkowitym zakazem głosowania w wyborach</w:t>
      </w:r>
      <w:r w:rsidRPr="000D6E43">
        <w:rPr>
          <w:lang w:val="pl-PL"/>
        </w:rPr>
        <w:t>.</w:t>
      </w:r>
    </w:p>
    <w:p w14:paraId="139752E4" w14:textId="77777777" w:rsidR="00BA0322" w:rsidRPr="000D6E43" w:rsidRDefault="00BA0322" w:rsidP="00BA0322">
      <w:pPr>
        <w:pStyle w:val="Tekstpodstawowy"/>
        <w:tabs>
          <w:tab w:val="left" w:pos="284"/>
          <w:tab w:val="left" w:pos="426"/>
          <w:tab w:val="left" w:pos="9498"/>
        </w:tabs>
        <w:ind w:left="851" w:right="787"/>
        <w:rPr>
          <w:lang w:val="pl-PL"/>
        </w:rPr>
      </w:pPr>
      <w:r>
        <w:rPr>
          <w:color w:val="0071BB"/>
          <w:lang w:val="pl-PL"/>
        </w:rPr>
        <w:t xml:space="preserve">Europejski Trybunał Praw Człowieka orzekł, że doszło do </w:t>
      </w:r>
      <w:r w:rsidRPr="0093546A">
        <w:rPr>
          <w:b/>
          <w:color w:val="0071BB"/>
          <w:lang w:val="pl-PL"/>
        </w:rPr>
        <w:t xml:space="preserve">naruszenia </w:t>
      </w:r>
      <w:r>
        <w:rPr>
          <w:b/>
          <w:color w:val="0071BB"/>
          <w:lang w:val="pl-PL"/>
        </w:rPr>
        <w:t>art.</w:t>
      </w:r>
      <w:r w:rsidRPr="0093546A">
        <w:rPr>
          <w:b/>
          <w:color w:val="0071BB"/>
          <w:lang w:val="pl-PL"/>
        </w:rPr>
        <w:t xml:space="preserve"> 3</w:t>
      </w:r>
      <w:r w:rsidRPr="000D6E43">
        <w:rPr>
          <w:b/>
          <w:color w:val="0071BB"/>
          <w:lang w:val="pl-PL"/>
        </w:rPr>
        <w:t xml:space="preserve"> </w:t>
      </w:r>
      <w:r w:rsidRPr="000D6E43">
        <w:rPr>
          <w:color w:val="0071BB"/>
          <w:lang w:val="pl-PL"/>
        </w:rPr>
        <w:t>(</w:t>
      </w:r>
      <w:r>
        <w:rPr>
          <w:color w:val="0071BB"/>
          <w:lang w:val="pl-PL"/>
        </w:rPr>
        <w:t>prawo do wolnych wyborów</w:t>
      </w:r>
      <w:r w:rsidRPr="000D6E43">
        <w:rPr>
          <w:color w:val="0071BB"/>
          <w:lang w:val="pl-PL"/>
        </w:rPr>
        <w:t xml:space="preserve">) </w:t>
      </w:r>
      <w:r>
        <w:rPr>
          <w:b/>
          <w:color w:val="0071BB"/>
          <w:lang w:val="pl-PL"/>
        </w:rPr>
        <w:t>Protokołu nr</w:t>
      </w:r>
      <w:r w:rsidRPr="000D6E43">
        <w:rPr>
          <w:b/>
          <w:color w:val="0071BB"/>
          <w:lang w:val="pl-PL"/>
        </w:rPr>
        <w:t xml:space="preserve"> 1</w:t>
      </w:r>
      <w:r>
        <w:rPr>
          <w:b/>
          <w:color w:val="0071BB"/>
          <w:lang w:val="pl-PL"/>
        </w:rPr>
        <w:t xml:space="preserve"> </w:t>
      </w:r>
      <w:r>
        <w:rPr>
          <w:color w:val="0071BB"/>
          <w:lang w:val="pl-PL"/>
        </w:rPr>
        <w:t>Europejskiej Konwencji Praw Człowieka z powodu automatycznego i dyskryminującego ograniczenia prawa skarżącego do głosowania z powodu jego statusu skazanego więźnia</w:t>
      </w:r>
      <w:r w:rsidRPr="000D6E43">
        <w:rPr>
          <w:color w:val="0071BB"/>
          <w:lang w:val="pl-PL"/>
        </w:rPr>
        <w:t>.</w:t>
      </w:r>
    </w:p>
    <w:p w14:paraId="2F53B62B" w14:textId="77777777" w:rsidR="00BA0322" w:rsidRPr="000D6E43" w:rsidRDefault="00BA0322" w:rsidP="00BA0322">
      <w:pPr>
        <w:pStyle w:val="Nagwek1"/>
        <w:tabs>
          <w:tab w:val="left" w:pos="284"/>
          <w:tab w:val="left" w:pos="426"/>
          <w:tab w:val="left" w:pos="9498"/>
        </w:tabs>
        <w:spacing w:before="118"/>
        <w:ind w:left="851" w:right="787"/>
        <w:rPr>
          <w:u w:val="none"/>
          <w:lang w:val="pl-PL"/>
        </w:rPr>
      </w:pPr>
      <w:hyperlink r:id="rId11">
        <w:r w:rsidRPr="000D6E43">
          <w:rPr>
            <w:color w:val="0071BB"/>
            <w:u w:val="thick" w:color="0071BB"/>
            <w:lang w:val="pl-PL"/>
          </w:rPr>
          <w:t xml:space="preserve">Greens </w:t>
        </w:r>
        <w:r>
          <w:rPr>
            <w:color w:val="0071BB"/>
            <w:u w:val="thick" w:color="0071BB"/>
            <w:lang w:val="pl-PL"/>
          </w:rPr>
          <w:t>i</w:t>
        </w:r>
        <w:r w:rsidRPr="000D6E43">
          <w:rPr>
            <w:color w:val="0071BB"/>
            <w:u w:val="thick" w:color="0071BB"/>
            <w:lang w:val="pl-PL"/>
          </w:rPr>
          <w:t xml:space="preserve"> M.T. </w:t>
        </w:r>
        <w:r>
          <w:rPr>
            <w:color w:val="0071BB"/>
            <w:u w:val="thick" w:color="0071BB"/>
            <w:lang w:val="pl-PL"/>
          </w:rPr>
          <w:t>przeciwko Zjednoczonemu Królestwu</w:t>
        </w:r>
      </w:hyperlink>
    </w:p>
    <w:p w14:paraId="39805215" w14:textId="77777777" w:rsidR="00BA0322" w:rsidRPr="0093546A" w:rsidRDefault="00BA0322" w:rsidP="00BA0322">
      <w:pPr>
        <w:tabs>
          <w:tab w:val="left" w:pos="284"/>
          <w:tab w:val="left" w:pos="426"/>
          <w:tab w:val="left" w:pos="9498"/>
        </w:tabs>
        <w:spacing w:before="60"/>
        <w:ind w:left="851" w:right="787"/>
        <w:jc w:val="both"/>
        <w:rPr>
          <w:color w:val="808080"/>
          <w:sz w:val="18"/>
          <w:lang w:val="pl-PL"/>
        </w:rPr>
      </w:pPr>
      <w:r w:rsidRPr="000D6E43">
        <w:rPr>
          <w:color w:val="808080"/>
          <w:sz w:val="18"/>
          <w:lang w:val="pl-PL"/>
        </w:rPr>
        <w:t xml:space="preserve">23 </w:t>
      </w:r>
      <w:r>
        <w:rPr>
          <w:color w:val="808080"/>
          <w:sz w:val="18"/>
          <w:lang w:val="pl-PL"/>
        </w:rPr>
        <w:t xml:space="preserve">listopada </w:t>
      </w:r>
      <w:r w:rsidRPr="000D6E43">
        <w:rPr>
          <w:color w:val="808080"/>
          <w:sz w:val="18"/>
          <w:lang w:val="pl-PL"/>
        </w:rPr>
        <w:t>2010</w:t>
      </w:r>
      <w:r>
        <w:rPr>
          <w:color w:val="808080"/>
          <w:sz w:val="18"/>
          <w:lang w:val="pl-PL"/>
        </w:rPr>
        <w:t xml:space="preserve"> roku</w:t>
      </w:r>
    </w:p>
    <w:p w14:paraId="0AD9CDE4" w14:textId="77777777" w:rsidR="00BA0322" w:rsidRPr="000D6E43" w:rsidRDefault="00BA0322" w:rsidP="00BA0322">
      <w:pPr>
        <w:pStyle w:val="Tekstpodstawowy"/>
        <w:tabs>
          <w:tab w:val="left" w:pos="284"/>
          <w:tab w:val="left" w:pos="426"/>
          <w:tab w:val="left" w:pos="9498"/>
        </w:tabs>
        <w:spacing w:before="1"/>
        <w:ind w:left="851" w:right="787"/>
        <w:rPr>
          <w:lang w:val="pl-PL"/>
        </w:rPr>
      </w:pPr>
      <w:r>
        <w:rPr>
          <w:lang w:val="pl-PL"/>
        </w:rPr>
        <w:t>Obaj skarżący odbywali karę pozbawienia wolności. Sprawa dotyczyła</w:t>
      </w:r>
      <w:r w:rsidRPr="000D6E43">
        <w:rPr>
          <w:lang w:val="pl-PL"/>
        </w:rPr>
        <w:t xml:space="preserve"> </w:t>
      </w:r>
      <w:r>
        <w:rPr>
          <w:lang w:val="pl-PL"/>
        </w:rPr>
        <w:t>dalszego braku nowelizacji przepisów nakładających całkowity zakaz głosowania w wyborach krajowych i europejskich dla skazanych więźniów osadzonych w zakładach karnych w Zjednoczonym Królestwie</w:t>
      </w:r>
      <w:r w:rsidRPr="000D6E43">
        <w:rPr>
          <w:lang w:val="pl-PL"/>
        </w:rPr>
        <w:t>.</w:t>
      </w:r>
    </w:p>
    <w:p w14:paraId="60BC6AA2" w14:textId="77777777" w:rsidR="00BA0322" w:rsidRPr="000D6E43" w:rsidRDefault="00BA0322" w:rsidP="00BA0322">
      <w:pPr>
        <w:tabs>
          <w:tab w:val="left" w:pos="284"/>
          <w:tab w:val="left" w:pos="426"/>
          <w:tab w:val="left" w:pos="9498"/>
        </w:tabs>
        <w:ind w:left="851" w:right="787"/>
        <w:jc w:val="both"/>
        <w:rPr>
          <w:sz w:val="20"/>
          <w:lang w:val="pl-PL"/>
        </w:rPr>
      </w:pPr>
      <w:r>
        <w:rPr>
          <w:color w:val="0071BB"/>
          <w:sz w:val="20"/>
          <w:lang w:val="pl-PL"/>
        </w:rPr>
        <w:t xml:space="preserve">Trybunał orzekł, że doszło do </w:t>
      </w:r>
      <w:r w:rsidRPr="00F21BDB">
        <w:rPr>
          <w:b/>
          <w:color w:val="0071BB"/>
          <w:sz w:val="20"/>
          <w:lang w:val="pl-PL"/>
        </w:rPr>
        <w:t xml:space="preserve">naruszenia </w:t>
      </w:r>
      <w:r>
        <w:rPr>
          <w:b/>
          <w:color w:val="0071BB"/>
          <w:sz w:val="20"/>
          <w:lang w:val="pl-PL"/>
        </w:rPr>
        <w:t>art.</w:t>
      </w:r>
      <w:r w:rsidRPr="00F21BDB">
        <w:rPr>
          <w:b/>
          <w:color w:val="0071BB"/>
          <w:sz w:val="20"/>
          <w:lang w:val="pl-PL"/>
        </w:rPr>
        <w:t xml:space="preserve"> </w:t>
      </w:r>
      <w:r w:rsidRPr="000D6E43">
        <w:rPr>
          <w:b/>
          <w:color w:val="0071BB"/>
          <w:sz w:val="20"/>
          <w:lang w:val="pl-PL"/>
        </w:rPr>
        <w:t xml:space="preserve">3 </w:t>
      </w:r>
      <w:r>
        <w:rPr>
          <w:b/>
          <w:color w:val="0071BB"/>
          <w:sz w:val="20"/>
          <w:lang w:val="pl-PL"/>
        </w:rPr>
        <w:t>Protokołu nr</w:t>
      </w:r>
      <w:r w:rsidRPr="000D6E43">
        <w:rPr>
          <w:b/>
          <w:color w:val="0071BB"/>
          <w:sz w:val="20"/>
          <w:lang w:val="pl-PL"/>
        </w:rPr>
        <w:t xml:space="preserve"> 1</w:t>
      </w:r>
      <w:r w:rsidRPr="000D6E43">
        <w:rPr>
          <w:color w:val="0071BB"/>
          <w:sz w:val="20"/>
          <w:lang w:val="pl-PL"/>
        </w:rPr>
        <w:t xml:space="preserve">. </w:t>
      </w:r>
      <w:r>
        <w:rPr>
          <w:color w:val="0071BB"/>
          <w:sz w:val="20"/>
          <w:lang w:val="pl-PL"/>
        </w:rPr>
        <w:t>Stwierdził, że naruszenie było wynikiem niewdrożenia przez Zjednoczone Królestwo wyroku Wielkiej Izby Trybunału w</w:t>
      </w:r>
      <w:r w:rsidRPr="000D6E43">
        <w:rPr>
          <w:color w:val="0071BB"/>
          <w:sz w:val="20"/>
          <w:lang w:val="pl-PL"/>
        </w:rPr>
        <w:t xml:space="preserve"> </w:t>
      </w:r>
      <w:r>
        <w:rPr>
          <w:color w:val="0071BB"/>
          <w:sz w:val="20"/>
          <w:lang w:val="pl-PL"/>
        </w:rPr>
        <w:t>sprawie</w:t>
      </w:r>
      <w:r w:rsidRPr="000D6E43">
        <w:rPr>
          <w:color w:val="0071BB"/>
          <w:sz w:val="20"/>
          <w:lang w:val="pl-PL"/>
        </w:rPr>
        <w:t xml:space="preserve"> </w:t>
      </w:r>
      <w:r w:rsidRPr="000D6E43">
        <w:rPr>
          <w:i/>
          <w:color w:val="0071BB"/>
          <w:sz w:val="20"/>
          <w:lang w:val="pl-PL"/>
        </w:rPr>
        <w:t>Hirst (</w:t>
      </w:r>
      <w:r>
        <w:rPr>
          <w:i/>
          <w:color w:val="0071BB"/>
          <w:sz w:val="20"/>
          <w:lang w:val="pl-PL"/>
        </w:rPr>
        <w:t>nr</w:t>
      </w:r>
      <w:r w:rsidRPr="000D6E43">
        <w:rPr>
          <w:i/>
          <w:color w:val="0071BB"/>
          <w:sz w:val="20"/>
          <w:lang w:val="pl-PL"/>
        </w:rPr>
        <w:t xml:space="preserve"> 2) </w:t>
      </w:r>
      <w:r>
        <w:rPr>
          <w:i/>
          <w:color w:val="0071BB"/>
          <w:sz w:val="20"/>
          <w:lang w:val="pl-PL"/>
        </w:rPr>
        <w:t>przeciwko Zjednoczonemu Królestwu (</w:t>
      </w:r>
      <w:r>
        <w:rPr>
          <w:color w:val="0071BB"/>
          <w:sz w:val="20"/>
          <w:lang w:val="pl-PL"/>
        </w:rPr>
        <w:t>zob. powyżej</w:t>
      </w:r>
      <w:r w:rsidRPr="000D6E43">
        <w:rPr>
          <w:color w:val="0071BB"/>
          <w:sz w:val="20"/>
          <w:lang w:val="pl-PL"/>
        </w:rPr>
        <w:t>).</w:t>
      </w:r>
    </w:p>
    <w:p w14:paraId="3753BBA4" w14:textId="353A5571" w:rsidR="00BA0322" w:rsidRPr="000D6E43" w:rsidRDefault="00BA0322" w:rsidP="00BA0322">
      <w:pPr>
        <w:pStyle w:val="Tekstpodstawowy"/>
        <w:tabs>
          <w:tab w:val="left" w:pos="284"/>
          <w:tab w:val="left" w:pos="426"/>
          <w:tab w:val="left" w:pos="9498"/>
        </w:tabs>
        <w:spacing w:before="1"/>
        <w:ind w:left="851" w:right="787"/>
        <w:rPr>
          <w:lang w:val="pl-PL"/>
        </w:rPr>
      </w:pPr>
      <w:r>
        <w:rPr>
          <w:color w:val="0071BB"/>
          <w:lang w:val="pl-PL"/>
        </w:rPr>
        <w:t>Biorąc pod uwagę w szczególności znaczną liczbę powtarzających się skarg, które wpłynęły krótko przed wyborami powszechnymi w maju 2010 roku, a także w ciągu kolejnych sześciu miesięcy, Trybunał zdecydował o zastosowaniu w tej sprawie procedury wyroku pilotażowego</w:t>
      </w:r>
      <w:r w:rsidR="00D36818">
        <w:rPr>
          <w:rStyle w:val="Odwoanieprzypisudolnego"/>
          <w:color w:val="0071BB"/>
          <w:lang w:val="pl-PL"/>
        </w:rPr>
        <w:footnoteReference w:id="2"/>
      </w:r>
      <w:r w:rsidRPr="000D6E43">
        <w:rPr>
          <w:color w:val="0071BB"/>
          <w:lang w:val="pl-PL"/>
        </w:rPr>
        <w:t>.</w:t>
      </w:r>
    </w:p>
    <w:p w14:paraId="225266E9" w14:textId="19ECA1E0" w:rsidR="00BA0322" w:rsidRPr="000D6E43" w:rsidRDefault="00BA0322" w:rsidP="00BA0322">
      <w:pPr>
        <w:pStyle w:val="Tekstpodstawowy"/>
        <w:tabs>
          <w:tab w:val="left" w:pos="284"/>
          <w:tab w:val="left" w:pos="426"/>
          <w:tab w:val="left" w:pos="9498"/>
        </w:tabs>
        <w:ind w:left="851" w:right="787"/>
        <w:rPr>
          <w:lang w:val="pl-PL"/>
        </w:rPr>
      </w:pPr>
      <w:r>
        <w:rPr>
          <w:color w:val="0071BB"/>
          <w:lang w:val="pl-PL"/>
        </w:rPr>
        <w:t>Na podstawie</w:t>
      </w:r>
      <w:r w:rsidRPr="000D6E43">
        <w:rPr>
          <w:color w:val="0071BB"/>
          <w:lang w:val="pl-PL"/>
        </w:rPr>
        <w:t xml:space="preserve"> </w:t>
      </w:r>
      <w:r>
        <w:rPr>
          <w:b/>
          <w:color w:val="0071BB"/>
          <w:lang w:val="pl-PL"/>
        </w:rPr>
        <w:t>art.</w:t>
      </w:r>
      <w:r w:rsidRPr="000D6E43">
        <w:rPr>
          <w:b/>
          <w:color w:val="0071BB"/>
          <w:lang w:val="pl-PL"/>
        </w:rPr>
        <w:t xml:space="preserve"> 46 </w:t>
      </w:r>
      <w:r w:rsidRPr="000D6E43">
        <w:rPr>
          <w:color w:val="0071BB"/>
          <w:lang w:val="pl-PL"/>
        </w:rPr>
        <w:t>(</w:t>
      </w:r>
      <w:r>
        <w:rPr>
          <w:color w:val="0071BB"/>
          <w:lang w:val="pl-PL"/>
        </w:rPr>
        <w:t>moc obowiązująca oraz wykonanie wyroków</w:t>
      </w:r>
      <w:r w:rsidRPr="000D6E43">
        <w:rPr>
          <w:color w:val="0071BB"/>
          <w:lang w:val="pl-PL"/>
        </w:rPr>
        <w:t xml:space="preserve">) </w:t>
      </w:r>
      <w:r>
        <w:rPr>
          <w:color w:val="0071BB"/>
          <w:lang w:val="pl-PL"/>
        </w:rPr>
        <w:t>Konwencji</w:t>
      </w:r>
      <w:r w:rsidR="00D36818">
        <w:rPr>
          <w:rStyle w:val="Odwoanieprzypisudolnego"/>
          <w:color w:val="0071BB"/>
          <w:lang w:val="pl-PL"/>
        </w:rPr>
        <w:footnoteReference w:id="3"/>
      </w:r>
      <w:r>
        <w:rPr>
          <w:color w:val="0071BB"/>
          <w:lang w:val="pl-PL"/>
        </w:rPr>
        <w:t xml:space="preserve"> Zjednoczone Królestwo</w:t>
      </w:r>
      <w:r w:rsidRPr="000D6E43">
        <w:rPr>
          <w:color w:val="0071BB"/>
          <w:lang w:val="pl-PL"/>
        </w:rPr>
        <w:t xml:space="preserve"> </w:t>
      </w:r>
      <w:r>
        <w:rPr>
          <w:color w:val="0071BB"/>
          <w:lang w:val="pl-PL"/>
        </w:rPr>
        <w:t>zostało zobowiązane do zaproponowania zmian legislacyjnych w celu nowelizacji właściwych przepisów w ciągu sześciu miesięcy od uprawomocnienia się wyroku w sprawie</w:t>
      </w:r>
      <w:r w:rsidRPr="000D6E43">
        <w:rPr>
          <w:color w:val="0071BB"/>
          <w:lang w:val="pl-PL"/>
        </w:rPr>
        <w:t xml:space="preserve"> </w:t>
      </w:r>
      <w:r w:rsidRPr="000D6E43">
        <w:rPr>
          <w:i/>
          <w:color w:val="0071BB"/>
          <w:lang w:val="pl-PL"/>
        </w:rPr>
        <w:t xml:space="preserve">Greens </w:t>
      </w:r>
      <w:r>
        <w:rPr>
          <w:i/>
          <w:color w:val="0071BB"/>
          <w:lang w:val="pl-PL"/>
        </w:rPr>
        <w:t>i</w:t>
      </w:r>
      <w:r w:rsidRPr="000D6E43">
        <w:rPr>
          <w:i/>
          <w:color w:val="0071BB"/>
          <w:lang w:val="pl-PL"/>
        </w:rPr>
        <w:t xml:space="preserve"> M.T.</w:t>
      </w:r>
      <w:r>
        <w:rPr>
          <w:i/>
          <w:color w:val="0071BB"/>
          <w:lang w:val="pl-PL"/>
        </w:rPr>
        <w:t>,</w:t>
      </w:r>
      <w:r w:rsidRPr="000D6E43">
        <w:rPr>
          <w:i/>
          <w:color w:val="0071BB"/>
          <w:lang w:val="pl-PL"/>
        </w:rPr>
        <w:t xml:space="preserve"> </w:t>
      </w:r>
      <w:r>
        <w:rPr>
          <w:color w:val="0071BB"/>
          <w:lang w:val="pl-PL"/>
        </w:rPr>
        <w:t>mając na uwadze wprowadzenie w życie prawa wyborczego w celu osiągnięcia zgodności z wyrokiem Trybunału w sprawie</w:t>
      </w:r>
      <w:r w:rsidRPr="000D6E43">
        <w:rPr>
          <w:color w:val="0071BB"/>
          <w:lang w:val="pl-PL"/>
        </w:rPr>
        <w:t xml:space="preserve"> </w:t>
      </w:r>
      <w:r w:rsidRPr="000D6E43">
        <w:rPr>
          <w:i/>
          <w:color w:val="0071BB"/>
          <w:lang w:val="pl-PL"/>
        </w:rPr>
        <w:t>Hirst (</w:t>
      </w:r>
      <w:r>
        <w:rPr>
          <w:i/>
          <w:color w:val="0071BB"/>
          <w:lang w:val="pl-PL"/>
        </w:rPr>
        <w:t>nr</w:t>
      </w:r>
      <w:r w:rsidRPr="000D6E43">
        <w:rPr>
          <w:i/>
          <w:color w:val="0071BB"/>
          <w:lang w:val="pl-PL"/>
        </w:rPr>
        <w:t xml:space="preserve"> 2) </w:t>
      </w:r>
      <w:r>
        <w:rPr>
          <w:color w:val="0071BB"/>
          <w:lang w:val="pl-PL"/>
        </w:rPr>
        <w:t>zgodnie z terminami ustalonymi przez Komitet Ministrów Rady Europy</w:t>
      </w:r>
      <w:r w:rsidRPr="000D6E43">
        <w:rPr>
          <w:color w:val="0071BB"/>
          <w:lang w:val="pl-PL"/>
        </w:rPr>
        <w:t>.</w:t>
      </w:r>
    </w:p>
    <w:p w14:paraId="4E42B470" w14:textId="227A1FD8" w:rsidR="00BA0322" w:rsidRPr="000D6E43" w:rsidRDefault="00BA0322" w:rsidP="00BA0322">
      <w:pPr>
        <w:pStyle w:val="Tekstpodstawowy"/>
        <w:tabs>
          <w:tab w:val="left" w:pos="284"/>
          <w:tab w:val="left" w:pos="426"/>
          <w:tab w:val="left" w:pos="9498"/>
        </w:tabs>
        <w:ind w:left="851" w:right="787"/>
        <w:rPr>
          <w:lang w:val="pl-PL"/>
        </w:rPr>
      </w:pPr>
      <w:r>
        <w:rPr>
          <w:color w:val="0071BB"/>
          <w:lang w:val="pl-PL"/>
        </w:rPr>
        <w:t>Trybunał uznał również za właściwe zawieszenie rozpoznawania podobnych skarg, które nie zostały jeszcze zarejestrowane, jak również przyszłych skarg, bez uszczerbku dla decyzji o wznowieniu postępowania w tych sprawach, jeśli to konieczne</w:t>
      </w:r>
      <w:r w:rsidR="00D36818">
        <w:rPr>
          <w:rStyle w:val="Odwoanieprzypisudolnego"/>
          <w:color w:val="0071BB"/>
          <w:lang w:val="pl-PL"/>
        </w:rPr>
        <w:footnoteReference w:id="4"/>
      </w:r>
      <w:r w:rsidRPr="000D6E43">
        <w:rPr>
          <w:color w:val="0071BB"/>
          <w:lang w:val="pl-PL"/>
        </w:rPr>
        <w:t xml:space="preserve">. </w:t>
      </w:r>
      <w:r>
        <w:rPr>
          <w:color w:val="0071BB"/>
          <w:lang w:val="pl-PL"/>
        </w:rPr>
        <w:t>Rozpoznanie około 2</w:t>
      </w:r>
      <w:r w:rsidRPr="000D6E43">
        <w:rPr>
          <w:color w:val="0071BB"/>
          <w:lang w:val="pl-PL"/>
        </w:rPr>
        <w:t xml:space="preserve">000 </w:t>
      </w:r>
      <w:r>
        <w:rPr>
          <w:color w:val="0071BB"/>
          <w:lang w:val="pl-PL"/>
        </w:rPr>
        <w:t>podobnych skarg przeciwko Zjednoczonemu Królestwu</w:t>
      </w:r>
      <w:r w:rsidRPr="000D6E43">
        <w:rPr>
          <w:color w:val="0071BB"/>
          <w:lang w:val="pl-PL"/>
        </w:rPr>
        <w:t xml:space="preserve"> </w:t>
      </w:r>
      <w:r>
        <w:rPr>
          <w:color w:val="0071BB"/>
          <w:lang w:val="pl-PL"/>
        </w:rPr>
        <w:t>zostało odroczone</w:t>
      </w:r>
      <w:r w:rsidR="00D36818">
        <w:rPr>
          <w:rStyle w:val="Odwoanieprzypisudolnego"/>
          <w:color w:val="0071BB"/>
          <w:lang w:val="pl-PL"/>
        </w:rPr>
        <w:footnoteReference w:id="5"/>
      </w:r>
      <w:r w:rsidR="00D36818">
        <w:rPr>
          <w:color w:val="0071BB"/>
          <w:lang w:val="pl-PL"/>
        </w:rPr>
        <w:t xml:space="preserve"> </w:t>
      </w:r>
      <w:r>
        <w:rPr>
          <w:color w:val="0071BB"/>
          <w:lang w:val="pl-PL"/>
        </w:rPr>
        <w:t>do</w:t>
      </w:r>
      <w:r w:rsidRPr="000D6E43">
        <w:rPr>
          <w:color w:val="0071BB"/>
          <w:lang w:val="pl-PL"/>
        </w:rPr>
        <w:t xml:space="preserve"> 24 </w:t>
      </w:r>
      <w:r>
        <w:rPr>
          <w:color w:val="0071BB"/>
          <w:lang w:val="pl-PL"/>
        </w:rPr>
        <w:t>września</w:t>
      </w:r>
      <w:r w:rsidRPr="000D6E43">
        <w:rPr>
          <w:color w:val="0071BB"/>
          <w:lang w:val="pl-PL"/>
        </w:rPr>
        <w:t xml:space="preserve"> 2013</w:t>
      </w:r>
      <w:r>
        <w:rPr>
          <w:color w:val="0071BB"/>
          <w:lang w:val="pl-PL"/>
        </w:rPr>
        <w:t xml:space="preserve"> roku,</w:t>
      </w:r>
      <w:r w:rsidRPr="000D6E43">
        <w:rPr>
          <w:color w:val="0071BB"/>
          <w:lang w:val="pl-PL"/>
        </w:rPr>
        <w:t xml:space="preserve"> </w:t>
      </w:r>
      <w:r>
        <w:rPr>
          <w:color w:val="0071BB"/>
          <w:lang w:val="pl-PL"/>
        </w:rPr>
        <w:t>kiedy to Trybunał postanowił nie odraczać dalej rozpoznania tych skarg i rozpatrzeć je we właściwym czasie</w:t>
      </w:r>
      <w:r w:rsidRPr="000D6E43">
        <w:rPr>
          <w:color w:val="0071BB"/>
          <w:lang w:val="pl-PL"/>
        </w:rPr>
        <w:t>.</w:t>
      </w:r>
    </w:p>
    <w:p w14:paraId="5B244610" w14:textId="77777777" w:rsidR="0029278C" w:rsidRDefault="0029278C" w:rsidP="00BA0322">
      <w:pPr>
        <w:pStyle w:val="Nagwek1"/>
        <w:tabs>
          <w:tab w:val="left" w:pos="284"/>
          <w:tab w:val="left" w:pos="426"/>
          <w:tab w:val="left" w:pos="9498"/>
        </w:tabs>
        <w:ind w:left="851" w:right="787"/>
      </w:pPr>
    </w:p>
    <w:p w14:paraId="19A0C089" w14:textId="77777777" w:rsidR="0029278C" w:rsidRDefault="0029278C" w:rsidP="00BA0322">
      <w:pPr>
        <w:pStyle w:val="Nagwek1"/>
        <w:tabs>
          <w:tab w:val="left" w:pos="284"/>
          <w:tab w:val="left" w:pos="426"/>
          <w:tab w:val="left" w:pos="9498"/>
        </w:tabs>
        <w:ind w:left="851" w:right="787"/>
      </w:pPr>
    </w:p>
    <w:p w14:paraId="470710C0" w14:textId="77777777" w:rsidR="0029278C" w:rsidRDefault="0029278C" w:rsidP="00BA0322">
      <w:pPr>
        <w:pStyle w:val="Nagwek1"/>
        <w:tabs>
          <w:tab w:val="left" w:pos="284"/>
          <w:tab w:val="left" w:pos="426"/>
          <w:tab w:val="left" w:pos="9498"/>
        </w:tabs>
        <w:ind w:left="851" w:right="787"/>
      </w:pPr>
    </w:p>
    <w:p w14:paraId="751A6C70" w14:textId="77777777" w:rsidR="0029278C" w:rsidRDefault="0029278C" w:rsidP="00BA0322">
      <w:pPr>
        <w:pStyle w:val="Nagwek1"/>
        <w:tabs>
          <w:tab w:val="left" w:pos="284"/>
          <w:tab w:val="left" w:pos="426"/>
          <w:tab w:val="left" w:pos="9498"/>
        </w:tabs>
        <w:ind w:left="851" w:right="787"/>
      </w:pPr>
    </w:p>
    <w:p w14:paraId="70110493" w14:textId="77777777" w:rsidR="00BA0322" w:rsidRPr="000D6E43" w:rsidRDefault="00BA0322" w:rsidP="00BA0322">
      <w:pPr>
        <w:pStyle w:val="Nagwek1"/>
        <w:tabs>
          <w:tab w:val="left" w:pos="284"/>
          <w:tab w:val="left" w:pos="426"/>
          <w:tab w:val="left" w:pos="9498"/>
        </w:tabs>
        <w:ind w:left="851" w:right="787"/>
        <w:rPr>
          <w:u w:val="none"/>
          <w:lang w:val="pl-PL"/>
        </w:rPr>
      </w:pPr>
      <w:hyperlink r:id="rId12">
        <w:r w:rsidRPr="000D6E43">
          <w:rPr>
            <w:color w:val="0071BB"/>
            <w:u w:val="thick" w:color="0071BB"/>
            <w:lang w:val="pl-PL"/>
          </w:rPr>
          <w:t xml:space="preserve">McLean </w:t>
        </w:r>
        <w:r>
          <w:rPr>
            <w:color w:val="0071BB"/>
            <w:u w:val="thick" w:color="0071BB"/>
            <w:lang w:val="pl-PL"/>
          </w:rPr>
          <w:t>i</w:t>
        </w:r>
        <w:r w:rsidRPr="000D6E43">
          <w:rPr>
            <w:color w:val="0071BB"/>
            <w:u w:val="thick" w:color="0071BB"/>
            <w:lang w:val="pl-PL"/>
          </w:rPr>
          <w:t xml:space="preserve"> Cole </w:t>
        </w:r>
        <w:r>
          <w:rPr>
            <w:color w:val="0071BB"/>
            <w:u w:val="thick" w:color="0071BB"/>
            <w:lang w:val="pl-PL"/>
          </w:rPr>
          <w:t>przeciwko Zjednoczonemu Królestwu</w:t>
        </w:r>
      </w:hyperlink>
    </w:p>
    <w:p w14:paraId="57E97E13" w14:textId="77777777" w:rsidR="00BA0322" w:rsidRPr="000D6E43" w:rsidRDefault="00BA0322" w:rsidP="00BA0322">
      <w:pPr>
        <w:tabs>
          <w:tab w:val="left" w:pos="284"/>
          <w:tab w:val="left" w:pos="426"/>
          <w:tab w:val="left" w:pos="9498"/>
        </w:tabs>
        <w:spacing w:before="60" w:line="218" w:lineRule="exact"/>
        <w:ind w:left="851" w:right="787"/>
        <w:jc w:val="both"/>
        <w:rPr>
          <w:sz w:val="18"/>
          <w:lang w:val="pl-PL"/>
        </w:rPr>
      </w:pPr>
      <w:r w:rsidRPr="000D6E43">
        <w:rPr>
          <w:color w:val="808080"/>
          <w:sz w:val="18"/>
          <w:lang w:val="pl-PL"/>
        </w:rPr>
        <w:t xml:space="preserve">11 </w:t>
      </w:r>
      <w:r>
        <w:rPr>
          <w:color w:val="808080"/>
          <w:sz w:val="18"/>
          <w:lang w:val="pl-PL"/>
        </w:rPr>
        <w:t>czerwca</w:t>
      </w:r>
      <w:r w:rsidRPr="000D6E43">
        <w:rPr>
          <w:color w:val="808080"/>
          <w:sz w:val="18"/>
          <w:lang w:val="pl-PL"/>
        </w:rPr>
        <w:t xml:space="preserve"> 2013 </w:t>
      </w:r>
      <w:r>
        <w:rPr>
          <w:color w:val="808080"/>
          <w:sz w:val="18"/>
          <w:lang w:val="pl-PL"/>
        </w:rPr>
        <w:t xml:space="preserve">roku </w:t>
      </w:r>
      <w:r w:rsidRPr="000D6E43">
        <w:rPr>
          <w:color w:val="808080"/>
          <w:sz w:val="18"/>
          <w:lang w:val="pl-PL"/>
        </w:rPr>
        <w:t>(</w:t>
      </w:r>
      <w:r>
        <w:rPr>
          <w:color w:val="808080"/>
          <w:sz w:val="18"/>
          <w:lang w:val="pl-PL"/>
        </w:rPr>
        <w:t>decyzja w sprawie dopuszczalności</w:t>
      </w:r>
      <w:r w:rsidRPr="000D6E43">
        <w:rPr>
          <w:color w:val="808080"/>
          <w:sz w:val="18"/>
          <w:lang w:val="pl-PL"/>
        </w:rPr>
        <w:t>)</w:t>
      </w:r>
    </w:p>
    <w:p w14:paraId="339696B7" w14:textId="77777777" w:rsidR="00BA0322" w:rsidRPr="00C52720" w:rsidRDefault="00BA0322" w:rsidP="00BA0322">
      <w:pPr>
        <w:pStyle w:val="Tekstpodstawowy"/>
        <w:tabs>
          <w:tab w:val="left" w:pos="284"/>
          <w:tab w:val="left" w:pos="426"/>
          <w:tab w:val="left" w:pos="9498"/>
        </w:tabs>
        <w:ind w:left="851" w:right="787"/>
        <w:rPr>
          <w:lang w:val="pl-PL"/>
        </w:rPr>
      </w:pPr>
      <w:r>
        <w:rPr>
          <w:lang w:val="pl-PL"/>
        </w:rPr>
        <w:t>Skarżący, dwaj więźniowie</w:t>
      </w:r>
      <w:r w:rsidRPr="000D6E43">
        <w:rPr>
          <w:lang w:val="pl-PL"/>
        </w:rPr>
        <w:t xml:space="preserve">, </w:t>
      </w:r>
      <w:r>
        <w:rPr>
          <w:lang w:val="pl-PL"/>
        </w:rPr>
        <w:t>skarżyli się, że zostali objęci całkowitym zakazem głosowania w wyborach i zostało im uniemożliwione głosowanie w przeszłych i przyszłych wyborach.</w:t>
      </w:r>
    </w:p>
    <w:p w14:paraId="4E6018F6" w14:textId="77777777" w:rsidR="00BA0322" w:rsidRPr="000D6E43" w:rsidRDefault="00BA0322" w:rsidP="00BA0322">
      <w:pPr>
        <w:pStyle w:val="Tekstpodstawowy"/>
        <w:tabs>
          <w:tab w:val="left" w:pos="9498"/>
        </w:tabs>
        <w:ind w:left="851" w:right="787"/>
        <w:rPr>
          <w:lang w:val="pl-PL"/>
        </w:rPr>
      </w:pPr>
      <w:r>
        <w:rPr>
          <w:color w:val="0071BB"/>
          <w:lang w:val="pl-PL"/>
        </w:rPr>
        <w:t xml:space="preserve">Trybunał uznał skargi skarżących za </w:t>
      </w:r>
      <w:r w:rsidRPr="00B73F6F">
        <w:rPr>
          <w:b/>
          <w:color w:val="0071BB"/>
          <w:lang w:val="pl-PL"/>
        </w:rPr>
        <w:t>niedopuszczalne</w:t>
      </w:r>
      <w:r>
        <w:rPr>
          <w:color w:val="0071BB"/>
          <w:lang w:val="pl-PL"/>
        </w:rPr>
        <w:t xml:space="preserve"> na podstawie art. 3 Protokołu nr 1, ponieważ zostały złożone zbyt późno lub przedwcześnie lub ponieważ dotyczyły wyborów nieobjętych Europejską Konwencją Praw Człowieka</w:t>
      </w:r>
      <w:r w:rsidRPr="000D6E43">
        <w:rPr>
          <w:color w:val="0071BB"/>
          <w:lang w:val="pl-PL"/>
        </w:rPr>
        <w:t>.</w:t>
      </w:r>
    </w:p>
    <w:p w14:paraId="57AA720D" w14:textId="77777777" w:rsidR="00BA0322" w:rsidRPr="000D6E43" w:rsidRDefault="00BA0322" w:rsidP="00BA0322">
      <w:pPr>
        <w:pStyle w:val="Nagwek1"/>
        <w:tabs>
          <w:tab w:val="left" w:pos="9498"/>
        </w:tabs>
        <w:spacing w:before="99"/>
        <w:ind w:left="851" w:right="787"/>
        <w:rPr>
          <w:u w:val="none"/>
          <w:lang w:val="pl-PL"/>
        </w:rPr>
      </w:pPr>
      <w:r w:rsidRPr="000D6E43">
        <w:rPr>
          <w:color w:val="0071BB"/>
          <w:u w:val="thick" w:color="0071BB"/>
          <w:lang w:val="pl-PL"/>
        </w:rPr>
        <w:t xml:space="preserve">Dunn </w:t>
      </w:r>
      <w:r>
        <w:rPr>
          <w:color w:val="0071BB"/>
          <w:u w:val="thick" w:color="0071BB"/>
          <w:lang w:val="pl-PL"/>
        </w:rPr>
        <w:t>i</w:t>
      </w:r>
      <w:r w:rsidRPr="000D6E43">
        <w:rPr>
          <w:color w:val="0071BB"/>
          <w:u w:val="thick" w:color="0071BB"/>
          <w:lang w:val="pl-PL"/>
        </w:rPr>
        <w:t xml:space="preserve"> </w:t>
      </w:r>
      <w:r>
        <w:rPr>
          <w:color w:val="0071BB"/>
          <w:u w:val="thick" w:color="0071BB"/>
          <w:lang w:val="pl-PL"/>
        </w:rPr>
        <w:t>Inni</w:t>
      </w:r>
      <w:r w:rsidRPr="000D6E43">
        <w:rPr>
          <w:color w:val="0071BB"/>
          <w:u w:val="thick" w:color="0071BB"/>
          <w:lang w:val="pl-PL"/>
        </w:rPr>
        <w:t xml:space="preserve"> </w:t>
      </w:r>
      <w:r>
        <w:rPr>
          <w:color w:val="0071BB"/>
          <w:u w:val="thick" w:color="0071BB"/>
          <w:lang w:val="pl-PL"/>
        </w:rPr>
        <w:t>przeciwko</w:t>
      </w:r>
      <w:r w:rsidRPr="000D6E43">
        <w:rPr>
          <w:color w:val="0071BB"/>
          <w:u w:val="thick" w:color="0071BB"/>
          <w:lang w:val="pl-PL"/>
        </w:rPr>
        <w:t xml:space="preserve"> </w:t>
      </w:r>
      <w:r>
        <w:rPr>
          <w:color w:val="0071BB"/>
          <w:u w:val="thick" w:color="0071BB"/>
          <w:lang w:val="pl-PL"/>
        </w:rPr>
        <w:t>Zjednoczonemu Królestwo</w:t>
      </w:r>
    </w:p>
    <w:p w14:paraId="40E65103" w14:textId="77777777" w:rsidR="00BA0322" w:rsidRPr="000D6E43" w:rsidRDefault="00BA0322" w:rsidP="00BA0322">
      <w:pPr>
        <w:tabs>
          <w:tab w:val="left" w:pos="9498"/>
        </w:tabs>
        <w:spacing w:before="63" w:line="218" w:lineRule="exact"/>
        <w:ind w:left="851" w:right="787"/>
        <w:jc w:val="both"/>
        <w:rPr>
          <w:sz w:val="18"/>
          <w:lang w:val="pl-PL"/>
        </w:rPr>
      </w:pPr>
      <w:r w:rsidRPr="000D6E43">
        <w:rPr>
          <w:color w:val="808080"/>
          <w:sz w:val="18"/>
          <w:lang w:val="pl-PL"/>
        </w:rPr>
        <w:t xml:space="preserve">13 </w:t>
      </w:r>
      <w:r>
        <w:rPr>
          <w:color w:val="808080"/>
          <w:sz w:val="18"/>
          <w:lang w:val="pl-PL"/>
        </w:rPr>
        <w:t>maja</w:t>
      </w:r>
      <w:r w:rsidRPr="000D6E43">
        <w:rPr>
          <w:color w:val="808080"/>
          <w:sz w:val="18"/>
          <w:lang w:val="pl-PL"/>
        </w:rPr>
        <w:t xml:space="preserve"> 2014</w:t>
      </w:r>
      <w:r>
        <w:rPr>
          <w:color w:val="808080"/>
          <w:sz w:val="18"/>
          <w:lang w:val="pl-PL"/>
        </w:rPr>
        <w:t xml:space="preserve"> roku</w:t>
      </w:r>
      <w:r w:rsidRPr="000D6E43">
        <w:rPr>
          <w:color w:val="808080"/>
          <w:sz w:val="18"/>
          <w:lang w:val="pl-PL"/>
        </w:rPr>
        <w:t xml:space="preserve"> (</w:t>
      </w:r>
      <w:r>
        <w:rPr>
          <w:color w:val="808080"/>
          <w:sz w:val="18"/>
          <w:lang w:val="pl-PL"/>
        </w:rPr>
        <w:t>decyzja w sprawie dopuszczalności</w:t>
      </w:r>
      <w:r w:rsidRPr="000D6E43">
        <w:rPr>
          <w:color w:val="808080"/>
          <w:sz w:val="18"/>
          <w:lang w:val="pl-PL"/>
        </w:rPr>
        <w:t>)</w:t>
      </w:r>
    </w:p>
    <w:p w14:paraId="5EBEB655" w14:textId="77777777" w:rsidR="00BA0322" w:rsidRPr="000D6E43" w:rsidRDefault="00BA0322" w:rsidP="00BA0322">
      <w:pPr>
        <w:pStyle w:val="Tekstpodstawowy"/>
        <w:tabs>
          <w:tab w:val="left" w:pos="9498"/>
        </w:tabs>
        <w:ind w:left="851" w:right="787"/>
        <w:rPr>
          <w:lang w:val="pl-PL"/>
        </w:rPr>
      </w:pPr>
      <w:r w:rsidRPr="000D6E43">
        <w:rPr>
          <w:lang w:val="pl-PL"/>
        </w:rPr>
        <w:t xml:space="preserve">131 </w:t>
      </w:r>
      <w:r>
        <w:rPr>
          <w:lang w:val="pl-PL"/>
        </w:rPr>
        <w:t>skarżących</w:t>
      </w:r>
      <w:r w:rsidRPr="000D6E43">
        <w:rPr>
          <w:lang w:val="pl-PL"/>
        </w:rPr>
        <w:t xml:space="preserve">, </w:t>
      </w:r>
      <w:r>
        <w:rPr>
          <w:lang w:val="pl-PL"/>
        </w:rPr>
        <w:t>będących więźniami</w:t>
      </w:r>
      <w:r w:rsidRPr="000D6E43">
        <w:rPr>
          <w:lang w:val="pl-PL"/>
        </w:rPr>
        <w:t xml:space="preserve">, </w:t>
      </w:r>
      <w:r>
        <w:rPr>
          <w:lang w:val="pl-PL"/>
        </w:rPr>
        <w:t xml:space="preserve">skarżyło się </w:t>
      </w:r>
      <w:r w:rsidRPr="00B73F6F">
        <w:rPr>
          <w:i/>
          <w:lang w:val="pl-PL"/>
        </w:rPr>
        <w:t>między innymi</w:t>
      </w:r>
      <w:r w:rsidRPr="000D6E43">
        <w:rPr>
          <w:lang w:val="pl-PL"/>
        </w:rPr>
        <w:t xml:space="preserve"> </w:t>
      </w:r>
      <w:r>
        <w:rPr>
          <w:lang w:val="pl-PL"/>
        </w:rPr>
        <w:t>na całkowity zakaz głosowania przez więźniów w Zjednoczonym Królestwie w związku z „nadchodzącymi” wyborami do parlamentów Zjednoczonego Królestwa i Szkocji</w:t>
      </w:r>
      <w:r w:rsidRPr="000D6E43">
        <w:rPr>
          <w:lang w:val="pl-PL"/>
        </w:rPr>
        <w:t>.</w:t>
      </w:r>
    </w:p>
    <w:p w14:paraId="5565B757" w14:textId="77777777" w:rsidR="00BA0322" w:rsidRPr="000D6E43" w:rsidRDefault="00BA0322" w:rsidP="00BA0322">
      <w:pPr>
        <w:pStyle w:val="Tekstpodstawowy"/>
        <w:tabs>
          <w:tab w:val="left" w:pos="9498"/>
        </w:tabs>
        <w:ind w:left="851" w:right="787"/>
        <w:rPr>
          <w:lang w:val="pl-PL"/>
        </w:rPr>
      </w:pPr>
      <w:r>
        <w:rPr>
          <w:color w:val="0071BB"/>
          <w:lang w:val="pl-PL"/>
        </w:rPr>
        <w:t xml:space="preserve">Trybunał uznał skargi za </w:t>
      </w:r>
      <w:r w:rsidRPr="00B73F6F">
        <w:rPr>
          <w:b/>
          <w:color w:val="0071BB"/>
          <w:lang w:val="pl-PL"/>
        </w:rPr>
        <w:t>niedopuszczalne</w:t>
      </w:r>
      <w:r w:rsidRPr="000D6E43">
        <w:rPr>
          <w:color w:val="0071BB"/>
          <w:lang w:val="pl-PL"/>
        </w:rPr>
        <w:t xml:space="preserve">. </w:t>
      </w:r>
      <w:r>
        <w:rPr>
          <w:color w:val="0071BB"/>
          <w:lang w:val="pl-PL"/>
        </w:rPr>
        <w:t>W szczególności zauważył, że skarżący skarżyli się na przyszłe wybory</w:t>
      </w:r>
      <w:r w:rsidRPr="000D6E43">
        <w:rPr>
          <w:color w:val="0071BB"/>
          <w:lang w:val="pl-PL"/>
        </w:rPr>
        <w:t xml:space="preserve">. </w:t>
      </w:r>
      <w:r>
        <w:rPr>
          <w:color w:val="0071BB"/>
          <w:lang w:val="pl-PL"/>
        </w:rPr>
        <w:t>Oceniając, że sformułowali wystarczająco jasne zarzuty, dotyczące potencjalnego wykluczenia z tych wyborów, Trybunał stwierdził, że nie przedstawili niezbędnych faktów, aby uzasadnić swoje skargi, ponieważ nie wykazali następnie, że byli w zakładzie karnym w dniu wyborów, o których mowa</w:t>
      </w:r>
      <w:r w:rsidRPr="000D6E43">
        <w:rPr>
          <w:color w:val="0071BB"/>
          <w:lang w:val="pl-PL"/>
        </w:rPr>
        <w:t>.</w:t>
      </w:r>
    </w:p>
    <w:p w14:paraId="3A3763FD" w14:textId="77777777" w:rsidR="00BA0322" w:rsidRPr="000D6E43" w:rsidRDefault="00BA0322" w:rsidP="00BA0322">
      <w:pPr>
        <w:pStyle w:val="Nagwek1"/>
        <w:tabs>
          <w:tab w:val="left" w:pos="9498"/>
        </w:tabs>
        <w:spacing w:before="121"/>
        <w:ind w:left="851" w:right="787"/>
        <w:rPr>
          <w:u w:val="none"/>
          <w:lang w:val="pl-PL"/>
        </w:rPr>
      </w:pPr>
      <w:hyperlink r:id="rId13">
        <w:r w:rsidRPr="000D6E43">
          <w:rPr>
            <w:color w:val="0071BB"/>
            <w:u w:val="thick" w:color="0071BB"/>
            <w:lang w:val="pl-PL"/>
          </w:rPr>
          <w:t xml:space="preserve">Firth </w:t>
        </w:r>
        <w:r>
          <w:rPr>
            <w:color w:val="0071BB"/>
            <w:u w:val="thick" w:color="0071BB"/>
            <w:lang w:val="pl-PL"/>
          </w:rPr>
          <w:t>i</w:t>
        </w:r>
        <w:r w:rsidRPr="000D6E43">
          <w:rPr>
            <w:color w:val="0071BB"/>
            <w:u w:val="thick" w:color="0071BB"/>
            <w:lang w:val="pl-PL"/>
          </w:rPr>
          <w:t xml:space="preserve"> </w:t>
        </w:r>
        <w:r>
          <w:rPr>
            <w:color w:val="0071BB"/>
            <w:u w:val="thick" w:color="0071BB"/>
            <w:lang w:val="pl-PL"/>
          </w:rPr>
          <w:t>Inni</w:t>
        </w:r>
        <w:r w:rsidRPr="000D6E43">
          <w:rPr>
            <w:color w:val="0071BB"/>
            <w:u w:val="thick" w:color="0071BB"/>
            <w:lang w:val="pl-PL"/>
          </w:rPr>
          <w:t xml:space="preserve"> </w:t>
        </w:r>
        <w:r>
          <w:rPr>
            <w:color w:val="0071BB"/>
            <w:u w:val="thick" w:color="0071BB"/>
            <w:lang w:val="pl-PL"/>
          </w:rPr>
          <w:t>przeciwko</w:t>
        </w:r>
        <w:r w:rsidRPr="000D6E43">
          <w:rPr>
            <w:color w:val="0071BB"/>
            <w:u w:val="thick" w:color="0071BB"/>
            <w:lang w:val="pl-PL"/>
          </w:rPr>
          <w:t xml:space="preserve"> </w:t>
        </w:r>
        <w:r>
          <w:rPr>
            <w:color w:val="0071BB"/>
            <w:u w:val="thick" w:color="0071BB"/>
            <w:lang w:val="pl-PL"/>
          </w:rPr>
          <w:t>Zjednoczonemu Królestwu</w:t>
        </w:r>
      </w:hyperlink>
    </w:p>
    <w:p w14:paraId="7A03C383" w14:textId="77777777" w:rsidR="00BA0322" w:rsidRPr="000D6E43" w:rsidRDefault="00BA0322" w:rsidP="00BA0322">
      <w:pPr>
        <w:tabs>
          <w:tab w:val="left" w:pos="9498"/>
        </w:tabs>
        <w:spacing w:before="60" w:line="218" w:lineRule="exact"/>
        <w:ind w:left="851" w:right="787"/>
        <w:jc w:val="both"/>
        <w:rPr>
          <w:sz w:val="18"/>
          <w:lang w:val="pl-PL"/>
        </w:rPr>
      </w:pPr>
      <w:r w:rsidRPr="000D6E43">
        <w:rPr>
          <w:color w:val="808080"/>
          <w:sz w:val="18"/>
          <w:lang w:val="pl-PL"/>
        </w:rPr>
        <w:t xml:space="preserve">12 </w:t>
      </w:r>
      <w:r>
        <w:rPr>
          <w:color w:val="808080"/>
          <w:sz w:val="18"/>
          <w:lang w:val="pl-PL"/>
        </w:rPr>
        <w:t>sierpnia</w:t>
      </w:r>
      <w:r w:rsidRPr="000D6E43">
        <w:rPr>
          <w:color w:val="808080"/>
          <w:sz w:val="18"/>
          <w:lang w:val="pl-PL"/>
        </w:rPr>
        <w:t xml:space="preserve"> 2014</w:t>
      </w:r>
      <w:r>
        <w:rPr>
          <w:color w:val="808080"/>
          <w:sz w:val="18"/>
          <w:lang w:val="pl-PL"/>
        </w:rPr>
        <w:t xml:space="preserve"> roku</w:t>
      </w:r>
    </w:p>
    <w:p w14:paraId="7D707A4A" w14:textId="77777777" w:rsidR="00BA0322" w:rsidRPr="000D6E43" w:rsidRDefault="00BA0322" w:rsidP="00BA0322">
      <w:pPr>
        <w:pStyle w:val="Tekstpodstawowy"/>
        <w:tabs>
          <w:tab w:val="left" w:pos="9498"/>
        </w:tabs>
        <w:ind w:left="851" w:right="787"/>
        <w:rPr>
          <w:lang w:val="pl-PL"/>
        </w:rPr>
      </w:pPr>
      <w:r>
        <w:rPr>
          <w:lang w:val="pl-PL"/>
        </w:rPr>
        <w:t xml:space="preserve">Sprawa ta dotyczyła dziesięciu więźniów, którzy w wyniku automatycznej konsekwencji skazania i osadzenia w związku z wymierzeniem kary pozbawienia wolności nie mogli głosować w wyborach do Parlamentu Europejskiego dnia </w:t>
      </w:r>
      <w:r w:rsidRPr="000D6E43">
        <w:rPr>
          <w:lang w:val="pl-PL"/>
        </w:rPr>
        <w:t xml:space="preserve">4 </w:t>
      </w:r>
      <w:r>
        <w:rPr>
          <w:lang w:val="pl-PL"/>
        </w:rPr>
        <w:t>czerwca</w:t>
      </w:r>
      <w:r w:rsidRPr="000D6E43">
        <w:rPr>
          <w:spacing w:val="-3"/>
          <w:lang w:val="pl-PL"/>
        </w:rPr>
        <w:t xml:space="preserve"> </w:t>
      </w:r>
      <w:r w:rsidRPr="000D6E43">
        <w:rPr>
          <w:lang w:val="pl-PL"/>
        </w:rPr>
        <w:t>2009</w:t>
      </w:r>
      <w:r>
        <w:rPr>
          <w:lang w:val="pl-PL"/>
        </w:rPr>
        <w:t xml:space="preserve"> roku</w:t>
      </w:r>
      <w:r w:rsidRPr="000D6E43">
        <w:rPr>
          <w:lang w:val="pl-PL"/>
        </w:rPr>
        <w:t>.</w:t>
      </w:r>
    </w:p>
    <w:p w14:paraId="5F1052E8" w14:textId="77777777" w:rsidR="00BA0322" w:rsidRPr="00F95762" w:rsidRDefault="00BA0322" w:rsidP="00BA0322">
      <w:pPr>
        <w:pStyle w:val="Tekstpodstawowy"/>
        <w:tabs>
          <w:tab w:val="left" w:pos="9498"/>
        </w:tabs>
        <w:ind w:left="851" w:right="787"/>
        <w:rPr>
          <w:color w:val="0071BB"/>
          <w:lang w:val="pl-PL"/>
        </w:rPr>
      </w:pPr>
      <w:r>
        <w:rPr>
          <w:color w:val="0071BB"/>
          <w:lang w:val="pl-PL"/>
        </w:rPr>
        <w:t>Trybunał dostrzegł kroki podjęte w Zjednoczonym Królestwie wraz z publikacją projektu ustawy i sprawozdaniem Wspólnego Komitetu Parlamentarnego wyznaczonego do zbadania projektu</w:t>
      </w:r>
      <w:r w:rsidRPr="000D6E43">
        <w:rPr>
          <w:color w:val="0071BB"/>
          <w:lang w:val="pl-PL"/>
        </w:rPr>
        <w:t xml:space="preserve">. </w:t>
      </w:r>
      <w:r>
        <w:rPr>
          <w:color w:val="0071BB"/>
          <w:lang w:val="pl-PL"/>
        </w:rPr>
        <w:t xml:space="preserve">Biorąc jednak pod uwagę, że ustawodawstwo pozostało bez zmian stwierdził, że doszło do </w:t>
      </w:r>
      <w:r w:rsidRPr="00F95762">
        <w:rPr>
          <w:b/>
          <w:color w:val="0071BB"/>
          <w:lang w:val="pl-PL"/>
        </w:rPr>
        <w:t xml:space="preserve">naruszenia </w:t>
      </w:r>
      <w:r>
        <w:rPr>
          <w:b/>
          <w:color w:val="0071BB"/>
          <w:lang w:val="pl-PL"/>
        </w:rPr>
        <w:t>art.</w:t>
      </w:r>
      <w:r w:rsidRPr="00F95762">
        <w:rPr>
          <w:b/>
          <w:color w:val="0071BB"/>
          <w:lang w:val="pl-PL"/>
        </w:rPr>
        <w:t xml:space="preserve"> 3 Protokołu nr 1</w:t>
      </w:r>
      <w:r>
        <w:rPr>
          <w:color w:val="0071BB"/>
          <w:lang w:val="pl-PL"/>
        </w:rPr>
        <w:t xml:space="preserve">, ponieważ sprawa była identyczna jak sprawa </w:t>
      </w:r>
      <w:r w:rsidRPr="000D6E43">
        <w:rPr>
          <w:i/>
          <w:color w:val="0071BB"/>
          <w:lang w:val="pl-PL"/>
        </w:rPr>
        <w:t xml:space="preserve">Greens </w:t>
      </w:r>
      <w:r>
        <w:rPr>
          <w:i/>
          <w:color w:val="0071BB"/>
          <w:lang w:val="pl-PL"/>
        </w:rPr>
        <w:t>i</w:t>
      </w:r>
      <w:r w:rsidRPr="000D6E43">
        <w:rPr>
          <w:i/>
          <w:color w:val="0071BB"/>
          <w:lang w:val="pl-PL"/>
        </w:rPr>
        <w:t xml:space="preserve"> M.T. </w:t>
      </w:r>
      <w:r w:rsidRPr="000D6E43">
        <w:rPr>
          <w:color w:val="0071BB"/>
          <w:lang w:val="pl-PL"/>
        </w:rPr>
        <w:t>(</w:t>
      </w:r>
      <w:r>
        <w:rPr>
          <w:color w:val="0071BB"/>
          <w:lang w:val="pl-PL"/>
        </w:rPr>
        <w:t>zob. powyżej</w:t>
      </w:r>
      <w:r w:rsidRPr="000D6E43">
        <w:rPr>
          <w:color w:val="0071BB"/>
          <w:lang w:val="pl-PL"/>
        </w:rPr>
        <w:t>).</w:t>
      </w:r>
    </w:p>
    <w:p w14:paraId="10496906" w14:textId="77777777" w:rsidR="00BA0322" w:rsidRPr="00755495" w:rsidRDefault="00BA0322" w:rsidP="00BA0322">
      <w:pPr>
        <w:pStyle w:val="Tekstpodstawowy"/>
        <w:tabs>
          <w:tab w:val="left" w:pos="9498"/>
        </w:tabs>
        <w:spacing w:before="1"/>
        <w:ind w:left="851" w:right="787"/>
        <w:rPr>
          <w:color w:val="0071BB"/>
          <w:lang w:val="pl-PL"/>
        </w:rPr>
      </w:pPr>
      <w:r>
        <w:rPr>
          <w:color w:val="0071BB"/>
          <w:lang w:val="pl-PL"/>
        </w:rPr>
        <w:t>Trybunał odrzucił roszczenie skarżących o odszkodowanie i koszty sądowe</w:t>
      </w:r>
      <w:r w:rsidRPr="000D6E43">
        <w:rPr>
          <w:color w:val="0071BB"/>
          <w:lang w:val="pl-PL"/>
        </w:rPr>
        <w:t xml:space="preserve">. </w:t>
      </w:r>
      <w:r>
        <w:rPr>
          <w:color w:val="0071BB"/>
          <w:lang w:val="pl-PL"/>
        </w:rPr>
        <w:t>Podobnie jak w poprzednich wyrokach dotyczących prawa więźniów do głosowania, Trybunał orzekł, że stwierdzenie naruszenia stanowi wystarczające zadośćuczynienie za jakąkolwiek niemajątkową szkodę poniesioną przez skarżących</w:t>
      </w:r>
      <w:r w:rsidRPr="000D6E43">
        <w:rPr>
          <w:color w:val="0071BB"/>
          <w:lang w:val="pl-PL"/>
        </w:rPr>
        <w:t xml:space="preserve">. </w:t>
      </w:r>
      <w:r>
        <w:rPr>
          <w:color w:val="0071BB"/>
          <w:lang w:val="pl-PL"/>
        </w:rPr>
        <w:t>W odniesieniu do żądania skarżących dotyczącego kosztów sądowych Trybunał odwołał się do swoich uwag zawartych w paragrafie</w:t>
      </w:r>
      <w:r w:rsidRPr="000D6E43">
        <w:rPr>
          <w:color w:val="0071BB"/>
          <w:lang w:val="pl-PL"/>
        </w:rPr>
        <w:t xml:space="preserve"> 120</w:t>
      </w:r>
      <w:r>
        <w:rPr>
          <w:color w:val="0071BB"/>
          <w:lang w:val="pl-PL"/>
        </w:rPr>
        <w:t xml:space="preserve"> w</w:t>
      </w:r>
      <w:r w:rsidRPr="000D6E43">
        <w:rPr>
          <w:color w:val="0071BB"/>
          <w:lang w:val="pl-PL"/>
        </w:rPr>
        <w:t xml:space="preserve"> </w:t>
      </w:r>
      <w:r>
        <w:rPr>
          <w:color w:val="0071BB"/>
          <w:lang w:val="pl-PL"/>
        </w:rPr>
        <w:t xml:space="preserve">wyroku </w:t>
      </w:r>
      <w:r w:rsidRPr="000D6E43">
        <w:rPr>
          <w:i/>
          <w:color w:val="0071BB"/>
          <w:lang w:val="pl-PL"/>
        </w:rPr>
        <w:t xml:space="preserve">Greens </w:t>
      </w:r>
      <w:r>
        <w:rPr>
          <w:i/>
          <w:color w:val="0071BB"/>
          <w:lang w:val="pl-PL"/>
        </w:rPr>
        <w:t>i</w:t>
      </w:r>
      <w:r w:rsidRPr="000D6E43">
        <w:rPr>
          <w:i/>
          <w:color w:val="0071BB"/>
          <w:lang w:val="pl-PL"/>
        </w:rPr>
        <w:t xml:space="preserve"> M.T.</w:t>
      </w:r>
      <w:r w:rsidRPr="000D6E43">
        <w:rPr>
          <w:color w:val="0071BB"/>
          <w:lang w:val="pl-PL"/>
        </w:rPr>
        <w:t xml:space="preserve">, </w:t>
      </w:r>
      <w:r>
        <w:rPr>
          <w:color w:val="0071BB"/>
          <w:lang w:val="pl-PL"/>
        </w:rPr>
        <w:t>w którym wskazał, że byłoby mało prawdopodobne przyznanie kosztów w przyszłych dalszych sprawach</w:t>
      </w:r>
      <w:r w:rsidRPr="000D6E43">
        <w:rPr>
          <w:color w:val="0071BB"/>
          <w:lang w:val="pl-PL"/>
        </w:rPr>
        <w:t xml:space="preserve">. </w:t>
      </w:r>
      <w:r>
        <w:rPr>
          <w:color w:val="0071BB"/>
          <w:lang w:val="pl-PL"/>
        </w:rPr>
        <w:t>Wyjaśnił on, że obecni skarżący, składając swoje skargi, byli zobowiązani jedynie do przytoczenia art. 3 Protokołu nr 1 Konwencji, oświadczenia, że byli osadzeni w następstwie wyroku orzekającego karę pozbawienia wolności w dacie wskazywanych wyborów i potwierdzenia, że w innym przypadku byliby uprawnieni do głosowania</w:t>
      </w:r>
      <w:r w:rsidRPr="000D6E43">
        <w:rPr>
          <w:color w:val="0071BB"/>
          <w:lang w:val="pl-PL"/>
        </w:rPr>
        <w:t xml:space="preserve">. </w:t>
      </w:r>
      <w:r>
        <w:rPr>
          <w:color w:val="0071BB"/>
          <w:lang w:val="pl-PL"/>
        </w:rPr>
        <w:t>Trybunał stwierdził, że złożenie takiej skargi było proste i nie wymagało pomocy prawnej</w:t>
      </w:r>
      <w:r w:rsidRPr="000D6E43">
        <w:rPr>
          <w:color w:val="0071BB"/>
          <w:lang w:val="pl-PL"/>
        </w:rPr>
        <w:t xml:space="preserve">. </w:t>
      </w:r>
      <w:r>
        <w:rPr>
          <w:color w:val="0071BB"/>
          <w:lang w:val="pl-PL"/>
        </w:rPr>
        <w:t>Uznał zatem, że żądane koszty prawne nie zostały poniesione w sposób uzasadniony i konieczny</w:t>
      </w:r>
      <w:r w:rsidRPr="000D6E43">
        <w:rPr>
          <w:color w:val="0071BB"/>
          <w:lang w:val="pl-PL"/>
        </w:rPr>
        <w:t>.</w:t>
      </w:r>
    </w:p>
    <w:p w14:paraId="6B4EBD61" w14:textId="77777777" w:rsidR="00BA0322" w:rsidRPr="000D6E43" w:rsidRDefault="00BA0322" w:rsidP="00BA0322">
      <w:pPr>
        <w:pStyle w:val="Nagwek1"/>
        <w:tabs>
          <w:tab w:val="left" w:pos="9498"/>
        </w:tabs>
        <w:ind w:left="851" w:right="787"/>
        <w:rPr>
          <w:u w:val="none"/>
          <w:lang w:val="pl-PL"/>
        </w:rPr>
      </w:pPr>
      <w:hyperlink r:id="rId14">
        <w:r w:rsidRPr="000D6E43">
          <w:rPr>
            <w:color w:val="0071BB"/>
            <w:u w:val="thick" w:color="0071BB"/>
            <w:lang w:val="pl-PL"/>
          </w:rPr>
          <w:t xml:space="preserve">McHugh </w:t>
        </w:r>
        <w:r>
          <w:rPr>
            <w:color w:val="0071BB"/>
            <w:u w:val="thick" w:color="0071BB"/>
            <w:lang w:val="pl-PL"/>
          </w:rPr>
          <w:t>i</w:t>
        </w:r>
        <w:r w:rsidRPr="000D6E43">
          <w:rPr>
            <w:color w:val="0071BB"/>
            <w:u w:val="thick" w:color="0071BB"/>
            <w:lang w:val="pl-PL"/>
          </w:rPr>
          <w:t xml:space="preserve"> </w:t>
        </w:r>
        <w:r>
          <w:rPr>
            <w:color w:val="0071BB"/>
            <w:u w:val="thick" w:color="0071BB"/>
            <w:lang w:val="pl-PL"/>
          </w:rPr>
          <w:t>Inni</w:t>
        </w:r>
        <w:r w:rsidRPr="000D6E43">
          <w:rPr>
            <w:color w:val="0071BB"/>
            <w:u w:val="thick" w:color="0071BB"/>
            <w:lang w:val="pl-PL"/>
          </w:rPr>
          <w:t xml:space="preserve"> </w:t>
        </w:r>
        <w:r>
          <w:rPr>
            <w:color w:val="0071BB"/>
            <w:u w:val="thick" w:color="0071BB"/>
            <w:lang w:val="pl-PL"/>
          </w:rPr>
          <w:t>przeciwko</w:t>
        </w:r>
        <w:r w:rsidRPr="000D6E43">
          <w:rPr>
            <w:color w:val="0071BB"/>
            <w:u w:val="thick" w:color="0071BB"/>
            <w:lang w:val="pl-PL"/>
          </w:rPr>
          <w:t xml:space="preserve"> </w:t>
        </w:r>
        <w:r>
          <w:rPr>
            <w:color w:val="0071BB"/>
            <w:u w:val="thick" w:color="0071BB"/>
            <w:lang w:val="pl-PL"/>
          </w:rPr>
          <w:t>Zjednoczonemu Królestwu</w:t>
        </w:r>
      </w:hyperlink>
    </w:p>
    <w:p w14:paraId="46C426E7" w14:textId="77777777" w:rsidR="00BA0322" w:rsidRPr="000D6E43" w:rsidRDefault="00BA0322" w:rsidP="00BA0322">
      <w:pPr>
        <w:tabs>
          <w:tab w:val="left" w:pos="9498"/>
        </w:tabs>
        <w:spacing w:before="60" w:line="218" w:lineRule="exact"/>
        <w:ind w:left="851" w:right="787"/>
        <w:jc w:val="both"/>
        <w:rPr>
          <w:sz w:val="18"/>
          <w:lang w:val="pl-PL"/>
        </w:rPr>
      </w:pPr>
      <w:r w:rsidRPr="000D6E43">
        <w:rPr>
          <w:color w:val="808080"/>
          <w:sz w:val="18"/>
          <w:lang w:val="pl-PL"/>
        </w:rPr>
        <w:t xml:space="preserve">10 </w:t>
      </w:r>
      <w:r>
        <w:rPr>
          <w:color w:val="808080"/>
          <w:sz w:val="18"/>
          <w:lang w:val="pl-PL"/>
        </w:rPr>
        <w:t>lutego</w:t>
      </w:r>
      <w:r w:rsidRPr="000D6E43">
        <w:rPr>
          <w:color w:val="808080"/>
          <w:sz w:val="18"/>
          <w:lang w:val="pl-PL"/>
        </w:rPr>
        <w:t xml:space="preserve"> 2015</w:t>
      </w:r>
      <w:r>
        <w:rPr>
          <w:color w:val="808080"/>
          <w:sz w:val="18"/>
          <w:lang w:val="pl-PL"/>
        </w:rPr>
        <w:t xml:space="preserve"> roku</w:t>
      </w:r>
    </w:p>
    <w:p w14:paraId="6E153EB6" w14:textId="77777777" w:rsidR="00BA0322" w:rsidRPr="000D6E43" w:rsidRDefault="00BA0322" w:rsidP="00BA0322">
      <w:pPr>
        <w:pStyle w:val="Tekstpodstawowy"/>
        <w:tabs>
          <w:tab w:val="left" w:pos="9498"/>
        </w:tabs>
        <w:ind w:left="851" w:right="787"/>
        <w:rPr>
          <w:lang w:val="pl-PL"/>
        </w:rPr>
      </w:pPr>
      <w:r>
        <w:rPr>
          <w:lang w:val="pl-PL"/>
        </w:rPr>
        <w:t xml:space="preserve">Sprawa ta dotyczyła </w:t>
      </w:r>
      <w:r w:rsidRPr="000D6E43">
        <w:rPr>
          <w:lang w:val="pl-PL"/>
        </w:rPr>
        <w:t>1015</w:t>
      </w:r>
      <w:r>
        <w:rPr>
          <w:lang w:val="pl-PL"/>
        </w:rPr>
        <w:t xml:space="preserve"> więźniów, którzy w wyniku automatycznej konsekwencji ich skazania i osadzenia w związku z wymierzeniem kary pozbawienia wolności nie mogli głosować w wyborach</w:t>
      </w:r>
      <w:r w:rsidRPr="000D6E43">
        <w:rPr>
          <w:lang w:val="pl-PL"/>
        </w:rPr>
        <w:t>.</w:t>
      </w:r>
    </w:p>
    <w:p w14:paraId="4013C14E" w14:textId="77777777" w:rsidR="00BA0322" w:rsidRPr="000D6E43" w:rsidRDefault="00BA0322" w:rsidP="00BA0322">
      <w:pPr>
        <w:pStyle w:val="Tekstpodstawowy"/>
        <w:tabs>
          <w:tab w:val="left" w:pos="9498"/>
        </w:tabs>
        <w:ind w:left="851" w:right="787"/>
        <w:rPr>
          <w:lang w:val="pl-PL"/>
        </w:rPr>
      </w:pPr>
      <w:r>
        <w:rPr>
          <w:color w:val="0071BB"/>
          <w:lang w:val="pl-PL"/>
        </w:rPr>
        <w:t xml:space="preserve">Trybunał stwierdził, że doszło do </w:t>
      </w:r>
      <w:r>
        <w:rPr>
          <w:b/>
          <w:color w:val="0071BB"/>
          <w:lang w:val="pl-PL"/>
        </w:rPr>
        <w:t>naruszenia</w:t>
      </w:r>
      <w:r w:rsidRPr="001151A4">
        <w:rPr>
          <w:b/>
          <w:color w:val="0071BB"/>
          <w:lang w:val="pl-PL"/>
        </w:rPr>
        <w:t xml:space="preserve"> </w:t>
      </w:r>
      <w:r>
        <w:rPr>
          <w:b/>
          <w:color w:val="0071BB"/>
          <w:lang w:val="pl-PL"/>
        </w:rPr>
        <w:t>art.</w:t>
      </w:r>
      <w:r w:rsidRPr="001151A4">
        <w:rPr>
          <w:b/>
          <w:color w:val="0071BB"/>
          <w:lang w:val="pl-PL"/>
        </w:rPr>
        <w:t xml:space="preserve"> 3 Protokołu nr 1,</w:t>
      </w:r>
      <w:r>
        <w:rPr>
          <w:color w:val="0071BB"/>
          <w:lang w:val="pl-PL"/>
        </w:rPr>
        <w:t xml:space="preserve"> ponieważ sprawa była tożsama z innymi sprawami, dotyczącymi głosowania więźniów, w których stwierdzono naruszenie prawa do głosowania </w:t>
      </w:r>
      <w:r w:rsidRPr="000D6E43">
        <w:rPr>
          <w:color w:val="0071BB"/>
          <w:lang w:val="pl-PL"/>
        </w:rPr>
        <w:t>(</w:t>
      </w:r>
      <w:r>
        <w:rPr>
          <w:color w:val="0071BB"/>
          <w:lang w:val="pl-PL"/>
        </w:rPr>
        <w:t>zob. powyżej</w:t>
      </w:r>
      <w:r w:rsidRPr="000D6E43">
        <w:rPr>
          <w:color w:val="0071BB"/>
          <w:lang w:val="pl-PL"/>
        </w:rPr>
        <w:t>)</w:t>
      </w:r>
      <w:r>
        <w:rPr>
          <w:color w:val="0071BB"/>
          <w:lang w:val="pl-PL"/>
        </w:rPr>
        <w:t>,</w:t>
      </w:r>
      <w:r w:rsidRPr="000D6E43">
        <w:rPr>
          <w:color w:val="0071BB"/>
          <w:lang w:val="pl-PL"/>
        </w:rPr>
        <w:t xml:space="preserve"> </w:t>
      </w:r>
      <w:r>
        <w:rPr>
          <w:color w:val="0071BB"/>
          <w:lang w:val="pl-PL"/>
        </w:rPr>
        <w:t>a odpowiednie przepisy nie zostały jeszcze znowelizowane</w:t>
      </w:r>
      <w:r w:rsidRPr="000D6E43">
        <w:rPr>
          <w:color w:val="0071BB"/>
          <w:lang w:val="pl-PL"/>
        </w:rPr>
        <w:t xml:space="preserve">. </w:t>
      </w:r>
      <w:r>
        <w:rPr>
          <w:color w:val="0071BB"/>
          <w:lang w:val="pl-PL"/>
        </w:rPr>
        <w:t>Trybunał odrzucił roszczenie skarżących o zadośćuczynienie i koszty sądowe</w:t>
      </w:r>
      <w:r w:rsidRPr="000D6E43">
        <w:rPr>
          <w:color w:val="0071BB"/>
          <w:lang w:val="pl-PL"/>
        </w:rPr>
        <w:t>.</w:t>
      </w:r>
    </w:p>
    <w:p w14:paraId="50EBAA79" w14:textId="77777777" w:rsidR="00BA0322" w:rsidRPr="000D6E43" w:rsidRDefault="00BA0322" w:rsidP="00BA0322">
      <w:pPr>
        <w:tabs>
          <w:tab w:val="left" w:pos="9498"/>
        </w:tabs>
        <w:spacing w:before="60"/>
        <w:ind w:left="851" w:right="787"/>
        <w:jc w:val="both"/>
        <w:rPr>
          <w:sz w:val="20"/>
          <w:lang w:val="pl-PL"/>
        </w:rPr>
      </w:pPr>
      <w:r>
        <w:rPr>
          <w:i/>
          <w:color w:val="404040"/>
          <w:sz w:val="20"/>
          <w:lang w:val="pl-PL"/>
        </w:rPr>
        <w:t>Zob. też</w:t>
      </w:r>
      <w:r w:rsidRPr="000D6E43">
        <w:rPr>
          <w:color w:val="404040"/>
          <w:sz w:val="20"/>
          <w:lang w:val="pl-PL"/>
        </w:rPr>
        <w:t xml:space="preserve">, </w:t>
      </w:r>
      <w:r>
        <w:rPr>
          <w:color w:val="404040"/>
          <w:sz w:val="20"/>
          <w:lang w:val="pl-PL"/>
        </w:rPr>
        <w:t>ostatnio</w:t>
      </w:r>
      <w:r w:rsidRPr="000D6E43">
        <w:rPr>
          <w:color w:val="404040"/>
          <w:sz w:val="20"/>
          <w:lang w:val="pl-PL"/>
        </w:rPr>
        <w:t xml:space="preserve">: </w:t>
      </w:r>
      <w:hyperlink r:id="rId15">
        <w:r w:rsidRPr="0021259B">
          <w:rPr>
            <w:b/>
            <w:color w:val="0071BB"/>
            <w:sz w:val="20"/>
            <w:u w:val="thick" w:color="0071BB"/>
            <w:lang w:val="pl-PL"/>
          </w:rPr>
          <w:t>Millbank i Inni przeciwko</w:t>
        </w:r>
      </w:hyperlink>
      <w:r w:rsidRPr="0021259B">
        <w:rPr>
          <w:b/>
          <w:color w:val="0071BB"/>
          <w:sz w:val="20"/>
          <w:u w:val="thick" w:color="0071BB"/>
          <w:lang w:val="pl-PL"/>
        </w:rPr>
        <w:t xml:space="preserve"> Zjednoczonemu Królestwu</w:t>
      </w:r>
      <w:r w:rsidRPr="0021259B">
        <w:rPr>
          <w:sz w:val="20"/>
          <w:lang w:val="pl-PL"/>
        </w:rPr>
        <w:t>, wyrok z dnia 30 czerwca</w:t>
      </w:r>
      <w:r w:rsidRPr="0021259B">
        <w:rPr>
          <w:spacing w:val="-4"/>
          <w:sz w:val="20"/>
          <w:lang w:val="pl-PL"/>
        </w:rPr>
        <w:t xml:space="preserve"> </w:t>
      </w:r>
      <w:r w:rsidRPr="0021259B">
        <w:rPr>
          <w:sz w:val="20"/>
          <w:lang w:val="pl-PL"/>
        </w:rPr>
        <w:t xml:space="preserve">2016 roku; </w:t>
      </w:r>
      <w:hyperlink r:id="rId16" w:anchor="{&quot;itemid&quot;:[&quot;001-192216&quot;]}" w:history="1">
        <w:r w:rsidRPr="0021259B">
          <w:rPr>
            <w:b/>
            <w:color w:val="0071BB"/>
            <w:sz w:val="20"/>
            <w:szCs w:val="20"/>
            <w:u w:val="thick" w:color="0071BB"/>
            <w:lang w:val="pl-PL"/>
          </w:rPr>
          <w:t>Miller i Inni przeciwko Zjednoczonemu Królestwu</w:t>
        </w:r>
      </w:hyperlink>
      <w:r>
        <w:rPr>
          <w:bCs/>
          <w:iCs/>
          <w:sz w:val="20"/>
          <w:lang w:val="pl-PL"/>
        </w:rPr>
        <w:t>, w</w:t>
      </w:r>
      <w:r w:rsidRPr="008659AC">
        <w:rPr>
          <w:bCs/>
          <w:iCs/>
          <w:sz w:val="20"/>
          <w:lang w:val="pl-PL"/>
        </w:rPr>
        <w:t>yrok</w:t>
      </w:r>
      <w:r>
        <w:rPr>
          <w:sz w:val="20"/>
          <w:lang w:val="pl-PL"/>
        </w:rPr>
        <w:t xml:space="preserve"> (Komitetu)</w:t>
      </w:r>
      <w:r w:rsidRPr="00A70B88">
        <w:rPr>
          <w:sz w:val="20"/>
          <w:lang w:val="pl-PL"/>
        </w:rPr>
        <w:t xml:space="preserve"> </w:t>
      </w:r>
      <w:r>
        <w:rPr>
          <w:sz w:val="20"/>
          <w:lang w:val="pl-PL"/>
        </w:rPr>
        <w:t xml:space="preserve">z 11 kwietnia 2019 roku. </w:t>
      </w:r>
    </w:p>
    <w:p w14:paraId="7BF7B553" w14:textId="77777777" w:rsidR="00BA0322" w:rsidRPr="001151A4" w:rsidRDefault="00BA0322" w:rsidP="00BA0322">
      <w:pPr>
        <w:pStyle w:val="Nagwek1"/>
        <w:tabs>
          <w:tab w:val="left" w:pos="9498"/>
        </w:tabs>
        <w:spacing w:before="121"/>
        <w:ind w:left="851" w:right="787"/>
        <w:jc w:val="left"/>
        <w:rPr>
          <w:color w:val="0071BB"/>
          <w:u w:val="thick" w:color="0071BB"/>
          <w:lang w:val="pl-PL"/>
        </w:rPr>
      </w:pPr>
      <w:hyperlink r:id="rId17">
        <w:r w:rsidRPr="000D6E43">
          <w:rPr>
            <w:color w:val="0071BB"/>
            <w:u w:val="thick" w:color="0071BB"/>
            <w:lang w:val="pl-PL"/>
          </w:rPr>
          <w:t>Moohan</w:t>
        </w:r>
        <w:r>
          <w:rPr>
            <w:color w:val="0071BB"/>
            <w:u w:val="thick" w:color="0071BB"/>
            <w:lang w:val="pl-PL"/>
          </w:rPr>
          <w:t xml:space="preserve"> przeciwko Zjednoczonemu Królestwu</w:t>
        </w:r>
        <w:r w:rsidRPr="000D6E43">
          <w:rPr>
            <w:color w:val="0071BB"/>
            <w:u w:val="thick" w:color="0071BB"/>
            <w:lang w:val="pl-PL"/>
          </w:rPr>
          <w:t xml:space="preserve"> </w:t>
        </w:r>
        <w:r>
          <w:rPr>
            <w:color w:val="0071BB"/>
            <w:u w:val="thick" w:color="0071BB"/>
            <w:lang w:val="pl-PL"/>
          </w:rPr>
          <w:t>i</w:t>
        </w:r>
        <w:r w:rsidRPr="000D6E43">
          <w:rPr>
            <w:color w:val="0071BB"/>
            <w:u w:val="thick" w:color="0071BB"/>
            <w:lang w:val="pl-PL"/>
          </w:rPr>
          <w:t xml:space="preserve"> Gillon </w:t>
        </w:r>
        <w:r>
          <w:rPr>
            <w:color w:val="0071BB"/>
            <w:u w:val="thick" w:color="0071BB"/>
            <w:lang w:val="pl-PL"/>
          </w:rPr>
          <w:t>przeciwko</w:t>
        </w:r>
        <w:r w:rsidRPr="000D6E43">
          <w:rPr>
            <w:color w:val="0071BB"/>
            <w:u w:val="thick" w:color="0071BB"/>
            <w:lang w:val="pl-PL"/>
          </w:rPr>
          <w:t xml:space="preserve"> </w:t>
        </w:r>
        <w:r>
          <w:rPr>
            <w:color w:val="0071BB"/>
            <w:u w:val="thick" w:color="0071BB"/>
            <w:lang w:val="pl-PL"/>
          </w:rPr>
          <w:t>Zjednoczonemu Królestwu</w:t>
        </w:r>
      </w:hyperlink>
    </w:p>
    <w:p w14:paraId="68F43B65" w14:textId="77777777" w:rsidR="00BA0322" w:rsidRPr="000D6E43" w:rsidRDefault="00BA0322" w:rsidP="00BA0322">
      <w:pPr>
        <w:tabs>
          <w:tab w:val="left" w:pos="9498"/>
        </w:tabs>
        <w:spacing w:before="60" w:line="218" w:lineRule="exact"/>
        <w:ind w:left="851" w:right="787"/>
        <w:jc w:val="both"/>
        <w:rPr>
          <w:sz w:val="18"/>
          <w:lang w:val="pl-PL"/>
        </w:rPr>
      </w:pPr>
      <w:r w:rsidRPr="000D6E43">
        <w:rPr>
          <w:color w:val="808080"/>
          <w:sz w:val="18"/>
          <w:lang w:val="pl-PL"/>
        </w:rPr>
        <w:t xml:space="preserve">13 </w:t>
      </w:r>
      <w:r>
        <w:rPr>
          <w:color w:val="808080"/>
          <w:sz w:val="18"/>
          <w:lang w:val="pl-PL"/>
        </w:rPr>
        <w:t>czerwca</w:t>
      </w:r>
      <w:r w:rsidRPr="000D6E43">
        <w:rPr>
          <w:color w:val="808080"/>
          <w:sz w:val="18"/>
          <w:lang w:val="pl-PL"/>
        </w:rPr>
        <w:t xml:space="preserve"> 2017 </w:t>
      </w:r>
      <w:r>
        <w:rPr>
          <w:color w:val="808080"/>
          <w:sz w:val="18"/>
          <w:lang w:val="pl-PL"/>
        </w:rPr>
        <w:t xml:space="preserve">roku </w:t>
      </w:r>
      <w:r w:rsidRPr="000D6E43">
        <w:rPr>
          <w:color w:val="808080"/>
          <w:sz w:val="18"/>
          <w:lang w:val="pl-PL"/>
        </w:rPr>
        <w:t>(</w:t>
      </w:r>
      <w:r>
        <w:rPr>
          <w:color w:val="808080"/>
          <w:sz w:val="18"/>
          <w:lang w:val="pl-PL"/>
        </w:rPr>
        <w:t>decyzja w sprawie dopuszczalności</w:t>
      </w:r>
      <w:r w:rsidRPr="000D6E43">
        <w:rPr>
          <w:color w:val="808080"/>
          <w:sz w:val="18"/>
          <w:lang w:val="pl-PL"/>
        </w:rPr>
        <w:t>)</w:t>
      </w:r>
    </w:p>
    <w:p w14:paraId="5B5DF042" w14:textId="3B4CF840" w:rsidR="00BA0322" w:rsidRDefault="00BA0322" w:rsidP="00BA0322">
      <w:pPr>
        <w:pStyle w:val="Tekstpodstawowy"/>
        <w:tabs>
          <w:tab w:val="left" w:pos="9498"/>
        </w:tabs>
        <w:spacing w:before="1"/>
        <w:ind w:left="851" w:right="787"/>
        <w:rPr>
          <w:color w:val="0071BB"/>
          <w:lang w:val="pl-PL"/>
        </w:rPr>
      </w:pPr>
      <w:r>
        <w:rPr>
          <w:lang w:val="pl-PL"/>
        </w:rPr>
        <w:t>Skarżącym, którzy odbywali karę pozbawienia wolności</w:t>
      </w:r>
      <w:r w:rsidRPr="000D6E43">
        <w:rPr>
          <w:lang w:val="pl-PL"/>
        </w:rPr>
        <w:t xml:space="preserve">, </w:t>
      </w:r>
      <w:r>
        <w:rPr>
          <w:lang w:val="pl-PL"/>
        </w:rPr>
        <w:t>nie przysługiwało prawo do głosowania w referendum niepodległościowym organizowanym w Szkocji dnia 18 września 2014 roku, ponieważ odpowiednie przepisy krajowe stanowiły, że osoba skazana zgodnie z prawem nie może głosować w referendum, jeżeli w dniu referendum jest osadzona w jednostce penitencjarnej z uwagi na orzeczoną karę pozbawienia wolności</w:t>
      </w:r>
      <w:r>
        <w:rPr>
          <w:rFonts w:ascii="Times New Roman" w:hAnsi="Times New Roman" w:cs="Times New Roman"/>
          <w:lang w:val="pl-PL"/>
        </w:rPr>
        <w:t>.</w:t>
      </w:r>
    </w:p>
    <w:p w14:paraId="37C9A71C" w14:textId="63C5D72D" w:rsidR="00100FA7" w:rsidRDefault="00BA0322" w:rsidP="00BA0322">
      <w:pPr>
        <w:pStyle w:val="Tekstpodstawowy"/>
        <w:tabs>
          <w:tab w:val="left" w:pos="9498"/>
        </w:tabs>
        <w:spacing w:before="1"/>
        <w:ind w:left="851" w:right="787"/>
        <w:rPr>
          <w:color w:val="0071BB"/>
          <w:lang w:val="pl-PL"/>
        </w:rPr>
      </w:pPr>
      <w:r>
        <w:rPr>
          <w:color w:val="0071BB"/>
          <w:lang w:val="pl-PL"/>
        </w:rPr>
        <w:t xml:space="preserve">Trybunał uznał skargi za </w:t>
      </w:r>
      <w:r>
        <w:rPr>
          <w:b/>
          <w:color w:val="0071BB"/>
          <w:lang w:val="pl-PL"/>
        </w:rPr>
        <w:t>niedopuszczalne</w:t>
      </w:r>
      <w:r>
        <w:rPr>
          <w:color w:val="0071BB"/>
          <w:lang w:val="pl-PL"/>
        </w:rPr>
        <w:t xml:space="preserve"> stwierdzając, że zarzuty skarżących są niezgodne z postanowieniami Konwencji i jej Protokołów. Zauważył w szczególności, że ugruntowane orzecznictwo wyraźnie wskazuje, że Trybunał uznał, że art. 3 Protokołu nr 1 nie ma zastosowania do referendów</w:t>
      </w:r>
      <w:bookmarkStart w:id="1" w:name="_bookmark1"/>
      <w:bookmarkEnd w:id="1"/>
      <w:r>
        <w:rPr>
          <w:color w:val="0071BB"/>
          <w:lang w:val="pl-PL"/>
        </w:rPr>
        <w:t>.</w:t>
      </w:r>
    </w:p>
    <w:p w14:paraId="0B188588" w14:textId="52E6FE46" w:rsidR="00FB0905" w:rsidRPr="000D6E43" w:rsidRDefault="002F0F4E" w:rsidP="00BA0322">
      <w:pPr>
        <w:pStyle w:val="Nagwek1"/>
        <w:tabs>
          <w:tab w:val="left" w:pos="9498"/>
        </w:tabs>
        <w:spacing w:before="78"/>
        <w:ind w:left="851" w:right="787"/>
        <w:rPr>
          <w:u w:val="none"/>
          <w:lang w:val="pl-PL"/>
        </w:rPr>
      </w:pPr>
      <w:hyperlink r:id="rId18">
        <w:r w:rsidRPr="000D6E43">
          <w:rPr>
            <w:color w:val="0071BB"/>
            <w:u w:val="thick" w:color="0071BB"/>
            <w:lang w:val="pl-PL"/>
          </w:rPr>
          <w:t xml:space="preserve">Frodl </w:t>
        </w:r>
        <w:r w:rsidR="00570691">
          <w:rPr>
            <w:color w:val="0071BB"/>
            <w:u w:val="thick" w:color="0071BB"/>
            <w:lang w:val="pl-PL"/>
          </w:rPr>
          <w:t>przeciwko Austrii</w:t>
        </w:r>
      </w:hyperlink>
    </w:p>
    <w:p w14:paraId="46C761FC" w14:textId="77777777" w:rsidR="00FB0905" w:rsidRPr="00570691" w:rsidRDefault="002F0F4E" w:rsidP="00BA0322">
      <w:pPr>
        <w:tabs>
          <w:tab w:val="left" w:pos="9498"/>
        </w:tabs>
        <w:spacing w:before="60" w:line="218" w:lineRule="exact"/>
        <w:ind w:left="851" w:right="787"/>
        <w:jc w:val="both"/>
        <w:rPr>
          <w:color w:val="808080"/>
          <w:sz w:val="18"/>
          <w:lang w:val="pl-PL"/>
        </w:rPr>
      </w:pPr>
      <w:r w:rsidRPr="000D6E43">
        <w:rPr>
          <w:color w:val="808080"/>
          <w:sz w:val="18"/>
          <w:lang w:val="pl-PL"/>
        </w:rPr>
        <w:t xml:space="preserve">8 </w:t>
      </w:r>
      <w:r w:rsidR="00570691">
        <w:rPr>
          <w:color w:val="808080"/>
          <w:sz w:val="18"/>
          <w:lang w:val="pl-PL"/>
        </w:rPr>
        <w:t>kwietnia</w:t>
      </w:r>
      <w:r w:rsidRPr="000D6E43">
        <w:rPr>
          <w:color w:val="808080"/>
          <w:sz w:val="18"/>
          <w:lang w:val="pl-PL"/>
        </w:rPr>
        <w:t xml:space="preserve"> 2010</w:t>
      </w:r>
      <w:r w:rsidR="00570691">
        <w:rPr>
          <w:color w:val="808080"/>
          <w:sz w:val="18"/>
          <w:lang w:val="pl-PL"/>
        </w:rPr>
        <w:t xml:space="preserve"> roku</w:t>
      </w:r>
    </w:p>
    <w:p w14:paraId="6A06E77F" w14:textId="77777777" w:rsidR="00FB0905" w:rsidRPr="000D6E43" w:rsidRDefault="00570691" w:rsidP="00BA0322">
      <w:pPr>
        <w:pStyle w:val="Tekstpodstawowy"/>
        <w:tabs>
          <w:tab w:val="left" w:pos="9498"/>
        </w:tabs>
        <w:ind w:left="851" w:right="787"/>
        <w:rPr>
          <w:lang w:val="pl-PL"/>
        </w:rPr>
      </w:pPr>
      <w:r>
        <w:rPr>
          <w:lang w:val="pl-PL"/>
        </w:rPr>
        <w:t xml:space="preserve">Skarżący był więźniem odbywającym karę dożywotniego pozbawienia wolności za </w:t>
      </w:r>
      <w:r w:rsidR="008A5385">
        <w:rPr>
          <w:lang w:val="pl-PL"/>
        </w:rPr>
        <w:t>zabójstwo</w:t>
      </w:r>
      <w:r>
        <w:rPr>
          <w:lang w:val="pl-PL"/>
        </w:rPr>
        <w:t xml:space="preserve"> w Austrii, który</w:t>
      </w:r>
      <w:r w:rsidR="002F0F4E" w:rsidRPr="000D6E43">
        <w:rPr>
          <w:lang w:val="pl-PL"/>
        </w:rPr>
        <w:t xml:space="preserve"> </w:t>
      </w:r>
      <w:r>
        <w:rPr>
          <w:lang w:val="pl-PL"/>
        </w:rPr>
        <w:t>na podstawie</w:t>
      </w:r>
      <w:r w:rsidR="002F0F4E" w:rsidRPr="000D6E43">
        <w:rPr>
          <w:lang w:val="pl-PL"/>
        </w:rPr>
        <w:t xml:space="preserve"> </w:t>
      </w:r>
      <w:r>
        <w:rPr>
          <w:lang w:val="pl-PL"/>
        </w:rPr>
        <w:t>Ustawy o Wyborach do Zgromadzenia Narodowego</w:t>
      </w:r>
      <w:r w:rsidR="00BD6E57">
        <w:rPr>
          <w:lang w:val="pl-PL"/>
        </w:rPr>
        <w:t xml:space="preserve"> przewidującej</w:t>
      </w:r>
      <w:r>
        <w:rPr>
          <w:lang w:val="pl-PL"/>
        </w:rPr>
        <w:t xml:space="preserve">, </w:t>
      </w:r>
      <w:r w:rsidR="006740AD">
        <w:rPr>
          <w:lang w:val="pl-PL"/>
        </w:rPr>
        <w:t>że</w:t>
      </w:r>
      <w:r>
        <w:rPr>
          <w:lang w:val="pl-PL"/>
        </w:rPr>
        <w:t xml:space="preserve"> więzień odbywający karę pozbawienia wolności </w:t>
      </w:r>
      <w:r w:rsidR="00BD6E57">
        <w:rPr>
          <w:lang w:val="pl-PL"/>
        </w:rPr>
        <w:t>w wymiarze ponad jednego roku</w:t>
      </w:r>
      <w:r w:rsidR="006740AD">
        <w:rPr>
          <w:lang w:val="pl-PL"/>
        </w:rPr>
        <w:t xml:space="preserve"> za przestępstwo </w:t>
      </w:r>
      <w:r w:rsidR="007D077D">
        <w:rPr>
          <w:lang w:val="pl-PL"/>
        </w:rPr>
        <w:t>umyślne</w:t>
      </w:r>
      <w:r w:rsidR="00BD6E57">
        <w:rPr>
          <w:lang w:val="pl-PL"/>
        </w:rPr>
        <w:t>,</w:t>
      </w:r>
      <w:r w:rsidR="002F0F4E" w:rsidRPr="000D6E43">
        <w:rPr>
          <w:lang w:val="pl-PL"/>
        </w:rPr>
        <w:t xml:space="preserve"> </w:t>
      </w:r>
      <w:r w:rsidR="006740AD">
        <w:rPr>
          <w:lang w:val="pl-PL"/>
        </w:rPr>
        <w:t xml:space="preserve">nie </w:t>
      </w:r>
      <w:r w:rsidR="00BD6E57">
        <w:rPr>
          <w:lang w:val="pl-PL"/>
        </w:rPr>
        <w:t>był uprawniony do głosowania</w:t>
      </w:r>
      <w:r w:rsidR="002F0F4E" w:rsidRPr="000D6E43">
        <w:rPr>
          <w:lang w:val="pl-PL"/>
        </w:rPr>
        <w:t xml:space="preserve"> – </w:t>
      </w:r>
      <w:r w:rsidR="006740AD">
        <w:rPr>
          <w:lang w:val="pl-PL"/>
        </w:rPr>
        <w:t xml:space="preserve">został pozbawiony praw </w:t>
      </w:r>
      <w:r w:rsidR="00BD6E57">
        <w:rPr>
          <w:lang w:val="pl-PL"/>
        </w:rPr>
        <w:t>wyborczych</w:t>
      </w:r>
      <w:r w:rsidR="002F0F4E" w:rsidRPr="000D6E43">
        <w:rPr>
          <w:lang w:val="pl-PL"/>
        </w:rPr>
        <w:t>.</w:t>
      </w:r>
    </w:p>
    <w:p w14:paraId="25EBE302" w14:textId="78658CC5" w:rsidR="00FB0905" w:rsidRPr="000D6E43" w:rsidRDefault="00A36FD1" w:rsidP="00BA0322">
      <w:pPr>
        <w:pStyle w:val="Tekstpodstawowy"/>
        <w:tabs>
          <w:tab w:val="left" w:pos="9498"/>
        </w:tabs>
        <w:ind w:left="851" w:right="787"/>
        <w:rPr>
          <w:lang w:val="pl-PL"/>
        </w:rPr>
      </w:pPr>
      <w:r>
        <w:rPr>
          <w:color w:val="0071BB"/>
          <w:lang w:val="pl-PL"/>
        </w:rPr>
        <w:t xml:space="preserve">Trybunał stwierdził </w:t>
      </w:r>
      <w:r w:rsidRPr="00A36FD1">
        <w:rPr>
          <w:b/>
          <w:color w:val="0071BB"/>
          <w:lang w:val="pl-PL"/>
        </w:rPr>
        <w:t xml:space="preserve">naruszenie </w:t>
      </w:r>
      <w:r w:rsidR="00085C13">
        <w:rPr>
          <w:b/>
          <w:color w:val="0071BB"/>
          <w:lang w:val="pl-PL"/>
        </w:rPr>
        <w:t>art.</w:t>
      </w:r>
      <w:r w:rsidRPr="00A36FD1">
        <w:rPr>
          <w:b/>
          <w:color w:val="0071BB"/>
          <w:lang w:val="pl-PL"/>
        </w:rPr>
        <w:t xml:space="preserve"> 3 Protokołu nr 1</w:t>
      </w:r>
      <w:r>
        <w:rPr>
          <w:color w:val="0071BB"/>
          <w:lang w:val="pl-PL"/>
        </w:rPr>
        <w:t>.</w:t>
      </w:r>
      <w:r w:rsidR="002F0F4E" w:rsidRPr="000D6E43">
        <w:rPr>
          <w:color w:val="0071BB"/>
          <w:lang w:val="pl-PL"/>
        </w:rPr>
        <w:t xml:space="preserve"> </w:t>
      </w:r>
      <w:r>
        <w:rPr>
          <w:color w:val="0071BB"/>
          <w:lang w:val="pl-PL"/>
        </w:rPr>
        <w:t>Zauważył, że przepis dotyczący pozbawienia prawa wyborczego określony w sekcji 22 Ustawy o Wyborach do Zgromadzenia Narodowego</w:t>
      </w:r>
      <w:r w:rsidR="002F0F4E" w:rsidRPr="000D6E43">
        <w:rPr>
          <w:color w:val="0071BB"/>
          <w:lang w:val="pl-PL"/>
        </w:rPr>
        <w:t xml:space="preserve"> </w:t>
      </w:r>
      <w:r w:rsidR="008D413D">
        <w:rPr>
          <w:color w:val="0071BB"/>
          <w:lang w:val="pl-PL"/>
        </w:rPr>
        <w:t>był bardziej szczegółowy</w:t>
      </w:r>
      <w:r>
        <w:rPr>
          <w:color w:val="0071BB"/>
          <w:lang w:val="pl-PL"/>
        </w:rPr>
        <w:t xml:space="preserve"> niż przepisy, które </w:t>
      </w:r>
      <w:r w:rsidR="00BD6E57">
        <w:rPr>
          <w:color w:val="0071BB"/>
          <w:lang w:val="pl-PL"/>
        </w:rPr>
        <w:t>zostały zastosowane</w:t>
      </w:r>
      <w:r>
        <w:rPr>
          <w:color w:val="0071BB"/>
          <w:lang w:val="pl-PL"/>
        </w:rPr>
        <w:t xml:space="preserve"> w sprawie</w:t>
      </w:r>
      <w:r w:rsidR="002F0F4E" w:rsidRPr="000D6E43">
        <w:rPr>
          <w:color w:val="0071BB"/>
          <w:lang w:val="pl-PL"/>
        </w:rPr>
        <w:t xml:space="preserve"> </w:t>
      </w:r>
      <w:r w:rsidR="002F0F4E" w:rsidRPr="000D6E43">
        <w:rPr>
          <w:i/>
          <w:color w:val="0071BB"/>
          <w:lang w:val="pl-PL"/>
        </w:rPr>
        <w:t>Hirst (n</w:t>
      </w:r>
      <w:r>
        <w:rPr>
          <w:i/>
          <w:color w:val="0071BB"/>
          <w:lang w:val="pl-PL"/>
        </w:rPr>
        <w:t>r</w:t>
      </w:r>
      <w:r w:rsidR="002F0F4E" w:rsidRPr="000D6E43">
        <w:rPr>
          <w:i/>
          <w:color w:val="0071BB"/>
          <w:lang w:val="pl-PL"/>
        </w:rPr>
        <w:t xml:space="preserve"> 2) </w:t>
      </w:r>
      <w:r>
        <w:rPr>
          <w:i/>
          <w:color w:val="0071BB"/>
          <w:lang w:val="pl-PL"/>
        </w:rPr>
        <w:t>przeciwko</w:t>
      </w:r>
      <w:r w:rsidR="002F0F4E" w:rsidRPr="000D6E43">
        <w:rPr>
          <w:i/>
          <w:color w:val="0071BB"/>
          <w:lang w:val="pl-PL"/>
        </w:rPr>
        <w:t xml:space="preserve"> </w:t>
      </w:r>
      <w:r>
        <w:rPr>
          <w:i/>
          <w:color w:val="0071BB"/>
          <w:lang w:val="pl-PL"/>
        </w:rPr>
        <w:t>Zjednoczonemu Królestwu</w:t>
      </w:r>
      <w:r w:rsidR="002F0F4E" w:rsidRPr="000D6E43">
        <w:rPr>
          <w:i/>
          <w:color w:val="0071BB"/>
          <w:lang w:val="pl-PL"/>
        </w:rPr>
        <w:t xml:space="preserve"> </w:t>
      </w:r>
      <w:r w:rsidR="002F0F4E" w:rsidRPr="000D6E43">
        <w:rPr>
          <w:color w:val="0071BB"/>
          <w:lang w:val="pl-PL"/>
        </w:rPr>
        <w:t>(</w:t>
      </w:r>
      <w:r w:rsidR="00BD6E57">
        <w:rPr>
          <w:color w:val="0071BB"/>
          <w:lang w:val="pl-PL"/>
        </w:rPr>
        <w:t>zob.</w:t>
      </w:r>
      <w:r>
        <w:rPr>
          <w:color w:val="0071BB"/>
          <w:lang w:val="pl-PL"/>
        </w:rPr>
        <w:t xml:space="preserve"> powyżej</w:t>
      </w:r>
      <w:r w:rsidR="002F0F4E" w:rsidRPr="000D6E43">
        <w:rPr>
          <w:color w:val="0071BB"/>
          <w:lang w:val="pl-PL"/>
        </w:rPr>
        <w:t xml:space="preserve">). </w:t>
      </w:r>
      <w:r w:rsidR="00BD6E57">
        <w:rPr>
          <w:color w:val="0071BB"/>
          <w:lang w:val="pl-PL"/>
        </w:rPr>
        <w:t>Nie dotyczył</w:t>
      </w:r>
      <w:r w:rsidR="00F82A71">
        <w:rPr>
          <w:color w:val="0071BB"/>
          <w:lang w:val="pl-PL"/>
        </w:rPr>
        <w:t xml:space="preserve"> automatycznie wszystkich więźniów</w:t>
      </w:r>
      <w:r w:rsidR="007D077D">
        <w:rPr>
          <w:color w:val="0071BB"/>
          <w:lang w:val="pl-PL"/>
        </w:rPr>
        <w:t xml:space="preserve">, ale tylko tych, którzy zostali skazani na karę </w:t>
      </w:r>
      <w:r w:rsidR="00BD6E57">
        <w:rPr>
          <w:color w:val="0071BB"/>
          <w:lang w:val="pl-PL"/>
        </w:rPr>
        <w:t>pozbawienia wolności w wymiarze ponad jednego roku</w:t>
      </w:r>
      <w:r w:rsidR="007D077D">
        <w:rPr>
          <w:color w:val="0071BB"/>
          <w:lang w:val="pl-PL"/>
        </w:rPr>
        <w:t xml:space="preserve"> za przestępstwa umyślne</w:t>
      </w:r>
      <w:r w:rsidR="002F0F4E" w:rsidRPr="000D6E43">
        <w:rPr>
          <w:color w:val="0071BB"/>
          <w:lang w:val="pl-PL"/>
        </w:rPr>
        <w:t xml:space="preserve">. </w:t>
      </w:r>
      <w:r w:rsidR="007D077D">
        <w:rPr>
          <w:color w:val="0071BB"/>
          <w:lang w:val="pl-PL"/>
        </w:rPr>
        <w:t xml:space="preserve">Niemniej jednak </w:t>
      </w:r>
      <w:r w:rsidR="008D413D">
        <w:rPr>
          <w:color w:val="0071BB"/>
          <w:lang w:val="pl-PL"/>
        </w:rPr>
        <w:t xml:space="preserve">przedmiotowy </w:t>
      </w:r>
      <w:r w:rsidR="007D077D">
        <w:rPr>
          <w:color w:val="0071BB"/>
          <w:lang w:val="pl-PL"/>
        </w:rPr>
        <w:t xml:space="preserve">przepis nie spełniał </w:t>
      </w:r>
      <w:r w:rsidR="00BD6E57">
        <w:rPr>
          <w:color w:val="0071BB"/>
          <w:lang w:val="pl-PL"/>
        </w:rPr>
        <w:t>wszystkich wymogów</w:t>
      </w:r>
      <w:r w:rsidR="007D077D">
        <w:rPr>
          <w:color w:val="0071BB"/>
          <w:lang w:val="pl-PL"/>
        </w:rPr>
        <w:t>, j</w:t>
      </w:r>
      <w:r w:rsidR="00BD6E57">
        <w:rPr>
          <w:color w:val="0071BB"/>
          <w:lang w:val="pl-PL"/>
        </w:rPr>
        <w:t>akich konieczność spełnienia</w:t>
      </w:r>
      <w:r w:rsidR="007D077D">
        <w:rPr>
          <w:color w:val="0071BB"/>
          <w:lang w:val="pl-PL"/>
        </w:rPr>
        <w:t xml:space="preserve"> Trybunał określił </w:t>
      </w:r>
      <w:r w:rsidR="008D413D">
        <w:rPr>
          <w:color w:val="0071BB"/>
          <w:lang w:val="pl-PL"/>
        </w:rPr>
        <w:t>odnośnie</w:t>
      </w:r>
      <w:r w:rsidR="00BD6E57">
        <w:rPr>
          <w:color w:val="0071BB"/>
          <w:lang w:val="pl-PL"/>
        </w:rPr>
        <w:t xml:space="preserve"> do środka w postaci</w:t>
      </w:r>
      <w:r w:rsidR="007D077D">
        <w:rPr>
          <w:color w:val="0071BB"/>
          <w:lang w:val="pl-PL"/>
        </w:rPr>
        <w:t xml:space="preserve"> pozbawienia prawa do głosowania</w:t>
      </w:r>
      <w:r w:rsidR="00BD6E57">
        <w:rPr>
          <w:color w:val="0071BB"/>
          <w:lang w:val="pl-PL"/>
        </w:rPr>
        <w:t>, by był on zgodny</w:t>
      </w:r>
      <w:r w:rsidR="007D077D">
        <w:rPr>
          <w:color w:val="0071BB"/>
          <w:lang w:val="pl-PL"/>
        </w:rPr>
        <w:t xml:space="preserve"> z Konwencją, a mianowicie</w:t>
      </w:r>
      <w:r w:rsidR="00BD6E57">
        <w:rPr>
          <w:color w:val="0071BB"/>
          <w:lang w:val="pl-PL"/>
        </w:rPr>
        <w:t xml:space="preserve"> tego</w:t>
      </w:r>
      <w:r w:rsidR="007D077D">
        <w:rPr>
          <w:color w:val="0071BB"/>
          <w:lang w:val="pl-PL"/>
        </w:rPr>
        <w:t>, że decyzja o pozbawieniu prawa do głosowania powinna być podjęta przez sędziego</w:t>
      </w:r>
      <w:r w:rsidR="002F0F4E" w:rsidRPr="000D6E43">
        <w:rPr>
          <w:color w:val="0071BB"/>
          <w:lang w:val="pl-PL"/>
        </w:rPr>
        <w:t xml:space="preserve">, </w:t>
      </w:r>
      <w:r w:rsidR="007D077D">
        <w:rPr>
          <w:color w:val="0071BB"/>
          <w:lang w:val="pl-PL"/>
        </w:rPr>
        <w:t>biorąc pod uwagę szczególne okoliczności sprawy, a także</w:t>
      </w:r>
      <w:r w:rsidR="00BD6E57">
        <w:rPr>
          <w:color w:val="0071BB"/>
          <w:lang w:val="pl-PL"/>
        </w:rPr>
        <w:t xml:space="preserve"> tego, że musi istnieć</w:t>
      </w:r>
      <w:r w:rsidR="007D077D">
        <w:rPr>
          <w:color w:val="0071BB"/>
          <w:lang w:val="pl-PL"/>
        </w:rPr>
        <w:t xml:space="preserve"> związek pomiędzy popełnionym przestępstwem i</w:t>
      </w:r>
      <w:r w:rsidR="002F0F4E" w:rsidRPr="000D6E43">
        <w:rPr>
          <w:color w:val="0071BB"/>
          <w:lang w:val="pl-PL"/>
        </w:rPr>
        <w:t xml:space="preserve"> </w:t>
      </w:r>
      <w:r w:rsidR="007D077D">
        <w:rPr>
          <w:color w:val="0071BB"/>
          <w:lang w:val="pl-PL"/>
        </w:rPr>
        <w:t>kwestiami związanymi z wyborami i instytucjami demokratycznymi</w:t>
      </w:r>
      <w:r w:rsidR="002F0F4E" w:rsidRPr="000D6E43">
        <w:rPr>
          <w:color w:val="0071BB"/>
          <w:lang w:val="pl-PL"/>
        </w:rPr>
        <w:t xml:space="preserve">. </w:t>
      </w:r>
      <w:r w:rsidR="007D077D">
        <w:rPr>
          <w:color w:val="0071BB"/>
          <w:lang w:val="pl-PL"/>
        </w:rPr>
        <w:t>Te kryteria</w:t>
      </w:r>
      <w:r w:rsidR="002F0F4E" w:rsidRPr="000D6E43">
        <w:rPr>
          <w:color w:val="0071BB"/>
          <w:lang w:val="pl-PL"/>
        </w:rPr>
        <w:t xml:space="preserve"> </w:t>
      </w:r>
      <w:r w:rsidR="004D717E">
        <w:rPr>
          <w:color w:val="0071BB"/>
          <w:lang w:val="pl-PL"/>
        </w:rPr>
        <w:t>zostały ustalone</w:t>
      </w:r>
      <w:r w:rsidR="00400821">
        <w:rPr>
          <w:color w:val="0071BB"/>
          <w:lang w:val="pl-PL"/>
        </w:rPr>
        <w:t xml:space="preserve"> by</w:t>
      </w:r>
      <w:r w:rsidR="007D077D">
        <w:rPr>
          <w:color w:val="0071BB"/>
          <w:lang w:val="pl-PL"/>
        </w:rPr>
        <w:t xml:space="preserve"> pozbawieni</w:t>
      </w:r>
      <w:r w:rsidR="00400821">
        <w:rPr>
          <w:color w:val="0071BB"/>
          <w:lang w:val="pl-PL"/>
        </w:rPr>
        <w:t>e</w:t>
      </w:r>
      <w:r w:rsidR="007D077D">
        <w:rPr>
          <w:color w:val="0071BB"/>
          <w:lang w:val="pl-PL"/>
        </w:rPr>
        <w:t xml:space="preserve"> prawa do głosowania </w:t>
      </w:r>
      <w:r w:rsidR="00400821">
        <w:rPr>
          <w:color w:val="0071BB"/>
          <w:lang w:val="pl-PL"/>
        </w:rPr>
        <w:t>było stosowane wyjątkowo,</w:t>
      </w:r>
      <w:r w:rsidR="007D077D">
        <w:rPr>
          <w:color w:val="0071BB"/>
          <w:lang w:val="pl-PL"/>
        </w:rPr>
        <w:t xml:space="preserve"> nawet dla </w:t>
      </w:r>
      <w:r w:rsidR="00837F58">
        <w:rPr>
          <w:color w:val="0071BB"/>
          <w:lang w:val="pl-PL"/>
        </w:rPr>
        <w:t>skazanych</w:t>
      </w:r>
      <w:r w:rsidR="007D077D">
        <w:rPr>
          <w:color w:val="0071BB"/>
          <w:lang w:val="pl-PL"/>
        </w:rPr>
        <w:t xml:space="preserve"> więźniów</w:t>
      </w:r>
      <w:r w:rsidR="002F0F4E" w:rsidRPr="000D6E43">
        <w:rPr>
          <w:color w:val="0071BB"/>
          <w:lang w:val="pl-PL"/>
        </w:rPr>
        <w:t>.</w:t>
      </w:r>
      <w:r w:rsidR="008D413D">
        <w:rPr>
          <w:color w:val="0071BB"/>
          <w:lang w:val="pl-PL"/>
        </w:rPr>
        <w:t xml:space="preserve"> Z</w:t>
      </w:r>
      <w:r w:rsidR="00B90708">
        <w:rPr>
          <w:color w:val="0071BB"/>
          <w:lang w:val="pl-PL"/>
        </w:rPr>
        <w:t xml:space="preserve">wiązek </w:t>
      </w:r>
      <w:r w:rsidR="008D413D">
        <w:rPr>
          <w:color w:val="0071BB"/>
          <w:lang w:val="pl-PL"/>
        </w:rPr>
        <w:t>powyższy</w:t>
      </w:r>
      <w:r w:rsidR="00B90708">
        <w:rPr>
          <w:color w:val="0071BB"/>
          <w:lang w:val="pl-PL"/>
        </w:rPr>
        <w:t xml:space="preserve"> nie istniał </w:t>
      </w:r>
      <w:r w:rsidR="008D413D">
        <w:rPr>
          <w:color w:val="0071BB"/>
          <w:lang w:val="pl-PL"/>
        </w:rPr>
        <w:t xml:space="preserve">jednak </w:t>
      </w:r>
      <w:r w:rsidR="00B90708">
        <w:rPr>
          <w:color w:val="0071BB"/>
          <w:lang w:val="pl-PL"/>
        </w:rPr>
        <w:t>w ramach przepisów ustawowych, na mocy których skarżący został pozbawiony prawa do głosowania.</w:t>
      </w:r>
    </w:p>
    <w:p w14:paraId="65707E78" w14:textId="77777777" w:rsidR="00FB0905" w:rsidRPr="000D6E43" w:rsidRDefault="002F0F4E" w:rsidP="0029278C">
      <w:pPr>
        <w:pStyle w:val="Nagwek1"/>
        <w:tabs>
          <w:tab w:val="left" w:pos="9498"/>
        </w:tabs>
        <w:spacing w:before="120"/>
        <w:ind w:left="851" w:right="787"/>
        <w:rPr>
          <w:u w:val="none"/>
          <w:lang w:val="pl-PL"/>
        </w:rPr>
      </w:pPr>
      <w:hyperlink r:id="rId19">
        <w:r w:rsidRPr="000D6E43">
          <w:rPr>
            <w:color w:val="0071BB"/>
            <w:u w:val="thick" w:color="0071BB"/>
            <w:lang w:val="pl-PL"/>
          </w:rPr>
          <w:t>Scoppola (</w:t>
        </w:r>
        <w:r w:rsidR="00B90708">
          <w:rPr>
            <w:color w:val="0071BB"/>
            <w:u w:val="thick" w:color="0071BB"/>
            <w:lang w:val="pl-PL"/>
          </w:rPr>
          <w:t>nr</w:t>
        </w:r>
        <w:r w:rsidRPr="000D6E43">
          <w:rPr>
            <w:color w:val="0071BB"/>
            <w:u w:val="thick" w:color="0071BB"/>
            <w:lang w:val="pl-PL"/>
          </w:rPr>
          <w:t xml:space="preserve"> 3) </w:t>
        </w:r>
        <w:r w:rsidR="00B90708">
          <w:rPr>
            <w:color w:val="0071BB"/>
            <w:u w:val="thick" w:color="0071BB"/>
            <w:lang w:val="pl-PL"/>
          </w:rPr>
          <w:t>przeciwko Włochom</w:t>
        </w:r>
      </w:hyperlink>
    </w:p>
    <w:p w14:paraId="27B0AB05" w14:textId="77777777" w:rsidR="00FB0905" w:rsidRPr="000D6E43" w:rsidRDefault="002F0F4E" w:rsidP="00BA0322">
      <w:pPr>
        <w:tabs>
          <w:tab w:val="left" w:pos="9498"/>
        </w:tabs>
        <w:spacing w:before="62" w:line="218" w:lineRule="exact"/>
        <w:ind w:left="851" w:right="787"/>
        <w:jc w:val="both"/>
        <w:rPr>
          <w:sz w:val="18"/>
          <w:lang w:val="pl-PL"/>
        </w:rPr>
      </w:pPr>
      <w:r w:rsidRPr="000D6E43">
        <w:rPr>
          <w:color w:val="808080"/>
          <w:sz w:val="18"/>
          <w:lang w:val="pl-PL"/>
        </w:rPr>
        <w:t xml:space="preserve">22 </w:t>
      </w:r>
      <w:r w:rsidR="00B90708">
        <w:rPr>
          <w:color w:val="808080"/>
          <w:sz w:val="18"/>
          <w:lang w:val="pl-PL"/>
        </w:rPr>
        <w:t>maja</w:t>
      </w:r>
      <w:r w:rsidRPr="000D6E43">
        <w:rPr>
          <w:color w:val="808080"/>
          <w:sz w:val="18"/>
          <w:lang w:val="pl-PL"/>
        </w:rPr>
        <w:t xml:space="preserve"> 2012 </w:t>
      </w:r>
      <w:r w:rsidR="00B90708">
        <w:rPr>
          <w:color w:val="808080"/>
          <w:sz w:val="18"/>
          <w:lang w:val="pl-PL"/>
        </w:rPr>
        <w:t xml:space="preserve">roku </w:t>
      </w:r>
      <w:r w:rsidRPr="000D6E43">
        <w:rPr>
          <w:color w:val="808080"/>
          <w:sz w:val="18"/>
          <w:lang w:val="pl-PL"/>
        </w:rPr>
        <w:t>(</w:t>
      </w:r>
      <w:r w:rsidR="00B90708">
        <w:rPr>
          <w:color w:val="808080"/>
          <w:sz w:val="18"/>
          <w:lang w:val="pl-PL"/>
        </w:rPr>
        <w:t>Wielka Izba</w:t>
      </w:r>
      <w:r w:rsidRPr="000D6E43">
        <w:rPr>
          <w:color w:val="808080"/>
          <w:sz w:val="18"/>
          <w:lang w:val="pl-PL"/>
        </w:rPr>
        <w:t>)</w:t>
      </w:r>
    </w:p>
    <w:p w14:paraId="3F9DA819" w14:textId="77777777" w:rsidR="00FB0905" w:rsidRPr="000D6E43" w:rsidRDefault="00B90708" w:rsidP="00BA0322">
      <w:pPr>
        <w:pStyle w:val="Tekstpodstawowy"/>
        <w:tabs>
          <w:tab w:val="left" w:pos="9498"/>
        </w:tabs>
        <w:ind w:left="851" w:right="787"/>
        <w:rPr>
          <w:lang w:val="pl-PL"/>
        </w:rPr>
      </w:pPr>
      <w:r>
        <w:rPr>
          <w:lang w:val="pl-PL"/>
        </w:rPr>
        <w:t xml:space="preserve">Skarżący zarzucił, że zakaz </w:t>
      </w:r>
      <w:r w:rsidR="00A72D62">
        <w:rPr>
          <w:lang w:val="pl-PL"/>
        </w:rPr>
        <w:t>korzystania z praw publicznych</w:t>
      </w:r>
      <w:r>
        <w:rPr>
          <w:lang w:val="pl-PL"/>
        </w:rPr>
        <w:t xml:space="preserve"> nałożony na niego w wyniku kary dożywotniego pozbawienia wolności za </w:t>
      </w:r>
      <w:r w:rsidR="00A72D62">
        <w:rPr>
          <w:lang w:val="pl-PL"/>
        </w:rPr>
        <w:t>zabójstwo</w:t>
      </w:r>
      <w:r>
        <w:rPr>
          <w:lang w:val="pl-PL"/>
        </w:rPr>
        <w:t xml:space="preserve"> był równoznaczny z </w:t>
      </w:r>
      <w:r w:rsidR="001D561C">
        <w:rPr>
          <w:lang w:val="pl-PL"/>
        </w:rPr>
        <w:t>całkowitym pozbawieniem go</w:t>
      </w:r>
      <w:r>
        <w:rPr>
          <w:lang w:val="pl-PL"/>
        </w:rPr>
        <w:t xml:space="preserve"> prawa do głosowania</w:t>
      </w:r>
      <w:r w:rsidR="002F0F4E" w:rsidRPr="000D6E43">
        <w:rPr>
          <w:lang w:val="pl-PL"/>
        </w:rPr>
        <w:t xml:space="preserve">. </w:t>
      </w:r>
      <w:r>
        <w:rPr>
          <w:lang w:val="pl-PL"/>
        </w:rPr>
        <w:t>W</w:t>
      </w:r>
      <w:r w:rsidR="002F0F4E" w:rsidRPr="000D6E43">
        <w:rPr>
          <w:lang w:val="pl-PL"/>
        </w:rPr>
        <w:t xml:space="preserve"> 2002</w:t>
      </w:r>
      <w:r>
        <w:rPr>
          <w:lang w:val="pl-PL"/>
        </w:rPr>
        <w:t xml:space="preserve"> roku</w:t>
      </w:r>
      <w:r w:rsidR="002F0F4E" w:rsidRPr="000D6E43">
        <w:rPr>
          <w:lang w:val="pl-PL"/>
        </w:rPr>
        <w:t xml:space="preserve"> </w:t>
      </w:r>
      <w:r>
        <w:rPr>
          <w:lang w:val="pl-PL"/>
        </w:rPr>
        <w:t xml:space="preserve">sąd skazał skarżącego na karę </w:t>
      </w:r>
      <w:r w:rsidR="001D561C">
        <w:rPr>
          <w:lang w:val="pl-PL"/>
        </w:rPr>
        <w:t xml:space="preserve">dożywotniego </w:t>
      </w:r>
      <w:r>
        <w:rPr>
          <w:lang w:val="pl-PL"/>
        </w:rPr>
        <w:t xml:space="preserve">pozbawienia wolności za </w:t>
      </w:r>
      <w:r w:rsidR="00A72D62">
        <w:rPr>
          <w:lang w:val="pl-PL"/>
        </w:rPr>
        <w:t>zabójstwo</w:t>
      </w:r>
      <w:r>
        <w:rPr>
          <w:lang w:val="pl-PL"/>
        </w:rPr>
        <w:t xml:space="preserve">, usiłowanie </w:t>
      </w:r>
      <w:r w:rsidR="00A72D62">
        <w:rPr>
          <w:lang w:val="pl-PL"/>
        </w:rPr>
        <w:t>zabójstwa</w:t>
      </w:r>
      <w:r>
        <w:rPr>
          <w:lang w:val="pl-PL"/>
        </w:rPr>
        <w:t xml:space="preserve">, </w:t>
      </w:r>
      <w:r w:rsidR="001D561C">
        <w:rPr>
          <w:lang w:val="pl-PL"/>
        </w:rPr>
        <w:t>znęcanie się nad członkami</w:t>
      </w:r>
      <w:r>
        <w:rPr>
          <w:lang w:val="pl-PL"/>
        </w:rPr>
        <w:t xml:space="preserve"> rodziny i </w:t>
      </w:r>
      <w:r w:rsidR="001D561C">
        <w:rPr>
          <w:lang w:val="pl-PL"/>
        </w:rPr>
        <w:t>nielegalne</w:t>
      </w:r>
      <w:r>
        <w:rPr>
          <w:lang w:val="pl-PL"/>
        </w:rPr>
        <w:t xml:space="preserve"> posiadanie broni palnej</w:t>
      </w:r>
      <w:r w:rsidR="002F0F4E" w:rsidRPr="000D6E43">
        <w:rPr>
          <w:lang w:val="pl-PL"/>
        </w:rPr>
        <w:t xml:space="preserve">. </w:t>
      </w:r>
      <w:r w:rsidR="001D561C">
        <w:rPr>
          <w:lang w:val="pl-PL"/>
        </w:rPr>
        <w:t>Zgodnie z</w:t>
      </w:r>
      <w:r w:rsidR="00F957C8">
        <w:rPr>
          <w:lang w:val="pl-PL"/>
        </w:rPr>
        <w:t xml:space="preserve"> w</w:t>
      </w:r>
      <w:r w:rsidR="001D561C">
        <w:rPr>
          <w:lang w:val="pl-PL"/>
        </w:rPr>
        <w:t>łoskim prawem</w:t>
      </w:r>
      <w:r>
        <w:rPr>
          <w:lang w:val="pl-PL"/>
        </w:rPr>
        <w:t xml:space="preserve"> jego dożywotnia kara pociągnęła za sobą dożywotni zakaz </w:t>
      </w:r>
      <w:r w:rsidR="00A72D62">
        <w:rPr>
          <w:lang w:val="pl-PL"/>
        </w:rPr>
        <w:t>korzystania z praw publicznych</w:t>
      </w:r>
      <w:r w:rsidR="001D561C">
        <w:rPr>
          <w:lang w:val="pl-PL"/>
        </w:rPr>
        <w:t>,</w:t>
      </w:r>
      <w:r>
        <w:rPr>
          <w:lang w:val="pl-PL"/>
        </w:rPr>
        <w:t xml:space="preserve"> co z kolei oznaczało </w:t>
      </w:r>
      <w:r w:rsidR="001D561C">
        <w:rPr>
          <w:lang w:val="pl-PL"/>
        </w:rPr>
        <w:t xml:space="preserve">trwałą </w:t>
      </w:r>
      <w:r>
        <w:rPr>
          <w:lang w:val="pl-PL"/>
        </w:rPr>
        <w:t>utratę prawa do głosowania.</w:t>
      </w:r>
    </w:p>
    <w:p w14:paraId="1E469349" w14:textId="23D458AC" w:rsidR="00FB0905" w:rsidRPr="000D6E43" w:rsidRDefault="001D561C" w:rsidP="00BA0322">
      <w:pPr>
        <w:pStyle w:val="Tekstpodstawowy"/>
        <w:tabs>
          <w:tab w:val="left" w:pos="9498"/>
        </w:tabs>
        <w:ind w:left="851" w:right="787"/>
        <w:rPr>
          <w:lang w:val="pl-PL"/>
        </w:rPr>
      </w:pPr>
      <w:r>
        <w:rPr>
          <w:color w:val="0071BB"/>
          <w:lang w:val="pl-PL"/>
        </w:rPr>
        <w:t>Trybunał</w:t>
      </w:r>
      <w:r w:rsidR="00F1056E">
        <w:rPr>
          <w:color w:val="0071BB"/>
          <w:lang w:val="pl-PL"/>
        </w:rPr>
        <w:t xml:space="preserve"> orzekł, że </w:t>
      </w:r>
      <w:r w:rsidR="00F1056E" w:rsidRPr="00F1056E">
        <w:rPr>
          <w:b/>
          <w:color w:val="0071BB"/>
          <w:lang w:val="pl-PL"/>
        </w:rPr>
        <w:t xml:space="preserve">nie doszło do naruszenia </w:t>
      </w:r>
      <w:r w:rsidR="00085C13">
        <w:rPr>
          <w:b/>
          <w:color w:val="0071BB"/>
          <w:lang w:val="pl-PL"/>
        </w:rPr>
        <w:t>art.</w:t>
      </w:r>
      <w:r w:rsidR="00F1056E" w:rsidRPr="00F1056E">
        <w:rPr>
          <w:b/>
          <w:color w:val="0071BB"/>
          <w:lang w:val="pl-PL"/>
        </w:rPr>
        <w:t xml:space="preserve"> 3 Protokołu nr 1</w:t>
      </w:r>
      <w:r w:rsidR="00F1056E">
        <w:rPr>
          <w:color w:val="0071BB"/>
          <w:lang w:val="pl-PL"/>
        </w:rPr>
        <w:t xml:space="preserve">. W szczególności </w:t>
      </w:r>
      <w:r>
        <w:rPr>
          <w:color w:val="0071BB"/>
          <w:lang w:val="pl-PL"/>
        </w:rPr>
        <w:t>stwierdził</w:t>
      </w:r>
      <w:r w:rsidR="00A72D62">
        <w:rPr>
          <w:color w:val="0071BB"/>
          <w:lang w:val="pl-PL"/>
        </w:rPr>
        <w:t>, że zgodnie z prawem w</w:t>
      </w:r>
      <w:r w:rsidR="00F1056E">
        <w:rPr>
          <w:color w:val="0071BB"/>
          <w:lang w:val="pl-PL"/>
        </w:rPr>
        <w:t xml:space="preserve">łoskim </w:t>
      </w:r>
      <w:r>
        <w:rPr>
          <w:color w:val="0071BB"/>
          <w:lang w:val="pl-PL"/>
        </w:rPr>
        <w:t xml:space="preserve">tylko </w:t>
      </w:r>
      <w:r w:rsidR="00F1056E">
        <w:rPr>
          <w:color w:val="0071BB"/>
          <w:lang w:val="pl-PL"/>
        </w:rPr>
        <w:t xml:space="preserve">więźniowie skazani za </w:t>
      </w:r>
      <w:r>
        <w:rPr>
          <w:color w:val="0071BB"/>
          <w:lang w:val="pl-PL"/>
        </w:rPr>
        <w:t>określone przestępstwa przeciwko p</w:t>
      </w:r>
      <w:r w:rsidR="00F1056E">
        <w:rPr>
          <w:color w:val="0071BB"/>
          <w:lang w:val="pl-PL"/>
        </w:rPr>
        <w:t xml:space="preserve">aństwu lub </w:t>
      </w:r>
      <w:r w:rsidR="00A72D62">
        <w:rPr>
          <w:color w:val="0071BB"/>
          <w:lang w:val="pl-PL"/>
        </w:rPr>
        <w:t>wymiarowi sprawiedliwości</w:t>
      </w:r>
      <w:r w:rsidR="00F1056E">
        <w:rPr>
          <w:color w:val="0071BB"/>
          <w:lang w:val="pl-PL"/>
        </w:rPr>
        <w:t xml:space="preserve"> </w:t>
      </w:r>
      <w:r>
        <w:rPr>
          <w:color w:val="0071BB"/>
          <w:lang w:val="pl-PL"/>
        </w:rPr>
        <w:t>albo</w:t>
      </w:r>
      <w:r w:rsidR="00F1056E">
        <w:rPr>
          <w:color w:val="0071BB"/>
          <w:lang w:val="pl-PL"/>
        </w:rPr>
        <w:t xml:space="preserve"> skazani na</w:t>
      </w:r>
      <w:r w:rsidR="00A72D62">
        <w:rPr>
          <w:color w:val="0071BB"/>
          <w:lang w:val="pl-PL"/>
        </w:rPr>
        <w:t xml:space="preserve"> karę</w:t>
      </w:r>
      <w:r w:rsidR="00F1056E">
        <w:rPr>
          <w:color w:val="0071BB"/>
          <w:lang w:val="pl-PL"/>
        </w:rPr>
        <w:t xml:space="preserve"> co najmniej </w:t>
      </w:r>
      <w:r w:rsidR="00A72D62">
        <w:rPr>
          <w:color w:val="0071BB"/>
          <w:lang w:val="pl-PL"/>
        </w:rPr>
        <w:t>trzech</w:t>
      </w:r>
      <w:r w:rsidR="00F1056E">
        <w:rPr>
          <w:color w:val="0071BB"/>
          <w:lang w:val="pl-PL"/>
        </w:rPr>
        <w:t xml:space="preserve"> lat pozbawienia wolności tracili prawo do głosowania. Nie było zatem </w:t>
      </w:r>
      <w:r w:rsidR="00917899">
        <w:rPr>
          <w:color w:val="0071BB"/>
          <w:lang w:val="pl-PL"/>
        </w:rPr>
        <w:t>generalnego, automatycznego, bezkrytycznego środka tego rodzaju</w:t>
      </w:r>
      <w:r w:rsidR="00F314E9">
        <w:rPr>
          <w:color w:val="0071BB"/>
          <w:lang w:val="pl-PL"/>
        </w:rPr>
        <w:t>, który</w:t>
      </w:r>
      <w:r w:rsidR="00917899">
        <w:rPr>
          <w:color w:val="0071BB"/>
          <w:lang w:val="pl-PL"/>
        </w:rPr>
        <w:t xml:space="preserve"> prowadziłyby Trybunał d</w:t>
      </w:r>
      <w:r w:rsidR="00F1056E">
        <w:rPr>
          <w:color w:val="0071BB"/>
          <w:lang w:val="pl-PL"/>
        </w:rPr>
        <w:t xml:space="preserve">o stwierdzenia naruszenia </w:t>
      </w:r>
      <w:r w:rsidR="00085C13">
        <w:rPr>
          <w:color w:val="0071BB"/>
          <w:lang w:val="pl-PL"/>
        </w:rPr>
        <w:t>art.</w:t>
      </w:r>
      <w:r w:rsidR="00F1056E">
        <w:rPr>
          <w:color w:val="0071BB"/>
          <w:lang w:val="pl-PL"/>
        </w:rPr>
        <w:t xml:space="preserve"> 3 Protokołu nr 1</w:t>
      </w:r>
      <w:r w:rsidR="00917899">
        <w:rPr>
          <w:color w:val="0071BB"/>
          <w:lang w:val="pl-PL"/>
        </w:rPr>
        <w:t>, jak</w:t>
      </w:r>
      <w:r w:rsidR="00F1056E">
        <w:rPr>
          <w:color w:val="0071BB"/>
          <w:lang w:val="pl-PL"/>
        </w:rPr>
        <w:t xml:space="preserve"> w wyroku</w:t>
      </w:r>
      <w:r w:rsidR="002F0F4E" w:rsidRPr="000D6E43">
        <w:rPr>
          <w:color w:val="0071BB"/>
          <w:lang w:val="pl-PL"/>
        </w:rPr>
        <w:t xml:space="preserve"> </w:t>
      </w:r>
      <w:r w:rsidR="002F0F4E" w:rsidRPr="000D6E43">
        <w:rPr>
          <w:i/>
          <w:color w:val="0071BB"/>
          <w:lang w:val="pl-PL"/>
        </w:rPr>
        <w:t>Hirst (</w:t>
      </w:r>
      <w:r w:rsidR="00F1056E">
        <w:rPr>
          <w:i/>
          <w:color w:val="0071BB"/>
          <w:lang w:val="pl-PL"/>
        </w:rPr>
        <w:t>nr</w:t>
      </w:r>
      <w:r w:rsidR="002F0F4E" w:rsidRPr="000D6E43">
        <w:rPr>
          <w:i/>
          <w:color w:val="0071BB"/>
          <w:lang w:val="pl-PL"/>
        </w:rPr>
        <w:t xml:space="preserve"> 2) </w:t>
      </w:r>
      <w:r w:rsidR="00F1056E">
        <w:rPr>
          <w:i/>
          <w:color w:val="0071BB"/>
          <w:lang w:val="pl-PL"/>
        </w:rPr>
        <w:t xml:space="preserve">przeciwko Zjednoczonemu Królestwu z </w:t>
      </w:r>
      <w:r w:rsidR="00F1056E" w:rsidRPr="00F1056E">
        <w:rPr>
          <w:color w:val="0071BB"/>
          <w:lang w:val="pl-PL"/>
        </w:rPr>
        <w:t>października</w:t>
      </w:r>
      <w:r w:rsidR="002F0F4E" w:rsidRPr="00F1056E">
        <w:rPr>
          <w:color w:val="0071BB"/>
          <w:lang w:val="pl-PL"/>
        </w:rPr>
        <w:t xml:space="preserve"> 2005</w:t>
      </w:r>
      <w:r w:rsidR="00F1056E">
        <w:rPr>
          <w:color w:val="0071BB"/>
          <w:lang w:val="pl-PL"/>
        </w:rPr>
        <w:t xml:space="preserve"> roku</w:t>
      </w:r>
      <w:r w:rsidR="002F0F4E" w:rsidRPr="000D6E43">
        <w:rPr>
          <w:color w:val="0071BB"/>
          <w:lang w:val="pl-PL"/>
        </w:rPr>
        <w:t xml:space="preserve"> (</w:t>
      </w:r>
      <w:r w:rsidR="00917899">
        <w:rPr>
          <w:color w:val="0071BB"/>
          <w:lang w:val="pl-PL"/>
        </w:rPr>
        <w:t>zob.</w:t>
      </w:r>
      <w:r w:rsidR="00F1056E">
        <w:rPr>
          <w:color w:val="0071BB"/>
          <w:lang w:val="pl-PL"/>
        </w:rPr>
        <w:t xml:space="preserve"> powyżej</w:t>
      </w:r>
      <w:r w:rsidR="002F0F4E" w:rsidRPr="000D6E43">
        <w:rPr>
          <w:color w:val="0071BB"/>
          <w:lang w:val="pl-PL"/>
        </w:rPr>
        <w:t>).</w:t>
      </w:r>
    </w:p>
    <w:p w14:paraId="148D26F2" w14:textId="33144EC0" w:rsidR="00FB0905" w:rsidRDefault="009D6DDA" w:rsidP="00BA0322">
      <w:pPr>
        <w:pStyle w:val="Tekstpodstawowy"/>
        <w:tabs>
          <w:tab w:val="left" w:pos="9498"/>
        </w:tabs>
        <w:ind w:left="851" w:right="787"/>
        <w:rPr>
          <w:rFonts w:ascii="Times New Roman" w:hAnsi="Times New Roman" w:cs="Times New Roman"/>
          <w:color w:val="0071BB"/>
          <w:lang w:val="pl-PL"/>
        </w:rPr>
      </w:pPr>
      <w:r>
        <w:rPr>
          <w:color w:val="0071BB"/>
          <w:lang w:val="pl-PL"/>
        </w:rPr>
        <w:t>W związku z tym</w:t>
      </w:r>
      <w:r w:rsidR="00F1056E">
        <w:rPr>
          <w:color w:val="0071BB"/>
          <w:lang w:val="pl-PL"/>
        </w:rPr>
        <w:t xml:space="preserve"> Trybunał </w:t>
      </w:r>
      <w:r w:rsidR="005943B0">
        <w:rPr>
          <w:color w:val="0071BB"/>
          <w:lang w:val="pl-PL"/>
        </w:rPr>
        <w:t>podtrzymał stanowisko w sprawie</w:t>
      </w:r>
      <w:r w:rsidR="002F0F4E" w:rsidRPr="000D6E43">
        <w:rPr>
          <w:color w:val="0071BB"/>
          <w:lang w:val="pl-PL"/>
        </w:rPr>
        <w:t xml:space="preserve"> </w:t>
      </w:r>
      <w:r w:rsidR="002F0F4E" w:rsidRPr="000D6E43">
        <w:rPr>
          <w:i/>
          <w:color w:val="0071BB"/>
          <w:lang w:val="pl-PL"/>
        </w:rPr>
        <w:t>Hirst (</w:t>
      </w:r>
      <w:r w:rsidR="00F1056E">
        <w:rPr>
          <w:i/>
          <w:color w:val="0071BB"/>
          <w:lang w:val="pl-PL"/>
        </w:rPr>
        <w:t>nr</w:t>
      </w:r>
      <w:r w:rsidR="002F0F4E" w:rsidRPr="000D6E43">
        <w:rPr>
          <w:i/>
          <w:color w:val="0071BB"/>
          <w:lang w:val="pl-PL"/>
        </w:rPr>
        <w:t xml:space="preserve"> 2)</w:t>
      </w:r>
      <w:r w:rsidR="002F0F4E" w:rsidRPr="000D6E43">
        <w:rPr>
          <w:color w:val="0071BB"/>
          <w:lang w:val="pl-PL"/>
        </w:rPr>
        <w:t xml:space="preserve">, </w:t>
      </w:r>
      <w:r w:rsidR="00F1056E">
        <w:rPr>
          <w:color w:val="0071BB"/>
          <w:lang w:val="pl-PL"/>
        </w:rPr>
        <w:t xml:space="preserve">ponownie </w:t>
      </w:r>
      <w:r w:rsidR="005943B0">
        <w:rPr>
          <w:color w:val="0071BB"/>
          <w:lang w:val="pl-PL"/>
        </w:rPr>
        <w:t>stwierdzając</w:t>
      </w:r>
      <w:r w:rsidR="00F1056E">
        <w:rPr>
          <w:color w:val="0071BB"/>
          <w:lang w:val="pl-PL"/>
        </w:rPr>
        <w:t xml:space="preserve">, że </w:t>
      </w:r>
      <w:r w:rsidR="00917899">
        <w:rPr>
          <w:color w:val="0071BB"/>
          <w:lang w:val="pl-PL"/>
        </w:rPr>
        <w:t>generalne</w:t>
      </w:r>
      <w:r w:rsidR="00F1056E">
        <w:rPr>
          <w:color w:val="0071BB"/>
          <w:lang w:val="pl-PL"/>
        </w:rPr>
        <w:t xml:space="preserve">, automatyczne i </w:t>
      </w:r>
      <w:r w:rsidR="00917899">
        <w:rPr>
          <w:color w:val="0071BB"/>
          <w:lang w:val="pl-PL"/>
        </w:rPr>
        <w:t>bezkrytyczne</w:t>
      </w:r>
      <w:r w:rsidR="00F1056E">
        <w:rPr>
          <w:color w:val="0071BB"/>
          <w:lang w:val="pl-PL"/>
        </w:rPr>
        <w:t xml:space="preserve"> pozbawienie prawa </w:t>
      </w:r>
      <w:r w:rsidR="008F4E10">
        <w:rPr>
          <w:color w:val="0071BB"/>
          <w:lang w:val="pl-PL"/>
        </w:rPr>
        <w:t>wyborczego</w:t>
      </w:r>
      <w:r w:rsidR="00F1056E">
        <w:rPr>
          <w:color w:val="0071BB"/>
          <w:lang w:val="pl-PL"/>
        </w:rPr>
        <w:t xml:space="preserve"> wszystkich więźniów</w:t>
      </w:r>
      <w:r w:rsidR="002F0F4E" w:rsidRPr="000D6E43">
        <w:rPr>
          <w:color w:val="0071BB"/>
          <w:lang w:val="pl-PL"/>
        </w:rPr>
        <w:t xml:space="preserve">, </w:t>
      </w:r>
      <w:r w:rsidR="00F1056E">
        <w:rPr>
          <w:color w:val="0071BB"/>
          <w:lang w:val="pl-PL"/>
        </w:rPr>
        <w:t xml:space="preserve">niezależnie od natury i </w:t>
      </w:r>
      <w:r w:rsidR="008F4E10">
        <w:rPr>
          <w:color w:val="0071BB"/>
          <w:lang w:val="pl-PL"/>
        </w:rPr>
        <w:t>po</w:t>
      </w:r>
      <w:r w:rsidR="00F1056E">
        <w:rPr>
          <w:color w:val="0071BB"/>
          <w:lang w:val="pl-PL"/>
        </w:rPr>
        <w:t>wagi ich przestępstw</w:t>
      </w:r>
      <w:r w:rsidR="002F0F4E" w:rsidRPr="000D6E43">
        <w:rPr>
          <w:color w:val="0071BB"/>
          <w:lang w:val="pl-PL"/>
        </w:rPr>
        <w:t xml:space="preserve">, </w:t>
      </w:r>
      <w:r w:rsidR="00F1056E">
        <w:rPr>
          <w:color w:val="0071BB"/>
          <w:lang w:val="pl-PL"/>
        </w:rPr>
        <w:t xml:space="preserve">jest </w:t>
      </w:r>
      <w:r w:rsidR="007F37CA">
        <w:rPr>
          <w:color w:val="0071BB"/>
          <w:lang w:val="pl-PL"/>
        </w:rPr>
        <w:t xml:space="preserve">niezgodne z </w:t>
      </w:r>
      <w:r w:rsidR="00085C13">
        <w:rPr>
          <w:color w:val="0071BB"/>
          <w:lang w:val="pl-PL"/>
        </w:rPr>
        <w:t>art.</w:t>
      </w:r>
      <w:r w:rsidR="007F37CA">
        <w:rPr>
          <w:color w:val="0071BB"/>
          <w:lang w:val="pl-PL"/>
        </w:rPr>
        <w:t xml:space="preserve"> 3 Protokołu nr 1</w:t>
      </w:r>
      <w:r w:rsidR="002F0F4E" w:rsidRPr="000D6E43">
        <w:rPr>
          <w:color w:val="0071BB"/>
          <w:lang w:val="pl-PL"/>
        </w:rPr>
        <w:t xml:space="preserve">. </w:t>
      </w:r>
      <w:r w:rsidR="00917899">
        <w:rPr>
          <w:color w:val="0071BB"/>
          <w:lang w:val="pl-PL"/>
        </w:rPr>
        <w:t xml:space="preserve">Jednakże uznał </w:t>
      </w:r>
      <w:r w:rsidR="007F37CA">
        <w:rPr>
          <w:color w:val="0071BB"/>
          <w:lang w:val="pl-PL"/>
        </w:rPr>
        <w:t>argument przedstawiony przez Rząd Zjednoczonego Królestwa, któremu zezwolono</w:t>
      </w:r>
      <w:r w:rsidR="008D6354">
        <w:rPr>
          <w:color w:val="0071BB"/>
          <w:lang w:val="pl-PL"/>
        </w:rPr>
        <w:t xml:space="preserve"> na</w:t>
      </w:r>
      <w:r w:rsidR="007F37CA">
        <w:rPr>
          <w:color w:val="0071BB"/>
          <w:lang w:val="pl-PL"/>
        </w:rPr>
        <w:t xml:space="preserve"> </w:t>
      </w:r>
      <w:r w:rsidR="00917899">
        <w:rPr>
          <w:color w:val="0071BB"/>
          <w:lang w:val="pl-PL"/>
        </w:rPr>
        <w:t>przedłożenie obserwacji</w:t>
      </w:r>
      <w:r w:rsidR="007F37CA">
        <w:rPr>
          <w:color w:val="0071BB"/>
          <w:lang w:val="pl-PL"/>
        </w:rPr>
        <w:t xml:space="preserve"> jako stron</w:t>
      </w:r>
      <w:r w:rsidR="00917899">
        <w:rPr>
          <w:color w:val="0071BB"/>
          <w:lang w:val="pl-PL"/>
        </w:rPr>
        <w:t>ie</w:t>
      </w:r>
      <w:r w:rsidR="007F37CA">
        <w:rPr>
          <w:color w:val="0071BB"/>
          <w:lang w:val="pl-PL"/>
        </w:rPr>
        <w:t xml:space="preserve"> trzec</w:t>
      </w:r>
      <w:r w:rsidR="00917899">
        <w:rPr>
          <w:color w:val="0071BB"/>
          <w:lang w:val="pl-PL"/>
        </w:rPr>
        <w:t>iej</w:t>
      </w:r>
      <w:r w:rsidR="007F37CA">
        <w:rPr>
          <w:color w:val="0071BB"/>
          <w:lang w:val="pl-PL"/>
        </w:rPr>
        <w:t xml:space="preserve">, że każde Państwo ma </w:t>
      </w:r>
      <w:r w:rsidR="00917899">
        <w:rPr>
          <w:color w:val="0071BB"/>
          <w:lang w:val="pl-PL"/>
        </w:rPr>
        <w:t>szeroki zakres swobody</w:t>
      </w:r>
      <w:r w:rsidR="007F37CA">
        <w:rPr>
          <w:color w:val="0071BB"/>
          <w:lang w:val="pl-PL"/>
        </w:rPr>
        <w:t xml:space="preserve"> </w:t>
      </w:r>
      <w:r>
        <w:rPr>
          <w:color w:val="0071BB"/>
          <w:lang w:val="pl-PL"/>
        </w:rPr>
        <w:t>co do</w:t>
      </w:r>
      <w:r w:rsidR="007F37CA">
        <w:rPr>
          <w:color w:val="0071BB"/>
          <w:lang w:val="pl-PL"/>
        </w:rPr>
        <w:t xml:space="preserve"> </w:t>
      </w:r>
      <w:r w:rsidR="00917899">
        <w:rPr>
          <w:color w:val="0071BB"/>
          <w:lang w:val="pl-PL"/>
        </w:rPr>
        <w:t>u</w:t>
      </w:r>
      <w:r w:rsidR="007F37CA">
        <w:rPr>
          <w:color w:val="0071BB"/>
          <w:lang w:val="pl-PL"/>
        </w:rPr>
        <w:t xml:space="preserve">regulowania zakazu, zarówno w odniesieniu </w:t>
      </w:r>
      <w:r w:rsidR="007F37CA">
        <w:rPr>
          <w:color w:val="0071BB"/>
          <w:lang w:val="pl-PL"/>
        </w:rPr>
        <w:lastRenderedPageBreak/>
        <w:t xml:space="preserve">do rodzajów przestępstw, które powinny skutkować utratą prawa do głosowania jak i </w:t>
      </w:r>
      <w:r w:rsidR="008F4E10">
        <w:rPr>
          <w:color w:val="0071BB"/>
          <w:lang w:val="pl-PL"/>
        </w:rPr>
        <w:t xml:space="preserve">odnośnie </w:t>
      </w:r>
      <w:r w:rsidR="00177BCD">
        <w:rPr>
          <w:color w:val="0071BB"/>
          <w:lang w:val="pl-PL"/>
        </w:rPr>
        <w:t xml:space="preserve">do </w:t>
      </w:r>
      <w:r w:rsidR="008F4E10">
        <w:rPr>
          <w:color w:val="0071BB"/>
          <w:lang w:val="pl-PL"/>
        </w:rPr>
        <w:t xml:space="preserve">tego, </w:t>
      </w:r>
      <w:r w:rsidR="007F37CA">
        <w:rPr>
          <w:color w:val="0071BB"/>
          <w:lang w:val="pl-PL"/>
        </w:rPr>
        <w:t>czy pozbawienie prawa do</w:t>
      </w:r>
      <w:r w:rsidR="00177BCD">
        <w:rPr>
          <w:color w:val="0071BB"/>
          <w:lang w:val="pl-PL"/>
        </w:rPr>
        <w:t xml:space="preserve"> głosowania powinno być zarządza</w:t>
      </w:r>
      <w:r w:rsidR="007F37CA">
        <w:rPr>
          <w:color w:val="0071BB"/>
          <w:lang w:val="pl-PL"/>
        </w:rPr>
        <w:t xml:space="preserve">ne przez sędziego w indywidualnej sprawie, czy </w:t>
      </w:r>
      <w:r w:rsidR="00177BCD">
        <w:rPr>
          <w:color w:val="0071BB"/>
          <w:lang w:val="pl-PL"/>
        </w:rPr>
        <w:t xml:space="preserve">też </w:t>
      </w:r>
      <w:r w:rsidR="007F37CA">
        <w:rPr>
          <w:color w:val="0071BB"/>
          <w:lang w:val="pl-PL"/>
        </w:rPr>
        <w:t xml:space="preserve">powinno </w:t>
      </w:r>
      <w:r w:rsidR="00177BCD">
        <w:rPr>
          <w:color w:val="0071BB"/>
          <w:lang w:val="pl-PL"/>
        </w:rPr>
        <w:t>być rezultatem</w:t>
      </w:r>
      <w:r w:rsidR="007F37CA">
        <w:rPr>
          <w:color w:val="0071BB"/>
          <w:lang w:val="pl-PL"/>
        </w:rPr>
        <w:t xml:space="preserve"> ogólnego stosowania prawa.</w:t>
      </w:r>
    </w:p>
    <w:p w14:paraId="16A0AE98" w14:textId="4846D956" w:rsidR="00FB0905" w:rsidRPr="000D6E43" w:rsidRDefault="002F0F4E" w:rsidP="0029278C">
      <w:pPr>
        <w:pStyle w:val="Nagwek1"/>
        <w:tabs>
          <w:tab w:val="left" w:pos="9498"/>
        </w:tabs>
        <w:spacing w:before="120"/>
        <w:ind w:left="851" w:right="787"/>
        <w:rPr>
          <w:u w:val="none"/>
          <w:lang w:val="pl-PL"/>
        </w:rPr>
      </w:pPr>
      <w:hyperlink r:id="rId20">
        <w:r w:rsidRPr="000D6E43">
          <w:rPr>
            <w:color w:val="0071BB"/>
            <w:u w:val="thick" w:color="0071BB"/>
            <w:lang w:val="pl-PL"/>
          </w:rPr>
          <w:t xml:space="preserve">Söyler </w:t>
        </w:r>
        <w:r w:rsidR="007F37CA">
          <w:rPr>
            <w:color w:val="0071BB"/>
            <w:u w:val="thick" w:color="0071BB"/>
            <w:lang w:val="pl-PL"/>
          </w:rPr>
          <w:t>przeciwko Turcji</w:t>
        </w:r>
      </w:hyperlink>
    </w:p>
    <w:p w14:paraId="2D56C30E" w14:textId="77777777" w:rsidR="00FB0905" w:rsidRPr="000D6E43" w:rsidRDefault="002F0F4E" w:rsidP="00BA0322">
      <w:pPr>
        <w:tabs>
          <w:tab w:val="left" w:pos="9498"/>
        </w:tabs>
        <w:spacing w:before="62" w:line="218" w:lineRule="exact"/>
        <w:ind w:left="851" w:right="787"/>
        <w:jc w:val="both"/>
        <w:rPr>
          <w:sz w:val="18"/>
          <w:lang w:val="pl-PL"/>
        </w:rPr>
      </w:pPr>
      <w:r w:rsidRPr="000D6E43">
        <w:rPr>
          <w:color w:val="808080"/>
          <w:sz w:val="18"/>
          <w:lang w:val="pl-PL"/>
        </w:rPr>
        <w:t xml:space="preserve">17 </w:t>
      </w:r>
      <w:r w:rsidR="007F37CA">
        <w:rPr>
          <w:color w:val="808080"/>
          <w:sz w:val="18"/>
          <w:lang w:val="pl-PL"/>
        </w:rPr>
        <w:t>września</w:t>
      </w:r>
      <w:r w:rsidRPr="000D6E43">
        <w:rPr>
          <w:color w:val="808080"/>
          <w:spacing w:val="-6"/>
          <w:sz w:val="18"/>
          <w:lang w:val="pl-PL"/>
        </w:rPr>
        <w:t xml:space="preserve"> </w:t>
      </w:r>
      <w:r w:rsidRPr="000D6E43">
        <w:rPr>
          <w:color w:val="808080"/>
          <w:sz w:val="18"/>
          <w:lang w:val="pl-PL"/>
        </w:rPr>
        <w:t>2013</w:t>
      </w:r>
      <w:r w:rsidR="007F37CA">
        <w:rPr>
          <w:color w:val="808080"/>
          <w:sz w:val="18"/>
          <w:lang w:val="pl-PL"/>
        </w:rPr>
        <w:t xml:space="preserve"> roku</w:t>
      </w:r>
    </w:p>
    <w:p w14:paraId="7485AEA6" w14:textId="77777777" w:rsidR="00900376" w:rsidRDefault="007F37CA" w:rsidP="00BA0322">
      <w:pPr>
        <w:pStyle w:val="Tekstpodstawowy"/>
        <w:tabs>
          <w:tab w:val="left" w:pos="9498"/>
        </w:tabs>
        <w:ind w:left="851" w:right="787"/>
        <w:rPr>
          <w:lang w:val="pl-PL"/>
        </w:rPr>
      </w:pPr>
      <w:r>
        <w:rPr>
          <w:lang w:val="pl-PL"/>
        </w:rPr>
        <w:t>Sprawa dotyczyła skargi wniesionej przez przedsiębiorcę skazanego za nie</w:t>
      </w:r>
      <w:r w:rsidR="00145705">
        <w:rPr>
          <w:lang w:val="pl-PL"/>
        </w:rPr>
        <w:t>za</w:t>
      </w:r>
      <w:r>
        <w:rPr>
          <w:lang w:val="pl-PL"/>
        </w:rPr>
        <w:t>płac</w:t>
      </w:r>
      <w:r w:rsidR="00177BCD">
        <w:rPr>
          <w:lang w:val="pl-PL"/>
        </w:rPr>
        <w:t>enie</w:t>
      </w:r>
      <w:r>
        <w:rPr>
          <w:lang w:val="pl-PL"/>
        </w:rPr>
        <w:t xml:space="preserve"> </w:t>
      </w:r>
      <w:r w:rsidR="00177BCD">
        <w:rPr>
          <w:lang w:val="pl-PL"/>
        </w:rPr>
        <w:t>czeków</w:t>
      </w:r>
      <w:r>
        <w:rPr>
          <w:lang w:val="pl-PL"/>
        </w:rPr>
        <w:t xml:space="preserve">, </w:t>
      </w:r>
      <w:r w:rsidR="00177BCD">
        <w:rPr>
          <w:lang w:val="pl-PL"/>
        </w:rPr>
        <w:t>który nie mógł głosować w tureckich wyborach powszechnych</w:t>
      </w:r>
      <w:r w:rsidR="00145705">
        <w:rPr>
          <w:lang w:val="pl-PL"/>
        </w:rPr>
        <w:t xml:space="preserve"> w </w:t>
      </w:r>
      <w:r w:rsidR="002F0F4E" w:rsidRPr="000D6E43">
        <w:rPr>
          <w:lang w:val="pl-PL"/>
        </w:rPr>
        <w:t xml:space="preserve">2007 </w:t>
      </w:r>
      <w:r w:rsidR="00145705">
        <w:rPr>
          <w:lang w:val="pl-PL"/>
        </w:rPr>
        <w:t xml:space="preserve">roku </w:t>
      </w:r>
      <w:r w:rsidR="00177BCD">
        <w:rPr>
          <w:lang w:val="pl-PL"/>
        </w:rPr>
        <w:t>gdy był osadzony</w:t>
      </w:r>
      <w:r w:rsidR="00145705">
        <w:rPr>
          <w:lang w:val="pl-PL"/>
        </w:rPr>
        <w:t xml:space="preserve"> w więzieniu</w:t>
      </w:r>
      <w:r w:rsidR="00177BCD">
        <w:rPr>
          <w:lang w:val="pl-PL"/>
        </w:rPr>
        <w:t xml:space="preserve"> i</w:t>
      </w:r>
      <w:r w:rsidR="00145705">
        <w:rPr>
          <w:lang w:val="pl-PL"/>
        </w:rPr>
        <w:t xml:space="preserve"> </w:t>
      </w:r>
      <w:r w:rsidR="00177BCD">
        <w:rPr>
          <w:lang w:val="pl-PL"/>
        </w:rPr>
        <w:t>w powszechnych</w:t>
      </w:r>
      <w:r w:rsidR="00145705">
        <w:rPr>
          <w:lang w:val="pl-PL"/>
        </w:rPr>
        <w:t xml:space="preserve"> wyborach w</w:t>
      </w:r>
      <w:r w:rsidR="002F0F4E" w:rsidRPr="000D6E43">
        <w:rPr>
          <w:lang w:val="pl-PL"/>
        </w:rPr>
        <w:t xml:space="preserve"> 2011</w:t>
      </w:r>
      <w:r w:rsidR="00145705">
        <w:rPr>
          <w:lang w:val="pl-PL"/>
        </w:rPr>
        <w:t xml:space="preserve"> roku</w:t>
      </w:r>
      <w:r w:rsidR="002F0F4E" w:rsidRPr="000D6E43">
        <w:rPr>
          <w:lang w:val="pl-PL"/>
        </w:rPr>
        <w:t xml:space="preserve"> </w:t>
      </w:r>
      <w:r w:rsidR="00145705">
        <w:rPr>
          <w:lang w:val="pl-PL"/>
        </w:rPr>
        <w:t>po zwolnieniu warunkowym</w:t>
      </w:r>
      <w:r w:rsidR="002F0F4E" w:rsidRPr="000D6E43">
        <w:rPr>
          <w:lang w:val="pl-PL"/>
        </w:rPr>
        <w:t xml:space="preserve">. </w:t>
      </w:r>
      <w:r w:rsidR="00145705">
        <w:rPr>
          <w:lang w:val="pl-PL"/>
        </w:rPr>
        <w:t xml:space="preserve">Skarżący </w:t>
      </w:r>
      <w:r w:rsidR="00177BCD">
        <w:rPr>
          <w:lang w:val="pl-PL"/>
        </w:rPr>
        <w:t>podniósł</w:t>
      </w:r>
      <w:r w:rsidR="00145705">
        <w:rPr>
          <w:lang w:val="pl-PL"/>
        </w:rPr>
        <w:t>,</w:t>
      </w:r>
      <w:r w:rsidR="00177BCD">
        <w:rPr>
          <w:lang w:val="pl-PL"/>
        </w:rPr>
        <w:t xml:space="preserve"> że został skazany za niezapłac</w:t>
      </w:r>
      <w:r w:rsidR="00145705">
        <w:rPr>
          <w:lang w:val="pl-PL"/>
        </w:rPr>
        <w:t>e</w:t>
      </w:r>
      <w:r w:rsidR="00177BCD">
        <w:rPr>
          <w:lang w:val="pl-PL"/>
        </w:rPr>
        <w:t>nie</w:t>
      </w:r>
      <w:r w:rsidR="00145705">
        <w:rPr>
          <w:lang w:val="pl-PL"/>
        </w:rPr>
        <w:t xml:space="preserve"> </w:t>
      </w:r>
      <w:r w:rsidR="00177BCD">
        <w:rPr>
          <w:lang w:val="pl-PL"/>
        </w:rPr>
        <w:t>czeków</w:t>
      </w:r>
      <w:r w:rsidR="00145705">
        <w:rPr>
          <w:lang w:val="pl-PL"/>
        </w:rPr>
        <w:t xml:space="preserve">, co nie było przestępstwem, </w:t>
      </w:r>
      <w:r w:rsidR="00177BCD">
        <w:rPr>
          <w:lang w:val="pl-PL"/>
        </w:rPr>
        <w:t>a co</w:t>
      </w:r>
      <w:r w:rsidR="00145705">
        <w:rPr>
          <w:lang w:val="pl-PL"/>
        </w:rPr>
        <w:t xml:space="preserve"> oznaczało, że </w:t>
      </w:r>
      <w:r w:rsidR="00177BCD">
        <w:rPr>
          <w:lang w:val="pl-PL"/>
        </w:rPr>
        <w:t>nie zasługiwał na pozbawienie prawa wykonywania praw cywilnych</w:t>
      </w:r>
      <w:r w:rsidR="002F0F4E" w:rsidRPr="000D6E43">
        <w:rPr>
          <w:lang w:val="pl-PL"/>
        </w:rPr>
        <w:t>.</w:t>
      </w:r>
    </w:p>
    <w:p w14:paraId="478A09D8" w14:textId="6C212E2D" w:rsidR="00FB0905" w:rsidRDefault="00145705" w:rsidP="00BA0322">
      <w:pPr>
        <w:pStyle w:val="Tekstpodstawowy"/>
        <w:tabs>
          <w:tab w:val="left" w:pos="9498"/>
        </w:tabs>
        <w:ind w:left="851" w:right="787"/>
        <w:rPr>
          <w:color w:val="0071BB"/>
          <w:lang w:val="pl-PL"/>
        </w:rPr>
      </w:pPr>
      <w:r>
        <w:rPr>
          <w:color w:val="0071BB"/>
          <w:lang w:val="pl-PL"/>
        </w:rPr>
        <w:t xml:space="preserve">Trybunał stwierdził </w:t>
      </w:r>
      <w:r w:rsidRPr="00145705">
        <w:rPr>
          <w:b/>
          <w:color w:val="0071BB"/>
          <w:lang w:val="pl-PL"/>
        </w:rPr>
        <w:t xml:space="preserve">naruszenie </w:t>
      </w:r>
      <w:r w:rsidR="00085C13">
        <w:rPr>
          <w:b/>
          <w:color w:val="0071BB"/>
          <w:lang w:val="pl-PL"/>
        </w:rPr>
        <w:t>art.</w:t>
      </w:r>
      <w:r w:rsidRPr="00145705">
        <w:rPr>
          <w:b/>
          <w:color w:val="0071BB"/>
          <w:lang w:val="pl-PL"/>
        </w:rPr>
        <w:t xml:space="preserve"> 3 Protokołu nr 1</w:t>
      </w:r>
      <w:r w:rsidR="002F0F4E" w:rsidRPr="000D6E43">
        <w:rPr>
          <w:color w:val="0071BB"/>
          <w:lang w:val="pl-PL"/>
        </w:rPr>
        <w:t xml:space="preserve">. </w:t>
      </w:r>
      <w:r w:rsidR="00B71337">
        <w:rPr>
          <w:color w:val="0071BB"/>
          <w:lang w:val="pl-PL"/>
        </w:rPr>
        <w:t xml:space="preserve">Trybunał stwierdził w szczególności, że zakaz </w:t>
      </w:r>
      <w:r w:rsidR="00DD57E9">
        <w:rPr>
          <w:color w:val="0071BB"/>
          <w:lang w:val="pl-PL"/>
        </w:rPr>
        <w:t xml:space="preserve">korzystania przez skazanych więźniów z </w:t>
      </w:r>
      <w:r w:rsidR="00B71337">
        <w:rPr>
          <w:color w:val="0071BB"/>
          <w:lang w:val="pl-PL"/>
        </w:rPr>
        <w:t>praw wyborczych w Turcji by</w:t>
      </w:r>
      <w:r w:rsidR="00C40EE8">
        <w:rPr>
          <w:color w:val="0071BB"/>
          <w:lang w:val="pl-PL"/>
        </w:rPr>
        <w:t xml:space="preserve">ł automatyczny i bezkrytyczny oraz nie uwzględniał charakteru ani </w:t>
      </w:r>
      <w:r w:rsidR="006B59F4">
        <w:rPr>
          <w:color w:val="0071BB"/>
          <w:lang w:val="pl-PL"/>
        </w:rPr>
        <w:t>po</w:t>
      </w:r>
      <w:r w:rsidR="00C40EE8">
        <w:rPr>
          <w:color w:val="0071BB"/>
          <w:lang w:val="pl-PL"/>
        </w:rPr>
        <w:t>wagi przestępstwa, długości kary pozbawienia wolności, ani indywidualnego zachowania więźnia i okoliczności</w:t>
      </w:r>
      <w:r w:rsidR="00D241BD">
        <w:rPr>
          <w:color w:val="0071BB"/>
          <w:lang w:val="pl-PL"/>
        </w:rPr>
        <w:t xml:space="preserve"> z nim związanych</w:t>
      </w:r>
      <w:r w:rsidR="002F0F4E" w:rsidRPr="000D6E43">
        <w:rPr>
          <w:color w:val="0071BB"/>
          <w:lang w:val="pl-PL"/>
        </w:rPr>
        <w:t xml:space="preserve">. </w:t>
      </w:r>
      <w:r w:rsidR="00D241BD">
        <w:rPr>
          <w:color w:val="0071BB"/>
          <w:lang w:val="pl-PL"/>
        </w:rPr>
        <w:t>Zas</w:t>
      </w:r>
      <w:r w:rsidR="00C40EE8">
        <w:rPr>
          <w:color w:val="0071BB"/>
          <w:lang w:val="pl-PL"/>
        </w:rPr>
        <w:t>tosowanie tak surowego środka w odniesie</w:t>
      </w:r>
      <w:r w:rsidR="009D6DDA">
        <w:rPr>
          <w:color w:val="0071BB"/>
          <w:lang w:val="pl-PL"/>
        </w:rPr>
        <w:t>niu do niezwykle ważnego prawa k</w:t>
      </w:r>
      <w:r w:rsidR="00C40EE8">
        <w:rPr>
          <w:color w:val="0071BB"/>
          <w:lang w:val="pl-PL"/>
        </w:rPr>
        <w:t xml:space="preserve">onwencyjnego musiało zostać uznane za wykraczające poza </w:t>
      </w:r>
      <w:r w:rsidR="00D241BD">
        <w:rPr>
          <w:color w:val="0071BB"/>
          <w:lang w:val="pl-PL"/>
        </w:rPr>
        <w:t xml:space="preserve">ramy </w:t>
      </w:r>
      <w:r w:rsidR="00C40EE8">
        <w:rPr>
          <w:color w:val="0071BB"/>
          <w:lang w:val="pl-PL"/>
        </w:rPr>
        <w:t>jakie</w:t>
      </w:r>
      <w:r w:rsidR="00D241BD">
        <w:rPr>
          <w:color w:val="0071BB"/>
          <w:lang w:val="pl-PL"/>
        </w:rPr>
        <w:t>go</w:t>
      </w:r>
      <w:r w:rsidR="00C40EE8">
        <w:rPr>
          <w:color w:val="0071BB"/>
          <w:lang w:val="pl-PL"/>
        </w:rPr>
        <w:t xml:space="preserve">kolwiek </w:t>
      </w:r>
      <w:r w:rsidR="00D241BD">
        <w:rPr>
          <w:color w:val="0071BB"/>
          <w:lang w:val="pl-PL"/>
        </w:rPr>
        <w:t>akceptowalnego zakresu swobody</w:t>
      </w:r>
      <w:r w:rsidR="00C40EE8">
        <w:rPr>
          <w:color w:val="0071BB"/>
          <w:lang w:val="pl-PL"/>
        </w:rPr>
        <w:t xml:space="preserve"> Państwa do decydowania </w:t>
      </w:r>
      <w:r w:rsidR="00D241BD">
        <w:rPr>
          <w:color w:val="0071BB"/>
          <w:lang w:val="pl-PL"/>
        </w:rPr>
        <w:t>o takiej materii jak</w:t>
      </w:r>
      <w:r w:rsidR="006B59F4">
        <w:rPr>
          <w:color w:val="0071BB"/>
          <w:lang w:val="pl-PL"/>
        </w:rPr>
        <w:t xml:space="preserve"> prawa wyborcze</w:t>
      </w:r>
      <w:r w:rsidR="00C40EE8">
        <w:rPr>
          <w:color w:val="0071BB"/>
          <w:lang w:val="pl-PL"/>
        </w:rPr>
        <w:t xml:space="preserve"> skazanych więźniów.</w:t>
      </w:r>
      <w:r w:rsidR="002F0F4E" w:rsidRPr="000D6E43">
        <w:rPr>
          <w:color w:val="0071BB"/>
          <w:lang w:val="pl-PL"/>
        </w:rPr>
        <w:t xml:space="preserve"> </w:t>
      </w:r>
      <w:r w:rsidR="00C40EE8">
        <w:rPr>
          <w:color w:val="0071BB"/>
          <w:lang w:val="pl-PL"/>
        </w:rPr>
        <w:t>Istotnie</w:t>
      </w:r>
      <w:r w:rsidR="009D6DDA">
        <w:rPr>
          <w:color w:val="0071BB"/>
          <w:lang w:val="pl-PL"/>
        </w:rPr>
        <w:t>,</w:t>
      </w:r>
      <w:r w:rsidR="00C40EE8">
        <w:rPr>
          <w:color w:val="0071BB"/>
          <w:lang w:val="pl-PL"/>
        </w:rPr>
        <w:t xml:space="preserve"> zakaz był surowszy i dalej </w:t>
      </w:r>
      <w:r w:rsidR="00D241BD">
        <w:rPr>
          <w:color w:val="0071BB"/>
          <w:lang w:val="pl-PL"/>
        </w:rPr>
        <w:t>idący</w:t>
      </w:r>
      <w:r w:rsidR="00C40EE8">
        <w:rPr>
          <w:color w:val="0071BB"/>
          <w:lang w:val="pl-PL"/>
        </w:rPr>
        <w:t xml:space="preserve"> niż jakikolwiek </w:t>
      </w:r>
      <w:r w:rsidR="00D241BD">
        <w:rPr>
          <w:color w:val="0071BB"/>
          <w:lang w:val="pl-PL"/>
        </w:rPr>
        <w:t>inny, który</w:t>
      </w:r>
      <w:r w:rsidR="00C40EE8">
        <w:rPr>
          <w:color w:val="0071BB"/>
          <w:lang w:val="pl-PL"/>
        </w:rPr>
        <w:t xml:space="preserve"> Trybunał musiał rozważ</w:t>
      </w:r>
      <w:r w:rsidR="00D241BD">
        <w:rPr>
          <w:color w:val="0071BB"/>
          <w:lang w:val="pl-PL"/>
        </w:rPr>
        <w:t>a</w:t>
      </w:r>
      <w:r w:rsidR="00C40EE8">
        <w:rPr>
          <w:color w:val="0071BB"/>
          <w:lang w:val="pl-PL"/>
        </w:rPr>
        <w:t>ć w</w:t>
      </w:r>
      <w:r w:rsidR="00D241BD">
        <w:rPr>
          <w:color w:val="0071BB"/>
          <w:lang w:val="pl-PL"/>
        </w:rPr>
        <w:t>e</w:t>
      </w:r>
      <w:r w:rsidR="00C40EE8">
        <w:rPr>
          <w:color w:val="0071BB"/>
          <w:lang w:val="pl-PL"/>
        </w:rPr>
        <w:t xml:space="preserve"> </w:t>
      </w:r>
      <w:r w:rsidR="00D241BD">
        <w:rPr>
          <w:color w:val="0071BB"/>
          <w:lang w:val="pl-PL"/>
        </w:rPr>
        <w:t>wcześniejszych</w:t>
      </w:r>
      <w:r w:rsidR="00C40EE8">
        <w:rPr>
          <w:color w:val="0071BB"/>
          <w:lang w:val="pl-PL"/>
        </w:rPr>
        <w:t xml:space="preserve"> sprawach przeciwko</w:t>
      </w:r>
      <w:r w:rsidR="002F0F4E" w:rsidRPr="000D6E43">
        <w:rPr>
          <w:color w:val="0071BB"/>
          <w:lang w:val="pl-PL"/>
        </w:rPr>
        <w:t xml:space="preserve"> </w:t>
      </w:r>
      <w:r w:rsidR="00D241BD">
        <w:rPr>
          <w:color w:val="0071BB"/>
          <w:lang w:val="pl-PL"/>
        </w:rPr>
        <w:t>Zjednoczonemu Królestwu</w:t>
      </w:r>
      <w:r w:rsidR="002F0F4E" w:rsidRPr="000D6E43">
        <w:rPr>
          <w:color w:val="0071BB"/>
          <w:lang w:val="pl-PL"/>
        </w:rPr>
        <w:t>, Austri</w:t>
      </w:r>
      <w:r w:rsidR="00C40EE8">
        <w:rPr>
          <w:color w:val="0071BB"/>
          <w:lang w:val="pl-PL"/>
        </w:rPr>
        <w:t>i</w:t>
      </w:r>
      <w:r w:rsidR="002F0F4E" w:rsidRPr="000D6E43">
        <w:rPr>
          <w:color w:val="0071BB"/>
          <w:lang w:val="pl-PL"/>
        </w:rPr>
        <w:t xml:space="preserve"> </w:t>
      </w:r>
      <w:r w:rsidR="00C40EE8">
        <w:rPr>
          <w:color w:val="0071BB"/>
          <w:lang w:val="pl-PL"/>
        </w:rPr>
        <w:t>i Włochom</w:t>
      </w:r>
      <w:r w:rsidR="002F0F4E" w:rsidRPr="000D6E43">
        <w:rPr>
          <w:color w:val="0071BB"/>
          <w:lang w:val="pl-PL"/>
        </w:rPr>
        <w:t xml:space="preserve"> (</w:t>
      </w:r>
      <w:r w:rsidR="00D241BD">
        <w:rPr>
          <w:color w:val="0071BB"/>
          <w:lang w:val="pl-PL"/>
        </w:rPr>
        <w:t>zob.</w:t>
      </w:r>
      <w:r w:rsidR="00C40EE8">
        <w:rPr>
          <w:color w:val="0071BB"/>
          <w:lang w:val="pl-PL"/>
        </w:rPr>
        <w:t xml:space="preserve"> powyżej</w:t>
      </w:r>
      <w:r w:rsidR="002F0F4E" w:rsidRPr="000D6E43">
        <w:rPr>
          <w:color w:val="0071BB"/>
          <w:lang w:val="pl-PL"/>
        </w:rPr>
        <w:t xml:space="preserve">, </w:t>
      </w:r>
      <w:r w:rsidR="00C40EE8">
        <w:rPr>
          <w:color w:val="0071BB"/>
          <w:lang w:val="pl-PL"/>
        </w:rPr>
        <w:t xml:space="preserve">sprawy: </w:t>
      </w:r>
      <w:r w:rsidR="002F0F4E" w:rsidRPr="000D6E43">
        <w:rPr>
          <w:i/>
          <w:color w:val="0071BB"/>
          <w:lang w:val="pl-PL"/>
        </w:rPr>
        <w:t>Hirst (n</w:t>
      </w:r>
      <w:r w:rsidR="00C40EE8">
        <w:rPr>
          <w:i/>
          <w:color w:val="0071BB"/>
          <w:lang w:val="pl-PL"/>
        </w:rPr>
        <w:t>r</w:t>
      </w:r>
      <w:r w:rsidR="002F0F4E" w:rsidRPr="000D6E43">
        <w:rPr>
          <w:i/>
          <w:color w:val="0071BB"/>
          <w:lang w:val="pl-PL"/>
        </w:rPr>
        <w:t xml:space="preserve"> 2)</w:t>
      </w:r>
      <w:r w:rsidR="002F0F4E" w:rsidRPr="000D6E43">
        <w:rPr>
          <w:color w:val="0071BB"/>
          <w:lang w:val="pl-PL"/>
        </w:rPr>
        <w:t xml:space="preserve">, </w:t>
      </w:r>
      <w:r w:rsidR="002F0F4E" w:rsidRPr="000D6E43">
        <w:rPr>
          <w:i/>
          <w:color w:val="0071BB"/>
          <w:lang w:val="pl-PL"/>
        </w:rPr>
        <w:t>Frodl</w:t>
      </w:r>
      <w:r w:rsidR="00C40EE8">
        <w:rPr>
          <w:i/>
          <w:color w:val="0071BB"/>
          <w:lang w:val="pl-PL"/>
        </w:rPr>
        <w:t xml:space="preserve"> i</w:t>
      </w:r>
      <w:r w:rsidR="002F0F4E" w:rsidRPr="000D6E43">
        <w:rPr>
          <w:color w:val="0071BB"/>
          <w:lang w:val="pl-PL"/>
        </w:rPr>
        <w:t xml:space="preserve"> </w:t>
      </w:r>
      <w:r w:rsidR="002F0F4E" w:rsidRPr="000D6E43">
        <w:rPr>
          <w:i/>
          <w:color w:val="0071BB"/>
          <w:lang w:val="pl-PL"/>
        </w:rPr>
        <w:t>Scoppola (n</w:t>
      </w:r>
      <w:r w:rsidR="00C40EE8">
        <w:rPr>
          <w:i/>
          <w:color w:val="0071BB"/>
          <w:lang w:val="pl-PL"/>
        </w:rPr>
        <w:t>r</w:t>
      </w:r>
      <w:r w:rsidR="002F0F4E" w:rsidRPr="000D6E43">
        <w:rPr>
          <w:i/>
          <w:color w:val="0071BB"/>
          <w:lang w:val="pl-PL"/>
        </w:rPr>
        <w:t xml:space="preserve"> 3)</w:t>
      </w:r>
      <w:r w:rsidR="002F0F4E" w:rsidRPr="000D6E43">
        <w:rPr>
          <w:color w:val="0071BB"/>
          <w:lang w:val="pl-PL"/>
        </w:rPr>
        <w:t>)</w:t>
      </w:r>
      <w:r w:rsidR="00D241BD">
        <w:rPr>
          <w:color w:val="0071BB"/>
          <w:lang w:val="pl-PL"/>
        </w:rPr>
        <w:t>, ponieważ był stosowany do</w:t>
      </w:r>
      <w:r w:rsidR="00C40EE8">
        <w:rPr>
          <w:color w:val="0071BB"/>
          <w:lang w:val="pl-PL"/>
        </w:rPr>
        <w:t xml:space="preserve"> skazanych nawet po ich warunkow</w:t>
      </w:r>
      <w:r w:rsidR="0059562A">
        <w:rPr>
          <w:color w:val="0071BB"/>
          <w:lang w:val="pl-PL"/>
        </w:rPr>
        <w:t>ym zwolnieniu oraz</w:t>
      </w:r>
      <w:r w:rsidR="009D6DDA">
        <w:rPr>
          <w:color w:val="0071BB"/>
          <w:lang w:val="pl-PL"/>
        </w:rPr>
        <w:t xml:space="preserve"> do</w:t>
      </w:r>
      <w:r w:rsidR="0059562A">
        <w:rPr>
          <w:color w:val="0071BB"/>
          <w:lang w:val="pl-PL"/>
        </w:rPr>
        <w:t xml:space="preserve"> tych, którym wymierzono kary </w:t>
      </w:r>
      <w:r w:rsidR="008773E1">
        <w:rPr>
          <w:color w:val="0071BB"/>
          <w:lang w:val="pl-PL"/>
        </w:rPr>
        <w:t>w zawieszeniu, a zatem nieo</w:t>
      </w:r>
      <w:r w:rsidR="0059562A">
        <w:rPr>
          <w:color w:val="0071BB"/>
          <w:lang w:val="pl-PL"/>
        </w:rPr>
        <w:t>dbywają</w:t>
      </w:r>
      <w:r w:rsidR="009D6DDA">
        <w:rPr>
          <w:color w:val="0071BB"/>
          <w:lang w:val="pl-PL"/>
        </w:rPr>
        <w:t>cych</w:t>
      </w:r>
      <w:r w:rsidR="0059562A">
        <w:rPr>
          <w:color w:val="0071BB"/>
          <w:lang w:val="pl-PL"/>
        </w:rPr>
        <w:t xml:space="preserve"> kary</w:t>
      </w:r>
      <w:r w:rsidR="00C40EE8">
        <w:rPr>
          <w:color w:val="0071BB"/>
          <w:lang w:val="pl-PL"/>
        </w:rPr>
        <w:t xml:space="preserve"> </w:t>
      </w:r>
      <w:r w:rsidR="006B59F4">
        <w:rPr>
          <w:color w:val="0071BB"/>
          <w:lang w:val="pl-PL"/>
        </w:rPr>
        <w:t>pozbawienia wolności</w:t>
      </w:r>
      <w:r w:rsidR="00C40EE8">
        <w:rPr>
          <w:color w:val="0071BB"/>
          <w:lang w:val="pl-PL"/>
        </w:rPr>
        <w:t>.</w:t>
      </w:r>
    </w:p>
    <w:p w14:paraId="76E5D784" w14:textId="77777777" w:rsidR="00A95594" w:rsidRDefault="00A95594" w:rsidP="00BA0322">
      <w:pPr>
        <w:pStyle w:val="Tekstpodstawowy"/>
        <w:tabs>
          <w:tab w:val="left" w:pos="9498"/>
        </w:tabs>
        <w:ind w:left="851" w:right="787"/>
        <w:rPr>
          <w:color w:val="0071BB"/>
          <w:lang w:val="pl-PL"/>
        </w:rPr>
      </w:pPr>
    </w:p>
    <w:p w14:paraId="46244F8E" w14:textId="311FEBF6" w:rsidR="00A95594" w:rsidRPr="000D6E43" w:rsidRDefault="00903D38" w:rsidP="00BA0322">
      <w:pPr>
        <w:pStyle w:val="Tekstpodstawowy"/>
        <w:tabs>
          <w:tab w:val="left" w:pos="9498"/>
        </w:tabs>
        <w:ind w:left="851" w:right="787"/>
        <w:rPr>
          <w:lang w:val="pl-PL"/>
        </w:rPr>
      </w:pPr>
      <w:r>
        <w:rPr>
          <w:color w:val="404040"/>
        </w:rPr>
        <w:t>Zob. także</w:t>
      </w:r>
      <w:r>
        <w:rPr>
          <w:color w:val="404040"/>
        </w:rPr>
        <w:t xml:space="preserve">: </w:t>
      </w:r>
      <w:hyperlink r:id="rId21" w:anchor="{%22fulltext%22:[%22%C3%87etin%22],%22itemid%22:[%22001-215557%22]}" w:history="1">
        <w:r w:rsidRPr="0021259B">
          <w:rPr>
            <w:b/>
            <w:bCs/>
            <w:color w:val="0071BB"/>
            <w:u w:val="thick" w:color="0071BB"/>
            <w:lang w:val="pl-PL"/>
          </w:rPr>
          <w:t xml:space="preserve">Çetin </w:t>
        </w:r>
        <w:r w:rsidR="0021259B" w:rsidRPr="0021259B">
          <w:rPr>
            <w:b/>
            <w:bCs/>
            <w:color w:val="0071BB"/>
            <w:u w:val="thick" w:color="0071BB"/>
            <w:lang w:val="pl-PL"/>
          </w:rPr>
          <w:t>przeciwko Turcji</w:t>
        </w:r>
      </w:hyperlink>
      <w:r w:rsidRPr="0021259B">
        <w:rPr>
          <w:b/>
          <w:bCs/>
          <w:color w:val="0071BB"/>
          <w:u w:val="thick" w:color="0071BB"/>
          <w:lang w:val="pl-PL"/>
        </w:rPr>
        <w:t>,</w:t>
      </w:r>
      <w:r w:rsidRPr="00903D38">
        <w:rPr>
          <w:lang w:val="pl-PL"/>
        </w:rPr>
        <w:t xml:space="preserve"> </w:t>
      </w:r>
      <w:r w:rsidRPr="00903D38">
        <w:rPr>
          <w:lang w:val="pl-PL"/>
        </w:rPr>
        <w:t xml:space="preserve">wyrok z </w:t>
      </w:r>
      <w:r>
        <w:rPr>
          <w:lang w:val="pl-PL"/>
        </w:rPr>
        <w:t>d</w:t>
      </w:r>
      <w:r w:rsidRPr="00903D38">
        <w:rPr>
          <w:lang w:val="pl-PL"/>
        </w:rPr>
        <w:t>nia 1 lutego 2022 roku</w:t>
      </w:r>
    </w:p>
    <w:p w14:paraId="15A880E8" w14:textId="2659722A" w:rsidR="00FB0905" w:rsidRPr="000D6E43" w:rsidRDefault="002F0F4E" w:rsidP="0029278C">
      <w:pPr>
        <w:pStyle w:val="Nagwek1"/>
        <w:tabs>
          <w:tab w:val="left" w:pos="9498"/>
        </w:tabs>
        <w:spacing w:before="120"/>
        <w:ind w:left="851" w:right="787"/>
        <w:rPr>
          <w:u w:val="none"/>
          <w:lang w:val="pl-PL"/>
        </w:rPr>
      </w:pPr>
      <w:hyperlink r:id="rId22">
        <w:r w:rsidRPr="000D6E43">
          <w:rPr>
            <w:color w:val="0071BB"/>
            <w:u w:val="thick" w:color="0071BB"/>
            <w:lang w:val="pl-PL"/>
          </w:rPr>
          <w:t xml:space="preserve">Anchugov </w:t>
        </w:r>
        <w:r w:rsidR="00C40EE8">
          <w:rPr>
            <w:color w:val="0071BB"/>
            <w:u w:val="thick" w:color="0071BB"/>
            <w:lang w:val="pl-PL"/>
          </w:rPr>
          <w:t>i</w:t>
        </w:r>
        <w:r w:rsidRPr="000D6E43">
          <w:rPr>
            <w:color w:val="0071BB"/>
            <w:u w:val="thick" w:color="0071BB"/>
            <w:lang w:val="pl-PL"/>
          </w:rPr>
          <w:t xml:space="preserve"> Gladkov </w:t>
        </w:r>
        <w:r w:rsidR="00C40EE8">
          <w:rPr>
            <w:color w:val="0071BB"/>
            <w:u w:val="thick" w:color="0071BB"/>
            <w:lang w:val="pl-PL"/>
          </w:rPr>
          <w:t>przeciwko Rosji</w:t>
        </w:r>
      </w:hyperlink>
      <w:r w:rsidR="00A95594">
        <w:rPr>
          <w:rStyle w:val="Odwoanieprzypisudolnego"/>
          <w:color w:val="0071BB"/>
          <w:u w:val="thick" w:color="0071BB"/>
          <w:lang w:val="pl-PL"/>
        </w:rPr>
        <w:footnoteReference w:id="6"/>
      </w:r>
    </w:p>
    <w:p w14:paraId="7C660B29" w14:textId="77777777" w:rsidR="00FB0905" w:rsidRPr="000D6E43" w:rsidRDefault="002F0F4E" w:rsidP="00BA0322">
      <w:pPr>
        <w:tabs>
          <w:tab w:val="left" w:pos="9498"/>
        </w:tabs>
        <w:spacing w:before="63" w:line="218" w:lineRule="exact"/>
        <w:ind w:left="851" w:right="787"/>
        <w:jc w:val="both"/>
        <w:rPr>
          <w:sz w:val="18"/>
          <w:lang w:val="pl-PL"/>
        </w:rPr>
      </w:pPr>
      <w:r w:rsidRPr="000D6E43">
        <w:rPr>
          <w:color w:val="808080"/>
          <w:sz w:val="18"/>
          <w:lang w:val="pl-PL"/>
        </w:rPr>
        <w:t xml:space="preserve">4 </w:t>
      </w:r>
      <w:r w:rsidR="00C40EE8">
        <w:rPr>
          <w:color w:val="808080"/>
          <w:sz w:val="18"/>
          <w:lang w:val="pl-PL"/>
        </w:rPr>
        <w:t>lipca</w:t>
      </w:r>
      <w:r w:rsidRPr="000D6E43">
        <w:rPr>
          <w:color w:val="808080"/>
          <w:sz w:val="18"/>
          <w:lang w:val="pl-PL"/>
        </w:rPr>
        <w:t xml:space="preserve"> 2013</w:t>
      </w:r>
      <w:r w:rsidR="00C40EE8">
        <w:rPr>
          <w:color w:val="808080"/>
          <w:sz w:val="18"/>
          <w:lang w:val="pl-PL"/>
        </w:rPr>
        <w:t xml:space="preserve"> roku</w:t>
      </w:r>
    </w:p>
    <w:p w14:paraId="71C71DA6" w14:textId="588C367C" w:rsidR="00FB0905" w:rsidRPr="000D6E43" w:rsidRDefault="0042229B" w:rsidP="00BA0322">
      <w:pPr>
        <w:pStyle w:val="Tekstpodstawowy"/>
        <w:tabs>
          <w:tab w:val="left" w:pos="9498"/>
        </w:tabs>
        <w:ind w:left="851" w:right="787"/>
        <w:rPr>
          <w:lang w:val="pl-PL"/>
        </w:rPr>
      </w:pPr>
      <w:r>
        <w:rPr>
          <w:lang w:val="pl-PL"/>
        </w:rPr>
        <w:t>Obaj s</w:t>
      </w:r>
      <w:r w:rsidR="00C40EE8">
        <w:rPr>
          <w:lang w:val="pl-PL"/>
        </w:rPr>
        <w:t xml:space="preserve">karżący byli skazani za </w:t>
      </w:r>
      <w:r>
        <w:rPr>
          <w:lang w:val="pl-PL"/>
        </w:rPr>
        <w:t>zabójstwo</w:t>
      </w:r>
      <w:r w:rsidR="00C40EE8">
        <w:rPr>
          <w:lang w:val="pl-PL"/>
        </w:rPr>
        <w:t xml:space="preserve"> i inne przestępstwa na </w:t>
      </w:r>
      <w:r>
        <w:rPr>
          <w:lang w:val="pl-PL"/>
        </w:rPr>
        <w:t>karę śmierci</w:t>
      </w:r>
      <w:r w:rsidR="00C40EE8">
        <w:rPr>
          <w:lang w:val="pl-PL"/>
        </w:rPr>
        <w:t xml:space="preserve">, następnie </w:t>
      </w:r>
      <w:r>
        <w:rPr>
          <w:lang w:val="pl-PL"/>
        </w:rPr>
        <w:t>złagodzoną do</w:t>
      </w:r>
      <w:r w:rsidR="00C40EE8">
        <w:rPr>
          <w:lang w:val="pl-PL"/>
        </w:rPr>
        <w:t xml:space="preserve"> 15 lat </w:t>
      </w:r>
      <w:r>
        <w:rPr>
          <w:lang w:val="pl-PL"/>
        </w:rPr>
        <w:t>pozbawienia wolności</w:t>
      </w:r>
      <w:r w:rsidR="00C40EE8">
        <w:rPr>
          <w:lang w:val="pl-PL"/>
        </w:rPr>
        <w:t>.</w:t>
      </w:r>
      <w:r w:rsidR="002F0F4E" w:rsidRPr="000D6E43">
        <w:rPr>
          <w:lang w:val="pl-PL"/>
        </w:rPr>
        <w:t xml:space="preserve"> </w:t>
      </w:r>
      <w:r w:rsidR="00C40EE8">
        <w:rPr>
          <w:lang w:val="pl-PL"/>
        </w:rPr>
        <w:t>Zostali oni również pozbawieni prawa do głosowania, w szczególności w wyborach do Dumy Państwowej oraz w wyborach prezydenckich</w:t>
      </w:r>
      <w:r>
        <w:rPr>
          <w:lang w:val="pl-PL"/>
        </w:rPr>
        <w:t xml:space="preserve"> - </w:t>
      </w:r>
      <w:r w:rsidR="00C40EE8">
        <w:rPr>
          <w:lang w:val="pl-PL"/>
        </w:rPr>
        <w:t xml:space="preserve">zgodnie z </w:t>
      </w:r>
      <w:r w:rsidR="00085C13">
        <w:rPr>
          <w:lang w:val="pl-PL"/>
        </w:rPr>
        <w:t>art.</w:t>
      </w:r>
      <w:r w:rsidR="00C40EE8">
        <w:rPr>
          <w:lang w:val="pl-PL"/>
        </w:rPr>
        <w:t xml:space="preserve"> 32</w:t>
      </w:r>
      <w:r w:rsidR="002F0F4E" w:rsidRPr="000D6E43">
        <w:rPr>
          <w:lang w:val="pl-PL"/>
        </w:rPr>
        <w:t xml:space="preserve"> § 3 </w:t>
      </w:r>
      <w:r w:rsidR="00C40EE8">
        <w:rPr>
          <w:lang w:val="pl-PL"/>
        </w:rPr>
        <w:t>Rosyjskiej Konstytucji</w:t>
      </w:r>
      <w:r w:rsidR="002F0F4E" w:rsidRPr="000D6E43">
        <w:rPr>
          <w:lang w:val="pl-PL"/>
        </w:rPr>
        <w:t xml:space="preserve">. </w:t>
      </w:r>
      <w:r w:rsidR="00C40EE8">
        <w:rPr>
          <w:lang w:val="pl-PL"/>
        </w:rPr>
        <w:t xml:space="preserve">Obaj skarżący zakwestionowali </w:t>
      </w:r>
      <w:r>
        <w:rPr>
          <w:lang w:val="pl-PL"/>
        </w:rPr>
        <w:t>ten przepis</w:t>
      </w:r>
      <w:r w:rsidR="00C40EE8">
        <w:rPr>
          <w:lang w:val="pl-PL"/>
        </w:rPr>
        <w:t xml:space="preserve"> przed Rosyjskim Trybunałem Konstytucyjnym, który jednak odmówił przyjęcia skargi do </w:t>
      </w:r>
      <w:r>
        <w:rPr>
          <w:lang w:val="pl-PL"/>
        </w:rPr>
        <w:t>rozpoznania</w:t>
      </w:r>
      <w:r w:rsidR="00C40EE8">
        <w:rPr>
          <w:lang w:val="pl-PL"/>
        </w:rPr>
        <w:t xml:space="preserve"> ponieważ </w:t>
      </w:r>
      <w:r>
        <w:rPr>
          <w:lang w:val="pl-PL"/>
        </w:rPr>
        <w:t>w zakresie jego kompetencji nie mieściło się badanie</w:t>
      </w:r>
      <w:r w:rsidR="00C40EE8">
        <w:rPr>
          <w:lang w:val="pl-PL"/>
        </w:rPr>
        <w:t xml:space="preserve">, czy </w:t>
      </w:r>
      <w:r>
        <w:rPr>
          <w:lang w:val="pl-PL"/>
        </w:rPr>
        <w:t>określone</w:t>
      </w:r>
      <w:r w:rsidR="00C40EE8">
        <w:rPr>
          <w:lang w:val="pl-PL"/>
        </w:rPr>
        <w:t xml:space="preserve"> przepisy konstytucyjne są zgodne z innymi.</w:t>
      </w:r>
    </w:p>
    <w:p w14:paraId="7EC96FF3" w14:textId="0BF38352" w:rsidR="00FB0905" w:rsidRPr="000D6E43" w:rsidRDefault="00C40EE8" w:rsidP="00BA0322">
      <w:pPr>
        <w:pStyle w:val="Tekstpodstawowy"/>
        <w:tabs>
          <w:tab w:val="left" w:pos="9498"/>
        </w:tabs>
        <w:ind w:left="851" w:right="787"/>
        <w:rPr>
          <w:lang w:val="pl-PL"/>
        </w:rPr>
      </w:pPr>
      <w:r>
        <w:rPr>
          <w:color w:val="0071BB"/>
          <w:lang w:val="pl-PL"/>
        </w:rPr>
        <w:t xml:space="preserve">Trybunał </w:t>
      </w:r>
      <w:r w:rsidR="003F798A">
        <w:rPr>
          <w:color w:val="0071BB"/>
          <w:lang w:val="pl-PL"/>
        </w:rPr>
        <w:t>orzekł</w:t>
      </w:r>
      <w:r>
        <w:rPr>
          <w:color w:val="0071BB"/>
          <w:lang w:val="pl-PL"/>
        </w:rPr>
        <w:t xml:space="preserve"> </w:t>
      </w:r>
      <w:r w:rsidRPr="00C40EE8">
        <w:rPr>
          <w:b/>
          <w:color w:val="0071BB"/>
          <w:lang w:val="pl-PL"/>
        </w:rPr>
        <w:t xml:space="preserve">naruszenie </w:t>
      </w:r>
      <w:r w:rsidR="00085C13">
        <w:rPr>
          <w:b/>
          <w:color w:val="0071BB"/>
          <w:lang w:val="pl-PL"/>
        </w:rPr>
        <w:t>art.</w:t>
      </w:r>
      <w:r w:rsidRPr="00C40EE8">
        <w:rPr>
          <w:b/>
          <w:color w:val="0071BB"/>
          <w:lang w:val="pl-PL"/>
        </w:rPr>
        <w:t xml:space="preserve"> 3 Protokołu nr 1</w:t>
      </w:r>
      <w:r w:rsidR="002F0F4E" w:rsidRPr="000D6E43">
        <w:rPr>
          <w:color w:val="0071BB"/>
          <w:lang w:val="pl-PL"/>
        </w:rPr>
        <w:t xml:space="preserve">. </w:t>
      </w:r>
      <w:r w:rsidR="003F798A">
        <w:rPr>
          <w:color w:val="0071BB"/>
          <w:lang w:val="pl-PL"/>
        </w:rPr>
        <w:t xml:space="preserve">Stwierdził w szczególności, że skarżący zostali pozbawieni prawa do głosowania w wyborach parlamentarnych bez </w:t>
      </w:r>
      <w:r w:rsidR="0042229B">
        <w:rPr>
          <w:color w:val="0071BB"/>
          <w:lang w:val="pl-PL"/>
        </w:rPr>
        <w:t>uwzględnienia</w:t>
      </w:r>
      <w:r w:rsidR="003F798A">
        <w:rPr>
          <w:color w:val="0071BB"/>
          <w:lang w:val="pl-PL"/>
        </w:rPr>
        <w:t xml:space="preserve"> długoś</w:t>
      </w:r>
      <w:r w:rsidR="0042229B">
        <w:rPr>
          <w:color w:val="0071BB"/>
          <w:lang w:val="pl-PL"/>
        </w:rPr>
        <w:t>ci</w:t>
      </w:r>
      <w:r w:rsidR="003F798A">
        <w:rPr>
          <w:color w:val="0071BB"/>
          <w:lang w:val="pl-PL"/>
        </w:rPr>
        <w:t xml:space="preserve"> ich kary, charakter</w:t>
      </w:r>
      <w:r w:rsidR="0042229B">
        <w:rPr>
          <w:color w:val="0071BB"/>
          <w:lang w:val="pl-PL"/>
        </w:rPr>
        <w:t>u lub wagi</w:t>
      </w:r>
      <w:r w:rsidR="003F798A">
        <w:rPr>
          <w:color w:val="0071BB"/>
          <w:lang w:val="pl-PL"/>
        </w:rPr>
        <w:t xml:space="preserve"> ich przestępstwa </w:t>
      </w:r>
      <w:r w:rsidR="0042229B">
        <w:rPr>
          <w:color w:val="0071BB"/>
          <w:lang w:val="pl-PL"/>
        </w:rPr>
        <w:t>albo ich indywidualnych</w:t>
      </w:r>
      <w:r w:rsidR="003F798A">
        <w:rPr>
          <w:color w:val="0071BB"/>
          <w:lang w:val="pl-PL"/>
        </w:rPr>
        <w:t xml:space="preserve"> okoliczności. Trybunał odrzucił argument Rządu Rosyjskiego, że sprawa </w:t>
      </w:r>
      <w:r w:rsidR="0042229B">
        <w:rPr>
          <w:color w:val="0071BB"/>
          <w:lang w:val="pl-PL"/>
        </w:rPr>
        <w:t xml:space="preserve">ta </w:t>
      </w:r>
      <w:r w:rsidR="003F798A">
        <w:rPr>
          <w:color w:val="0071BB"/>
          <w:lang w:val="pl-PL"/>
        </w:rPr>
        <w:t xml:space="preserve">zasadniczo różniła się od spraw przeciwko innym krajom, w szczególności </w:t>
      </w:r>
      <w:r w:rsidR="0042229B">
        <w:rPr>
          <w:color w:val="0071BB"/>
          <w:lang w:val="pl-PL"/>
        </w:rPr>
        <w:t xml:space="preserve">przeciwko </w:t>
      </w:r>
      <w:r w:rsidR="003F798A">
        <w:rPr>
          <w:color w:val="0071BB"/>
          <w:lang w:val="pl-PL"/>
        </w:rPr>
        <w:t xml:space="preserve">Włochom i Zjednoczonemu Królestwu, w których Trybunał zajął się problemem pozbawienia prawa do głosowania, jako że w Rosji </w:t>
      </w:r>
      <w:r w:rsidR="0042229B">
        <w:rPr>
          <w:color w:val="0071BB"/>
          <w:lang w:val="pl-PL"/>
        </w:rPr>
        <w:t xml:space="preserve">zakaz </w:t>
      </w:r>
      <w:r w:rsidR="00FE6821">
        <w:rPr>
          <w:color w:val="0071BB"/>
          <w:lang w:val="pl-PL"/>
        </w:rPr>
        <w:t xml:space="preserve">głosowania przez więźniów </w:t>
      </w:r>
      <w:r w:rsidR="003F798A">
        <w:rPr>
          <w:color w:val="0071BB"/>
          <w:lang w:val="pl-PL"/>
        </w:rPr>
        <w:t>został usta</w:t>
      </w:r>
      <w:r w:rsidR="00FE6821">
        <w:rPr>
          <w:color w:val="0071BB"/>
          <w:lang w:val="pl-PL"/>
        </w:rPr>
        <w:t>nowiony w Konstytucji, a nie w ustawie</w:t>
      </w:r>
      <w:r w:rsidR="003F798A">
        <w:rPr>
          <w:color w:val="0071BB"/>
          <w:lang w:val="pl-PL"/>
        </w:rPr>
        <w:t xml:space="preserve"> parlamentu.</w:t>
      </w:r>
      <w:r w:rsidR="002F0F4E" w:rsidRPr="000D6E43">
        <w:rPr>
          <w:color w:val="0071BB"/>
          <w:lang w:val="pl-PL"/>
        </w:rPr>
        <w:t xml:space="preserve"> </w:t>
      </w:r>
      <w:r w:rsidR="003F798A">
        <w:rPr>
          <w:color w:val="0071BB"/>
          <w:lang w:val="pl-PL"/>
        </w:rPr>
        <w:t xml:space="preserve">W rzeczy samej, wszystkie </w:t>
      </w:r>
      <w:r w:rsidR="00FE6821">
        <w:rPr>
          <w:color w:val="0071BB"/>
          <w:lang w:val="pl-PL"/>
        </w:rPr>
        <w:t>ustawy</w:t>
      </w:r>
      <w:r w:rsidR="003F798A">
        <w:rPr>
          <w:color w:val="0071BB"/>
          <w:lang w:val="pl-PL"/>
        </w:rPr>
        <w:t xml:space="preserve"> państwa Członkowskiego podlegają kontroli na mocy Konwencji bez względu na rodzaj środka, o którym mowa</w:t>
      </w:r>
      <w:r w:rsidR="002F0F4E" w:rsidRPr="000D6E43">
        <w:rPr>
          <w:color w:val="0071BB"/>
          <w:lang w:val="pl-PL"/>
        </w:rPr>
        <w:t xml:space="preserve">. </w:t>
      </w:r>
      <w:r w:rsidR="003F798A">
        <w:rPr>
          <w:color w:val="0071BB"/>
          <w:lang w:val="pl-PL"/>
        </w:rPr>
        <w:t xml:space="preserve">Trybunał uznał zatem, że pomimo </w:t>
      </w:r>
      <w:r w:rsidR="00FE6821">
        <w:rPr>
          <w:color w:val="0071BB"/>
          <w:lang w:val="pl-PL"/>
        </w:rPr>
        <w:t>pola manewru decyzyjnego</w:t>
      </w:r>
      <w:r w:rsidR="003F798A">
        <w:rPr>
          <w:color w:val="0071BB"/>
          <w:lang w:val="pl-PL"/>
        </w:rPr>
        <w:t xml:space="preserve"> </w:t>
      </w:r>
      <w:r w:rsidR="008C5E49">
        <w:rPr>
          <w:color w:val="0071BB"/>
          <w:lang w:val="pl-PL"/>
        </w:rPr>
        <w:t xml:space="preserve">w takich sprawach, władze Rosyjskie posunęły się za daleko stosując automatyczny i bezkrytyczny zakaz </w:t>
      </w:r>
      <w:r w:rsidR="00FE6821">
        <w:rPr>
          <w:color w:val="0071BB"/>
          <w:lang w:val="pl-PL"/>
        </w:rPr>
        <w:t xml:space="preserve">wykonywania </w:t>
      </w:r>
      <w:r w:rsidR="008C5E49">
        <w:rPr>
          <w:color w:val="0071BB"/>
          <w:lang w:val="pl-PL"/>
        </w:rPr>
        <w:t xml:space="preserve">praw wyborczych </w:t>
      </w:r>
      <w:r w:rsidR="00FE6821">
        <w:rPr>
          <w:color w:val="0071BB"/>
          <w:lang w:val="pl-PL"/>
        </w:rPr>
        <w:t xml:space="preserve">przez </w:t>
      </w:r>
      <w:r w:rsidR="008C5E49">
        <w:rPr>
          <w:color w:val="0071BB"/>
          <w:lang w:val="pl-PL"/>
        </w:rPr>
        <w:t>skazanych więźniów</w:t>
      </w:r>
      <w:r w:rsidR="002F0F4E" w:rsidRPr="000D6E43">
        <w:rPr>
          <w:color w:val="0071BB"/>
          <w:lang w:val="pl-PL"/>
        </w:rPr>
        <w:t>.</w:t>
      </w:r>
    </w:p>
    <w:p w14:paraId="10D8A6DB" w14:textId="77777777" w:rsidR="00FB0905" w:rsidRPr="000D6E43" w:rsidRDefault="008C5E49" w:rsidP="00BA0322">
      <w:pPr>
        <w:pStyle w:val="Tekstpodstawowy"/>
        <w:tabs>
          <w:tab w:val="left" w:pos="9498"/>
        </w:tabs>
        <w:ind w:left="851" w:right="787"/>
        <w:rPr>
          <w:lang w:val="pl-PL"/>
        </w:rPr>
      </w:pPr>
      <w:r>
        <w:rPr>
          <w:color w:val="0071BB"/>
          <w:lang w:val="pl-PL"/>
        </w:rPr>
        <w:t xml:space="preserve">W odniesieniu do wykonania wyroku oraz </w:t>
      </w:r>
      <w:r w:rsidR="00FE6821">
        <w:rPr>
          <w:color w:val="0071BB"/>
          <w:lang w:val="pl-PL"/>
        </w:rPr>
        <w:t xml:space="preserve">z uwagi na </w:t>
      </w:r>
      <w:r>
        <w:rPr>
          <w:color w:val="0071BB"/>
          <w:lang w:val="pl-PL"/>
        </w:rPr>
        <w:t>złożonoś</w:t>
      </w:r>
      <w:r w:rsidR="00FE6821">
        <w:rPr>
          <w:color w:val="0071BB"/>
          <w:lang w:val="pl-PL"/>
        </w:rPr>
        <w:t>ć nowelizacji</w:t>
      </w:r>
      <w:r>
        <w:rPr>
          <w:color w:val="0071BB"/>
          <w:lang w:val="pl-PL"/>
        </w:rPr>
        <w:t xml:space="preserve"> Konstytucji, Trybunał uznał, że </w:t>
      </w:r>
      <w:r w:rsidR="00FE6821">
        <w:rPr>
          <w:color w:val="0071BB"/>
          <w:lang w:val="pl-PL"/>
        </w:rPr>
        <w:t>jest otwarty co do zbadania przez Rosję</w:t>
      </w:r>
      <w:r>
        <w:rPr>
          <w:color w:val="0071BB"/>
          <w:lang w:val="pl-PL"/>
        </w:rPr>
        <w:t xml:space="preserve"> wszystkich możliwych sposobów </w:t>
      </w:r>
      <w:r w:rsidR="00FE6821">
        <w:rPr>
          <w:color w:val="0071BB"/>
          <w:lang w:val="pl-PL"/>
        </w:rPr>
        <w:t>zapewnienia</w:t>
      </w:r>
      <w:r>
        <w:rPr>
          <w:color w:val="0071BB"/>
          <w:lang w:val="pl-PL"/>
        </w:rPr>
        <w:t xml:space="preserve"> zgodności z Konwencją, w tym </w:t>
      </w:r>
      <w:r w:rsidR="00FB393D">
        <w:rPr>
          <w:color w:val="0071BB"/>
          <w:lang w:val="pl-PL"/>
        </w:rPr>
        <w:t xml:space="preserve">pewnych form </w:t>
      </w:r>
      <w:r>
        <w:rPr>
          <w:color w:val="0071BB"/>
          <w:lang w:val="pl-PL"/>
        </w:rPr>
        <w:t>proces</w:t>
      </w:r>
      <w:r w:rsidR="00FB393D">
        <w:rPr>
          <w:color w:val="0071BB"/>
          <w:lang w:val="pl-PL"/>
        </w:rPr>
        <w:t>ów</w:t>
      </w:r>
      <w:r>
        <w:rPr>
          <w:color w:val="0071BB"/>
          <w:lang w:val="pl-PL"/>
        </w:rPr>
        <w:t xml:space="preserve"> polityczny</w:t>
      </w:r>
      <w:r w:rsidR="00FB393D">
        <w:rPr>
          <w:color w:val="0071BB"/>
          <w:lang w:val="pl-PL"/>
        </w:rPr>
        <w:t>ch</w:t>
      </w:r>
      <w:r>
        <w:rPr>
          <w:color w:val="0071BB"/>
          <w:lang w:val="pl-PL"/>
        </w:rPr>
        <w:t xml:space="preserve"> lub </w:t>
      </w:r>
      <w:r w:rsidR="00FB393D">
        <w:rPr>
          <w:color w:val="0071BB"/>
          <w:lang w:val="pl-PL"/>
        </w:rPr>
        <w:t>interpretacji</w:t>
      </w:r>
      <w:r>
        <w:rPr>
          <w:color w:val="0071BB"/>
          <w:lang w:val="pl-PL"/>
        </w:rPr>
        <w:t xml:space="preserve"> Konstytucji zgodnie z Konwencją</w:t>
      </w:r>
      <w:r w:rsidR="002F0F4E" w:rsidRPr="000D6E43">
        <w:rPr>
          <w:color w:val="0071BB"/>
          <w:lang w:val="pl-PL"/>
        </w:rPr>
        <w:t>.</w:t>
      </w:r>
    </w:p>
    <w:p w14:paraId="11BF0AF6" w14:textId="77777777" w:rsidR="0029278C" w:rsidRDefault="0029278C" w:rsidP="00BA0322">
      <w:pPr>
        <w:tabs>
          <w:tab w:val="left" w:pos="9498"/>
        </w:tabs>
        <w:spacing w:before="60"/>
        <w:ind w:left="851" w:right="787"/>
        <w:jc w:val="both"/>
        <w:rPr>
          <w:i/>
          <w:color w:val="404040"/>
          <w:sz w:val="20"/>
          <w:lang w:val="pl-PL"/>
        </w:rPr>
      </w:pPr>
    </w:p>
    <w:p w14:paraId="6285D07C" w14:textId="77777777" w:rsidR="00FB0905" w:rsidRPr="000D6E43" w:rsidRDefault="00FB393D" w:rsidP="0029278C">
      <w:pPr>
        <w:tabs>
          <w:tab w:val="left" w:pos="9498"/>
        </w:tabs>
        <w:ind w:left="851" w:right="787"/>
        <w:jc w:val="both"/>
        <w:rPr>
          <w:sz w:val="20"/>
          <w:lang w:val="pl-PL"/>
        </w:rPr>
      </w:pPr>
      <w:r>
        <w:rPr>
          <w:i/>
          <w:color w:val="404040"/>
          <w:sz w:val="20"/>
          <w:lang w:val="pl-PL"/>
        </w:rPr>
        <w:lastRenderedPageBreak/>
        <w:t>Zob.</w:t>
      </w:r>
      <w:r w:rsidR="008C5E49">
        <w:rPr>
          <w:i/>
          <w:color w:val="404040"/>
          <w:sz w:val="20"/>
          <w:lang w:val="pl-PL"/>
        </w:rPr>
        <w:t xml:space="preserve"> także</w:t>
      </w:r>
      <w:r w:rsidR="002F0F4E" w:rsidRPr="000D6E43">
        <w:rPr>
          <w:color w:val="404040"/>
          <w:sz w:val="20"/>
          <w:lang w:val="pl-PL"/>
        </w:rPr>
        <w:t xml:space="preserve">: </w:t>
      </w:r>
      <w:hyperlink r:id="rId23">
        <w:r w:rsidR="002F0F4E" w:rsidRPr="001D68BC">
          <w:rPr>
            <w:b/>
            <w:color w:val="0071BB"/>
            <w:sz w:val="20"/>
            <w:u w:val="thick" w:color="0071BB"/>
            <w:lang w:val="pl-PL"/>
          </w:rPr>
          <w:t xml:space="preserve">Isakov </w:t>
        </w:r>
        <w:r w:rsidR="008C5E49" w:rsidRPr="001D68BC">
          <w:rPr>
            <w:b/>
            <w:color w:val="0071BB"/>
            <w:sz w:val="20"/>
            <w:u w:val="thick" w:color="0071BB"/>
            <w:lang w:val="pl-PL"/>
          </w:rPr>
          <w:t>i</w:t>
        </w:r>
        <w:r w:rsidR="002F0F4E" w:rsidRPr="001D68BC">
          <w:rPr>
            <w:b/>
            <w:color w:val="0071BB"/>
            <w:sz w:val="20"/>
            <w:u w:val="thick" w:color="0071BB"/>
            <w:lang w:val="pl-PL"/>
          </w:rPr>
          <w:t xml:space="preserve"> </w:t>
        </w:r>
        <w:r w:rsidR="008C5E49" w:rsidRPr="001D68BC">
          <w:rPr>
            <w:b/>
            <w:color w:val="0071BB"/>
            <w:sz w:val="20"/>
            <w:u w:val="thick" w:color="0071BB"/>
            <w:lang w:val="pl-PL"/>
          </w:rPr>
          <w:t>Inni</w:t>
        </w:r>
        <w:r w:rsidR="002F0F4E" w:rsidRPr="001D68BC">
          <w:rPr>
            <w:b/>
            <w:color w:val="0071BB"/>
            <w:sz w:val="20"/>
            <w:u w:val="thick" w:color="0071BB"/>
            <w:lang w:val="pl-PL"/>
          </w:rPr>
          <w:t xml:space="preserve"> </w:t>
        </w:r>
        <w:r w:rsidR="008C5E49" w:rsidRPr="001D68BC">
          <w:rPr>
            <w:b/>
            <w:color w:val="0071BB"/>
            <w:sz w:val="20"/>
            <w:u w:val="thick" w:color="0071BB"/>
            <w:lang w:val="pl-PL"/>
          </w:rPr>
          <w:t>przeciwko</w:t>
        </w:r>
        <w:r w:rsidR="002F0F4E" w:rsidRPr="001D68BC">
          <w:rPr>
            <w:b/>
            <w:color w:val="0071BB"/>
            <w:sz w:val="20"/>
            <w:u w:val="thick" w:color="0071BB"/>
            <w:lang w:val="pl-PL"/>
          </w:rPr>
          <w:t xml:space="preserve"> R</w:t>
        </w:r>
        <w:r w:rsidR="008C5E49" w:rsidRPr="001D68BC">
          <w:rPr>
            <w:b/>
            <w:color w:val="0071BB"/>
            <w:sz w:val="20"/>
            <w:u w:val="thick" w:color="0071BB"/>
            <w:lang w:val="pl-PL"/>
          </w:rPr>
          <w:t>osji</w:t>
        </w:r>
      </w:hyperlink>
      <w:r w:rsidR="002F0F4E" w:rsidRPr="001D68BC">
        <w:rPr>
          <w:sz w:val="20"/>
          <w:lang w:val="pl-PL"/>
        </w:rPr>
        <w:t>,</w:t>
      </w:r>
      <w:r w:rsidR="002F0F4E" w:rsidRPr="000D6E43">
        <w:rPr>
          <w:sz w:val="20"/>
          <w:lang w:val="pl-PL"/>
        </w:rPr>
        <w:t xml:space="preserve"> </w:t>
      </w:r>
      <w:r w:rsidR="008C5E49">
        <w:rPr>
          <w:sz w:val="20"/>
          <w:lang w:val="pl-PL"/>
        </w:rPr>
        <w:t>wyrok z dnia 4</w:t>
      </w:r>
      <w:r w:rsidR="002F0F4E" w:rsidRPr="000D6E43">
        <w:rPr>
          <w:sz w:val="20"/>
          <w:lang w:val="pl-PL"/>
        </w:rPr>
        <w:t xml:space="preserve"> </w:t>
      </w:r>
      <w:r w:rsidR="008C5E49">
        <w:rPr>
          <w:sz w:val="20"/>
          <w:lang w:val="pl-PL"/>
        </w:rPr>
        <w:t>lipca</w:t>
      </w:r>
      <w:r w:rsidR="002F0F4E" w:rsidRPr="000D6E43">
        <w:rPr>
          <w:sz w:val="20"/>
          <w:lang w:val="pl-PL"/>
        </w:rPr>
        <w:t xml:space="preserve"> 2017</w:t>
      </w:r>
      <w:r w:rsidR="008C5E49">
        <w:rPr>
          <w:sz w:val="20"/>
          <w:lang w:val="pl-PL"/>
        </w:rPr>
        <w:t xml:space="preserve"> roku</w:t>
      </w:r>
      <w:r w:rsidR="002F0F4E" w:rsidRPr="000D6E43">
        <w:rPr>
          <w:sz w:val="20"/>
          <w:lang w:val="pl-PL"/>
        </w:rPr>
        <w:t>.</w:t>
      </w:r>
    </w:p>
    <w:p w14:paraId="429C1657" w14:textId="668CAEA9" w:rsidR="00FB0905" w:rsidRPr="000D6E43" w:rsidRDefault="0029278C" w:rsidP="00BA0322">
      <w:pPr>
        <w:pStyle w:val="Nagwek1"/>
        <w:tabs>
          <w:tab w:val="left" w:pos="9498"/>
        </w:tabs>
        <w:ind w:left="851" w:right="787"/>
        <w:rPr>
          <w:u w:val="none"/>
          <w:lang w:val="pl-PL"/>
        </w:rPr>
      </w:pPr>
      <w:hyperlink r:id="rId24">
        <w:r>
          <w:rPr>
            <w:color w:val="0071BB"/>
            <w:u w:val="thick" w:color="0071BB"/>
            <w:lang w:val="pl-PL"/>
          </w:rPr>
          <w:t>Murat Vural p</w:t>
        </w:r>
        <w:r w:rsidR="002F0F4E" w:rsidRPr="000D6E43">
          <w:rPr>
            <w:color w:val="0071BB"/>
            <w:u w:val="thick" w:color="0071BB"/>
            <w:lang w:val="pl-PL"/>
          </w:rPr>
          <w:t>. Tur</w:t>
        </w:r>
        <w:r>
          <w:rPr>
            <w:color w:val="0071BB"/>
            <w:u w:val="thick" w:color="0071BB"/>
            <w:lang w:val="pl-PL"/>
          </w:rPr>
          <w:t>cji</w:t>
        </w:r>
      </w:hyperlink>
    </w:p>
    <w:p w14:paraId="7911D3A8" w14:textId="77777777" w:rsidR="00FB0905" w:rsidRPr="000D6E43" w:rsidRDefault="002F0F4E" w:rsidP="00BA0322">
      <w:pPr>
        <w:tabs>
          <w:tab w:val="left" w:pos="9498"/>
        </w:tabs>
        <w:spacing w:before="60" w:line="218" w:lineRule="exact"/>
        <w:ind w:left="851" w:right="787"/>
        <w:jc w:val="both"/>
        <w:rPr>
          <w:sz w:val="18"/>
          <w:lang w:val="pl-PL"/>
        </w:rPr>
      </w:pPr>
      <w:r w:rsidRPr="000D6E43">
        <w:rPr>
          <w:color w:val="808080"/>
          <w:sz w:val="18"/>
          <w:lang w:val="pl-PL"/>
        </w:rPr>
        <w:t xml:space="preserve">21 </w:t>
      </w:r>
      <w:r w:rsidR="008C5E49">
        <w:rPr>
          <w:color w:val="808080"/>
          <w:sz w:val="18"/>
          <w:lang w:val="pl-PL"/>
        </w:rPr>
        <w:t>października</w:t>
      </w:r>
      <w:r w:rsidRPr="000D6E43">
        <w:rPr>
          <w:color w:val="808080"/>
          <w:sz w:val="18"/>
          <w:lang w:val="pl-PL"/>
        </w:rPr>
        <w:t xml:space="preserve"> 2014</w:t>
      </w:r>
      <w:r w:rsidR="008C5E49">
        <w:rPr>
          <w:color w:val="808080"/>
          <w:sz w:val="18"/>
          <w:lang w:val="pl-PL"/>
        </w:rPr>
        <w:t xml:space="preserve"> roku</w:t>
      </w:r>
    </w:p>
    <w:p w14:paraId="3BF1BBE2" w14:textId="4E4B3CC2" w:rsidR="00FB0905" w:rsidRPr="000D6E43" w:rsidRDefault="008C5E49" w:rsidP="00BA0322">
      <w:pPr>
        <w:pStyle w:val="Tekstpodstawowy"/>
        <w:tabs>
          <w:tab w:val="left" w:pos="9498"/>
        </w:tabs>
        <w:ind w:left="851" w:right="787"/>
        <w:rPr>
          <w:lang w:val="pl-PL"/>
        </w:rPr>
      </w:pPr>
      <w:r>
        <w:rPr>
          <w:lang w:val="pl-PL"/>
        </w:rPr>
        <w:t>W październiku</w:t>
      </w:r>
      <w:r w:rsidR="002F0F4E" w:rsidRPr="000D6E43">
        <w:rPr>
          <w:lang w:val="pl-PL"/>
        </w:rPr>
        <w:t xml:space="preserve"> 2005</w:t>
      </w:r>
      <w:r>
        <w:rPr>
          <w:lang w:val="pl-PL"/>
        </w:rPr>
        <w:t xml:space="preserve"> roku skarżący został skazany na mocy Ustawy o Przestępstwach Popełnionych Przeciwko </w:t>
      </w:r>
      <w:r w:rsidR="002F0F4E" w:rsidRPr="000D6E43">
        <w:rPr>
          <w:lang w:val="pl-PL"/>
        </w:rPr>
        <w:t>Atatürk</w:t>
      </w:r>
      <w:r>
        <w:rPr>
          <w:lang w:val="pl-PL"/>
        </w:rPr>
        <w:t>owi</w:t>
      </w:r>
      <w:r w:rsidR="002F0F4E" w:rsidRPr="000D6E43">
        <w:rPr>
          <w:lang w:val="pl-PL"/>
        </w:rPr>
        <w:t xml:space="preserve">, </w:t>
      </w:r>
      <w:r>
        <w:rPr>
          <w:lang w:val="pl-PL"/>
        </w:rPr>
        <w:t>po tym, jak wylał farbę na parę posągów</w:t>
      </w:r>
      <w:r w:rsidR="002F0F4E" w:rsidRPr="000D6E43">
        <w:rPr>
          <w:lang w:val="pl-PL"/>
        </w:rPr>
        <w:t xml:space="preserve"> Mustaf</w:t>
      </w:r>
      <w:r>
        <w:rPr>
          <w:lang w:val="pl-PL"/>
        </w:rPr>
        <w:t>y</w:t>
      </w:r>
      <w:r w:rsidR="002F0F4E" w:rsidRPr="000D6E43">
        <w:rPr>
          <w:lang w:val="pl-PL"/>
        </w:rPr>
        <w:t xml:space="preserve"> Kemal</w:t>
      </w:r>
      <w:r>
        <w:rPr>
          <w:lang w:val="pl-PL"/>
        </w:rPr>
        <w:t>a</w:t>
      </w:r>
      <w:r w:rsidR="002F0F4E" w:rsidRPr="000D6E43">
        <w:rPr>
          <w:lang w:val="pl-PL"/>
        </w:rPr>
        <w:t xml:space="preserve"> Atatürk</w:t>
      </w:r>
      <w:r>
        <w:rPr>
          <w:lang w:val="pl-PL"/>
        </w:rPr>
        <w:t>a</w:t>
      </w:r>
      <w:r w:rsidR="002F0F4E" w:rsidRPr="000D6E43">
        <w:rPr>
          <w:lang w:val="pl-PL"/>
        </w:rPr>
        <w:t xml:space="preserve">, </w:t>
      </w:r>
      <w:r>
        <w:rPr>
          <w:lang w:val="pl-PL"/>
        </w:rPr>
        <w:t>założyciela Republiki Turcji</w:t>
      </w:r>
      <w:r w:rsidR="002F0F4E" w:rsidRPr="000D6E43">
        <w:rPr>
          <w:lang w:val="pl-PL"/>
        </w:rPr>
        <w:t xml:space="preserve">, </w:t>
      </w:r>
      <w:r>
        <w:rPr>
          <w:lang w:val="pl-PL"/>
        </w:rPr>
        <w:t>znajdujących się w miejscach publicznych</w:t>
      </w:r>
      <w:r w:rsidR="002F0F4E" w:rsidRPr="000D6E43">
        <w:rPr>
          <w:lang w:val="pl-PL"/>
        </w:rPr>
        <w:t xml:space="preserve">. </w:t>
      </w:r>
      <w:r w:rsidR="00A85041">
        <w:rPr>
          <w:lang w:val="pl-PL"/>
        </w:rPr>
        <w:t>Początkowo</w:t>
      </w:r>
      <w:r>
        <w:rPr>
          <w:lang w:val="pl-PL"/>
        </w:rPr>
        <w:t xml:space="preserve"> został skazany na 22 lata i 6 miesięcy </w:t>
      </w:r>
      <w:r w:rsidR="00A85041">
        <w:rPr>
          <w:lang w:val="pl-PL"/>
        </w:rPr>
        <w:t>pozbawienia wolności</w:t>
      </w:r>
      <w:r>
        <w:rPr>
          <w:lang w:val="pl-PL"/>
        </w:rPr>
        <w:t xml:space="preserve">, ale w wyniku </w:t>
      </w:r>
      <w:r w:rsidR="00A85041">
        <w:rPr>
          <w:lang w:val="pl-PL"/>
        </w:rPr>
        <w:t>apelacji</w:t>
      </w:r>
      <w:r>
        <w:rPr>
          <w:lang w:val="pl-PL"/>
        </w:rPr>
        <w:t xml:space="preserve"> karę zmniejszono do 13 lat więzienia</w:t>
      </w:r>
      <w:r w:rsidR="002F0F4E" w:rsidRPr="000D6E43">
        <w:rPr>
          <w:lang w:val="pl-PL"/>
        </w:rPr>
        <w:t xml:space="preserve">. </w:t>
      </w:r>
      <w:r>
        <w:rPr>
          <w:lang w:val="pl-PL"/>
        </w:rPr>
        <w:t>W tym samym czasie sąd pierwszej instancji nałożył na skarżącego szereg ograniczeń</w:t>
      </w:r>
      <w:r w:rsidR="002F0F4E" w:rsidRPr="000D6E43">
        <w:rPr>
          <w:lang w:val="pl-PL"/>
        </w:rPr>
        <w:t xml:space="preserve">; </w:t>
      </w:r>
      <w:r>
        <w:rPr>
          <w:lang w:val="pl-PL"/>
        </w:rPr>
        <w:t>w szczególności, podczas odbywania kary pozbawiono go prawa do głosowania, brania udziału w wyborach i prowadzenia stowarzyszeń.</w:t>
      </w:r>
      <w:r w:rsidR="00015383">
        <w:rPr>
          <w:lang w:val="pl-PL"/>
        </w:rPr>
        <w:t xml:space="preserve"> W czerwcu 2013 został warunkowo zwolniony z więzienia.</w:t>
      </w:r>
    </w:p>
    <w:p w14:paraId="43C19DA6" w14:textId="03D983B1" w:rsidR="00FB0905" w:rsidRPr="000D6E43" w:rsidRDefault="00015383" w:rsidP="00BA0322">
      <w:pPr>
        <w:pStyle w:val="Tekstpodstawowy"/>
        <w:tabs>
          <w:tab w:val="left" w:pos="9498"/>
        </w:tabs>
        <w:ind w:left="851" w:right="787"/>
        <w:rPr>
          <w:lang w:val="pl-PL"/>
        </w:rPr>
      </w:pPr>
      <w:r>
        <w:rPr>
          <w:color w:val="0071BB"/>
          <w:lang w:val="pl-PL"/>
        </w:rPr>
        <w:t xml:space="preserve">Trybunał stwierdził </w:t>
      </w:r>
      <w:r w:rsidRPr="00015383">
        <w:rPr>
          <w:b/>
          <w:color w:val="0071BB"/>
          <w:lang w:val="pl-PL"/>
        </w:rPr>
        <w:t xml:space="preserve">naruszenie </w:t>
      </w:r>
      <w:r w:rsidR="00085C13">
        <w:rPr>
          <w:b/>
          <w:color w:val="0071BB"/>
          <w:lang w:val="pl-PL"/>
        </w:rPr>
        <w:t>art.</w:t>
      </w:r>
      <w:r w:rsidRPr="00015383">
        <w:rPr>
          <w:b/>
          <w:color w:val="0071BB"/>
          <w:lang w:val="pl-PL"/>
        </w:rPr>
        <w:t xml:space="preserve"> 3 Protokołu nr 1</w:t>
      </w:r>
      <w:r>
        <w:rPr>
          <w:color w:val="0071BB"/>
          <w:lang w:val="pl-PL"/>
        </w:rPr>
        <w:t>.</w:t>
      </w:r>
      <w:r w:rsidR="002F0F4E" w:rsidRPr="000D6E43">
        <w:rPr>
          <w:color w:val="0071BB"/>
          <w:lang w:val="pl-PL"/>
        </w:rPr>
        <w:t xml:space="preserve"> </w:t>
      </w:r>
      <w:r>
        <w:rPr>
          <w:color w:val="0071BB"/>
          <w:lang w:val="pl-PL"/>
        </w:rPr>
        <w:t>W szczególności zauważył, że pozbawienie skarżącego prawa do głosowania nie zakończyło się, gdy został warunkowo zwolniony z więzienia w czerwcu</w:t>
      </w:r>
      <w:r w:rsidR="002F0F4E" w:rsidRPr="000D6E43">
        <w:rPr>
          <w:color w:val="0071BB"/>
          <w:lang w:val="pl-PL"/>
        </w:rPr>
        <w:t xml:space="preserve"> 2013</w:t>
      </w:r>
      <w:r>
        <w:rPr>
          <w:color w:val="0071BB"/>
          <w:lang w:val="pl-PL"/>
        </w:rPr>
        <w:t xml:space="preserve"> roku</w:t>
      </w:r>
      <w:r w:rsidR="002F0F4E" w:rsidRPr="000D6E43">
        <w:rPr>
          <w:color w:val="0071BB"/>
          <w:lang w:val="pl-PL"/>
        </w:rPr>
        <w:t xml:space="preserve">. </w:t>
      </w:r>
      <w:r>
        <w:rPr>
          <w:color w:val="0071BB"/>
          <w:lang w:val="pl-PL"/>
        </w:rPr>
        <w:t xml:space="preserve">W sumie był i byłby niezdolny do głosowania przez okres </w:t>
      </w:r>
      <w:r w:rsidR="00A85041">
        <w:rPr>
          <w:color w:val="0071BB"/>
          <w:lang w:val="pl-PL"/>
        </w:rPr>
        <w:t xml:space="preserve">ponad </w:t>
      </w:r>
      <w:r>
        <w:rPr>
          <w:color w:val="0071BB"/>
          <w:lang w:val="pl-PL"/>
        </w:rPr>
        <w:t xml:space="preserve">11 lat, od 5 lutego 2007 roku, kiedy jego skazanie stało się </w:t>
      </w:r>
      <w:r w:rsidR="00A85041">
        <w:rPr>
          <w:color w:val="0071BB"/>
          <w:lang w:val="pl-PL"/>
        </w:rPr>
        <w:t>prawomocne</w:t>
      </w:r>
      <w:r>
        <w:rPr>
          <w:color w:val="0071BB"/>
          <w:lang w:val="pl-PL"/>
        </w:rPr>
        <w:t xml:space="preserve">, do 22 października 2018, daty </w:t>
      </w:r>
      <w:r w:rsidR="00A85041">
        <w:rPr>
          <w:color w:val="0071BB"/>
          <w:lang w:val="pl-PL"/>
        </w:rPr>
        <w:t xml:space="preserve">początkowo </w:t>
      </w:r>
      <w:r>
        <w:rPr>
          <w:color w:val="0071BB"/>
          <w:lang w:val="pl-PL"/>
        </w:rPr>
        <w:t>przewidzianej na jego zwolnienie z więzienia.</w:t>
      </w:r>
      <w:r w:rsidR="002F0F4E" w:rsidRPr="000D6E43">
        <w:rPr>
          <w:color w:val="0071BB"/>
          <w:lang w:val="pl-PL"/>
        </w:rPr>
        <w:t xml:space="preserve"> </w:t>
      </w:r>
      <w:r w:rsidR="00A85041">
        <w:rPr>
          <w:color w:val="0071BB"/>
          <w:lang w:val="pl-PL"/>
        </w:rPr>
        <w:t>Dotychczas</w:t>
      </w:r>
      <w:r>
        <w:rPr>
          <w:color w:val="0071BB"/>
          <w:lang w:val="pl-PL"/>
        </w:rPr>
        <w:t xml:space="preserve"> nie mógł głosować w dwóch seriach wyborów parlamentarnych. Odwołując się do </w:t>
      </w:r>
      <w:r w:rsidR="00A85041">
        <w:rPr>
          <w:color w:val="0071BB"/>
          <w:lang w:val="pl-PL"/>
        </w:rPr>
        <w:t xml:space="preserve">swojego </w:t>
      </w:r>
      <w:r>
        <w:rPr>
          <w:color w:val="0071BB"/>
          <w:lang w:val="pl-PL"/>
        </w:rPr>
        <w:t>orzecznictwa, w szczególności wyroku w sprawie</w:t>
      </w:r>
      <w:r w:rsidR="002F0F4E" w:rsidRPr="000D6E43">
        <w:rPr>
          <w:color w:val="0071BB"/>
          <w:lang w:val="pl-PL"/>
        </w:rPr>
        <w:t xml:space="preserve"> </w:t>
      </w:r>
      <w:r w:rsidR="002F0F4E" w:rsidRPr="000D6E43">
        <w:rPr>
          <w:i/>
          <w:color w:val="0071BB"/>
          <w:lang w:val="pl-PL"/>
        </w:rPr>
        <w:t>Hirst (</w:t>
      </w:r>
      <w:r>
        <w:rPr>
          <w:i/>
          <w:color w:val="0071BB"/>
          <w:lang w:val="pl-PL"/>
        </w:rPr>
        <w:t xml:space="preserve">nr </w:t>
      </w:r>
      <w:r w:rsidR="002F0F4E" w:rsidRPr="000D6E43">
        <w:rPr>
          <w:i/>
          <w:color w:val="0071BB"/>
          <w:lang w:val="pl-PL"/>
        </w:rPr>
        <w:t>2</w:t>
      </w:r>
      <w:r w:rsidR="002F0F4E" w:rsidRPr="000D6E43">
        <w:rPr>
          <w:color w:val="0071BB"/>
          <w:lang w:val="pl-PL"/>
        </w:rPr>
        <w:t xml:space="preserve">) </w:t>
      </w:r>
      <w:r>
        <w:rPr>
          <w:i/>
          <w:color w:val="0071BB"/>
          <w:lang w:val="pl-PL"/>
        </w:rPr>
        <w:t>przeciwko</w:t>
      </w:r>
      <w:r w:rsidR="002F0F4E" w:rsidRPr="000D6E43">
        <w:rPr>
          <w:i/>
          <w:color w:val="0071BB"/>
          <w:lang w:val="pl-PL"/>
        </w:rPr>
        <w:t xml:space="preserve"> </w:t>
      </w:r>
      <w:r>
        <w:rPr>
          <w:i/>
          <w:color w:val="0071BB"/>
          <w:lang w:val="pl-PL"/>
        </w:rPr>
        <w:t>Zjednoczonemu Królestwu</w:t>
      </w:r>
      <w:r w:rsidR="002F0F4E" w:rsidRPr="000D6E43">
        <w:rPr>
          <w:i/>
          <w:color w:val="0071BB"/>
          <w:lang w:val="pl-PL"/>
        </w:rPr>
        <w:t xml:space="preserve"> </w:t>
      </w:r>
      <w:r w:rsidR="002F0F4E" w:rsidRPr="000D6E43">
        <w:rPr>
          <w:color w:val="0071BB"/>
          <w:lang w:val="pl-PL"/>
        </w:rPr>
        <w:t>(</w:t>
      </w:r>
      <w:r w:rsidR="00A85041">
        <w:rPr>
          <w:color w:val="0071BB"/>
          <w:lang w:val="pl-PL"/>
        </w:rPr>
        <w:t>zob.</w:t>
      </w:r>
      <w:r>
        <w:rPr>
          <w:color w:val="0071BB"/>
          <w:lang w:val="pl-PL"/>
        </w:rPr>
        <w:t xml:space="preserve"> poniżej</w:t>
      </w:r>
      <w:r w:rsidR="002F0F4E" w:rsidRPr="000D6E43">
        <w:rPr>
          <w:color w:val="0071BB"/>
          <w:lang w:val="pl-PL"/>
        </w:rPr>
        <w:t xml:space="preserve">), </w:t>
      </w:r>
      <w:r>
        <w:rPr>
          <w:color w:val="0071BB"/>
          <w:lang w:val="pl-PL"/>
        </w:rPr>
        <w:t xml:space="preserve">Trybunał podkreślił, że </w:t>
      </w:r>
      <w:r w:rsidR="00A85041">
        <w:rPr>
          <w:color w:val="0071BB"/>
          <w:lang w:val="pl-PL"/>
        </w:rPr>
        <w:t>generalne</w:t>
      </w:r>
      <w:r>
        <w:rPr>
          <w:color w:val="0071BB"/>
          <w:lang w:val="pl-PL"/>
        </w:rPr>
        <w:t>, automatyczne i bezkrytyczne ograniczenie prawa do głosowania dotyczące wszystkich odbywających karę pozbawienia wolności, było niezgodne z</w:t>
      </w:r>
      <w:r w:rsidR="00085C13">
        <w:rPr>
          <w:color w:val="0071BB"/>
          <w:lang w:val="pl-PL"/>
        </w:rPr>
        <w:t xml:space="preserve"> art.</w:t>
      </w:r>
      <w:r>
        <w:rPr>
          <w:color w:val="0071BB"/>
          <w:lang w:val="pl-PL"/>
        </w:rPr>
        <w:t xml:space="preserve"> 3 Protokołu nr 1</w:t>
      </w:r>
      <w:r w:rsidR="002F0F4E" w:rsidRPr="000D6E43">
        <w:rPr>
          <w:color w:val="0071BB"/>
          <w:lang w:val="pl-PL"/>
        </w:rPr>
        <w:t xml:space="preserve">. </w:t>
      </w:r>
      <w:r>
        <w:rPr>
          <w:color w:val="0071BB"/>
          <w:lang w:val="pl-PL"/>
        </w:rPr>
        <w:t xml:space="preserve">Trybunał przypomniał, że zaobserwował </w:t>
      </w:r>
      <w:r w:rsidR="00821490">
        <w:rPr>
          <w:color w:val="0071BB"/>
          <w:lang w:val="pl-PL"/>
        </w:rPr>
        <w:t xml:space="preserve">już </w:t>
      </w:r>
      <w:r>
        <w:rPr>
          <w:color w:val="0071BB"/>
          <w:lang w:val="pl-PL"/>
        </w:rPr>
        <w:t>w sprawie</w:t>
      </w:r>
      <w:r w:rsidR="002F0F4E" w:rsidRPr="000D6E43">
        <w:rPr>
          <w:color w:val="0071BB"/>
          <w:lang w:val="pl-PL"/>
        </w:rPr>
        <w:t xml:space="preserve"> </w:t>
      </w:r>
      <w:r w:rsidR="002F0F4E" w:rsidRPr="000D6E43">
        <w:rPr>
          <w:i/>
          <w:color w:val="0071BB"/>
          <w:lang w:val="pl-PL"/>
        </w:rPr>
        <w:t xml:space="preserve">Soyler </w:t>
      </w:r>
      <w:r>
        <w:rPr>
          <w:i/>
          <w:color w:val="0071BB"/>
          <w:lang w:val="pl-PL"/>
        </w:rPr>
        <w:t>przeciwko Turcji</w:t>
      </w:r>
      <w:r w:rsidR="002F0F4E" w:rsidRPr="000D6E43">
        <w:rPr>
          <w:i/>
          <w:color w:val="0071BB"/>
          <w:lang w:val="pl-PL"/>
        </w:rPr>
        <w:t xml:space="preserve"> </w:t>
      </w:r>
      <w:r w:rsidR="002F0F4E" w:rsidRPr="000D6E43">
        <w:rPr>
          <w:color w:val="0071BB"/>
          <w:lang w:val="pl-PL"/>
        </w:rPr>
        <w:t>(</w:t>
      </w:r>
      <w:r w:rsidR="00821490">
        <w:rPr>
          <w:color w:val="0071BB"/>
          <w:lang w:val="pl-PL"/>
        </w:rPr>
        <w:t>zob.</w:t>
      </w:r>
      <w:r>
        <w:rPr>
          <w:color w:val="0071BB"/>
          <w:lang w:val="pl-PL"/>
        </w:rPr>
        <w:t xml:space="preserve"> powyżej</w:t>
      </w:r>
      <w:r w:rsidR="002F0F4E" w:rsidRPr="000D6E43">
        <w:rPr>
          <w:color w:val="0071BB"/>
          <w:lang w:val="pl-PL"/>
        </w:rPr>
        <w:t>)</w:t>
      </w:r>
      <w:r w:rsidR="00821490">
        <w:rPr>
          <w:color w:val="0071BB"/>
          <w:lang w:val="pl-PL"/>
        </w:rPr>
        <w:t>, że</w:t>
      </w:r>
      <w:r>
        <w:rPr>
          <w:color w:val="0071BB"/>
          <w:lang w:val="pl-PL"/>
        </w:rPr>
        <w:t xml:space="preserve"> zakaz głosowania </w:t>
      </w:r>
      <w:r w:rsidR="00821490">
        <w:rPr>
          <w:color w:val="0071BB"/>
          <w:lang w:val="pl-PL"/>
        </w:rPr>
        <w:t xml:space="preserve">przez </w:t>
      </w:r>
      <w:r>
        <w:rPr>
          <w:color w:val="0071BB"/>
          <w:lang w:val="pl-PL"/>
        </w:rPr>
        <w:t xml:space="preserve">skazanych więźniów w Turcji był automatyczny i bezkrytyczny i nie </w:t>
      </w:r>
      <w:r w:rsidR="00821490">
        <w:rPr>
          <w:color w:val="0071BB"/>
          <w:lang w:val="pl-PL"/>
        </w:rPr>
        <w:t>uwzględniał</w:t>
      </w:r>
      <w:r>
        <w:rPr>
          <w:color w:val="0071BB"/>
          <w:lang w:val="pl-PL"/>
        </w:rPr>
        <w:t xml:space="preserve"> </w:t>
      </w:r>
      <w:r w:rsidR="00821490">
        <w:rPr>
          <w:color w:val="0071BB"/>
          <w:lang w:val="pl-PL"/>
        </w:rPr>
        <w:t>charakteru</w:t>
      </w:r>
      <w:r>
        <w:rPr>
          <w:color w:val="0071BB"/>
          <w:lang w:val="pl-PL"/>
        </w:rPr>
        <w:t xml:space="preserve"> ani wagi przestępstwa, długości kary pozbawienia wolności</w:t>
      </w:r>
      <w:r w:rsidR="002F0F4E" w:rsidRPr="000D6E43">
        <w:rPr>
          <w:color w:val="0071BB"/>
          <w:lang w:val="pl-PL"/>
        </w:rPr>
        <w:t xml:space="preserve"> – </w:t>
      </w:r>
      <w:r w:rsidR="00821490">
        <w:rPr>
          <w:color w:val="0071BB"/>
          <w:lang w:val="pl-PL"/>
        </w:rPr>
        <w:t>wyłączając</w:t>
      </w:r>
      <w:r>
        <w:rPr>
          <w:color w:val="0071BB"/>
          <w:lang w:val="pl-PL"/>
        </w:rPr>
        <w:t xml:space="preserve"> </w:t>
      </w:r>
      <w:r w:rsidR="00821490">
        <w:rPr>
          <w:color w:val="0071BB"/>
          <w:lang w:val="pl-PL"/>
        </w:rPr>
        <w:t>kary pozbawienia wolności</w:t>
      </w:r>
      <w:r>
        <w:rPr>
          <w:color w:val="0071BB"/>
          <w:lang w:val="pl-PL"/>
        </w:rPr>
        <w:t xml:space="preserve"> </w:t>
      </w:r>
      <w:r w:rsidR="00821490">
        <w:rPr>
          <w:color w:val="0071BB"/>
          <w:lang w:val="pl-PL"/>
        </w:rPr>
        <w:t xml:space="preserve">w wymiarze mniejszym niż jeden rok </w:t>
      </w:r>
      <w:r>
        <w:rPr>
          <w:color w:val="0071BB"/>
          <w:lang w:val="pl-PL"/>
        </w:rPr>
        <w:t xml:space="preserve">w zawieszeniu </w:t>
      </w:r>
      <w:r w:rsidR="002F0F4E" w:rsidRPr="000D6E43">
        <w:rPr>
          <w:color w:val="0071BB"/>
          <w:lang w:val="pl-PL"/>
        </w:rPr>
        <w:t xml:space="preserve">– </w:t>
      </w:r>
      <w:r w:rsidR="00821490">
        <w:rPr>
          <w:color w:val="0071BB"/>
          <w:lang w:val="pl-PL"/>
        </w:rPr>
        <w:t>oraz</w:t>
      </w:r>
      <w:r>
        <w:rPr>
          <w:color w:val="0071BB"/>
          <w:lang w:val="pl-PL"/>
        </w:rPr>
        <w:t xml:space="preserve"> indywidualn</w:t>
      </w:r>
      <w:r w:rsidR="00821490">
        <w:rPr>
          <w:color w:val="0071BB"/>
          <w:lang w:val="pl-PL"/>
        </w:rPr>
        <w:t>ych</w:t>
      </w:r>
      <w:r>
        <w:rPr>
          <w:color w:val="0071BB"/>
          <w:lang w:val="pl-PL"/>
        </w:rPr>
        <w:t xml:space="preserve"> okoliczności </w:t>
      </w:r>
      <w:r w:rsidR="00821490">
        <w:rPr>
          <w:color w:val="0071BB"/>
          <w:lang w:val="pl-PL"/>
        </w:rPr>
        <w:t xml:space="preserve">dotyczących </w:t>
      </w:r>
      <w:r>
        <w:rPr>
          <w:color w:val="0071BB"/>
          <w:lang w:val="pl-PL"/>
        </w:rPr>
        <w:t>osadzonego.</w:t>
      </w:r>
    </w:p>
    <w:p w14:paraId="75C9CD42" w14:textId="77777777" w:rsidR="00FB0905" w:rsidRPr="000D6E43" w:rsidRDefault="002F0F4E" w:rsidP="00BA0322">
      <w:pPr>
        <w:pStyle w:val="Nagwek1"/>
        <w:tabs>
          <w:tab w:val="left" w:pos="9498"/>
        </w:tabs>
        <w:spacing w:before="121"/>
        <w:ind w:left="851" w:right="787"/>
        <w:jc w:val="left"/>
        <w:rPr>
          <w:u w:val="none"/>
          <w:lang w:val="pl-PL"/>
        </w:rPr>
      </w:pPr>
      <w:hyperlink r:id="rId25">
        <w:r w:rsidRPr="000D6E43">
          <w:rPr>
            <w:color w:val="0071BB"/>
            <w:u w:val="thick" w:color="0071BB"/>
            <w:lang w:val="pl-PL"/>
          </w:rPr>
          <w:t xml:space="preserve">Kulinski </w:t>
        </w:r>
        <w:r w:rsidR="0027180B">
          <w:rPr>
            <w:color w:val="0071BB"/>
            <w:u w:val="thick" w:color="0071BB"/>
            <w:lang w:val="pl-PL"/>
          </w:rPr>
          <w:t>i</w:t>
        </w:r>
        <w:r w:rsidRPr="000D6E43">
          <w:rPr>
            <w:color w:val="0071BB"/>
            <w:u w:val="thick" w:color="0071BB"/>
            <w:lang w:val="pl-PL"/>
          </w:rPr>
          <w:t xml:space="preserve"> Sabev </w:t>
        </w:r>
        <w:r w:rsidR="0027180B">
          <w:rPr>
            <w:color w:val="0071BB"/>
            <w:u w:val="thick" w:color="0071BB"/>
            <w:lang w:val="pl-PL"/>
          </w:rPr>
          <w:t>przeciwko Bułgarii</w:t>
        </w:r>
      </w:hyperlink>
    </w:p>
    <w:p w14:paraId="59D442A7" w14:textId="77777777" w:rsidR="00FB0905" w:rsidRPr="000D6E43" w:rsidRDefault="002F0F4E" w:rsidP="00BA0322">
      <w:pPr>
        <w:tabs>
          <w:tab w:val="left" w:pos="9498"/>
        </w:tabs>
        <w:spacing w:before="62" w:line="218" w:lineRule="exact"/>
        <w:ind w:left="851" w:right="787"/>
        <w:rPr>
          <w:sz w:val="18"/>
          <w:lang w:val="pl-PL"/>
        </w:rPr>
      </w:pPr>
      <w:r w:rsidRPr="000D6E43">
        <w:rPr>
          <w:color w:val="808080"/>
          <w:sz w:val="18"/>
          <w:lang w:val="pl-PL"/>
        </w:rPr>
        <w:t xml:space="preserve">21 </w:t>
      </w:r>
      <w:r w:rsidR="0027180B">
        <w:rPr>
          <w:color w:val="808080"/>
          <w:sz w:val="18"/>
          <w:lang w:val="pl-PL"/>
        </w:rPr>
        <w:t>lipca</w:t>
      </w:r>
      <w:r w:rsidRPr="000D6E43">
        <w:rPr>
          <w:color w:val="808080"/>
          <w:sz w:val="18"/>
          <w:lang w:val="pl-PL"/>
        </w:rPr>
        <w:t xml:space="preserve"> 2016</w:t>
      </w:r>
      <w:r w:rsidR="0027180B">
        <w:rPr>
          <w:color w:val="808080"/>
          <w:sz w:val="18"/>
          <w:lang w:val="pl-PL"/>
        </w:rPr>
        <w:t xml:space="preserve"> roku</w:t>
      </w:r>
    </w:p>
    <w:p w14:paraId="3F0DED3D" w14:textId="61768EB9" w:rsidR="00FB0905" w:rsidRPr="000D6E43" w:rsidRDefault="0027180B" w:rsidP="00BA0322">
      <w:pPr>
        <w:pStyle w:val="Tekstpodstawowy"/>
        <w:tabs>
          <w:tab w:val="left" w:pos="9498"/>
        </w:tabs>
        <w:ind w:left="851" w:right="787"/>
        <w:rPr>
          <w:lang w:val="pl-PL"/>
        </w:rPr>
      </w:pPr>
      <w:r>
        <w:rPr>
          <w:lang w:val="pl-PL"/>
        </w:rPr>
        <w:t>Sprawa dotyczyła konstytucyjnego zakazu głosowania więźniów w Bułgarii</w:t>
      </w:r>
      <w:r w:rsidR="002F0F4E" w:rsidRPr="000D6E43">
        <w:rPr>
          <w:lang w:val="pl-PL"/>
        </w:rPr>
        <w:t xml:space="preserve">. </w:t>
      </w:r>
      <w:r w:rsidR="00821490">
        <w:rPr>
          <w:lang w:val="pl-PL"/>
        </w:rPr>
        <w:t>Obaj s</w:t>
      </w:r>
      <w:r>
        <w:rPr>
          <w:lang w:val="pl-PL"/>
        </w:rPr>
        <w:t>karżący zarzucili, że pozbawienie ich prawa do głosowania w związku z tym, że byli skazanymi więźniami</w:t>
      </w:r>
      <w:r w:rsidR="00821490">
        <w:rPr>
          <w:lang w:val="pl-PL"/>
        </w:rPr>
        <w:t>,</w:t>
      </w:r>
      <w:r>
        <w:rPr>
          <w:lang w:val="pl-PL"/>
        </w:rPr>
        <w:t xml:space="preserve"> naruszyło ich prawa wynikające z </w:t>
      </w:r>
      <w:r w:rsidR="00085C13">
        <w:rPr>
          <w:lang w:val="pl-PL"/>
        </w:rPr>
        <w:t>art.</w:t>
      </w:r>
      <w:r>
        <w:rPr>
          <w:lang w:val="pl-PL"/>
        </w:rPr>
        <w:t xml:space="preserve"> 3 Protokołu nr 1. Zarzucili oni także, że nie mieli skutecznych </w:t>
      </w:r>
      <w:r w:rsidR="009D6DDA">
        <w:rPr>
          <w:lang w:val="pl-PL"/>
        </w:rPr>
        <w:t xml:space="preserve">krajowych </w:t>
      </w:r>
      <w:r w:rsidR="00821490">
        <w:rPr>
          <w:lang w:val="pl-PL"/>
        </w:rPr>
        <w:t xml:space="preserve">środków </w:t>
      </w:r>
      <w:r w:rsidR="009D6DDA">
        <w:rPr>
          <w:lang w:val="pl-PL"/>
        </w:rPr>
        <w:t xml:space="preserve">odwoławczych </w:t>
      </w:r>
      <w:r>
        <w:rPr>
          <w:lang w:val="pl-PL"/>
        </w:rPr>
        <w:t>w odniesieniu do te</w:t>
      </w:r>
      <w:r w:rsidR="00821490">
        <w:rPr>
          <w:lang w:val="pl-PL"/>
        </w:rPr>
        <w:t>go</w:t>
      </w:r>
      <w:r>
        <w:rPr>
          <w:lang w:val="pl-PL"/>
        </w:rPr>
        <w:t xml:space="preserve"> </w:t>
      </w:r>
      <w:r w:rsidR="00821490">
        <w:rPr>
          <w:lang w:val="pl-PL"/>
        </w:rPr>
        <w:t>zarzutu</w:t>
      </w:r>
      <w:r>
        <w:rPr>
          <w:lang w:val="pl-PL"/>
        </w:rPr>
        <w:t>.</w:t>
      </w:r>
    </w:p>
    <w:p w14:paraId="14531E92" w14:textId="1A039F8D" w:rsidR="00FB0905" w:rsidRPr="000D6E43" w:rsidRDefault="0027180B" w:rsidP="00BA0322">
      <w:pPr>
        <w:pStyle w:val="Tekstpodstawowy"/>
        <w:tabs>
          <w:tab w:val="left" w:pos="9498"/>
        </w:tabs>
        <w:ind w:left="851" w:right="787"/>
        <w:rPr>
          <w:lang w:val="pl-PL"/>
        </w:rPr>
      </w:pPr>
      <w:r>
        <w:rPr>
          <w:color w:val="0071BB"/>
          <w:lang w:val="pl-PL"/>
        </w:rPr>
        <w:t xml:space="preserve">Trybunał stwierdził </w:t>
      </w:r>
      <w:r w:rsidRPr="0027180B">
        <w:rPr>
          <w:b/>
          <w:color w:val="0071BB"/>
          <w:lang w:val="pl-PL"/>
        </w:rPr>
        <w:t xml:space="preserve">naruszenie </w:t>
      </w:r>
      <w:r w:rsidR="00085C13">
        <w:rPr>
          <w:b/>
          <w:color w:val="0071BB"/>
          <w:lang w:val="pl-PL"/>
        </w:rPr>
        <w:t>art.</w:t>
      </w:r>
      <w:r w:rsidRPr="0027180B">
        <w:rPr>
          <w:b/>
          <w:color w:val="0071BB"/>
          <w:lang w:val="pl-PL"/>
        </w:rPr>
        <w:t xml:space="preserve"> 3 Protokołu nr 1 </w:t>
      </w:r>
      <w:r>
        <w:rPr>
          <w:color w:val="0071BB"/>
          <w:lang w:val="pl-PL"/>
        </w:rPr>
        <w:t>Konwencji</w:t>
      </w:r>
      <w:r w:rsidR="002F0F4E" w:rsidRPr="000D6E43">
        <w:rPr>
          <w:color w:val="0071BB"/>
          <w:lang w:val="pl-PL"/>
        </w:rPr>
        <w:t xml:space="preserve">, </w:t>
      </w:r>
      <w:r w:rsidR="00A45767">
        <w:rPr>
          <w:color w:val="0071BB"/>
          <w:lang w:val="pl-PL"/>
        </w:rPr>
        <w:t xml:space="preserve">potwierdzając </w:t>
      </w:r>
      <w:r w:rsidR="00821490">
        <w:rPr>
          <w:color w:val="0071BB"/>
          <w:lang w:val="pl-PL"/>
        </w:rPr>
        <w:t>swoje ustalenia z poprzednich orzeczeń</w:t>
      </w:r>
      <w:r w:rsidR="00A45767">
        <w:rPr>
          <w:color w:val="0071BB"/>
          <w:lang w:val="pl-PL"/>
        </w:rPr>
        <w:t xml:space="preserve">, że </w:t>
      </w:r>
      <w:r w:rsidR="00821490">
        <w:rPr>
          <w:color w:val="0071BB"/>
          <w:lang w:val="pl-PL"/>
        </w:rPr>
        <w:t>generalne</w:t>
      </w:r>
      <w:r w:rsidR="00A45767">
        <w:rPr>
          <w:color w:val="0071BB"/>
          <w:lang w:val="pl-PL"/>
        </w:rPr>
        <w:t>, automaty</w:t>
      </w:r>
      <w:r w:rsidR="00F63C6B">
        <w:rPr>
          <w:color w:val="0071BB"/>
          <w:lang w:val="pl-PL"/>
        </w:rPr>
        <w:t>czne i bezkrytyczne ograniczenie</w:t>
      </w:r>
      <w:r w:rsidR="00A45767">
        <w:rPr>
          <w:color w:val="0071BB"/>
          <w:lang w:val="pl-PL"/>
        </w:rPr>
        <w:t xml:space="preserve"> p</w:t>
      </w:r>
      <w:r w:rsidR="00F63C6B">
        <w:rPr>
          <w:color w:val="0071BB"/>
          <w:lang w:val="pl-PL"/>
        </w:rPr>
        <w:t>rawa do głosowania więźniów było</w:t>
      </w:r>
      <w:r w:rsidR="00A45767">
        <w:rPr>
          <w:color w:val="0071BB"/>
          <w:lang w:val="pl-PL"/>
        </w:rPr>
        <w:t xml:space="preserve"> nieproporcjonalne do jakiegokolwiek uprawnionego celu</w:t>
      </w:r>
      <w:r w:rsidR="002F0F4E" w:rsidRPr="000D6E43">
        <w:rPr>
          <w:color w:val="0071BB"/>
          <w:lang w:val="pl-PL"/>
        </w:rPr>
        <w:t xml:space="preserve">. </w:t>
      </w:r>
      <w:r w:rsidR="00A45767">
        <w:rPr>
          <w:color w:val="0071BB"/>
          <w:lang w:val="pl-PL"/>
        </w:rPr>
        <w:t>Biorąc pod uwagę w szczególności argument Rządu Bułgarskiego, że więźniowie odzyskali ich prawo do głoso</w:t>
      </w:r>
      <w:r w:rsidR="009D6DDA">
        <w:rPr>
          <w:color w:val="0071BB"/>
          <w:lang w:val="pl-PL"/>
        </w:rPr>
        <w:t>wania po zwolnieniu z więzienia</w:t>
      </w:r>
      <w:r w:rsidR="00A45767">
        <w:rPr>
          <w:color w:val="0071BB"/>
          <w:lang w:val="pl-PL"/>
        </w:rPr>
        <w:t xml:space="preserve"> Trybunał </w:t>
      </w:r>
      <w:r w:rsidR="00F63C6B">
        <w:rPr>
          <w:color w:val="0071BB"/>
          <w:lang w:val="pl-PL"/>
        </w:rPr>
        <w:t>zauważył</w:t>
      </w:r>
      <w:r w:rsidR="00A45767">
        <w:rPr>
          <w:color w:val="0071BB"/>
          <w:lang w:val="pl-PL"/>
        </w:rPr>
        <w:t xml:space="preserve">, że nie zmieniło </w:t>
      </w:r>
      <w:r w:rsidR="00F63C6B">
        <w:rPr>
          <w:color w:val="0071BB"/>
          <w:lang w:val="pl-PL"/>
        </w:rPr>
        <w:t xml:space="preserve">to </w:t>
      </w:r>
      <w:r w:rsidR="00A45767">
        <w:rPr>
          <w:color w:val="0071BB"/>
          <w:lang w:val="pl-PL"/>
        </w:rPr>
        <w:t xml:space="preserve">faktu, że zgodnie z prawem obowiązującym w czasie </w:t>
      </w:r>
      <w:r w:rsidR="00F63C6B">
        <w:rPr>
          <w:color w:val="0071BB"/>
          <w:lang w:val="pl-PL"/>
        </w:rPr>
        <w:t xml:space="preserve">przedmiotowych </w:t>
      </w:r>
      <w:r w:rsidR="00A45767">
        <w:rPr>
          <w:color w:val="0071BB"/>
          <w:lang w:val="pl-PL"/>
        </w:rPr>
        <w:t xml:space="preserve">wyborów wszyscy </w:t>
      </w:r>
      <w:r w:rsidR="00F63C6B">
        <w:rPr>
          <w:color w:val="0071BB"/>
          <w:lang w:val="pl-PL"/>
        </w:rPr>
        <w:t xml:space="preserve">skazani </w:t>
      </w:r>
      <w:r w:rsidR="00A45767">
        <w:rPr>
          <w:color w:val="0071BB"/>
          <w:lang w:val="pl-PL"/>
        </w:rPr>
        <w:t>więźniowie w Bułgarii, w tym skarżący, niezależnie od indywidualnych okoliczności</w:t>
      </w:r>
      <w:r w:rsidR="00F63C6B">
        <w:rPr>
          <w:color w:val="0071BB"/>
          <w:lang w:val="pl-PL"/>
        </w:rPr>
        <w:t xml:space="preserve"> ich dotyczących</w:t>
      </w:r>
      <w:r w:rsidR="00A45767">
        <w:rPr>
          <w:color w:val="0071BB"/>
          <w:lang w:val="pl-PL"/>
        </w:rPr>
        <w:t xml:space="preserve">, ich </w:t>
      </w:r>
      <w:r w:rsidR="00F63C6B">
        <w:rPr>
          <w:color w:val="0071BB"/>
          <w:lang w:val="pl-PL"/>
        </w:rPr>
        <w:t>zachowania</w:t>
      </w:r>
      <w:r w:rsidR="00A45767">
        <w:rPr>
          <w:color w:val="0071BB"/>
          <w:lang w:val="pl-PL"/>
        </w:rPr>
        <w:t xml:space="preserve"> i wagi popełnionych przestępstw</w:t>
      </w:r>
      <w:r w:rsidR="00F63C6B">
        <w:rPr>
          <w:color w:val="0071BB"/>
          <w:lang w:val="pl-PL"/>
        </w:rPr>
        <w:t>,</w:t>
      </w:r>
      <w:r w:rsidR="00A45767">
        <w:rPr>
          <w:color w:val="0071BB"/>
          <w:lang w:val="pl-PL"/>
        </w:rPr>
        <w:t xml:space="preserve"> zostali pozbawieni prawa do głosowania.</w:t>
      </w:r>
      <w:r w:rsidR="002F0F4E" w:rsidRPr="000D6E43">
        <w:rPr>
          <w:color w:val="0071BB"/>
          <w:lang w:val="pl-PL"/>
        </w:rPr>
        <w:t xml:space="preserve"> </w:t>
      </w:r>
      <w:r w:rsidR="00A45767">
        <w:rPr>
          <w:color w:val="0071BB"/>
          <w:lang w:val="pl-PL"/>
        </w:rPr>
        <w:t xml:space="preserve">Trybunał orzekł ponadto, że </w:t>
      </w:r>
      <w:r w:rsidR="00A45767" w:rsidRPr="00A45767">
        <w:rPr>
          <w:b/>
          <w:color w:val="0071BB"/>
          <w:lang w:val="pl-PL"/>
        </w:rPr>
        <w:t xml:space="preserve">nie doszło do naruszenia </w:t>
      </w:r>
      <w:r w:rsidR="00085C13">
        <w:rPr>
          <w:b/>
          <w:color w:val="0071BB"/>
          <w:lang w:val="pl-PL"/>
        </w:rPr>
        <w:t>art.</w:t>
      </w:r>
      <w:r w:rsidR="00A45767" w:rsidRPr="00A45767">
        <w:rPr>
          <w:b/>
          <w:color w:val="0071BB"/>
          <w:lang w:val="pl-PL"/>
        </w:rPr>
        <w:t xml:space="preserve"> 13</w:t>
      </w:r>
      <w:r w:rsidR="002F0F4E" w:rsidRPr="000D6E43">
        <w:rPr>
          <w:b/>
          <w:color w:val="0071BB"/>
          <w:lang w:val="pl-PL"/>
        </w:rPr>
        <w:t xml:space="preserve"> </w:t>
      </w:r>
      <w:r w:rsidR="002F0F4E" w:rsidRPr="000D6E43">
        <w:rPr>
          <w:color w:val="0071BB"/>
          <w:lang w:val="pl-PL"/>
        </w:rPr>
        <w:t>(</w:t>
      </w:r>
      <w:r w:rsidR="00A45767">
        <w:rPr>
          <w:color w:val="0071BB"/>
          <w:lang w:val="pl-PL"/>
        </w:rPr>
        <w:t>prawo do skutecznego środka odwoławczego</w:t>
      </w:r>
      <w:r w:rsidR="002F0F4E" w:rsidRPr="000D6E43">
        <w:rPr>
          <w:color w:val="0071BB"/>
          <w:lang w:val="pl-PL"/>
        </w:rPr>
        <w:t xml:space="preserve">) </w:t>
      </w:r>
      <w:r w:rsidR="00A45767">
        <w:rPr>
          <w:color w:val="0071BB"/>
          <w:lang w:val="pl-PL"/>
        </w:rPr>
        <w:t>Konwencji</w:t>
      </w:r>
      <w:r w:rsidR="002F0F4E" w:rsidRPr="000D6E43">
        <w:rPr>
          <w:color w:val="0071BB"/>
          <w:lang w:val="pl-PL"/>
        </w:rPr>
        <w:t xml:space="preserve"> </w:t>
      </w:r>
      <w:r w:rsidR="00A45767">
        <w:rPr>
          <w:color w:val="0071BB"/>
          <w:lang w:val="pl-PL"/>
        </w:rPr>
        <w:t xml:space="preserve">zauważając, że już </w:t>
      </w:r>
      <w:r w:rsidR="00F63C6B">
        <w:rPr>
          <w:color w:val="0071BB"/>
          <w:lang w:val="pl-PL"/>
        </w:rPr>
        <w:t xml:space="preserve">we </w:t>
      </w:r>
      <w:r w:rsidR="00A45767">
        <w:rPr>
          <w:color w:val="0071BB"/>
          <w:lang w:val="pl-PL"/>
        </w:rPr>
        <w:t>wcześniej</w:t>
      </w:r>
      <w:r w:rsidR="00F63C6B">
        <w:rPr>
          <w:color w:val="0071BB"/>
          <w:lang w:val="pl-PL"/>
        </w:rPr>
        <w:t>szych sprawach</w:t>
      </w:r>
      <w:r w:rsidR="00A45767">
        <w:rPr>
          <w:color w:val="0071BB"/>
          <w:lang w:val="pl-PL"/>
        </w:rPr>
        <w:t xml:space="preserve"> </w:t>
      </w:r>
      <w:r w:rsidR="00F63C6B">
        <w:rPr>
          <w:color w:val="0071BB"/>
          <w:lang w:val="pl-PL"/>
        </w:rPr>
        <w:t>stwierdził</w:t>
      </w:r>
      <w:r w:rsidR="00A45767">
        <w:rPr>
          <w:color w:val="0071BB"/>
          <w:lang w:val="pl-PL"/>
        </w:rPr>
        <w:t xml:space="preserve">, że </w:t>
      </w:r>
      <w:r w:rsidR="00085C13">
        <w:rPr>
          <w:color w:val="0071BB"/>
          <w:lang w:val="pl-PL"/>
        </w:rPr>
        <w:t xml:space="preserve">art. </w:t>
      </w:r>
      <w:r w:rsidR="00A45767">
        <w:rPr>
          <w:color w:val="0071BB"/>
          <w:lang w:val="pl-PL"/>
        </w:rPr>
        <w:t xml:space="preserve">13 nie gwarantuje środka prawnego pozwalającego na </w:t>
      </w:r>
      <w:r w:rsidR="00F63C6B">
        <w:rPr>
          <w:color w:val="0071BB"/>
          <w:lang w:val="pl-PL"/>
        </w:rPr>
        <w:t>zakwestionowanie prawa k</w:t>
      </w:r>
      <w:r w:rsidR="00A45767">
        <w:rPr>
          <w:color w:val="0071BB"/>
          <w:lang w:val="pl-PL"/>
        </w:rPr>
        <w:t>rajowego jako takiego przed organem krajowym z powodu</w:t>
      </w:r>
      <w:r w:rsidR="00F63C6B">
        <w:rPr>
          <w:color w:val="0071BB"/>
          <w:lang w:val="pl-PL"/>
        </w:rPr>
        <w:t xml:space="preserve"> jego</w:t>
      </w:r>
      <w:r w:rsidR="00A45767">
        <w:rPr>
          <w:color w:val="0071BB"/>
          <w:lang w:val="pl-PL"/>
        </w:rPr>
        <w:t xml:space="preserve"> sprzeczności z Konwencją.</w:t>
      </w:r>
    </w:p>
    <w:p w14:paraId="53C87F9C" w14:textId="02146E34" w:rsidR="00FB0905" w:rsidRPr="00031D3C" w:rsidRDefault="0027180B" w:rsidP="00BA0322">
      <w:pPr>
        <w:tabs>
          <w:tab w:val="left" w:pos="9498"/>
        </w:tabs>
        <w:spacing w:before="120"/>
        <w:ind w:left="851" w:right="787"/>
        <w:jc w:val="both"/>
        <w:rPr>
          <w:color w:val="404040"/>
          <w:sz w:val="20"/>
          <w:szCs w:val="20"/>
          <w:lang w:val="pl-PL"/>
        </w:rPr>
      </w:pPr>
      <w:r w:rsidRPr="00031D3C">
        <w:rPr>
          <w:i/>
          <w:color w:val="404040"/>
          <w:sz w:val="20"/>
          <w:lang w:val="pl-PL"/>
        </w:rPr>
        <w:t>Zob</w:t>
      </w:r>
      <w:r w:rsidR="00D72A14" w:rsidRPr="00031D3C">
        <w:rPr>
          <w:i/>
          <w:color w:val="404040"/>
          <w:sz w:val="20"/>
          <w:lang w:val="pl-PL"/>
        </w:rPr>
        <w:t>.</w:t>
      </w:r>
      <w:r w:rsidRPr="00031D3C">
        <w:rPr>
          <w:i/>
          <w:color w:val="404040"/>
          <w:sz w:val="20"/>
          <w:lang w:val="pl-PL"/>
        </w:rPr>
        <w:t xml:space="preserve"> także</w:t>
      </w:r>
      <w:r w:rsidR="002F0F4E" w:rsidRPr="00031D3C">
        <w:rPr>
          <w:color w:val="404040"/>
          <w:sz w:val="20"/>
          <w:lang w:val="pl-PL"/>
        </w:rPr>
        <w:t xml:space="preserve">, </w:t>
      </w:r>
      <w:hyperlink r:id="rId26" w:anchor="{%22fulltext%22:[%22petrov%22],%22itemid%22:[%22001-168140%22]}" w:history="1">
        <w:r w:rsidR="00903D38" w:rsidRPr="00F17732">
          <w:rPr>
            <w:b/>
            <w:bCs/>
            <w:color w:val="0071BB"/>
            <w:sz w:val="20"/>
            <w:szCs w:val="20"/>
            <w:u w:val="thick" w:color="0071BB"/>
            <w:lang w:val="pl-PL"/>
          </w:rPr>
          <w:t>Petrov and Othe</w:t>
        </w:r>
        <w:r w:rsidR="00903D38" w:rsidRPr="00F17732">
          <w:rPr>
            <w:b/>
            <w:bCs/>
            <w:color w:val="0071BB"/>
            <w:sz w:val="20"/>
            <w:szCs w:val="20"/>
            <w:u w:val="thick" w:color="0071BB"/>
            <w:lang w:val="pl-PL"/>
          </w:rPr>
          <w:t>r</w:t>
        </w:r>
        <w:r w:rsidR="00903D38" w:rsidRPr="00F17732">
          <w:rPr>
            <w:b/>
            <w:bCs/>
            <w:color w:val="0071BB"/>
            <w:sz w:val="20"/>
            <w:szCs w:val="20"/>
            <w:u w:val="thick" w:color="0071BB"/>
            <w:lang w:val="pl-PL"/>
          </w:rPr>
          <w:t>s v. Bulgaria</w:t>
        </w:r>
      </w:hyperlink>
      <w:r w:rsidR="00903D38" w:rsidRPr="00F17732">
        <w:rPr>
          <w:b/>
          <w:bCs/>
          <w:color w:val="0071BB"/>
          <w:sz w:val="20"/>
          <w:szCs w:val="20"/>
          <w:u w:val="thick" w:color="0071BB"/>
          <w:lang w:val="pl-PL"/>
        </w:rPr>
        <w:t>,</w:t>
      </w:r>
      <w:r w:rsidR="00903D38" w:rsidRPr="00F17732">
        <w:rPr>
          <w:color w:val="404040"/>
          <w:sz w:val="20"/>
          <w:szCs w:val="20"/>
          <w:lang w:val="pl-PL"/>
        </w:rPr>
        <w:t xml:space="preserve"> </w:t>
      </w:r>
      <w:r w:rsidR="00903D38" w:rsidRPr="00031D3C">
        <w:rPr>
          <w:color w:val="404040"/>
          <w:sz w:val="20"/>
          <w:szCs w:val="20"/>
          <w:lang w:val="pl-PL"/>
        </w:rPr>
        <w:t>decyzja</w:t>
      </w:r>
      <w:r w:rsidR="00903D38" w:rsidRPr="00031D3C">
        <w:rPr>
          <w:color w:val="404040"/>
          <w:sz w:val="20"/>
          <w:szCs w:val="20"/>
          <w:lang w:val="pl-PL"/>
        </w:rPr>
        <w:t xml:space="preserve"> (</w:t>
      </w:r>
      <w:r w:rsidR="00903D38" w:rsidRPr="00031D3C">
        <w:rPr>
          <w:color w:val="404040"/>
          <w:sz w:val="20"/>
          <w:szCs w:val="20"/>
          <w:lang w:val="pl-PL"/>
        </w:rPr>
        <w:t>Komitetu</w:t>
      </w:r>
      <w:r w:rsidR="00903D38" w:rsidRPr="00031D3C">
        <w:rPr>
          <w:color w:val="404040"/>
          <w:sz w:val="20"/>
          <w:szCs w:val="20"/>
          <w:lang w:val="pl-PL"/>
        </w:rPr>
        <w:t xml:space="preserve">) </w:t>
      </w:r>
      <w:r w:rsidR="00903D38" w:rsidRPr="00031D3C">
        <w:rPr>
          <w:color w:val="404040"/>
          <w:sz w:val="20"/>
          <w:szCs w:val="20"/>
          <w:lang w:val="pl-PL"/>
        </w:rPr>
        <w:t>w sprawie dopuszczalności z dnia</w:t>
      </w:r>
      <w:r w:rsidR="00903D38" w:rsidRPr="00031D3C">
        <w:rPr>
          <w:color w:val="404040"/>
          <w:sz w:val="20"/>
          <w:szCs w:val="20"/>
          <w:lang w:val="pl-PL"/>
        </w:rPr>
        <w:t xml:space="preserve"> 19 </w:t>
      </w:r>
      <w:r w:rsidR="00FF7703" w:rsidRPr="00031D3C">
        <w:rPr>
          <w:color w:val="404040"/>
          <w:sz w:val="20"/>
          <w:szCs w:val="20"/>
          <w:lang w:val="pl-PL"/>
        </w:rPr>
        <w:t>czerwca</w:t>
      </w:r>
      <w:r w:rsidR="00903D38" w:rsidRPr="00031D3C">
        <w:rPr>
          <w:color w:val="404040"/>
          <w:sz w:val="20"/>
          <w:szCs w:val="20"/>
          <w:lang w:val="pl-PL"/>
        </w:rPr>
        <w:t xml:space="preserve"> 2018; </w:t>
      </w:r>
      <w:hyperlink r:id="rId27" w:anchor="{%22itemid%22:[%22001-210257%22]}" w:history="1">
        <w:r w:rsidR="00903D38" w:rsidRPr="00F17732">
          <w:rPr>
            <w:b/>
            <w:bCs/>
            <w:color w:val="0071BB"/>
            <w:sz w:val="20"/>
            <w:szCs w:val="20"/>
            <w:u w:val="thick" w:color="0071BB"/>
            <w:lang w:val="pl-PL"/>
          </w:rPr>
          <w:t>Dimov and Others v. Bulgaria</w:t>
        </w:r>
      </w:hyperlink>
      <w:r w:rsidR="00903D38" w:rsidRPr="00F17732">
        <w:rPr>
          <w:b/>
          <w:bCs/>
          <w:color w:val="0071BB"/>
          <w:sz w:val="20"/>
          <w:szCs w:val="20"/>
          <w:u w:val="thick" w:color="0071BB"/>
          <w:lang w:val="pl-PL"/>
        </w:rPr>
        <w:t>,</w:t>
      </w:r>
      <w:r w:rsidR="00903D38" w:rsidRPr="00031D3C">
        <w:rPr>
          <w:color w:val="404040"/>
          <w:sz w:val="20"/>
          <w:szCs w:val="20"/>
          <w:lang w:val="pl-PL"/>
        </w:rPr>
        <w:t xml:space="preserve"> </w:t>
      </w:r>
      <w:r w:rsidR="00FF7703" w:rsidRPr="00031D3C">
        <w:rPr>
          <w:color w:val="404040"/>
          <w:sz w:val="20"/>
          <w:szCs w:val="20"/>
          <w:lang w:val="pl-PL"/>
        </w:rPr>
        <w:t xml:space="preserve">wyrok </w:t>
      </w:r>
      <w:r w:rsidR="00903D38" w:rsidRPr="00031D3C">
        <w:rPr>
          <w:color w:val="404040"/>
          <w:sz w:val="20"/>
          <w:szCs w:val="20"/>
          <w:lang w:val="pl-PL"/>
        </w:rPr>
        <w:t>(</w:t>
      </w:r>
      <w:r w:rsidR="00FF7703" w:rsidRPr="00031D3C">
        <w:rPr>
          <w:color w:val="404040"/>
          <w:sz w:val="20"/>
          <w:szCs w:val="20"/>
          <w:lang w:val="pl-PL"/>
        </w:rPr>
        <w:t>Komitetu</w:t>
      </w:r>
      <w:r w:rsidR="00903D38" w:rsidRPr="00031D3C">
        <w:rPr>
          <w:color w:val="404040"/>
          <w:sz w:val="20"/>
          <w:szCs w:val="20"/>
          <w:lang w:val="pl-PL"/>
        </w:rPr>
        <w:t xml:space="preserve">) </w:t>
      </w:r>
      <w:r w:rsidR="004D7B76" w:rsidRPr="00031D3C">
        <w:rPr>
          <w:color w:val="404040"/>
          <w:sz w:val="20"/>
          <w:szCs w:val="20"/>
          <w:lang w:val="pl-PL"/>
        </w:rPr>
        <w:t>z dnia 8 czerwca</w:t>
      </w:r>
      <w:r w:rsidR="00903D38" w:rsidRPr="00031D3C">
        <w:rPr>
          <w:color w:val="404040"/>
          <w:sz w:val="20"/>
          <w:szCs w:val="20"/>
          <w:lang w:val="pl-PL"/>
        </w:rPr>
        <w:t xml:space="preserve"> 2021.</w:t>
      </w:r>
    </w:p>
    <w:p w14:paraId="2555E8A0" w14:textId="43DA4C97" w:rsidR="000D209E" w:rsidRPr="00F17732" w:rsidRDefault="00F17732" w:rsidP="000D209E">
      <w:pPr>
        <w:pStyle w:val="Nagwek1"/>
        <w:tabs>
          <w:tab w:val="left" w:pos="9498"/>
        </w:tabs>
        <w:spacing w:before="121"/>
        <w:ind w:left="851" w:right="787"/>
        <w:jc w:val="left"/>
        <w:rPr>
          <w:color w:val="0071BB"/>
          <w:u w:val="thick" w:color="0071BB"/>
          <w:lang w:val="pl-PL"/>
        </w:rPr>
      </w:pPr>
      <w:hyperlink r:id="rId28" w:anchor="{%22itemid%22:[%22001-221259%22]}" w:history="1">
        <w:r w:rsidR="000D209E" w:rsidRPr="00F17732">
          <w:rPr>
            <w:color w:val="0071BB"/>
            <w:u w:val="thick" w:color="0071BB"/>
            <w:lang w:val="pl-PL"/>
          </w:rPr>
          <w:t xml:space="preserve"> Kalda przeciwko Estonii</w:t>
        </w:r>
        <w:r w:rsidR="000D209E" w:rsidRPr="00F17732">
          <w:rPr>
            <w:color w:val="0071BB"/>
            <w:u w:val="thick" w:color="0071BB"/>
            <w:lang w:val="pl-PL"/>
          </w:rPr>
          <w:t xml:space="preserve"> (n</w:t>
        </w:r>
        <w:r w:rsidR="000D209E" w:rsidRPr="00F17732">
          <w:rPr>
            <w:color w:val="0071BB"/>
            <w:u w:val="thick" w:color="0071BB"/>
            <w:lang w:val="pl-PL"/>
          </w:rPr>
          <w:t>r</w:t>
        </w:r>
        <w:r w:rsidR="000D209E" w:rsidRPr="00F17732">
          <w:rPr>
            <w:color w:val="0071BB"/>
            <w:u w:val="thick" w:color="0071BB"/>
            <w:lang w:val="pl-PL"/>
          </w:rPr>
          <w:t xml:space="preserve"> 2)</w:t>
        </w:r>
      </w:hyperlink>
      <w:r w:rsidR="000D209E" w:rsidRPr="00F17732">
        <w:rPr>
          <w:color w:val="0071BB"/>
          <w:u w:val="thick" w:color="0071BB"/>
          <w:lang w:val="pl-PL"/>
        </w:rPr>
        <w:t xml:space="preserve"> </w:t>
      </w:r>
    </w:p>
    <w:p w14:paraId="6BCA0C27" w14:textId="5ABE4E0F" w:rsidR="000D209E" w:rsidRPr="00031D3C" w:rsidRDefault="000D209E" w:rsidP="000D209E">
      <w:pPr>
        <w:tabs>
          <w:tab w:val="left" w:pos="9498"/>
        </w:tabs>
        <w:spacing w:before="62" w:line="218" w:lineRule="exact"/>
        <w:ind w:left="851" w:right="787"/>
        <w:rPr>
          <w:color w:val="808080"/>
          <w:sz w:val="12"/>
          <w:szCs w:val="12"/>
          <w:lang w:val="pl-PL"/>
        </w:rPr>
      </w:pPr>
      <w:r w:rsidRPr="00031D3C">
        <w:rPr>
          <w:color w:val="808080"/>
          <w:sz w:val="18"/>
          <w:szCs w:val="18"/>
          <w:lang w:val="pl-PL"/>
        </w:rPr>
        <w:t xml:space="preserve"> </w:t>
      </w:r>
      <w:r w:rsidRPr="00031D3C">
        <w:rPr>
          <w:color w:val="808080"/>
          <w:sz w:val="18"/>
          <w:lang w:val="pl-PL"/>
        </w:rPr>
        <w:t xml:space="preserve">6 </w:t>
      </w:r>
      <w:r w:rsidRPr="00031D3C">
        <w:rPr>
          <w:color w:val="808080"/>
          <w:sz w:val="18"/>
          <w:lang w:val="pl-PL"/>
        </w:rPr>
        <w:t>grudnia</w:t>
      </w:r>
      <w:r w:rsidRPr="00031D3C">
        <w:rPr>
          <w:color w:val="808080"/>
          <w:sz w:val="18"/>
          <w:lang w:val="pl-PL"/>
        </w:rPr>
        <w:t xml:space="preserve"> 2022</w:t>
      </w:r>
      <w:r w:rsidRPr="00031D3C">
        <w:rPr>
          <w:color w:val="808080"/>
          <w:sz w:val="18"/>
          <w:lang w:val="pl-PL"/>
        </w:rPr>
        <w:t xml:space="preserve"> roku</w:t>
      </w:r>
      <w:r w:rsidRPr="00031D3C">
        <w:rPr>
          <w:color w:val="808080"/>
          <w:sz w:val="12"/>
          <w:szCs w:val="12"/>
          <w:lang w:val="pl-PL"/>
        </w:rPr>
        <w:t xml:space="preserve"> </w:t>
      </w:r>
    </w:p>
    <w:p w14:paraId="41411FB1" w14:textId="22B38870" w:rsidR="000D209E" w:rsidRPr="00031D3C" w:rsidRDefault="00031D3C" w:rsidP="00031D3C">
      <w:pPr>
        <w:pStyle w:val="Default"/>
        <w:ind w:left="720"/>
        <w:jc w:val="both"/>
        <w:rPr>
          <w:sz w:val="20"/>
          <w:szCs w:val="20"/>
        </w:rPr>
      </w:pPr>
      <w:r w:rsidRPr="00031D3C">
        <w:rPr>
          <w:rFonts w:eastAsia="Verdana"/>
          <w:color w:val="auto"/>
          <w:sz w:val="20"/>
          <w:szCs w:val="20"/>
        </w:rPr>
        <w:t>Sprawa dotyczyła całkowitego zakazu głosowania więźniów w Estonii. W wyniku tego zakazu skarżącemu, więźniowi odbywającemu karę dożywotniego pozbawienia wolności za różne poważne przestępstwa, uniemożliwiono głosowanie w wyborach do Parlamentu Europejskiego w 2019 roku</w:t>
      </w:r>
      <w:r w:rsidR="000D209E" w:rsidRPr="00031D3C">
        <w:rPr>
          <w:rFonts w:eastAsia="Verdana"/>
          <w:color w:val="auto"/>
          <w:sz w:val="20"/>
          <w:szCs w:val="20"/>
        </w:rPr>
        <w:t>.</w:t>
      </w:r>
      <w:r w:rsidR="000D209E" w:rsidRPr="00031D3C">
        <w:rPr>
          <w:sz w:val="20"/>
          <w:szCs w:val="20"/>
        </w:rPr>
        <w:t xml:space="preserve"> </w:t>
      </w:r>
    </w:p>
    <w:p w14:paraId="7AE3B9BC" w14:textId="77777777" w:rsidR="00031D3C" w:rsidRDefault="00031D3C" w:rsidP="00031D3C">
      <w:pPr>
        <w:pStyle w:val="Tekstpodstawowy"/>
        <w:spacing w:before="4"/>
        <w:ind w:left="720"/>
        <w:jc w:val="left"/>
        <w:rPr>
          <w:color w:val="0071BB"/>
          <w:lang w:val="pl-PL"/>
        </w:rPr>
      </w:pPr>
      <w:r w:rsidRPr="00031D3C">
        <w:rPr>
          <w:color w:val="0071BB"/>
          <w:lang w:val="pl-PL"/>
        </w:rPr>
        <w:t xml:space="preserve">Trybunał uznał, że nie doszło do naruszenia art. 3 Protokołu nr 1 do Konwencji, stwierdzając, że </w:t>
      </w:r>
    </w:p>
    <w:p w14:paraId="363DFD02" w14:textId="77777777" w:rsidR="00031D3C" w:rsidRDefault="00031D3C" w:rsidP="00031D3C">
      <w:pPr>
        <w:pStyle w:val="Tekstpodstawowy"/>
        <w:spacing w:before="4"/>
        <w:ind w:left="720"/>
        <w:jc w:val="left"/>
        <w:rPr>
          <w:color w:val="0071BB"/>
          <w:lang w:val="pl-PL"/>
        </w:rPr>
      </w:pPr>
    </w:p>
    <w:p w14:paraId="23E00DF8" w14:textId="53E4106D" w:rsidR="00FB0905" w:rsidRDefault="00031D3C" w:rsidP="00031D3C">
      <w:pPr>
        <w:pStyle w:val="Tekstpodstawowy"/>
        <w:spacing w:before="4"/>
        <w:ind w:left="720"/>
        <w:rPr>
          <w:color w:val="0071BB"/>
          <w:lang w:val="pl-PL"/>
        </w:rPr>
      </w:pPr>
      <w:r w:rsidRPr="00031D3C">
        <w:rPr>
          <w:noProof/>
          <w:lang w:val="pl-PL" w:eastAsia="pl-PL"/>
        </w:rPr>
        <mc:AlternateContent>
          <mc:Choice Requires="wps">
            <w:drawing>
              <wp:anchor distT="4294967295" distB="4294967295" distL="0" distR="0" simplePos="0" relativeHeight="251660288" behindDoc="1" locked="0" layoutInCell="1" allowOverlap="1" wp14:anchorId="2195A1C2" wp14:editId="4A2D0513">
                <wp:simplePos x="0" y="0"/>
                <wp:positionH relativeFrom="page">
                  <wp:posOffset>829310</wp:posOffset>
                </wp:positionH>
                <wp:positionV relativeFrom="paragraph">
                  <wp:posOffset>153035</wp:posOffset>
                </wp:positionV>
                <wp:extent cx="5768340" cy="0"/>
                <wp:effectExtent l="0" t="0" r="22860" b="25400"/>
                <wp:wrapTopAndBottom/>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2192">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F78DFE" id="Line 2" o:spid="_x0000_s1026" style="position:absolute;z-index:-25165619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65.3pt,12.05pt" to="519.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" strokecolor="#999" strokeweight=".96pt">
                <w10:wrap type="topAndBottom" anchorx="page"/>
              </v:line>
            </w:pict>
          </mc:Fallback>
        </mc:AlternateContent>
      </w:r>
      <w:r w:rsidRPr="00031D3C">
        <w:rPr>
          <w:color w:val="0071BB"/>
          <w:lang w:val="pl-PL"/>
        </w:rPr>
        <w:t>przy ocenie zakazu głosowania nie ma podstaw do stwierdzenia, że sądy krajowe przekroczyły przyznaną im swobodę w odniesieniu do skarżącego. Trybunał uznał, że w konkretnej sprawie skarżącego sądy estońskie przeprowadziły dokładną ocenę okoliczności w celu ustalenia proporcjonalności środka. W szczególności uznały, że zakaz głosowania był proporcjonalny w odniesieniu do skarżącego, biorąc pod uwagę liczbę, wagę i charakter jego przestępstw, jego ciągłe zachowanie przestępcze podczas pobytu w więzieniu, a także jego dożywotni wyrok.</w:t>
      </w:r>
    </w:p>
    <w:p w14:paraId="353E262E" w14:textId="77777777" w:rsidR="00031D3C" w:rsidRDefault="00031D3C" w:rsidP="00031D3C">
      <w:pPr>
        <w:pStyle w:val="Tekstpodstawowy"/>
        <w:spacing w:before="4"/>
        <w:ind w:left="720"/>
        <w:rPr>
          <w:color w:val="0071BB"/>
          <w:lang w:val="pl-PL"/>
        </w:rPr>
      </w:pPr>
    </w:p>
    <w:p w14:paraId="690872A5" w14:textId="15DDDA11" w:rsidR="00031D3C" w:rsidRDefault="00031D3C" w:rsidP="00031D3C">
      <w:pPr>
        <w:pStyle w:val="Tekstpodstawowy"/>
        <w:spacing w:before="4"/>
        <w:ind w:left="720"/>
        <w:rPr>
          <w:sz w:val="18"/>
          <w:lang w:val="pl-PL"/>
        </w:rPr>
      </w:pPr>
      <w:r w:rsidRPr="00031D3C">
        <w:rPr>
          <w:sz w:val="18"/>
          <w:lang w:val="pl-PL"/>
        </w:rPr>
        <w:t>Zobacz także, wśród nowszych wyroków i decyzji wydanych przez Trybunał:</w:t>
      </w:r>
    </w:p>
    <w:p w14:paraId="4DBEAA41" w14:textId="77777777" w:rsidR="00031D3C" w:rsidRDefault="00031D3C" w:rsidP="00031D3C">
      <w:pPr>
        <w:pStyle w:val="Tekstpodstawowy"/>
        <w:spacing w:before="4"/>
        <w:ind w:left="720"/>
        <w:rPr>
          <w:sz w:val="18"/>
          <w:lang w:val="pl-PL"/>
        </w:rPr>
      </w:pPr>
    </w:p>
    <w:p w14:paraId="56369A5E" w14:textId="2930A525" w:rsidR="002B1CCC" w:rsidRPr="002B1CCC" w:rsidRDefault="001D68BC" w:rsidP="002B1CCC">
      <w:pPr>
        <w:pStyle w:val="Nagwek1"/>
        <w:tabs>
          <w:tab w:val="left" w:pos="9498"/>
        </w:tabs>
        <w:spacing w:before="121"/>
        <w:ind w:left="851" w:right="787"/>
        <w:jc w:val="left"/>
        <w:rPr>
          <w:color w:val="0071BB"/>
          <w:u w:val="thick" w:color="0071BB"/>
          <w:lang w:val="pl-PL"/>
        </w:rPr>
      </w:pPr>
      <w:hyperlink r:id="rId29" w:anchor="{%22itemid%22:[%22001-183217%22]}" w:history="1">
        <w:r w:rsidR="00031D3C" w:rsidRPr="001D68BC">
          <w:rPr>
            <w:color w:val="0071BB"/>
            <w:u w:val="thick" w:color="0071BB"/>
            <w:lang w:val="pl-PL"/>
          </w:rPr>
          <w:t xml:space="preserve">Ramishvili </w:t>
        </w:r>
        <w:r w:rsidR="00031D3C" w:rsidRPr="001D68BC">
          <w:rPr>
            <w:color w:val="0071BB"/>
            <w:u w:val="thick" w:color="0071BB"/>
            <w:lang w:val="pl-PL"/>
          </w:rPr>
          <w:t>przeciwko</w:t>
        </w:r>
        <w:r w:rsidR="00031D3C" w:rsidRPr="001D68BC">
          <w:rPr>
            <w:color w:val="0071BB"/>
            <w:u w:val="thick" w:color="0071BB"/>
            <w:lang w:val="pl-PL"/>
          </w:rPr>
          <w:t xml:space="preserve"> </w:t>
        </w:r>
        <w:r w:rsidR="00031D3C" w:rsidRPr="001D68BC">
          <w:rPr>
            <w:color w:val="0071BB"/>
            <w:u w:val="thick" w:color="0071BB"/>
            <w:lang w:val="pl-PL"/>
          </w:rPr>
          <w:t>Gruzji</w:t>
        </w:r>
      </w:hyperlink>
      <w:r w:rsidR="00031D3C" w:rsidRPr="002B1CCC">
        <w:rPr>
          <w:color w:val="0071BB"/>
          <w:u w:val="thick" w:color="0071BB"/>
          <w:lang w:val="pl-PL"/>
        </w:rPr>
        <w:t xml:space="preserve"> </w:t>
      </w:r>
    </w:p>
    <w:p w14:paraId="45F54D4E" w14:textId="5822602D" w:rsidR="00031D3C" w:rsidRDefault="002B1CCC" w:rsidP="00031D3C">
      <w:pPr>
        <w:pStyle w:val="Default"/>
        <w:ind w:firstLine="720"/>
        <w:rPr>
          <w:color w:val="808080"/>
          <w:sz w:val="18"/>
          <w:szCs w:val="18"/>
        </w:rPr>
      </w:pPr>
      <w:r>
        <w:rPr>
          <w:color w:val="808080"/>
          <w:sz w:val="18"/>
          <w:szCs w:val="18"/>
        </w:rPr>
        <w:t xml:space="preserve">   </w:t>
      </w:r>
      <w:r w:rsidR="00031D3C">
        <w:rPr>
          <w:color w:val="808080"/>
          <w:sz w:val="18"/>
          <w:szCs w:val="18"/>
        </w:rPr>
        <w:t xml:space="preserve">31 </w:t>
      </w:r>
      <w:r w:rsidR="00031D3C">
        <w:rPr>
          <w:color w:val="808080"/>
          <w:sz w:val="18"/>
          <w:szCs w:val="18"/>
        </w:rPr>
        <w:t>maja</w:t>
      </w:r>
      <w:r w:rsidR="00031D3C">
        <w:rPr>
          <w:color w:val="808080"/>
          <w:sz w:val="18"/>
          <w:szCs w:val="18"/>
        </w:rPr>
        <w:t xml:space="preserve"> 2018 </w:t>
      </w:r>
    </w:p>
    <w:p w14:paraId="6EA37250" w14:textId="1787AB60" w:rsidR="00031D3C" w:rsidRPr="002B1CCC" w:rsidRDefault="001D68BC" w:rsidP="002B1CCC">
      <w:pPr>
        <w:pStyle w:val="Nagwek1"/>
        <w:tabs>
          <w:tab w:val="left" w:pos="9498"/>
        </w:tabs>
        <w:spacing w:before="121"/>
        <w:ind w:left="851" w:right="787"/>
        <w:jc w:val="left"/>
        <w:rPr>
          <w:color w:val="0071BB"/>
          <w:u w:val="thick" w:color="0071BB"/>
          <w:lang w:val="pl-PL"/>
        </w:rPr>
      </w:pPr>
      <w:hyperlink r:id="rId30" w:anchor="{%22itemid%22:[%22001-213713%22]}" w:history="1">
        <w:r w:rsidR="00031D3C" w:rsidRPr="001D68BC">
          <w:rPr>
            <w:color w:val="0071BB"/>
            <w:u w:val="thick" w:color="0071BB"/>
            <w:lang w:val="pl-PL"/>
          </w:rPr>
          <w:t xml:space="preserve">Mironescu </w:t>
        </w:r>
        <w:r w:rsidR="00031D3C" w:rsidRPr="001D68BC">
          <w:rPr>
            <w:color w:val="0071BB"/>
            <w:u w:val="thick" w:color="0071BB"/>
            <w:lang w:val="pl-PL"/>
          </w:rPr>
          <w:t>przeciwko Rumunii</w:t>
        </w:r>
      </w:hyperlink>
    </w:p>
    <w:p w14:paraId="715A0427" w14:textId="2963296A" w:rsidR="00031D3C" w:rsidRPr="00031D3C" w:rsidRDefault="002B1CCC" w:rsidP="00031D3C">
      <w:pPr>
        <w:pStyle w:val="Tekstpodstawowy"/>
        <w:spacing w:before="4"/>
        <w:ind w:left="720"/>
        <w:rPr>
          <w:sz w:val="18"/>
          <w:lang w:val="pl-PL"/>
        </w:rPr>
      </w:pPr>
      <w:r>
        <w:rPr>
          <w:color w:val="808080"/>
          <w:sz w:val="18"/>
          <w:szCs w:val="18"/>
        </w:rPr>
        <w:t xml:space="preserve">  </w:t>
      </w:r>
      <w:r w:rsidR="00031D3C">
        <w:rPr>
          <w:color w:val="808080"/>
          <w:sz w:val="18"/>
          <w:szCs w:val="18"/>
        </w:rPr>
        <w:t xml:space="preserve">30 </w:t>
      </w:r>
      <w:r>
        <w:rPr>
          <w:color w:val="808080"/>
          <w:sz w:val="18"/>
          <w:szCs w:val="18"/>
        </w:rPr>
        <w:t>listopada</w:t>
      </w:r>
      <w:r w:rsidR="00031D3C">
        <w:rPr>
          <w:color w:val="808080"/>
          <w:sz w:val="18"/>
          <w:szCs w:val="18"/>
        </w:rPr>
        <w:t xml:space="preserve"> 2021</w:t>
      </w:r>
    </w:p>
    <w:p w14:paraId="2CD016D9" w14:textId="77777777" w:rsidR="00FB0905" w:rsidRPr="000D6E43" w:rsidRDefault="00873539">
      <w:pPr>
        <w:pStyle w:val="Nagwek1"/>
        <w:spacing w:before="99"/>
        <w:ind w:left="3974" w:right="3938"/>
        <w:jc w:val="center"/>
        <w:rPr>
          <w:u w:val="none"/>
          <w:lang w:val="pl-PL"/>
        </w:rPr>
      </w:pPr>
      <w:r>
        <w:rPr>
          <w:color w:val="808080"/>
          <w:u w:val="none"/>
          <w:lang w:val="pl-PL"/>
        </w:rPr>
        <w:t>Kontakt z m</w:t>
      </w:r>
      <w:r w:rsidR="0027180B">
        <w:rPr>
          <w:color w:val="808080"/>
          <w:u w:val="none"/>
          <w:lang w:val="pl-PL"/>
        </w:rPr>
        <w:t>ediami</w:t>
      </w:r>
      <w:r w:rsidR="002F0F4E" w:rsidRPr="000D6E43">
        <w:rPr>
          <w:color w:val="808080"/>
          <w:u w:val="none"/>
          <w:lang w:val="pl-PL"/>
        </w:rPr>
        <w:t>:</w:t>
      </w:r>
    </w:p>
    <w:p w14:paraId="460949A4" w14:textId="77777777" w:rsidR="00FB0905" w:rsidRDefault="002F0F4E">
      <w:pPr>
        <w:pStyle w:val="Tekstpodstawowy"/>
        <w:spacing w:before="2"/>
        <w:ind w:left="3978" w:right="3938"/>
        <w:jc w:val="center"/>
      </w:pPr>
      <w:r>
        <w:rPr>
          <w:color w:val="808080"/>
        </w:rPr>
        <w:t>Tel.: +33 (0)3 90 21 42 08</w:t>
      </w:r>
    </w:p>
    <w:sectPr w:rsidR="00FB0905" w:rsidSect="00C94911">
      <w:headerReference w:type="default" r:id="rId31"/>
      <w:footerReference w:type="default" r:id="rId32"/>
      <w:pgSz w:w="11910" w:h="16840"/>
      <w:pgMar w:top="1460" w:right="620" w:bottom="1418" w:left="580" w:header="731" w:footer="49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A777C1" w14:textId="77777777" w:rsidR="0064047F" w:rsidRDefault="0064047F">
      <w:r>
        <w:separator/>
      </w:r>
    </w:p>
  </w:endnote>
  <w:endnote w:type="continuationSeparator" w:id="0">
    <w:p w14:paraId="7C7A2536" w14:textId="77777777" w:rsidR="0064047F" w:rsidRDefault="00640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altName w:val="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C83132" w14:textId="77777777" w:rsidR="00837BF8" w:rsidRDefault="00837BF8">
    <w:pPr>
      <w:pStyle w:val="Tekstpodstawowy"/>
      <w:spacing w:line="14" w:lineRule="auto"/>
      <w:ind w:left="0"/>
      <w:jc w:val="left"/>
    </w:pPr>
    <w:r>
      <w:rPr>
        <w:noProof/>
        <w:lang w:val="pl-PL" w:eastAsia="pl-PL"/>
      </w:rPr>
      <mc:AlternateContent>
        <mc:Choice Requires="wps">
          <w:drawing>
            <wp:anchor distT="0" distB="0" distL="114300" distR="114300" simplePos="0" relativeHeight="503310008" behindDoc="1" locked="0" layoutInCell="1" allowOverlap="1" wp14:anchorId="07ED0273" wp14:editId="2A83B937">
              <wp:simplePos x="0" y="0"/>
              <wp:positionH relativeFrom="page">
                <wp:posOffset>3714115</wp:posOffset>
              </wp:positionH>
              <wp:positionV relativeFrom="page">
                <wp:posOffset>10236835</wp:posOffset>
              </wp:positionV>
              <wp:extent cx="132080" cy="179705"/>
              <wp:effectExtent l="0" t="0" r="20320" b="2349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A7498E" w14:textId="77777777" w:rsidR="00837BF8" w:rsidRDefault="00837BF8">
                          <w:pPr>
                            <w:pStyle w:val="Tekstpodstawowy"/>
                            <w:spacing w:before="19"/>
                            <w:ind w:left="40"/>
                            <w:jc w:val="left"/>
                          </w:pPr>
                          <w:r>
                            <w:fldChar w:fldCharType="begin"/>
                          </w:r>
                          <w:r>
                            <w:rPr>
                              <w:w w:val="99"/>
                            </w:rPr>
                            <w:instrText xml:space="preserve"> PAGE </w:instrText>
                          </w:r>
                          <w:r>
                            <w:fldChar w:fldCharType="separate"/>
                          </w:r>
                          <w:r w:rsidR="0029278C">
                            <w:rPr>
                              <w:noProof/>
                              <w:w w:val="99"/>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ED0273" id="_x0000_t202" coordsize="21600,21600" o:spt="202" path="m,l,21600r21600,l21600,xe">
              <v:stroke joinstyle="miter"/>
              <v:path gradientshapeok="t" o:connecttype="rect"/>
            </v:shapetype>
            <v:shape id="Text Box 1" o:spid="_x0000_s1027" type="#_x0000_t202" style="position:absolute;margin-left:292.45pt;margin-top:806.05pt;width:10.4pt;height:14.15pt;z-index:-6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" filled="f" stroked="f">
              <v:textbox inset="0,0,0,0">
                <w:txbxContent>
                  <w:p w14:paraId="6FA7498E" w14:textId="77777777" w:rsidR="00837BF8" w:rsidRDefault="00837BF8">
                    <w:pPr>
                      <w:pStyle w:val="Tekstpodstawowy"/>
                      <w:spacing w:before="19"/>
                      <w:ind w:left="40"/>
                      <w:jc w:val="left"/>
                    </w:pPr>
                    <w:r>
                      <w:fldChar w:fldCharType="begin"/>
                    </w:r>
                    <w:r>
                      <w:rPr>
                        <w:w w:val="99"/>
                      </w:rPr>
                      <w:instrText xml:space="preserve"> PAGE </w:instrText>
                    </w:r>
                    <w:r>
                      <w:fldChar w:fldCharType="separate"/>
                    </w:r>
                    <w:r w:rsidR="0029278C">
                      <w:rPr>
                        <w:noProof/>
                        <w:w w:val="99"/>
                      </w:rPr>
                      <w:t>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F3D0D0" w14:textId="77777777" w:rsidR="0064047F" w:rsidRDefault="0064047F">
      <w:r>
        <w:separator/>
      </w:r>
    </w:p>
  </w:footnote>
  <w:footnote w:type="continuationSeparator" w:id="0">
    <w:p w14:paraId="7EAE7AEB" w14:textId="77777777" w:rsidR="0064047F" w:rsidRDefault="0064047F">
      <w:r>
        <w:continuationSeparator/>
      </w:r>
    </w:p>
  </w:footnote>
  <w:footnote w:id="1">
    <w:p w14:paraId="4C2BB95B" w14:textId="193A3257" w:rsidR="00FE6378" w:rsidRPr="00FE6378" w:rsidRDefault="00FE6378" w:rsidP="00FE6378">
      <w:pPr>
        <w:pStyle w:val="Tekstprzypisudolnego"/>
        <w:ind w:left="851" w:right="787"/>
        <w:jc w:val="both"/>
        <w:rPr>
          <w:lang w:val="pl-PL"/>
        </w:rPr>
      </w:pPr>
      <w:r>
        <w:rPr>
          <w:rStyle w:val="Odwoanieprzypisudolnego"/>
        </w:rPr>
        <w:footnoteRef/>
      </w:r>
      <w:r w:rsidRPr="00FE6378">
        <w:rPr>
          <w:lang w:val="pl-PL"/>
        </w:rPr>
        <w:t xml:space="preserve"> </w:t>
      </w:r>
      <w:r>
        <w:rPr>
          <w:sz w:val="16"/>
          <w:lang w:val="pl-PL"/>
        </w:rPr>
        <w:t>Art.</w:t>
      </w:r>
      <w:r w:rsidRPr="000D6E43">
        <w:rPr>
          <w:sz w:val="16"/>
          <w:lang w:val="pl-PL"/>
        </w:rPr>
        <w:t xml:space="preserve"> 3 (</w:t>
      </w:r>
      <w:r>
        <w:rPr>
          <w:sz w:val="16"/>
          <w:lang w:val="pl-PL"/>
        </w:rPr>
        <w:t>prawo do wolnych wyborów</w:t>
      </w:r>
      <w:r w:rsidRPr="000D6E43">
        <w:rPr>
          <w:sz w:val="16"/>
          <w:lang w:val="pl-PL"/>
        </w:rPr>
        <w:t xml:space="preserve">) </w:t>
      </w:r>
      <w:r>
        <w:rPr>
          <w:sz w:val="16"/>
          <w:lang w:val="pl-PL"/>
        </w:rPr>
        <w:t>Protokołu nr</w:t>
      </w:r>
      <w:r w:rsidRPr="000D6E43">
        <w:rPr>
          <w:sz w:val="16"/>
          <w:lang w:val="pl-PL"/>
        </w:rPr>
        <w:t xml:space="preserve"> 1 </w:t>
      </w:r>
      <w:hyperlink r:id="rId1">
        <w:r w:rsidRPr="000D6E43">
          <w:rPr>
            <w:color w:val="0071BB"/>
            <w:sz w:val="16"/>
            <w:u w:val="single" w:color="0071BB"/>
            <w:lang w:val="pl-PL"/>
          </w:rPr>
          <w:t>Europe</w:t>
        </w:r>
        <w:r>
          <w:rPr>
            <w:color w:val="0071BB"/>
            <w:sz w:val="16"/>
            <w:u w:val="single" w:color="0071BB"/>
            <w:lang w:val="pl-PL"/>
          </w:rPr>
          <w:t>jskiej Konwencji</w:t>
        </w:r>
        <w:r w:rsidRPr="000D6E43">
          <w:rPr>
            <w:color w:val="0071BB"/>
            <w:sz w:val="16"/>
            <w:u w:val="single" w:color="0071BB"/>
            <w:lang w:val="pl-PL"/>
          </w:rPr>
          <w:t xml:space="preserve"> </w:t>
        </w:r>
        <w:r>
          <w:rPr>
            <w:color w:val="0071BB"/>
            <w:sz w:val="16"/>
            <w:u w:val="single" w:color="0071BB"/>
            <w:lang w:val="pl-PL"/>
          </w:rPr>
          <w:t>Praw Człowieka</w:t>
        </w:r>
        <w:r w:rsidRPr="000D6E43">
          <w:rPr>
            <w:color w:val="0071BB"/>
            <w:sz w:val="16"/>
            <w:lang w:val="pl-PL"/>
          </w:rPr>
          <w:t xml:space="preserve"> </w:t>
        </w:r>
      </w:hyperlink>
      <w:r>
        <w:rPr>
          <w:sz w:val="16"/>
          <w:lang w:val="pl-PL"/>
        </w:rPr>
        <w:t>przewiduje, że</w:t>
      </w:r>
      <w:r w:rsidRPr="000D6E43">
        <w:rPr>
          <w:sz w:val="16"/>
          <w:lang w:val="pl-PL"/>
        </w:rPr>
        <w:t>:</w:t>
      </w:r>
      <w:r>
        <w:rPr>
          <w:sz w:val="16"/>
          <w:lang w:val="pl-PL"/>
        </w:rPr>
        <w:t xml:space="preserve"> </w:t>
      </w:r>
      <w:r w:rsidRPr="000D6E43">
        <w:rPr>
          <w:sz w:val="16"/>
          <w:lang w:val="pl-PL"/>
        </w:rPr>
        <w:t>“</w:t>
      </w:r>
      <w:r>
        <w:rPr>
          <w:sz w:val="16"/>
          <w:lang w:val="pl-PL"/>
        </w:rPr>
        <w:t>Wysokie Układające się Strony zobowiązują się organizować w rozsądnych odstępach czasu wolne wybory, oparte na tajnym głosowaniu, w warunkach zapewniających swobodę wyrażania opinii ludności w wyborze ciała ustawodawczego</w:t>
      </w:r>
      <w:r w:rsidRPr="000D6E43">
        <w:rPr>
          <w:sz w:val="16"/>
          <w:lang w:val="pl-PL"/>
        </w:rPr>
        <w:t>.”</w:t>
      </w:r>
    </w:p>
  </w:footnote>
  <w:footnote w:id="2">
    <w:p w14:paraId="5807FFE5" w14:textId="09224F80" w:rsidR="00D36818" w:rsidRPr="00D36818" w:rsidRDefault="00D36818" w:rsidP="00FE6378">
      <w:pPr>
        <w:pStyle w:val="Tekstprzypisudolnego"/>
        <w:ind w:left="851" w:right="787"/>
        <w:jc w:val="both"/>
        <w:rPr>
          <w:lang w:val="pl-PL"/>
        </w:rPr>
      </w:pPr>
      <w:r>
        <w:rPr>
          <w:rStyle w:val="Odwoanieprzypisudolnego"/>
        </w:rPr>
        <w:footnoteRef/>
      </w:r>
      <w:r w:rsidRPr="00D36818">
        <w:rPr>
          <w:lang w:val="pl-PL"/>
        </w:rPr>
        <w:t xml:space="preserve"> </w:t>
      </w:r>
      <w:r>
        <w:rPr>
          <w:sz w:val="16"/>
          <w:lang w:val="pl-PL"/>
        </w:rPr>
        <w:t>Procedura wyroku pilotażowego</w:t>
      </w:r>
      <w:r w:rsidRPr="000D6E43">
        <w:rPr>
          <w:sz w:val="16"/>
          <w:lang w:val="pl-PL"/>
        </w:rPr>
        <w:t xml:space="preserve"> </w:t>
      </w:r>
      <w:r>
        <w:rPr>
          <w:sz w:val="16"/>
          <w:lang w:val="pl-PL"/>
        </w:rPr>
        <w:t>została opracowana przez Trybunał jako technika identyfikowania problemów strukturalnych, będących przyczyną powtarzających się spraw przeciwko wielu krajom i nakładająca na Państwa obowiązek rozwiązania tych problemów. Zobacz zestawienie</w:t>
      </w:r>
      <w:r w:rsidRPr="000D6E43">
        <w:rPr>
          <w:sz w:val="16"/>
          <w:lang w:val="pl-PL"/>
        </w:rPr>
        <w:t xml:space="preserve"> </w:t>
      </w:r>
      <w:hyperlink r:id="rId2">
        <w:r>
          <w:rPr>
            <w:color w:val="0071BB"/>
            <w:sz w:val="16"/>
            <w:u w:val="single" w:color="0071BB"/>
            <w:lang w:val="pl-PL"/>
          </w:rPr>
          <w:t>„Wyroki pilotażowe</w:t>
        </w:r>
        <w:r w:rsidRPr="000D6E43">
          <w:rPr>
            <w:color w:val="0071BB"/>
            <w:sz w:val="16"/>
            <w:u w:val="single" w:color="0071BB"/>
            <w:lang w:val="pl-PL"/>
          </w:rPr>
          <w:t>”</w:t>
        </w:r>
      </w:hyperlink>
      <w:r w:rsidRPr="000D6E43">
        <w:rPr>
          <w:sz w:val="16"/>
          <w:lang w:val="pl-PL"/>
        </w:rPr>
        <w:t>.</w:t>
      </w:r>
    </w:p>
  </w:footnote>
  <w:footnote w:id="3">
    <w:p w14:paraId="202E467D" w14:textId="0879FCE7" w:rsidR="00D36818" w:rsidRPr="00D36818" w:rsidRDefault="00D36818" w:rsidP="00FE6378">
      <w:pPr>
        <w:pStyle w:val="Tekstprzypisudolnego"/>
        <w:ind w:left="851" w:right="787"/>
        <w:jc w:val="both"/>
        <w:rPr>
          <w:lang w:val="pl-PL"/>
        </w:rPr>
      </w:pPr>
      <w:r>
        <w:rPr>
          <w:rStyle w:val="Odwoanieprzypisudolnego"/>
        </w:rPr>
        <w:footnoteRef/>
      </w:r>
      <w:r w:rsidRPr="00D36818">
        <w:rPr>
          <w:lang w:val="pl-PL"/>
        </w:rPr>
        <w:t xml:space="preserve"> </w:t>
      </w:r>
      <w:r>
        <w:rPr>
          <w:sz w:val="16"/>
          <w:lang w:val="pl-PL"/>
        </w:rPr>
        <w:t xml:space="preserve">Na podstawie art. </w:t>
      </w:r>
      <w:r w:rsidRPr="000D6E43">
        <w:rPr>
          <w:sz w:val="16"/>
          <w:lang w:val="pl-PL"/>
        </w:rPr>
        <w:t xml:space="preserve">46 </w:t>
      </w:r>
      <w:r>
        <w:rPr>
          <w:sz w:val="16"/>
          <w:lang w:val="pl-PL"/>
        </w:rPr>
        <w:t>Konwencji</w:t>
      </w:r>
      <w:r w:rsidRPr="000D6E43">
        <w:rPr>
          <w:sz w:val="16"/>
          <w:lang w:val="pl-PL"/>
        </w:rPr>
        <w:t xml:space="preserve"> </w:t>
      </w:r>
      <w:r>
        <w:rPr>
          <w:sz w:val="16"/>
          <w:lang w:val="pl-PL"/>
        </w:rPr>
        <w:t>Komitet Ministrów</w:t>
      </w:r>
      <w:r w:rsidRPr="000D6E43">
        <w:rPr>
          <w:sz w:val="16"/>
          <w:lang w:val="pl-PL"/>
        </w:rPr>
        <w:t xml:space="preserve"> (</w:t>
      </w:r>
      <w:r>
        <w:rPr>
          <w:sz w:val="16"/>
          <w:lang w:val="pl-PL"/>
        </w:rPr>
        <w:t>K</w:t>
      </w:r>
      <w:r w:rsidRPr="000D6E43">
        <w:rPr>
          <w:sz w:val="16"/>
          <w:lang w:val="pl-PL"/>
        </w:rPr>
        <w:t xml:space="preserve">M), </w:t>
      </w:r>
      <w:r>
        <w:rPr>
          <w:sz w:val="16"/>
          <w:lang w:val="pl-PL"/>
        </w:rPr>
        <w:t>organ wykonawczy Rady Europy</w:t>
      </w:r>
      <w:r w:rsidRPr="000D6E43">
        <w:rPr>
          <w:sz w:val="16"/>
          <w:lang w:val="pl-PL"/>
        </w:rPr>
        <w:t xml:space="preserve">, </w:t>
      </w:r>
      <w:r>
        <w:rPr>
          <w:sz w:val="16"/>
          <w:lang w:val="pl-PL"/>
        </w:rPr>
        <w:t>nadzoruje wykonywanie wyroków Trybunału</w:t>
      </w:r>
      <w:r w:rsidRPr="000D6E43">
        <w:rPr>
          <w:sz w:val="16"/>
          <w:lang w:val="pl-PL"/>
        </w:rPr>
        <w:t xml:space="preserve">. </w:t>
      </w:r>
      <w:r>
        <w:rPr>
          <w:sz w:val="16"/>
          <w:lang w:val="pl-PL"/>
        </w:rPr>
        <w:t xml:space="preserve">Więcej informacji na temat procesu wykonywania wyroków i stanu wykonania </w:t>
      </w:r>
      <w:r w:rsidRPr="00635D2B">
        <w:rPr>
          <w:sz w:val="16"/>
          <w:lang w:val="pl-PL"/>
        </w:rPr>
        <w:t xml:space="preserve">www </w:t>
      </w:r>
      <w:r>
        <w:rPr>
          <w:sz w:val="16"/>
          <w:lang w:val="pl-PL"/>
        </w:rPr>
        <w:t>wyroków w sprawach znajdujących się w nadzorze KM można znaleźć na stronie internetowej Departamentu wykonywania wyroków Europejskiego Trybunału Praw Człowieka</w:t>
      </w:r>
      <w:r w:rsidRPr="000D6E43">
        <w:rPr>
          <w:sz w:val="16"/>
          <w:lang w:val="pl-PL"/>
        </w:rPr>
        <w:t xml:space="preserve">: </w:t>
      </w:r>
      <w:r w:rsidR="0029278C" w:rsidRPr="0029278C">
        <w:rPr>
          <w:color w:val="0071BB"/>
          <w:sz w:val="16"/>
          <w:u w:val="single" w:color="0071BB"/>
          <w:lang w:val="pl-PL"/>
        </w:rPr>
        <w:t>www</w:t>
      </w:r>
      <w:hyperlink r:id="rId3">
        <w:r w:rsidRPr="000D6E43">
          <w:rPr>
            <w:color w:val="0071BB"/>
            <w:sz w:val="16"/>
            <w:u w:val="single" w:color="0071BB"/>
            <w:lang w:val="pl-PL"/>
          </w:rPr>
          <w:t>.coe.int/t/dghl/monitoring/execution/default_EN.asp?</w:t>
        </w:r>
      </w:hyperlink>
    </w:p>
  </w:footnote>
  <w:footnote w:id="4">
    <w:p w14:paraId="4695F730" w14:textId="5FB1ED3F" w:rsidR="00D36818" w:rsidRPr="00D36818" w:rsidRDefault="00D36818" w:rsidP="00FE6378">
      <w:pPr>
        <w:pStyle w:val="Tekstprzypisudolnego"/>
        <w:ind w:left="851" w:right="787"/>
        <w:jc w:val="both"/>
        <w:rPr>
          <w:lang w:val="pl-PL"/>
        </w:rPr>
      </w:pPr>
      <w:r>
        <w:rPr>
          <w:rStyle w:val="Odwoanieprzypisudolnego"/>
        </w:rPr>
        <w:footnoteRef/>
      </w:r>
      <w:r w:rsidRPr="00D36818">
        <w:rPr>
          <w:lang w:val="pl-PL"/>
        </w:rPr>
        <w:t xml:space="preserve"> </w:t>
      </w:r>
      <w:r>
        <w:rPr>
          <w:sz w:val="16"/>
          <w:lang w:val="pl-PL"/>
        </w:rPr>
        <w:t xml:space="preserve">Trybunał następnie przedłużył Rządowi Wielkiej Brytanii termin na czas postępowania w sprawie </w:t>
      </w:r>
      <w:r w:rsidRPr="00365209">
        <w:rPr>
          <w:i/>
          <w:sz w:val="16"/>
          <w:lang w:val="pl-PL"/>
        </w:rPr>
        <w:t>Scoppola</w:t>
      </w:r>
      <w:r w:rsidRPr="000D6E43">
        <w:rPr>
          <w:i/>
          <w:sz w:val="16"/>
          <w:lang w:val="pl-PL"/>
        </w:rPr>
        <w:t xml:space="preserve"> (</w:t>
      </w:r>
      <w:r>
        <w:rPr>
          <w:i/>
          <w:sz w:val="16"/>
          <w:lang w:val="pl-PL"/>
        </w:rPr>
        <w:t>nr</w:t>
      </w:r>
      <w:r w:rsidRPr="000D6E43">
        <w:rPr>
          <w:i/>
          <w:sz w:val="16"/>
          <w:lang w:val="pl-PL"/>
        </w:rPr>
        <w:t xml:space="preserve"> 3) </w:t>
      </w:r>
      <w:r>
        <w:rPr>
          <w:i/>
          <w:sz w:val="16"/>
          <w:lang w:val="pl-PL"/>
        </w:rPr>
        <w:t>przeciwko</w:t>
      </w:r>
      <w:r w:rsidRPr="000D6E43">
        <w:rPr>
          <w:i/>
          <w:sz w:val="16"/>
          <w:lang w:val="pl-PL"/>
        </w:rPr>
        <w:t xml:space="preserve"> </w:t>
      </w:r>
      <w:r>
        <w:rPr>
          <w:i/>
          <w:sz w:val="16"/>
          <w:lang w:val="pl-PL"/>
        </w:rPr>
        <w:t>Włochom</w:t>
      </w:r>
      <w:r w:rsidRPr="000D6E43">
        <w:rPr>
          <w:i/>
          <w:sz w:val="16"/>
          <w:lang w:val="pl-PL"/>
        </w:rPr>
        <w:t xml:space="preserve"> </w:t>
      </w:r>
      <w:r>
        <w:rPr>
          <w:sz w:val="16"/>
          <w:lang w:val="pl-PL"/>
        </w:rPr>
        <w:t>streszczonej</w:t>
      </w:r>
      <w:r w:rsidRPr="00117B91">
        <w:rPr>
          <w:sz w:val="16"/>
          <w:lang w:val="pl-PL"/>
        </w:rPr>
        <w:t xml:space="preserve"> poniżej</w:t>
      </w:r>
      <w:r w:rsidRPr="000D6E43">
        <w:rPr>
          <w:sz w:val="16"/>
          <w:lang w:val="pl-PL"/>
        </w:rPr>
        <w:t xml:space="preserve"> (</w:t>
      </w:r>
      <w:r>
        <w:rPr>
          <w:sz w:val="16"/>
          <w:lang w:val="pl-PL"/>
        </w:rPr>
        <w:t>zobacz</w:t>
      </w:r>
      <w:r w:rsidRPr="000D6E43">
        <w:rPr>
          <w:sz w:val="16"/>
          <w:lang w:val="pl-PL"/>
        </w:rPr>
        <w:t xml:space="preserve"> </w:t>
      </w:r>
      <w:hyperlink r:id="rId4">
        <w:r>
          <w:rPr>
            <w:color w:val="0071BB"/>
            <w:sz w:val="16"/>
            <w:u w:val="single" w:color="0071BB"/>
            <w:lang w:val="pl-PL"/>
          </w:rPr>
          <w:t>komunikat prasowy</w:t>
        </w:r>
        <w:r w:rsidRPr="000D6E43">
          <w:rPr>
            <w:color w:val="0071BB"/>
            <w:sz w:val="16"/>
            <w:lang w:val="pl-PL"/>
          </w:rPr>
          <w:t xml:space="preserve"> </w:t>
        </w:r>
      </w:hyperlink>
      <w:r>
        <w:rPr>
          <w:sz w:val="16"/>
          <w:lang w:val="pl-PL"/>
        </w:rPr>
        <w:t xml:space="preserve">z dnia </w:t>
      </w:r>
      <w:r w:rsidRPr="000D6E43">
        <w:rPr>
          <w:sz w:val="16"/>
          <w:lang w:val="pl-PL"/>
        </w:rPr>
        <w:t xml:space="preserve">22 </w:t>
      </w:r>
      <w:r>
        <w:rPr>
          <w:sz w:val="16"/>
          <w:lang w:val="pl-PL"/>
        </w:rPr>
        <w:t>maja</w:t>
      </w:r>
      <w:r w:rsidRPr="000D6E43">
        <w:rPr>
          <w:spacing w:val="-18"/>
          <w:sz w:val="16"/>
          <w:lang w:val="pl-PL"/>
        </w:rPr>
        <w:t xml:space="preserve"> </w:t>
      </w:r>
      <w:r w:rsidRPr="000D6E43">
        <w:rPr>
          <w:sz w:val="16"/>
          <w:lang w:val="pl-PL"/>
        </w:rPr>
        <w:t>2012</w:t>
      </w:r>
      <w:r>
        <w:rPr>
          <w:sz w:val="16"/>
          <w:lang w:val="pl-PL"/>
        </w:rPr>
        <w:t xml:space="preserve"> roku</w:t>
      </w:r>
      <w:r w:rsidRPr="000D6E43">
        <w:rPr>
          <w:sz w:val="16"/>
          <w:lang w:val="pl-PL"/>
        </w:rPr>
        <w:t>).</w:t>
      </w:r>
      <w:bookmarkStart w:id="0" w:name="_bookmark4"/>
      <w:bookmarkEnd w:id="0"/>
    </w:p>
  </w:footnote>
  <w:footnote w:id="5">
    <w:p w14:paraId="57EB6D7B" w14:textId="0A02BD00" w:rsidR="00D36818" w:rsidRPr="00D36818" w:rsidRDefault="00D36818" w:rsidP="00FE6378">
      <w:pPr>
        <w:pStyle w:val="Tekstprzypisudolnego"/>
        <w:ind w:left="851" w:right="787"/>
        <w:jc w:val="both"/>
        <w:rPr>
          <w:lang w:val="pl-PL"/>
        </w:rPr>
      </w:pPr>
      <w:r>
        <w:rPr>
          <w:rStyle w:val="Odwoanieprzypisudolnego"/>
        </w:rPr>
        <w:footnoteRef/>
      </w:r>
      <w:r w:rsidRPr="000D6E43">
        <w:rPr>
          <w:sz w:val="16"/>
          <w:lang w:val="pl-PL"/>
        </w:rPr>
        <w:t xml:space="preserve"> </w:t>
      </w:r>
      <w:r>
        <w:rPr>
          <w:sz w:val="16"/>
          <w:lang w:val="pl-PL"/>
        </w:rPr>
        <w:t>Zobacz</w:t>
      </w:r>
      <w:r w:rsidRPr="000D6E43">
        <w:rPr>
          <w:sz w:val="16"/>
          <w:lang w:val="pl-PL"/>
        </w:rPr>
        <w:t xml:space="preserve"> </w:t>
      </w:r>
      <w:hyperlink r:id="rId5">
        <w:r>
          <w:rPr>
            <w:color w:val="0071BB"/>
            <w:sz w:val="16"/>
            <w:u w:val="single" w:color="0071BB"/>
            <w:lang w:val="pl-PL"/>
          </w:rPr>
          <w:t>komunikat prasowy</w:t>
        </w:r>
        <w:r w:rsidRPr="000D6E43">
          <w:rPr>
            <w:color w:val="0071BB"/>
            <w:sz w:val="16"/>
            <w:lang w:val="pl-PL"/>
          </w:rPr>
          <w:t xml:space="preserve"> </w:t>
        </w:r>
      </w:hyperlink>
      <w:r>
        <w:rPr>
          <w:sz w:val="16"/>
          <w:lang w:val="pl-PL"/>
        </w:rPr>
        <w:t>z dnia</w:t>
      </w:r>
      <w:r w:rsidRPr="000D6E43">
        <w:rPr>
          <w:sz w:val="16"/>
          <w:lang w:val="pl-PL"/>
        </w:rPr>
        <w:t xml:space="preserve"> 26 </w:t>
      </w:r>
      <w:r>
        <w:rPr>
          <w:sz w:val="16"/>
          <w:lang w:val="pl-PL"/>
        </w:rPr>
        <w:t>marca</w:t>
      </w:r>
      <w:r w:rsidRPr="000D6E43">
        <w:rPr>
          <w:sz w:val="16"/>
          <w:lang w:val="pl-PL"/>
        </w:rPr>
        <w:t xml:space="preserve"> 2013</w:t>
      </w:r>
      <w:r>
        <w:rPr>
          <w:sz w:val="16"/>
          <w:lang w:val="pl-PL"/>
        </w:rPr>
        <w:t xml:space="preserve"> roku</w:t>
      </w:r>
      <w:r w:rsidRPr="000D6E43">
        <w:rPr>
          <w:sz w:val="16"/>
          <w:lang w:val="pl-PL"/>
        </w:rPr>
        <w:t>.</w:t>
      </w:r>
    </w:p>
  </w:footnote>
  <w:footnote w:id="6">
    <w:p w14:paraId="507D7638" w14:textId="7F9514DF" w:rsidR="00A95594" w:rsidRPr="00A95594" w:rsidRDefault="00A95594">
      <w:pPr>
        <w:pStyle w:val="Tekstprzypisudolnego"/>
        <w:rPr>
          <w:rStyle w:val="Odwoanieprzypisudolnego"/>
          <w:sz w:val="24"/>
          <w:szCs w:val="24"/>
        </w:rPr>
      </w:pPr>
      <w:r w:rsidRPr="00A95594">
        <w:rPr>
          <w:rStyle w:val="Odwoanieprzypisudolnego"/>
          <w:sz w:val="24"/>
          <w:szCs w:val="24"/>
        </w:rPr>
        <w:footnoteRef/>
      </w:r>
      <w:r w:rsidRPr="00A95594">
        <w:rPr>
          <w:sz w:val="24"/>
          <w:szCs w:val="24"/>
        </w:rPr>
        <w:t xml:space="preserve"> </w:t>
      </w:r>
      <w:r w:rsidRPr="00A95594">
        <w:rPr>
          <w:sz w:val="24"/>
          <w:szCs w:val="24"/>
          <w:lang w:val="pl-PL"/>
        </w:rPr>
        <w:t xml:space="preserve"> </w:t>
      </w:r>
      <w:r w:rsidRPr="00A95594">
        <w:rPr>
          <w:rStyle w:val="Odwoanieprzypisudolnego"/>
          <w:sz w:val="24"/>
          <w:szCs w:val="24"/>
        </w:rPr>
        <w:t>W dniu 16 września 2022 r. Federacja Rosyjska przestała być stroną Europejskiej Konwencji Praw Człowieka („Konwencja”).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CF5058" w14:textId="77777777" w:rsidR="00837BF8" w:rsidRDefault="00837BF8">
    <w:pPr>
      <w:pStyle w:val="Tekstpodstawowy"/>
      <w:spacing w:line="14" w:lineRule="auto"/>
      <w:ind w:left="0"/>
      <w:jc w:val="left"/>
    </w:pPr>
    <w:r>
      <w:rPr>
        <w:noProof/>
        <w:lang w:val="pl-PL" w:eastAsia="pl-PL"/>
      </w:rPr>
      <mc:AlternateContent>
        <mc:Choice Requires="wps">
          <w:drawing>
            <wp:anchor distT="0" distB="0" distL="114300" distR="114300" simplePos="0" relativeHeight="503309984" behindDoc="1" locked="0" layoutInCell="1" allowOverlap="1" wp14:anchorId="03D2BBEB" wp14:editId="467FC7CA">
              <wp:simplePos x="0" y="0"/>
              <wp:positionH relativeFrom="page">
                <wp:posOffset>465455</wp:posOffset>
              </wp:positionH>
              <wp:positionV relativeFrom="page">
                <wp:posOffset>707390</wp:posOffset>
              </wp:positionV>
              <wp:extent cx="3992880" cy="227330"/>
              <wp:effectExtent l="0" t="0" r="20320" b="127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2880" cy="227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D3126D" w14:textId="77777777" w:rsidR="00837BF8" w:rsidRPr="00A32094" w:rsidRDefault="00837BF8">
                          <w:pPr>
                            <w:pStyle w:val="Tekstpodstawowy"/>
                            <w:spacing w:before="19"/>
                            <w:ind w:left="20"/>
                            <w:jc w:val="left"/>
                            <w:rPr>
                              <w:lang w:val="pl-PL"/>
                            </w:rPr>
                          </w:pPr>
                          <w:r w:rsidRPr="00A32094">
                            <w:rPr>
                              <w:lang w:val="pl-PL"/>
                            </w:rPr>
                            <w:t>Zestawienie –</w:t>
                          </w:r>
                          <w:r>
                            <w:rPr>
                              <w:lang w:val="pl-PL"/>
                            </w:rPr>
                            <w:t xml:space="preserve"> </w:t>
                          </w:r>
                          <w:r w:rsidRPr="00A32094">
                            <w:rPr>
                              <w:lang w:val="pl-PL"/>
                            </w:rPr>
                            <w:t>Prawo więźniów do głosowania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D2BBEB" id="_x0000_t202" coordsize="21600,21600" o:spt="202" path="m,l,21600r21600,l21600,xe">
              <v:stroke joinstyle="miter"/>
              <v:path gradientshapeok="t" o:connecttype="rect"/>
            </v:shapetype>
            <v:shape id="Text Box 2" o:spid="_x0000_s1026" type="#_x0000_t202" style="position:absolute;margin-left:36.65pt;margin-top:55.7pt;width:314.4pt;height:17.9pt;z-index:-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" filled="f" stroked="f">
              <v:textbox inset="0,0,0,0">
                <w:txbxContent>
                  <w:p w14:paraId="2BD3126D" w14:textId="77777777" w:rsidR="00837BF8" w:rsidRPr="00A32094" w:rsidRDefault="00837BF8">
                    <w:pPr>
                      <w:pStyle w:val="Tekstpodstawowy"/>
                      <w:spacing w:before="19"/>
                      <w:ind w:left="20"/>
                      <w:jc w:val="left"/>
                      <w:rPr>
                        <w:lang w:val="pl-PL"/>
                      </w:rPr>
                    </w:pPr>
                    <w:r w:rsidRPr="00A32094">
                      <w:rPr>
                        <w:lang w:val="pl-PL"/>
                      </w:rPr>
                      <w:t>Zestawienie –</w:t>
                    </w:r>
                    <w:r>
                      <w:rPr>
                        <w:lang w:val="pl-PL"/>
                      </w:rPr>
                      <w:t xml:space="preserve"> </w:t>
                    </w:r>
                    <w:r w:rsidRPr="00A32094">
                      <w:rPr>
                        <w:lang w:val="pl-PL"/>
                      </w:rPr>
                      <w:t>Prawo więźniów do głosowania</w:t>
                    </w:r>
                  </w:p>
                </w:txbxContent>
              </v:textbox>
              <w10:wrap anchorx="page" anchory="page"/>
            </v:shape>
          </w:pict>
        </mc:Fallback>
      </mc:AlternateContent>
    </w:r>
    <w:r>
      <w:rPr>
        <w:noProof/>
        <w:lang w:val="pl-PL" w:eastAsia="pl-PL"/>
      </w:rPr>
      <w:drawing>
        <wp:anchor distT="0" distB="0" distL="0" distR="0" simplePos="0" relativeHeight="251658240" behindDoc="1" locked="0" layoutInCell="1" allowOverlap="1" wp14:anchorId="2F206AAC" wp14:editId="09A91D9B">
          <wp:simplePos x="0" y="0"/>
          <wp:positionH relativeFrom="page">
            <wp:posOffset>5684011</wp:posOffset>
          </wp:positionH>
          <wp:positionV relativeFrom="page">
            <wp:posOffset>464311</wp:posOffset>
          </wp:positionV>
          <wp:extent cx="1410969" cy="368300"/>
          <wp:effectExtent l="0" t="0" r="0" b="0"/>
          <wp:wrapNone/>
          <wp:docPr id="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1" cstate="print"/>
                  <a:stretch>
                    <a:fillRect/>
                  </a:stretch>
                </pic:blipFill>
                <pic:spPr>
                  <a:xfrm>
                    <a:off x="0" y="0"/>
                    <a:ext cx="1410969" cy="368300"/>
                  </a:xfrm>
                  <a:prstGeom prst="rect">
                    <a:avLst/>
                  </a:prstGeom>
                </pic:spPr>
              </pic:pic>
            </a:graphicData>
          </a:graphic>
        </wp:anchor>
      </w:drawing>
    </w:r>
    <w:r>
      <w:rPr>
        <w:noProof/>
        <w:lang w:val="pl-PL" w:eastAsia="pl-PL"/>
      </w:rPr>
      <mc:AlternateContent>
        <mc:Choice Requires="wps">
          <w:drawing>
            <wp:anchor distT="4294967295" distB="4294967295" distL="114300" distR="114300" simplePos="0" relativeHeight="503309960" behindDoc="1" locked="0" layoutInCell="1" allowOverlap="1" wp14:anchorId="37E183F9" wp14:editId="6190B7EE">
              <wp:simplePos x="0" y="0"/>
              <wp:positionH relativeFrom="page">
                <wp:posOffset>465455</wp:posOffset>
              </wp:positionH>
              <wp:positionV relativeFrom="page">
                <wp:posOffset>934719</wp:posOffset>
              </wp:positionV>
              <wp:extent cx="6629400" cy="0"/>
              <wp:effectExtent l="0" t="0" r="25400" b="254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1B2921" id="Line 3" o:spid="_x0000_s1026" style="position:absolute;z-index:-652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36.65pt,73.6pt" to="558.65pt,7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" strokecolor="gray">
              <w10:wrap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905"/>
    <w:rsid w:val="00000598"/>
    <w:rsid w:val="000062AB"/>
    <w:rsid w:val="00015383"/>
    <w:rsid w:val="00031D3C"/>
    <w:rsid w:val="00085C13"/>
    <w:rsid w:val="000B4BCF"/>
    <w:rsid w:val="000B5BE4"/>
    <w:rsid w:val="000C5B4F"/>
    <w:rsid w:val="000D209E"/>
    <w:rsid w:val="000D6E43"/>
    <w:rsid w:val="000E45B8"/>
    <w:rsid w:val="00100FA7"/>
    <w:rsid w:val="001151A4"/>
    <w:rsid w:val="00117B91"/>
    <w:rsid w:val="0014005B"/>
    <w:rsid w:val="00145705"/>
    <w:rsid w:val="00146E2D"/>
    <w:rsid w:val="00152243"/>
    <w:rsid w:val="00154A3E"/>
    <w:rsid w:val="0017760E"/>
    <w:rsid w:val="00177BCD"/>
    <w:rsid w:val="001A3EFF"/>
    <w:rsid w:val="001C00BE"/>
    <w:rsid w:val="001C2805"/>
    <w:rsid w:val="001C4CCB"/>
    <w:rsid w:val="001C5E33"/>
    <w:rsid w:val="001D3612"/>
    <w:rsid w:val="001D4778"/>
    <w:rsid w:val="001D561C"/>
    <w:rsid w:val="001D68BC"/>
    <w:rsid w:val="001E15E2"/>
    <w:rsid w:val="00202A22"/>
    <w:rsid w:val="0021259B"/>
    <w:rsid w:val="00250D88"/>
    <w:rsid w:val="0027180B"/>
    <w:rsid w:val="0027562E"/>
    <w:rsid w:val="0029118C"/>
    <w:rsid w:val="0029278C"/>
    <w:rsid w:val="002B1CCC"/>
    <w:rsid w:val="002F0F4E"/>
    <w:rsid w:val="002F774C"/>
    <w:rsid w:val="003043C0"/>
    <w:rsid w:val="00323E22"/>
    <w:rsid w:val="00355D78"/>
    <w:rsid w:val="00365209"/>
    <w:rsid w:val="00365BCE"/>
    <w:rsid w:val="00377016"/>
    <w:rsid w:val="003A6102"/>
    <w:rsid w:val="003B25B2"/>
    <w:rsid w:val="003E4F8A"/>
    <w:rsid w:val="003E7028"/>
    <w:rsid w:val="003F798A"/>
    <w:rsid w:val="00400821"/>
    <w:rsid w:val="00411460"/>
    <w:rsid w:val="0042229B"/>
    <w:rsid w:val="00427A0A"/>
    <w:rsid w:val="00444333"/>
    <w:rsid w:val="00451E7E"/>
    <w:rsid w:val="00456246"/>
    <w:rsid w:val="00480F05"/>
    <w:rsid w:val="004D717E"/>
    <w:rsid w:val="004D7B76"/>
    <w:rsid w:val="004E3B82"/>
    <w:rsid w:val="00513460"/>
    <w:rsid w:val="005605C9"/>
    <w:rsid w:val="00570691"/>
    <w:rsid w:val="00593439"/>
    <w:rsid w:val="005943B0"/>
    <w:rsid w:val="0059562A"/>
    <w:rsid w:val="00595965"/>
    <w:rsid w:val="00595E73"/>
    <w:rsid w:val="005B12CE"/>
    <w:rsid w:val="005F3182"/>
    <w:rsid w:val="005F57E1"/>
    <w:rsid w:val="005F6B61"/>
    <w:rsid w:val="00632383"/>
    <w:rsid w:val="00635D2B"/>
    <w:rsid w:val="0064047F"/>
    <w:rsid w:val="0064431A"/>
    <w:rsid w:val="0066235A"/>
    <w:rsid w:val="00671393"/>
    <w:rsid w:val="006740AD"/>
    <w:rsid w:val="006A2616"/>
    <w:rsid w:val="006B59F4"/>
    <w:rsid w:val="006C0225"/>
    <w:rsid w:val="006C3BFD"/>
    <w:rsid w:val="006E57F1"/>
    <w:rsid w:val="006E68C0"/>
    <w:rsid w:val="006F2D33"/>
    <w:rsid w:val="00701EAB"/>
    <w:rsid w:val="007111A5"/>
    <w:rsid w:val="00725E3A"/>
    <w:rsid w:val="00755495"/>
    <w:rsid w:val="00796F80"/>
    <w:rsid w:val="007B6E98"/>
    <w:rsid w:val="007D077D"/>
    <w:rsid w:val="007F37CA"/>
    <w:rsid w:val="00821490"/>
    <w:rsid w:val="00837BF8"/>
    <w:rsid w:val="00837F58"/>
    <w:rsid w:val="008659AC"/>
    <w:rsid w:val="00873539"/>
    <w:rsid w:val="00874A75"/>
    <w:rsid w:val="008773E1"/>
    <w:rsid w:val="008A3EF3"/>
    <w:rsid w:val="008A5385"/>
    <w:rsid w:val="008C39F2"/>
    <w:rsid w:val="008C5E49"/>
    <w:rsid w:val="008D413D"/>
    <w:rsid w:val="008D6354"/>
    <w:rsid w:val="008F3246"/>
    <w:rsid w:val="008F4E10"/>
    <w:rsid w:val="00900376"/>
    <w:rsid w:val="009028E8"/>
    <w:rsid w:val="00903D38"/>
    <w:rsid w:val="00917899"/>
    <w:rsid w:val="0093546A"/>
    <w:rsid w:val="00936E3B"/>
    <w:rsid w:val="00950ED3"/>
    <w:rsid w:val="009B4F62"/>
    <w:rsid w:val="009D6DDA"/>
    <w:rsid w:val="00A13BAB"/>
    <w:rsid w:val="00A32094"/>
    <w:rsid w:val="00A364AF"/>
    <w:rsid w:val="00A36FD1"/>
    <w:rsid w:val="00A45767"/>
    <w:rsid w:val="00A70B88"/>
    <w:rsid w:val="00A72D62"/>
    <w:rsid w:val="00A85041"/>
    <w:rsid w:val="00A95594"/>
    <w:rsid w:val="00AE7EC4"/>
    <w:rsid w:val="00AF3C15"/>
    <w:rsid w:val="00B027D1"/>
    <w:rsid w:val="00B17ED4"/>
    <w:rsid w:val="00B30B38"/>
    <w:rsid w:val="00B45BA8"/>
    <w:rsid w:val="00B71337"/>
    <w:rsid w:val="00B73F6F"/>
    <w:rsid w:val="00B90708"/>
    <w:rsid w:val="00BA0322"/>
    <w:rsid w:val="00BB2F61"/>
    <w:rsid w:val="00BC60DA"/>
    <w:rsid w:val="00BD6E57"/>
    <w:rsid w:val="00C40C70"/>
    <w:rsid w:val="00C40EE8"/>
    <w:rsid w:val="00C90D8A"/>
    <w:rsid w:val="00C94911"/>
    <w:rsid w:val="00CA300D"/>
    <w:rsid w:val="00CF10D5"/>
    <w:rsid w:val="00CF78B3"/>
    <w:rsid w:val="00D241BD"/>
    <w:rsid w:val="00D27401"/>
    <w:rsid w:val="00D36818"/>
    <w:rsid w:val="00D473EC"/>
    <w:rsid w:val="00D72A14"/>
    <w:rsid w:val="00D7635C"/>
    <w:rsid w:val="00D80E53"/>
    <w:rsid w:val="00D83028"/>
    <w:rsid w:val="00DD57E9"/>
    <w:rsid w:val="00DD67C7"/>
    <w:rsid w:val="00DE4AF2"/>
    <w:rsid w:val="00DF1C13"/>
    <w:rsid w:val="00E25161"/>
    <w:rsid w:val="00E92EB0"/>
    <w:rsid w:val="00EF5180"/>
    <w:rsid w:val="00F03604"/>
    <w:rsid w:val="00F1056E"/>
    <w:rsid w:val="00F17732"/>
    <w:rsid w:val="00F21BDB"/>
    <w:rsid w:val="00F25650"/>
    <w:rsid w:val="00F314E9"/>
    <w:rsid w:val="00F61369"/>
    <w:rsid w:val="00F63727"/>
    <w:rsid w:val="00F63C6B"/>
    <w:rsid w:val="00F75E6B"/>
    <w:rsid w:val="00F82A71"/>
    <w:rsid w:val="00F91C42"/>
    <w:rsid w:val="00F95762"/>
    <w:rsid w:val="00F957C8"/>
    <w:rsid w:val="00FB0905"/>
    <w:rsid w:val="00FB393D"/>
    <w:rsid w:val="00FB4854"/>
    <w:rsid w:val="00FD5617"/>
    <w:rsid w:val="00FE5D18"/>
    <w:rsid w:val="00FE6378"/>
    <w:rsid w:val="00FE6821"/>
    <w:rsid w:val="00FE7A21"/>
    <w:rsid w:val="00FF527E"/>
    <w:rsid w:val="00FF7703"/>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F1B8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sid w:val="00CF10D5"/>
    <w:rPr>
      <w:rFonts w:ascii="Verdana" w:eastAsia="Verdana" w:hAnsi="Verdana" w:cs="Verdana"/>
    </w:rPr>
  </w:style>
  <w:style w:type="paragraph" w:styleId="Nagwek1">
    <w:name w:val="heading 1"/>
    <w:basedOn w:val="Normalny"/>
    <w:uiPriority w:val="1"/>
    <w:qFormat/>
    <w:rsid w:val="00CF10D5"/>
    <w:pPr>
      <w:spacing w:before="119"/>
      <w:ind w:left="860"/>
      <w:jc w:val="both"/>
      <w:outlineLvl w:val="0"/>
    </w:pPr>
    <w:rPr>
      <w:b/>
      <w:bCs/>
      <w:sz w:val="20"/>
      <w:szCs w:val="20"/>
      <w:u w:val="single"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rsid w:val="00CF10D5"/>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sid w:val="00CF10D5"/>
    <w:pPr>
      <w:ind w:left="860"/>
      <w:jc w:val="both"/>
    </w:pPr>
    <w:rPr>
      <w:sz w:val="20"/>
      <w:szCs w:val="20"/>
    </w:rPr>
  </w:style>
  <w:style w:type="paragraph" w:styleId="Akapitzlist">
    <w:name w:val="List Paragraph"/>
    <w:basedOn w:val="Normalny"/>
    <w:uiPriority w:val="1"/>
    <w:qFormat/>
    <w:rsid w:val="00CF10D5"/>
  </w:style>
  <w:style w:type="paragraph" w:customStyle="1" w:styleId="TableParagraph">
    <w:name w:val="Table Paragraph"/>
    <w:basedOn w:val="Normalny"/>
    <w:uiPriority w:val="1"/>
    <w:qFormat/>
    <w:rsid w:val="00CF10D5"/>
  </w:style>
  <w:style w:type="paragraph" w:styleId="Nagwek">
    <w:name w:val="header"/>
    <w:basedOn w:val="Normalny"/>
    <w:link w:val="NagwekZnak"/>
    <w:uiPriority w:val="99"/>
    <w:unhideWhenUsed/>
    <w:rsid w:val="00A32094"/>
    <w:pPr>
      <w:tabs>
        <w:tab w:val="center" w:pos="4536"/>
        <w:tab w:val="right" w:pos="9072"/>
      </w:tabs>
    </w:pPr>
  </w:style>
  <w:style w:type="character" w:customStyle="1" w:styleId="NagwekZnak">
    <w:name w:val="Nagłówek Znak"/>
    <w:basedOn w:val="Domylnaczcionkaakapitu"/>
    <w:link w:val="Nagwek"/>
    <w:uiPriority w:val="99"/>
    <w:rsid w:val="00A32094"/>
    <w:rPr>
      <w:rFonts w:ascii="Verdana" w:eastAsia="Verdana" w:hAnsi="Verdana" w:cs="Verdana"/>
    </w:rPr>
  </w:style>
  <w:style w:type="paragraph" w:styleId="Stopka">
    <w:name w:val="footer"/>
    <w:basedOn w:val="Normalny"/>
    <w:link w:val="StopkaZnak"/>
    <w:uiPriority w:val="99"/>
    <w:unhideWhenUsed/>
    <w:rsid w:val="00A32094"/>
    <w:pPr>
      <w:tabs>
        <w:tab w:val="center" w:pos="4536"/>
        <w:tab w:val="right" w:pos="9072"/>
      </w:tabs>
    </w:pPr>
  </w:style>
  <w:style w:type="character" w:customStyle="1" w:styleId="StopkaZnak">
    <w:name w:val="Stopka Znak"/>
    <w:basedOn w:val="Domylnaczcionkaakapitu"/>
    <w:link w:val="Stopka"/>
    <w:uiPriority w:val="99"/>
    <w:rsid w:val="00A32094"/>
    <w:rPr>
      <w:rFonts w:ascii="Verdana" w:eastAsia="Verdana" w:hAnsi="Verdana" w:cs="Verdana"/>
    </w:rPr>
  </w:style>
  <w:style w:type="paragraph" w:styleId="Tekstdymka">
    <w:name w:val="Balloon Text"/>
    <w:basedOn w:val="Normalny"/>
    <w:link w:val="TekstdymkaZnak"/>
    <w:uiPriority w:val="99"/>
    <w:semiHidden/>
    <w:unhideWhenUsed/>
    <w:rsid w:val="000E45B8"/>
    <w:rPr>
      <w:rFonts w:ascii="Tahoma" w:hAnsi="Tahoma" w:cs="Tahoma"/>
      <w:sz w:val="16"/>
      <w:szCs w:val="16"/>
    </w:rPr>
  </w:style>
  <w:style w:type="character" w:customStyle="1" w:styleId="TekstdymkaZnak">
    <w:name w:val="Tekst dymka Znak"/>
    <w:basedOn w:val="Domylnaczcionkaakapitu"/>
    <w:link w:val="Tekstdymka"/>
    <w:uiPriority w:val="99"/>
    <w:semiHidden/>
    <w:rsid w:val="000E45B8"/>
    <w:rPr>
      <w:rFonts w:ascii="Tahoma" w:eastAsia="Verdana" w:hAnsi="Tahoma" w:cs="Tahoma"/>
      <w:sz w:val="16"/>
      <w:szCs w:val="16"/>
    </w:rPr>
  </w:style>
  <w:style w:type="character" w:styleId="Hipercze">
    <w:name w:val="Hyperlink"/>
    <w:basedOn w:val="Domylnaczcionkaakapitu"/>
    <w:uiPriority w:val="99"/>
    <w:unhideWhenUsed/>
    <w:rsid w:val="00A70B88"/>
    <w:rPr>
      <w:color w:val="0000FF" w:themeColor="hyperlink"/>
      <w:u w:val="single"/>
    </w:rPr>
  </w:style>
  <w:style w:type="character" w:customStyle="1" w:styleId="Nierozpoznanawzmianka1">
    <w:name w:val="Nierozpoznana wzmianka1"/>
    <w:basedOn w:val="Domylnaczcionkaakapitu"/>
    <w:uiPriority w:val="99"/>
    <w:semiHidden/>
    <w:unhideWhenUsed/>
    <w:rsid w:val="00A70B88"/>
    <w:rPr>
      <w:color w:val="605E5C"/>
      <w:shd w:val="clear" w:color="auto" w:fill="E1DFDD"/>
    </w:rPr>
  </w:style>
  <w:style w:type="character" w:customStyle="1" w:styleId="TekstpodstawowyZnak">
    <w:name w:val="Tekst podstawowy Znak"/>
    <w:basedOn w:val="Domylnaczcionkaakapitu"/>
    <w:link w:val="Tekstpodstawowy"/>
    <w:uiPriority w:val="1"/>
    <w:rsid w:val="00BA0322"/>
    <w:rPr>
      <w:rFonts w:ascii="Verdana" w:eastAsia="Verdana" w:hAnsi="Verdana" w:cs="Verdana"/>
      <w:sz w:val="20"/>
      <w:szCs w:val="20"/>
    </w:rPr>
  </w:style>
  <w:style w:type="paragraph" w:styleId="Tekstprzypisudolnego">
    <w:name w:val="footnote text"/>
    <w:basedOn w:val="Normalny"/>
    <w:link w:val="TekstprzypisudolnegoZnak"/>
    <w:uiPriority w:val="99"/>
    <w:semiHidden/>
    <w:unhideWhenUsed/>
    <w:rsid w:val="00D36818"/>
    <w:rPr>
      <w:sz w:val="20"/>
      <w:szCs w:val="20"/>
    </w:rPr>
  </w:style>
  <w:style w:type="character" w:customStyle="1" w:styleId="TekstprzypisudolnegoZnak">
    <w:name w:val="Tekst przypisu dolnego Znak"/>
    <w:basedOn w:val="Domylnaczcionkaakapitu"/>
    <w:link w:val="Tekstprzypisudolnego"/>
    <w:uiPriority w:val="99"/>
    <w:semiHidden/>
    <w:rsid w:val="00D36818"/>
    <w:rPr>
      <w:rFonts w:ascii="Verdana" w:eastAsia="Verdana" w:hAnsi="Verdana" w:cs="Verdana"/>
      <w:sz w:val="20"/>
      <w:szCs w:val="20"/>
    </w:rPr>
  </w:style>
  <w:style w:type="character" w:styleId="Odwoanieprzypisudolnego">
    <w:name w:val="footnote reference"/>
    <w:basedOn w:val="Domylnaczcionkaakapitu"/>
    <w:uiPriority w:val="99"/>
    <w:semiHidden/>
    <w:unhideWhenUsed/>
    <w:rsid w:val="00D36818"/>
    <w:rPr>
      <w:vertAlign w:val="superscript"/>
    </w:rPr>
  </w:style>
  <w:style w:type="paragraph" w:customStyle="1" w:styleId="Default">
    <w:name w:val="Default"/>
    <w:rsid w:val="000D209E"/>
    <w:pPr>
      <w:widowControl/>
      <w:adjustRightInd w:val="0"/>
    </w:pPr>
    <w:rPr>
      <w:rFonts w:ascii="Verdana" w:hAnsi="Verdana" w:cs="Verdana"/>
      <w:color w:val="000000"/>
      <w:sz w:val="24"/>
      <w:szCs w:val="24"/>
      <w:lang w:val="pl-PL"/>
    </w:rPr>
  </w:style>
  <w:style w:type="character" w:styleId="Nierozpoznanawzmianka">
    <w:name w:val="Unresolved Mention"/>
    <w:basedOn w:val="Domylnaczcionkaakapitu"/>
    <w:uiPriority w:val="99"/>
    <w:semiHidden/>
    <w:unhideWhenUsed/>
    <w:rsid w:val="002B1C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61999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hudoc.echr.coe.int/sites/eng-press/pages/search.aspx?i=003-4842346-5910103" TargetMode="External"/><Relationship Id="rId18" Type="http://schemas.openxmlformats.org/officeDocument/2006/relationships/hyperlink" Target="http://hudoc.echr.coe.int/sites/eng-press/pages/search.aspx?i=003-3090287-3420791" TargetMode="External"/><Relationship Id="rId26" Type="http://schemas.openxmlformats.org/officeDocument/2006/relationships/hyperlink" Target="https://hudoc.echr.coe.int/" TargetMode="External"/><Relationship Id="rId3" Type="http://schemas.openxmlformats.org/officeDocument/2006/relationships/settings" Target="settings.xml"/><Relationship Id="rId21" Type="http://schemas.openxmlformats.org/officeDocument/2006/relationships/hyperlink" Target="https://hudoc.echr.coe.int/" TargetMode="Externa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hudoc.echr.coe.int/sites/eng-press/pages/search.aspx?i=003-4417926-5309408" TargetMode="External"/><Relationship Id="rId17" Type="http://schemas.openxmlformats.org/officeDocument/2006/relationships/hyperlink" Target="http://hudoc.echr.coe.int/eng?i=002-11571" TargetMode="External"/><Relationship Id="rId25" Type="http://schemas.openxmlformats.org/officeDocument/2006/relationships/hyperlink" Target="http://hudoc.echr.coe.int/eng-press?i=003-5444609-6823789"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hudoc.echr.coe.int/eng" TargetMode="External"/><Relationship Id="rId20" Type="http://schemas.openxmlformats.org/officeDocument/2006/relationships/hyperlink" Target="http://hudoc.echr.coe.int/sites/eng-press/pages/search.aspx?i=003-4495092-5420427" TargetMode="External"/><Relationship Id="rId29" Type="http://schemas.openxmlformats.org/officeDocument/2006/relationships/hyperlink" Target="https://hudoc.echr.coe.int/"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hudoc.echr.coe.int/sites/eng-press/pages/search.aspx?i=003-3344914-3742927" TargetMode="External"/><Relationship Id="rId24" Type="http://schemas.openxmlformats.org/officeDocument/2006/relationships/hyperlink" Target="http://hudoc.echr.coe.int/sites/eng-press/pages/search.aspx?i=003-4910740-6007139"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hudoc.echr.coe.int/eng?i=001-163919" TargetMode="External"/><Relationship Id="rId23" Type="http://schemas.openxmlformats.org/officeDocument/2006/relationships/hyperlink" Target="http://hudoc.echr.coe.int/eng?i=001-174990" TargetMode="External"/><Relationship Id="rId28" Type="http://schemas.openxmlformats.org/officeDocument/2006/relationships/hyperlink" Target="https://hudoc.echr.coe.int/" TargetMode="External"/><Relationship Id="rId10" Type="http://schemas.openxmlformats.org/officeDocument/2006/relationships/hyperlink" Target="http://hudoc.echr.coe.int/sites/eng-press/pages/search.aspx?i=003-1463854-1529848" TargetMode="External"/><Relationship Id="rId19" Type="http://schemas.openxmlformats.org/officeDocument/2006/relationships/hyperlink" Target="http://hudoc.echr.coe.int/sites/eng-press/pages/search.aspx?i=003-3953537-4581970"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echr.coe.int/Documents/Convention_ENG.pdf" TargetMode="External"/><Relationship Id="rId14" Type="http://schemas.openxmlformats.org/officeDocument/2006/relationships/hyperlink" Target="http://hudoc.echr.coe.int/sites/eng-press/pages/search.aspx?i=003-5010996-6151237" TargetMode="External"/><Relationship Id="rId22" Type="http://schemas.openxmlformats.org/officeDocument/2006/relationships/hyperlink" Target="http://hudoc.echr.coe.int/sites/eng-press/pages/search.aspx?i=003-4425069-5319054" TargetMode="External"/><Relationship Id="rId27" Type="http://schemas.openxmlformats.org/officeDocument/2006/relationships/hyperlink" Target="https://hudoc.echr.coe.int/" TargetMode="External"/><Relationship Id="rId30" Type="http://schemas.openxmlformats.org/officeDocument/2006/relationships/hyperlink" Target="https://hudoc.echr.coe.int/" TargetMode="External"/><Relationship Id="rId8"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www.coe.int/t/dghl/monitoring/execution/default_EN.asp" TargetMode="External"/><Relationship Id="rId2" Type="http://schemas.openxmlformats.org/officeDocument/2006/relationships/hyperlink" Target="http://www.echr.coe.int/Documents/FS_Pilot_judgments_ENG.pdf" TargetMode="External"/><Relationship Id="rId1" Type="http://schemas.openxmlformats.org/officeDocument/2006/relationships/hyperlink" Target="http://www.echr.coe.int/Documents/Convention_ENG.pdf" TargetMode="External"/><Relationship Id="rId5" Type="http://schemas.openxmlformats.org/officeDocument/2006/relationships/hyperlink" Target="http://hudoc.echr.coe.int/sites/fra-press/pages/search.aspx?i=003-4306526-5151000" TargetMode="External"/><Relationship Id="rId4" Type="http://schemas.openxmlformats.org/officeDocument/2006/relationships/hyperlink" Target="http://hudoc.echr.coe.int/sites/eng-press/pages/search.aspx?i=003-3953519-458192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E521A3-DAEF-47A8-B956-045E7A6EE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3412</Words>
  <Characters>20478</Characters>
  <Application>Microsoft Office Word</Application>
  <DocSecurity>0</DocSecurity>
  <Lines>170</Lines>
  <Paragraphs>47</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23843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2024-11-26T11:20:00Z</dcterms:created>
  <dcterms:modified xsi:type="dcterms:W3CDTF">2024-11-29T10:48:00Z</dcterms:modified>
</cp:coreProperties>
</file>