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6A3736FC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62437EA7" w:rsidR="00E52DFD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>na adres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1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1B437885" w:rsidR="0093287E" w:rsidRDefault="000771CA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A8494E"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ED3FE1">
        <w:rPr>
          <w:rFonts w:ascii="Times New Roman" w:hAnsi="Times New Roman" w:cs="Times New Roman"/>
          <w:sz w:val="22"/>
          <w:szCs w:val="22"/>
        </w:rPr>
        <w:t>karty zgłoszenia do udziału w 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Konkursie, której </w:t>
      </w:r>
      <w:r w:rsidR="00A8494E"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="00A8494E"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525EB591" w:rsidR="00E52DFD" w:rsidRPr="008D0732" w:rsidRDefault="000771CA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667D6D1D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>załącznik nr 2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3C4064AF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A37933" w:rsidRPr="00A83D2C">
        <w:rPr>
          <w:rFonts w:ascii="Times New Roman" w:hAnsi="Times New Roman" w:cs="Times New Roman"/>
        </w:rPr>
        <w:t>Partnerstwo biznesu z fiskusem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3EB83AA8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401E5E01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FD7DC1">
        <w:rPr>
          <w:rFonts w:ascii="Times New Roman" w:hAnsi="Times New Roman" w:cs="Times New Roman"/>
          <w:b/>
          <w:color w:val="FF0000"/>
          <w:sz w:val="22"/>
          <w:szCs w:val="22"/>
        </w:rPr>
        <w:t>26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czerwca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690DEBFF" w:rsidR="00E82157" w:rsidRDefault="00A34FC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 w:rsidR="00E54D9B">
        <w:rPr>
          <w:rFonts w:ascii="Times New Roman" w:hAnsi="Times New Roman" w:cs="Times New Roman"/>
        </w:rPr>
        <w:t>18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17459E3D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31 maja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5ECC96E8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4 – 12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303527">
        <w:rPr>
          <w:rFonts w:ascii="Times New Roman" w:hAnsi="Times New Roman" w:cs="Times New Roman"/>
          <w:color w:val="auto"/>
          <w:sz w:val="22"/>
          <w:szCs w:val="22"/>
        </w:rPr>
        <w:t>16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6B085B0B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06459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26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4FE2CBE2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C653D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0ACB0BC8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lipca</w:t>
      </w:r>
      <w:r w:rsidR="003726CE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>października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4E39F0A7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30 listopada 2020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C21C042" w:rsidR="00AF2637" w:rsidRPr="00957098" w:rsidRDefault="003B2FE0" w:rsidP="004736C4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4 nie podlegają usunięciu.</w:t>
      </w: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7D6B8EEA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371D5E03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2C1E1972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507C9CD8" w14:textId="77777777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555235E" w14:textId="77777777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A6241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7971AE06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Minister Finansów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432ED2FB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  <w:r w:rsidR="00BF5370" w:rsidRPr="00D551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7C817" w14:textId="564C55B1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 Karcie 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D78CAF2" w14:textId="36C863A3" w:rsidR="00D97306" w:rsidRPr="007D40C7" w:rsidRDefault="00D97306" w:rsidP="00D9730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>od</w:t>
      </w:r>
      <w:r w:rsidR="008A020C">
        <w:rPr>
          <w:rFonts w:ascii="Times New Roman" w:hAnsi="Times New Roman" w:cs="Times New Roman"/>
          <w:sz w:val="22"/>
          <w:szCs w:val="22"/>
        </w:rPr>
        <w:t xml:space="preserve"> daty</w:t>
      </w:r>
      <w:r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Karcie zgłoszenia do</w:t>
      </w:r>
      <w:r w:rsidR="008A020C">
        <w:rPr>
          <w:rFonts w:ascii="Times New Roman" w:hAnsi="Times New Roman" w:cs="Times New Roman"/>
          <w:sz w:val="22"/>
          <w:szCs w:val="22"/>
        </w:rPr>
        <w:t xml:space="preserve"> udziału w Konkursie</w:t>
      </w:r>
      <w:r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>
        <w:rPr>
          <w:rFonts w:ascii="Times New Roman" w:hAnsi="Times New Roman" w:cs="Times New Roman"/>
          <w:sz w:val="22"/>
          <w:szCs w:val="22"/>
        </w:rPr>
        <w:t xml:space="preserve"> oraz dane osobowe Laureatów Konkursu zawarte w Karcie zgłoszenia do udziału w Konkursie</w:t>
      </w:r>
      <w:r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>
        <w:rPr>
          <w:rFonts w:ascii="Times New Roman" w:hAnsi="Times New Roman" w:cs="Times New Roman"/>
          <w:sz w:val="22"/>
          <w:szCs w:val="22"/>
        </w:rPr>
        <w:t>trzech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="008A020C">
        <w:rPr>
          <w:rFonts w:ascii="Times New Roman" w:hAnsi="Times New Roman" w:cs="Times New Roman"/>
          <w:sz w:val="22"/>
          <w:szCs w:val="22"/>
        </w:rPr>
        <w:t xml:space="preserve"> od daty opublikowania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5B2FC9FC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lastRenderedPageBreak/>
        <w:t>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2CAB4CB2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2FB92BAF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3C824553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,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68C06AD8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047BDDF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zapoznałem</w:t>
      </w:r>
      <w:r w:rsidR="0056396E">
        <w:rPr>
          <w:rFonts w:ascii="Times New Roman" w:hAnsi="Times New Roman" w:cs="Times New Roman"/>
        </w:rPr>
        <w:t>/am</w:t>
      </w:r>
      <w:r w:rsidRPr="00C13716">
        <w:rPr>
          <w:rFonts w:ascii="Times New Roman" w:hAnsi="Times New Roman" w:cs="Times New Roman"/>
        </w:rPr>
        <w:t xml:space="preserve">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>Podatkowi Liderzy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1ACA6795" w14:textId="55663992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D927F3A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w dniu rozpoczęcia Stażu nie ukończyłem/am </w:t>
      </w:r>
      <w:r w:rsidR="00752CCA">
        <w:rPr>
          <w:rFonts w:ascii="Times New Roman" w:hAnsi="Times New Roman" w:cs="Times New Roman"/>
        </w:rPr>
        <w:t>30</w:t>
      </w:r>
      <w:r w:rsidRPr="00C13716">
        <w:rPr>
          <w:rFonts w:ascii="Times New Roman" w:hAnsi="Times New Roman" w:cs="Times New Roman"/>
        </w:rPr>
        <w:t xml:space="preserve">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6A75A126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2917CB1A" w14:textId="555792DC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5198">
        <w:rPr>
          <w:rFonts w:ascii="Times New Roman" w:hAnsi="Times New Roman" w:cs="Times New Roman"/>
          <w:b/>
        </w:rPr>
        <w:t>wyrażam</w:t>
      </w:r>
      <w:r w:rsidR="00C72456" w:rsidRPr="00D55198">
        <w:rPr>
          <w:rFonts w:ascii="Times New Roman" w:hAnsi="Times New Roman" w:cs="Times New Roman"/>
          <w:b/>
        </w:rPr>
        <w:t xml:space="preserve"> </w:t>
      </w:r>
      <w:r w:rsidR="00972965" w:rsidRPr="00D55198">
        <w:rPr>
          <w:rFonts w:ascii="Times New Roman" w:hAnsi="Times New Roman" w:cs="Times New Roman"/>
          <w:b/>
        </w:rPr>
        <w:t>zgodę</w:t>
      </w:r>
      <w:r w:rsidR="00946AA3" w:rsidRPr="00D55198">
        <w:rPr>
          <w:rFonts w:ascii="Times New Roman" w:hAnsi="Times New Roman" w:cs="Times New Roman"/>
          <w:b/>
        </w:rPr>
        <w:t>/nie wyrażam zgody</w:t>
      </w:r>
      <w:r w:rsidR="00946AA3">
        <w:rPr>
          <w:rStyle w:val="Odwoanieprzypisudolnego"/>
          <w:rFonts w:ascii="Times New Roman" w:hAnsi="Times New Roman" w:cs="Times New Roman"/>
        </w:rPr>
        <w:footnoteReference w:id="2"/>
      </w:r>
      <w:r w:rsidR="00972965" w:rsidRPr="00C13716">
        <w:rPr>
          <w:rFonts w:ascii="Times New Roman" w:hAnsi="Times New Roman" w:cs="Times New Roman"/>
        </w:rPr>
        <w:t xml:space="preserve"> na publikację przez Organizatora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 xml:space="preserve">”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</w:t>
      </w:r>
      <w:r w:rsidR="00EA0438" w:rsidRPr="00C13716">
        <w:rPr>
          <w:rFonts w:ascii="Times New Roman" w:hAnsi="Times New Roman" w:cs="Times New Roman"/>
        </w:rPr>
        <w:t xml:space="preserve">§ </w:t>
      </w:r>
      <w:r w:rsidR="00EA0438">
        <w:rPr>
          <w:rFonts w:ascii="Times New Roman" w:hAnsi="Times New Roman" w:cs="Times New Roman"/>
        </w:rPr>
        <w:t xml:space="preserve">10 ust. 4 </w:t>
      </w:r>
      <w:r w:rsidR="00D3535B">
        <w:rPr>
          <w:rFonts w:ascii="Times New Roman" w:hAnsi="Times New Roman" w:cs="Times New Roman"/>
        </w:rPr>
        <w:t>pkt 3</w:t>
      </w:r>
      <w:r w:rsidR="00AC0F24">
        <w:rPr>
          <w:rFonts w:ascii="Times New Roman" w:hAnsi="Times New Roman" w:cs="Times New Roman"/>
        </w:rPr>
        <w:t xml:space="preserve"> </w:t>
      </w:r>
      <w:r w:rsidR="00972965" w:rsidRPr="00C13716">
        <w:rPr>
          <w:rFonts w:ascii="Times New Roman" w:hAnsi="Times New Roman" w:cs="Times New Roman"/>
        </w:rPr>
        <w:t>Regulamin</w:t>
      </w:r>
      <w:r w:rsidR="00AC0F24">
        <w:rPr>
          <w:rFonts w:ascii="Times New Roman" w:hAnsi="Times New Roman" w:cs="Times New Roman"/>
        </w:rPr>
        <w:t>u</w:t>
      </w:r>
      <w:r w:rsidR="00972965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241555EC" w14:textId="2FFAAF2F" w:rsidR="00D569C0" w:rsidRPr="008D0732" w:rsidRDefault="00A01D27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  <w:r w:rsidR="00A35DCA" w:rsidRPr="00F72762">
        <w:rPr>
          <w:rFonts w:ascii="New Athena Unicode" w:hAnsi="New Athena Unicode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74CD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>Załącznik 2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B6FB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4B5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BFEA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3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4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14033B64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A95CB6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64D8D761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 Agnieszkę Kwiatkowską 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 (Dz. Urz. Min. Fin. poz.</w:t>
      </w:r>
      <w:r w:rsidR="0020484D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484D" w:rsidRPr="00D97306">
        <w:rPr>
          <w:rFonts w:ascii="Times New Roman" w:hAnsi="Times New Roman" w:cs="Times New Roman"/>
        </w:rPr>
        <w:t>51, 62, 100, 114 oraz z 2020 r. poz. 10, 30 oraz z 2019 r. Dz. Urz. M</w:t>
      </w:r>
      <w:r w:rsidR="00BA2AD2">
        <w:rPr>
          <w:rFonts w:ascii="Times New Roman" w:hAnsi="Times New Roman" w:cs="Times New Roman"/>
        </w:rPr>
        <w:t xml:space="preserve">in. Fin., Inw. i Rozw. poz. 19)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519C7F4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7B7554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E22670" w14:textId="69D242CE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0E148BBB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(t.j. 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BA2A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8B2F1" w14:textId="77777777" w:rsidR="00834D4A" w:rsidRDefault="00834D4A" w:rsidP="009335D6">
      <w:pPr>
        <w:spacing w:after="0" w:line="240" w:lineRule="auto"/>
      </w:pPr>
      <w:r>
        <w:separator/>
      </w:r>
    </w:p>
  </w:endnote>
  <w:endnote w:type="continuationSeparator" w:id="0">
    <w:p w14:paraId="2B53E88B" w14:textId="77777777" w:rsidR="00834D4A" w:rsidRDefault="00834D4A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1FF55" w14:textId="77777777" w:rsidR="00834D4A" w:rsidRDefault="00834D4A" w:rsidP="009335D6">
      <w:pPr>
        <w:spacing w:after="0" w:line="240" w:lineRule="auto"/>
      </w:pPr>
      <w:r>
        <w:separator/>
      </w:r>
    </w:p>
  </w:footnote>
  <w:footnote w:type="continuationSeparator" w:id="0">
    <w:p w14:paraId="7447DF76" w14:textId="77777777" w:rsidR="00834D4A" w:rsidRDefault="00834D4A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DA262E" w:rsidRPr="00957098" w:rsidRDefault="00DA262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</w:t>
      </w:r>
      <w:r w:rsidRPr="00957098">
        <w:rPr>
          <w:rFonts w:ascii="Times New Roman" w:hAnsi="Times New Roman" w:cs="Times New Roman"/>
          <w:sz w:val="18"/>
          <w:szCs w:val="18"/>
        </w:rPr>
        <w:t>Dotyczy studentów.</w:t>
      </w:r>
    </w:p>
  </w:footnote>
  <w:footnote w:id="2">
    <w:p w14:paraId="6977C5D6" w14:textId="3730D2C7" w:rsidR="00DA262E" w:rsidRDefault="00DA262E">
      <w:pPr>
        <w:pStyle w:val="Tekstprzypisudolnego"/>
      </w:pPr>
      <w:r w:rsidRPr="009570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7098">
        <w:rPr>
          <w:rFonts w:ascii="Times New Roman" w:hAnsi="Times New Roman" w:cs="Times New Roman"/>
          <w:sz w:val="18"/>
          <w:szCs w:val="18"/>
        </w:rPr>
        <w:t xml:space="preserve"> </w:t>
      </w:r>
      <w:r w:rsidR="00D97306">
        <w:rPr>
          <w:rFonts w:ascii="Times New Roman" w:hAnsi="Times New Roman" w:cs="Times New Roman"/>
          <w:sz w:val="18"/>
          <w:szCs w:val="18"/>
        </w:rPr>
        <w:t>Proszę w</w:t>
      </w:r>
      <w:r w:rsidRPr="00957098">
        <w:rPr>
          <w:rFonts w:ascii="Times New Roman" w:hAnsi="Times New Roman" w:cs="Times New Roman"/>
          <w:sz w:val="18"/>
          <w:szCs w:val="18"/>
        </w:rPr>
        <w:t>ykreślić niewłaściwe</w:t>
      </w:r>
    </w:p>
  </w:footnote>
  <w:footnote w:id="3">
    <w:p w14:paraId="040AF921" w14:textId="340410CD" w:rsidR="00DA262E" w:rsidRPr="002676E1" w:rsidRDefault="00DA262E" w:rsidP="00B23E2B">
      <w:pPr>
        <w:pStyle w:val="Tekstprzypisudolnego"/>
        <w:rPr>
          <w:rFonts w:ascii="New Athena Unicode" w:hAnsi="New Athena Unicode"/>
          <w:i/>
        </w:rPr>
      </w:pPr>
      <w:r w:rsidRPr="002676E1">
        <w:rPr>
          <w:rStyle w:val="Odwoanieprzypisudolnego"/>
          <w:rFonts w:ascii="New Athena Unicode" w:hAnsi="New Athena Unicode"/>
        </w:rPr>
        <w:footnoteRef/>
      </w:r>
      <w:r w:rsidRPr="002676E1">
        <w:rPr>
          <w:rFonts w:ascii="New Athena Unicode" w:hAnsi="New Athena Unicode"/>
        </w:rPr>
        <w:t xml:space="preserve"> </w:t>
      </w:r>
      <w:hyperlink r:id="rId1" w:history="1">
        <w:r w:rsidRPr="002676E1">
          <w:rPr>
            <w:rStyle w:val="Hipercze"/>
            <w:rFonts w:ascii="New Athena Unicode" w:hAnsi="New Athena Unicode"/>
          </w:rPr>
          <w:t>https://europass.cedefop.europa.eu/pl/resources/european-language-levels-cefr</w:t>
        </w:r>
      </w:hyperlink>
    </w:p>
  </w:footnote>
  <w:footnote w:id="4">
    <w:p w14:paraId="5C8C4D10" w14:textId="70EA846D" w:rsidR="00DA262E" w:rsidRDefault="00DA262E">
      <w:pPr>
        <w:pStyle w:val="Tekstprzypisudolnego"/>
      </w:pPr>
      <w:r>
        <w:rPr>
          <w:rStyle w:val="Odwoanieprzypisudolnego"/>
        </w:rPr>
        <w:footnoteRef/>
      </w:r>
      <w: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1D4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4599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3527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476E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6CF8"/>
    <w:rsid w:val="00667F61"/>
    <w:rsid w:val="00670F88"/>
    <w:rsid w:val="00676922"/>
    <w:rsid w:val="00680F54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4D4A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C4E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3FAE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D7DC1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ktyki@mf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E44550-8340-4BA2-9FEC-D255E4ED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4014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Sarnowski Jan</dc:creator>
  <cp:lastModifiedBy>Bartosiak Anna 3</cp:lastModifiedBy>
  <cp:revision>2</cp:revision>
  <cp:lastPrinted>2019-10-02T11:41:00Z</cp:lastPrinted>
  <dcterms:created xsi:type="dcterms:W3CDTF">2020-07-22T09:10:00Z</dcterms:created>
  <dcterms:modified xsi:type="dcterms:W3CDTF">2020-07-22T09:10:00Z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