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4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3925570</wp:posOffset>
                </wp:positionH>
                <wp:positionV relativeFrom="paragraph">
                  <wp:posOffset>152400</wp:posOffset>
                </wp:positionV>
                <wp:extent cx="1012190" cy="4267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RPW/17533/2025 P Data:2025-02-27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MKiS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10000000000002pt;margin-top:12.pt;width:79.700000000000003pt;height:33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RPW/17533/2025 P Data:2025-02-27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MKiS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9"/>
        </w:rPr>
        <w:t>laszkowo, 17 lutego, 2025r.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049" w:right="457" w:bottom="1859" w:left="7219" w:header="621" w:footer="143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76200</wp:posOffset>
                </wp:positionV>
                <wp:extent cx="1713230" cy="25273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323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MINISTERSTWO KLIMATU I ŚRODOWISKA</w:t>
                              <w:br/>
                              <w:t>KANCELARIA OGÓLNA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5.75pt;margin-top:6.pt;width:134.90000000000001pt;height:19.90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MINISTERSTWO KLIMATU I ŚRODOWISKA</w:t>
                        <w:br/>
                        <w:t>KANCELARIA OGÓLNA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65860" simplePos="0" relativeHeight="125829382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330200</wp:posOffset>
            </wp:positionV>
            <wp:extent cx="194945" cy="44513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494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445770</wp:posOffset>
                </wp:positionV>
                <wp:extent cx="862330" cy="22225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2025 -02- 2 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8.400000000000006pt;margin-top:35.100000000000001pt;width:67.900000000000006pt;height:17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2025 -02- 2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9"/>
          <w:b/>
          <w:bCs/>
          <w:sz w:val="24"/>
          <w:szCs w:val="24"/>
        </w:rPr>
        <w:t>Sz. Pani Paulina Hennig-Kloska Minister Klimatu i Środowiska ul. Wawelska 52/54 00-922 Warszawa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49" w:right="0" w:bottom="18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635" w:h="250" w:wrap="none" w:vAnchor="text" w:hAnchor="page" w:x="1340" w:y="21"/>
        <w:widowControl w:val="0"/>
        <w:shd w:val="clear" w:color="auto" w:fill="auto"/>
        <w:tabs>
          <w:tab w:leader="dot" w:pos="25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L. dz</w:t>
        <w:tab/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49" w:right="323" w:bottom="1859" w:left="7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9"/>
          <w:b/>
          <w:bCs/>
          <w:sz w:val="24"/>
          <w:szCs w:val="24"/>
        </w:rPr>
        <w:t>Wniosek o zmianę przepisów prawa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9"/>
        </w:rPr>
        <w:t>Szanowna Pani Minister,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700"/>
        <w:jc w:val="both"/>
      </w:pPr>
      <w:r>
        <w:rPr>
          <w:rStyle w:val="CharStyle9"/>
        </w:rPr>
        <w:t>W imieniu mieszkańców Sołectwa Jaszkowo -Ludwikowo -Tworzykowo, zlokalizowanego w Gmina Brodnica, w powiecie Śremskim, wnioskujemy o podjęcie inicjatywy, mającej na celu zmianę przepisów prawa, dotyczących ochrony obszarów Natura 2000 oraz Parków Krajobrazowych w związku z lokalizacjami inwestycji typu biogazownie.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00"/>
        <w:jc w:val="both"/>
      </w:pPr>
      <w:r>
        <w:rPr>
          <w:rStyle w:val="CharStyle9"/>
        </w:rPr>
        <w:t>W przypadku naszego Sołectwa, a konkretnie małej wsi Jaszkowo, inwestor, działając w świetle obowiązujących przepisów, planował powstanie biogazowni na terenie obszaru Natura 2000 oraz Rogalińskiego Parku Krajobrazowego.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800"/>
        <w:jc w:val="both"/>
      </w:pPr>
      <w:r>
        <w:rPr>
          <w:rStyle w:val="CharStyle9"/>
        </w:rPr>
        <w:t>Zgodnie z art. 33., dotyczącym zakazów obowiązujących na obszarach Natura 2000 , Ustawy o Ochronie Przyrody z dnia 16 kwietnia 2004 roku: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2" w:val="left"/>
        </w:tabs>
        <w:bidi w:val="0"/>
        <w:spacing w:before="0" w:line="262" w:lineRule="auto"/>
        <w:ind w:left="0" w:right="0" w:firstLine="0"/>
        <w:jc w:val="both"/>
      </w:pPr>
      <w:r>
        <w:rPr>
          <w:rStyle w:val="CharStyle9"/>
          <w:i/>
          <w:iCs/>
        </w:rPr>
        <w:t>Zabrania się, z zastrzeżeniem art. 34, podejmowania działań mogących, osobno lub w połączeniu z innymi działaniami, znacząco negatywnie oddziaływać na cele ochrony obszaru Natura 2000, w tym w szczególności: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9" w:val="left"/>
        </w:tabs>
        <w:bidi w:val="0"/>
        <w:spacing w:before="0" w:line="254" w:lineRule="auto"/>
        <w:ind w:left="700" w:right="0" w:firstLine="0"/>
        <w:jc w:val="both"/>
      </w:pPr>
      <w:r>
        <w:rPr>
          <w:rStyle w:val="CharStyle9"/>
          <w:i/>
          <w:iCs/>
        </w:rPr>
        <w:t>pogorszyć stan siedlisk przyrodniczych lub siedlisk gatunków roślin i zwierząt, dla których ochrony wyznaczono obszar Natura 2000 lub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9" w:val="left"/>
        </w:tabs>
        <w:bidi w:val="0"/>
        <w:spacing w:before="0" w:line="262" w:lineRule="auto"/>
        <w:ind w:left="0" w:right="0" w:firstLine="700"/>
        <w:jc w:val="both"/>
      </w:pPr>
      <w:r>
        <w:rPr>
          <w:rStyle w:val="CharStyle9"/>
          <w:i/>
          <w:iCs/>
        </w:rPr>
        <w:t>wpłynąć negatywnie na gatunki, dla których ochrony został wyznaczony obszar Natura 2000, lub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700"/>
        <w:jc w:val="both"/>
      </w:pPr>
      <w:r>
        <w:rPr>
          <w:rStyle w:val="CharStyle9"/>
          <w:i/>
          <w:iCs/>
        </w:rPr>
        <w:t>3j pogorszyć integralność obszaru Natura 2000 lub jego powiązania z innymi obszarami.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/>
        <w:jc w:val="both"/>
      </w:pPr>
      <w:r>
        <w:rPr>
          <w:rStyle w:val="CharStyle9"/>
          <w:i/>
          <w:iCs/>
        </w:rPr>
        <w:t>\N</w:t>
      </w:r>
      <w:r>
        <w:rPr>
          <w:rStyle w:val="CharStyle9"/>
        </w:rPr>
        <w:t xml:space="preserve"> świetle obowiązujących przepisów, inwestor nie był zobowiązany uzyskać oceny oddziaływania biogazowni na środowisko, ponieważ planowana moc biogazowni wynosiła poniżej 0.5MW. Jest to dla nas niezrozumiałe, w sytuacji, gdy właściciel działki budowlanej o pow. 1300m2 pod budowę mieszkaniową jest zobowiązany uzyskać opinię środowiskową.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/>
        <w:jc w:val="both"/>
      </w:pPr>
      <w:r>
        <w:rPr>
          <w:rStyle w:val="CharStyle9"/>
        </w:rPr>
        <w:t>Wobec solidarnego i zdecydowanego sprzeciwu mieszkańców, wyrażonego na spotkaniu z inwestorem w dniu 5 lutego 2025r. w Jaszkowie oraz pisemnie, w formie protestu złożonego w Urzędzie Gminy Brodnica, inwestor wycofał wniosek o wydanie zgody na budowę biogazowni.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700"/>
        <w:jc w:val="both"/>
      </w:pPr>
      <w:r>
        <w:rPr>
          <w:rStyle w:val="CharStyle9"/>
        </w:rPr>
        <w:t>Zdajemy sobie sprawę, z faktu, że biogazownie jako źródło zielonej energii są przyszłością i koniecznością. Ich powstawanie jest w interesie wszystkich obywateli, ponieważ zapewniają bezpieczeństwo energetyczne, dzięki dywersyfikacji źródeł energii.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700"/>
        <w:jc w:val="both"/>
      </w:pPr>
      <w:r>
        <w:rPr>
          <w:rStyle w:val="CharStyle9"/>
        </w:rPr>
        <w:t>Niemniej, niepokoi nas fakt, że prawo, w obecnym jego kształcie, nie precyzuje lokalizacji takich inwestycji, co umożliwia budowanie biogazowni w bezpośrednim sąsiedztwie obszarów Natura 2000 oraz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9"/>
        </w:rPr>
        <w:t>Parków Krajobrazowych, co może i będzie prowadzić do zdecydowanego sprzeciwu społecznego obywateli, którym leży na sercu ochrona przyrody.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40" w:line="240" w:lineRule="auto"/>
        <w:ind w:left="0" w:right="0" w:firstLine="740"/>
        <w:jc w:val="both"/>
      </w:pPr>
      <w:r>
        <w:rPr>
          <w:rStyle w:val="CharStyle9"/>
        </w:rPr>
        <w:t>Liczymy na odpowiedź na nasz wniosek oraz na podjęcie odpowiednich działań, mających na celu zmianę obowiązujących orzeoisów.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600" w:line="240" w:lineRule="auto"/>
        <w:ind w:left="0" w:right="0" w:firstLine="0"/>
        <w:jc w:val="left"/>
      </w:pPr>
      <w:r>
        <w:rPr>
          <w:rStyle w:val="CharStyle9"/>
        </w:rPr>
        <w:t>Do wiadomości:</w:t>
        <w:tab/>
        <w:t>Wójt Gminy Brodnica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9"/>
        </w:rPr>
        <w:t>Załączniki: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260"/>
        <w:ind w:left="720" w:right="0" w:hanging="340"/>
        <w:jc w:val="left"/>
      </w:pPr>
      <w:r>
        <w:rPr>
          <w:rStyle w:val="CharStyle9"/>
        </w:rPr>
        <w:t>Mapa obszaru Natura 2000 w miejscowości Jaszkowo ze wskazaniem działek, które były przeznaczone pod budowę biogazowni.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0" w:line="264" w:lineRule="auto"/>
        <w:ind w:left="720" w:right="0" w:hanging="340"/>
        <w:jc w:val="left"/>
      </w:pPr>
      <w:r>
        <w:rPr>
          <w:rStyle w:val="CharStyle9"/>
        </w:rPr>
        <w:t>Zawiadomienie o wszczęciu postępowania zgodnie z art. 61 §1, §4 ustawy z dnia 14 czerwca 1960r. Kodeks postępowania administracyjnego (Dz. U. z 2024, r. poz. 572)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64" w:lineRule="auto"/>
        <w:ind w:left="720" w:right="0" w:firstLine="20"/>
        <w:jc w:val="left"/>
      </w:pPr>
      <w:r>
        <w:rPr>
          <w:rStyle w:val="CharStyle9"/>
        </w:rPr>
        <w:t>w sprawie ustalenia warunków zabudowy dla zamierzenia budowalnego polegającego na budowie biogazowni rolniczej o mocy do 500kW w Jaszkowie.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260" w:line="264" w:lineRule="auto"/>
        <w:ind w:left="720" w:right="0" w:hanging="340"/>
        <w:jc w:val="left"/>
      </w:pPr>
      <w:r>
        <w:rPr>
          <w:rStyle w:val="CharStyle9"/>
        </w:rPr>
        <w:t>Protest wobec planu budowy biogazowni w Jaszkowie, złożony w Urzędzie Gminy Brodnica, podpisany przez 159 mieszkańców Sołectwa Jaszkowo - Ludwikowo - Tworzykowo.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03" w:right="187" w:bottom="2004" w:left="793" w:header="475" w:footer="157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7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Podpis obraz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ekst treści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Tekst treści (4)_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  <w:spacing w:line="27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  <w:spacing w:line="271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Podpis obrazu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after="160" w:line="259" w:lineRule="auto"/>
      <w:ind w:firstLine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Tekst treści (4)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Skan  Dokumentu - 02300214511482.pdf</dc:title>
  <dc:subject/>
  <dc:creator>Socjusz Marta</dc:creator>
  <cp:keywords/>
</cp:coreProperties>
</file>