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BDF5F" w14:textId="0EF9F1CA" w:rsidR="00E64E5F" w:rsidRPr="00E64E5F" w:rsidRDefault="00D571E6" w:rsidP="00925A87">
      <w:pPr>
        <w:jc w:val="center"/>
        <w:rPr>
          <w:b/>
          <w:bCs/>
          <w:i/>
          <w:iCs/>
        </w:rPr>
      </w:pPr>
      <w:r w:rsidRPr="00D571E6">
        <w:rPr>
          <w:b/>
          <w:bCs/>
        </w:rPr>
        <w:t xml:space="preserve">Odpowiedzi na pytania dotyczące opracowania sprawozdań z </w:t>
      </w:r>
      <w:proofErr w:type="spellStart"/>
      <w:r w:rsidRPr="00D571E6">
        <w:rPr>
          <w:b/>
          <w:bCs/>
        </w:rPr>
        <w:t>wpgo</w:t>
      </w:r>
      <w:proofErr w:type="spellEnd"/>
      <w:r w:rsidRPr="00D571E6">
        <w:rPr>
          <w:b/>
          <w:bCs/>
        </w:rPr>
        <w:t xml:space="preserve"> za lata 2023-2025</w:t>
      </w:r>
    </w:p>
    <w:p w14:paraId="1AC10C80" w14:textId="77777777" w:rsidR="00B71DCD" w:rsidRPr="00D571E6" w:rsidRDefault="00B71DCD" w:rsidP="00D571E6">
      <w:pPr>
        <w:rPr>
          <w:b/>
          <w:bCs/>
        </w:rPr>
      </w:pPr>
    </w:p>
    <w:p w14:paraId="68A1D352" w14:textId="77777777" w:rsidR="00D571E6" w:rsidRPr="00D571E6" w:rsidRDefault="00D571E6" w:rsidP="00D571E6">
      <w:pPr>
        <w:numPr>
          <w:ilvl w:val="0"/>
          <w:numId w:val="1"/>
        </w:numPr>
      </w:pPr>
      <w:r w:rsidRPr="00D571E6">
        <w:t>W wytycznych do opracowania sprawozdania z realizacji wojewódzkiego planu gospodarki odpadami za lata 2023-2025, w rozdziale 4.</w:t>
      </w:r>
      <w:r w:rsidRPr="00D571E6">
        <w:rPr>
          <w:i/>
          <w:iCs/>
        </w:rPr>
        <w:t> Wzór sprawozdania z realizacji wojewódzkiego planu gospodarki odpadami</w:t>
      </w:r>
      <w:r w:rsidRPr="00D571E6">
        <w:t>, na str. 11 wskazano, że sprawozdanie z realizacji wojewódzkiego planu gospodarki odpadami powinno zostać sporządzone w następującym układzie:</w:t>
      </w:r>
    </w:p>
    <w:p w14:paraId="2334F09E" w14:textId="77777777" w:rsidR="00D571E6" w:rsidRPr="00D571E6" w:rsidRDefault="00D571E6" w:rsidP="00D571E6">
      <w:pPr>
        <w:numPr>
          <w:ilvl w:val="0"/>
          <w:numId w:val="2"/>
        </w:numPr>
        <w:tabs>
          <w:tab w:val="clear" w:pos="720"/>
        </w:tabs>
        <w:spacing w:after="0"/>
        <w:ind w:left="993" w:hanging="11"/>
      </w:pPr>
      <w:r w:rsidRPr="00D571E6">
        <w:t>Wstęp</w:t>
      </w:r>
    </w:p>
    <w:p w14:paraId="40FFB298" w14:textId="77777777" w:rsidR="00D571E6" w:rsidRPr="00D571E6" w:rsidRDefault="00D571E6" w:rsidP="00D571E6">
      <w:pPr>
        <w:numPr>
          <w:ilvl w:val="0"/>
          <w:numId w:val="2"/>
        </w:numPr>
        <w:tabs>
          <w:tab w:val="clear" w:pos="720"/>
        </w:tabs>
        <w:spacing w:after="0"/>
        <w:ind w:left="993" w:hanging="11"/>
      </w:pPr>
      <w:r w:rsidRPr="00D571E6">
        <w:t>Sprawozdanie z realizacji planów gospodarki odpadami – stan prawny</w:t>
      </w:r>
    </w:p>
    <w:p w14:paraId="2C7338DA" w14:textId="77777777" w:rsidR="00D571E6" w:rsidRPr="00D571E6" w:rsidRDefault="00D571E6" w:rsidP="00D571E6">
      <w:pPr>
        <w:numPr>
          <w:ilvl w:val="0"/>
          <w:numId w:val="2"/>
        </w:numPr>
        <w:tabs>
          <w:tab w:val="clear" w:pos="720"/>
        </w:tabs>
        <w:spacing w:after="0"/>
        <w:ind w:left="993" w:hanging="11"/>
      </w:pPr>
      <w:r w:rsidRPr="00D571E6">
        <w:t>Zapobieganie powstawaniu odpadów</w:t>
      </w:r>
    </w:p>
    <w:p w14:paraId="5B58CF8C" w14:textId="77777777" w:rsidR="00D571E6" w:rsidRPr="00D571E6" w:rsidRDefault="00D571E6" w:rsidP="00D571E6">
      <w:pPr>
        <w:numPr>
          <w:ilvl w:val="0"/>
          <w:numId w:val="2"/>
        </w:numPr>
        <w:tabs>
          <w:tab w:val="clear" w:pos="720"/>
        </w:tabs>
        <w:spacing w:after="0"/>
        <w:ind w:left="993" w:hanging="11"/>
      </w:pPr>
      <w:r w:rsidRPr="00D571E6">
        <w:t>Stan gospodarki odpadami na terenie województwa oraz jego ocena</w:t>
      </w:r>
    </w:p>
    <w:p w14:paraId="791F0B38" w14:textId="26B0C2DE" w:rsidR="00D571E6" w:rsidRPr="00D571E6" w:rsidRDefault="00D571E6" w:rsidP="00E64E5F">
      <w:pPr>
        <w:pStyle w:val="Akapitzlist"/>
        <w:numPr>
          <w:ilvl w:val="1"/>
          <w:numId w:val="15"/>
        </w:numPr>
        <w:spacing w:after="0"/>
      </w:pPr>
      <w:r w:rsidRPr="00D571E6">
        <w:t>Ilości i rodzaje odpadów wytworzonych i przetworzonych oraz informacje o systemach gospodarowania odpadami</w:t>
      </w:r>
    </w:p>
    <w:p w14:paraId="545B305A" w14:textId="77777777" w:rsidR="00D571E6" w:rsidRPr="00D571E6" w:rsidRDefault="00D571E6" w:rsidP="00D571E6">
      <w:r w:rsidRPr="00D571E6">
        <w:t>Na str. 12-14 ww. wytycznych przedstawiono szczegółowy plan początkowych rozdziałów i podrozdziałów sprawozdania, zgodnie z którym powinny zostać one sporządzone w następującym układzie i brzmieniu:</w:t>
      </w:r>
    </w:p>
    <w:p w14:paraId="495AD37F" w14:textId="68281EDD" w:rsidR="00D571E6" w:rsidRPr="00D571E6" w:rsidRDefault="00D571E6" w:rsidP="00E64E5F">
      <w:pPr>
        <w:pStyle w:val="Akapitzlist"/>
        <w:numPr>
          <w:ilvl w:val="1"/>
          <w:numId w:val="16"/>
        </w:numPr>
        <w:spacing w:after="0"/>
      </w:pPr>
      <w:r w:rsidRPr="00D571E6">
        <w:t>Wprowadzenie</w:t>
      </w:r>
    </w:p>
    <w:p w14:paraId="3C709112" w14:textId="4A5493DC" w:rsidR="00D571E6" w:rsidRPr="00D571E6" w:rsidRDefault="00D571E6" w:rsidP="00E64E5F">
      <w:pPr>
        <w:pStyle w:val="Akapitzlist"/>
        <w:numPr>
          <w:ilvl w:val="1"/>
          <w:numId w:val="16"/>
        </w:numPr>
        <w:spacing w:after="0"/>
      </w:pPr>
      <w:r w:rsidRPr="00D571E6">
        <w:t>Zapobieganie powstawaniu odpadów</w:t>
      </w:r>
    </w:p>
    <w:p w14:paraId="457A2286" w14:textId="7F2EF60D" w:rsidR="00D571E6" w:rsidRPr="00D571E6" w:rsidRDefault="00D571E6" w:rsidP="00E64E5F">
      <w:pPr>
        <w:pStyle w:val="Akapitzlist"/>
        <w:numPr>
          <w:ilvl w:val="1"/>
          <w:numId w:val="16"/>
        </w:numPr>
        <w:spacing w:after="0"/>
      </w:pPr>
      <w:r w:rsidRPr="00D571E6">
        <w:t>Zmiany stanu gospodarki odpadami na terenie województwa oraz ocena zmian w gospodarce odpadami</w:t>
      </w:r>
    </w:p>
    <w:p w14:paraId="798B575A" w14:textId="099509E3" w:rsidR="00D571E6" w:rsidRPr="00D571E6" w:rsidRDefault="00D571E6" w:rsidP="00E64E5F">
      <w:pPr>
        <w:pStyle w:val="Akapitzlist"/>
        <w:numPr>
          <w:ilvl w:val="2"/>
          <w:numId w:val="16"/>
        </w:numPr>
        <w:spacing w:after="0"/>
      </w:pPr>
      <w:r w:rsidRPr="00D571E6">
        <w:t>Ilości i rodzaje odpadów wytworzonych i przetworzonych</w:t>
      </w:r>
    </w:p>
    <w:p w14:paraId="71A30E61" w14:textId="7DC9412C" w:rsidR="00D571E6" w:rsidRPr="00D571E6" w:rsidRDefault="00D571E6" w:rsidP="00D571E6">
      <w:r w:rsidRPr="00D571E6">
        <w:t>Na str. 11 ww. wytycznych wskazano, że w sprawozdaniu powinien zostać uwzględniony rozdział</w:t>
      </w:r>
      <w:r w:rsidR="00B71DCD">
        <w:t xml:space="preserve"> </w:t>
      </w:r>
      <w:r w:rsidRPr="00D571E6">
        <w:rPr>
          <w:i/>
          <w:iCs/>
        </w:rPr>
        <w:t>4.1.5. Odpady nie ujęte w żadnym z wcześniejszych rozdziałów</w:t>
      </w:r>
      <w:r w:rsidRPr="00D571E6">
        <w:t>, podczas gdy wskazany rozdział nie został ujęty w szczegółowym planie sporządzania sprawozdania, omówionym w dalszej części wytycznych.</w:t>
      </w:r>
    </w:p>
    <w:p w14:paraId="176B94A7" w14:textId="77777777" w:rsidR="00D571E6" w:rsidRPr="00D571E6" w:rsidRDefault="00D571E6" w:rsidP="00D571E6">
      <w:r w:rsidRPr="00D571E6">
        <w:rPr>
          <w:b/>
          <w:bCs/>
        </w:rPr>
        <w:t>Z uwagi na rozbieżności pomiędzy układem i zakresem sprawozdania wskazanym w wytycznych na str. 11-12, a przedstawionym w szczegółowym planie opracowania sprawozdania, proszę o informacje, w jakim układzie powinno zostać sporządzone sprawozdanie z realizacji planu gospodarki odpadami za lata 2023-2025.</w:t>
      </w:r>
    </w:p>
    <w:p w14:paraId="50C17936" w14:textId="77777777" w:rsidR="00D571E6" w:rsidRPr="00D571E6" w:rsidRDefault="00D571E6" w:rsidP="00D571E6">
      <w:r w:rsidRPr="00D571E6">
        <w:t>Odpowiedź:</w:t>
      </w:r>
    </w:p>
    <w:p w14:paraId="2953ED80" w14:textId="77777777" w:rsidR="00D571E6" w:rsidRPr="00D571E6" w:rsidRDefault="00D571E6" w:rsidP="00D571E6">
      <w:r w:rsidRPr="00D571E6">
        <w:rPr>
          <w:i/>
          <w:iCs/>
        </w:rPr>
        <w:t>Odpady nie ujęte w żadnym z wcześniejszych rozdziałów </w:t>
      </w:r>
      <w:r w:rsidRPr="00D571E6">
        <w:t xml:space="preserve">w wersji wytycznych obowiązującej od 2017 r. określono jako odpady </w:t>
      </w:r>
      <w:proofErr w:type="spellStart"/>
      <w:r w:rsidRPr="00D571E6">
        <w:t>BiR</w:t>
      </w:r>
      <w:proofErr w:type="spellEnd"/>
      <w:r w:rsidRPr="00D571E6">
        <w:t xml:space="preserve">. W obecnej wersji wytycznych dokonano uporządkowania poszczególnych rodzajów odpadów-dostosowując ich przyporządkowanie do poszczególnych rozdziałów na zasadzie analogii do układu rodzajów odpadów wskazanych w </w:t>
      </w:r>
      <w:proofErr w:type="spellStart"/>
      <w:r w:rsidRPr="00D571E6">
        <w:t>Kpgo</w:t>
      </w:r>
      <w:proofErr w:type="spellEnd"/>
      <w:r w:rsidRPr="00D571E6">
        <w:t xml:space="preserve"> 2028. Obecnie odpady </w:t>
      </w:r>
      <w:proofErr w:type="spellStart"/>
      <w:r w:rsidRPr="00D571E6">
        <w:t>BiR</w:t>
      </w:r>
      <w:proofErr w:type="spellEnd"/>
      <w:r w:rsidRPr="00D571E6">
        <w:t xml:space="preserve"> znajdują się w rozdziale pn. </w:t>
      </w:r>
      <w:r w:rsidRPr="00D571E6">
        <w:rPr>
          <w:i/>
          <w:iCs/>
        </w:rPr>
        <w:t>Odpady pozostałe</w:t>
      </w:r>
      <w:r w:rsidRPr="00D571E6">
        <w:t xml:space="preserve">. Jeśli identyfikujecie Państwo rodzaj odpadów dotyczący terenu województwa nie objęty rozdziałami 4.3.1.1-4.3.1.4, to taki rodzaj odpadów </w:t>
      </w:r>
      <w:r w:rsidRPr="00D571E6">
        <w:lastRenderedPageBreak/>
        <w:t>należałoby ująć w sprawozdaniu jako </w:t>
      </w:r>
      <w:r w:rsidRPr="00D571E6">
        <w:rPr>
          <w:i/>
          <w:iCs/>
        </w:rPr>
        <w:t>Odpady nie ujęte w żadnym z wcześniejszych rozdziałów. </w:t>
      </w:r>
      <w:r w:rsidRPr="00D571E6">
        <w:t>W wytycznych nie występuje zatem rozbieżność a miejsce na ujęcie przez Państwa odpadu nie przewidzianego wcześniejszymi rozdziałami.</w:t>
      </w:r>
    </w:p>
    <w:p w14:paraId="71FEC175" w14:textId="77777777" w:rsidR="00D571E6" w:rsidRPr="00D571E6" w:rsidRDefault="00D571E6" w:rsidP="00D571E6">
      <w:pPr>
        <w:numPr>
          <w:ilvl w:val="0"/>
          <w:numId w:val="4"/>
        </w:numPr>
      </w:pPr>
      <w:r w:rsidRPr="00D571E6">
        <w:rPr>
          <w:b/>
          <w:bCs/>
        </w:rPr>
        <w:t>W tabeli 4. </w:t>
      </w:r>
      <w:r w:rsidRPr="00D571E6">
        <w:rPr>
          <w:b/>
          <w:bCs/>
          <w:i/>
          <w:iCs/>
        </w:rPr>
        <w:t>Instalacje komunalne w województwie</w:t>
      </w:r>
      <w:r w:rsidRPr="00D571E6">
        <w:rPr>
          <w:b/>
          <w:bCs/>
        </w:rPr>
        <w:t>, w kolumnie 7 </w:t>
      </w:r>
      <w:r w:rsidRPr="00D571E6">
        <w:rPr>
          <w:b/>
          <w:bCs/>
          <w:i/>
          <w:iCs/>
        </w:rPr>
        <w:t>„Rodzaje przetwarzanych odpadów (kod)”</w:t>
      </w:r>
      <w:r w:rsidRPr="00D571E6">
        <w:rPr>
          <w:b/>
          <w:bCs/>
        </w:rPr>
        <w:t>, w części dotyczącej instalacji do mechaniczno-biologicznego przetwarzania odpadów komunalnych należy wskazać kody odpadów przetworzonych w instalacji. Czy w kolumnie 7 powinny zostać uwzględnione wszystkie kody odpadów przetworzonych w MBP odpowiednio w części mechanicznej i biologicznej instalacji, czy tylko odpady o kodzie 20 03 01 i 19 12 12?</w:t>
      </w:r>
    </w:p>
    <w:p w14:paraId="0FBB9C0E" w14:textId="46F7B090" w:rsidR="00D571E6" w:rsidRPr="00D571E6" w:rsidRDefault="00D571E6" w:rsidP="00D571E6">
      <w:r w:rsidRPr="00D571E6">
        <w:t>Odpowiedź:</w:t>
      </w:r>
    </w:p>
    <w:p w14:paraId="2B5E8C45" w14:textId="77495BBC" w:rsidR="00D571E6" w:rsidRPr="00D571E6" w:rsidRDefault="00D571E6" w:rsidP="00D571E6">
      <w:r>
        <w:t>W</w:t>
      </w:r>
      <w:r w:rsidRPr="00D571E6">
        <w:t xml:space="preserve"> zakresie kolumny 7 tabeli 4 sekcji dotyczącej instalacji do mechaniczno-biologicznego przetwarzania odpadów komunalnych (MBP) należy wyszczególnić wszystkie kody wprowadzone w tej sekcji w zakresie instalacji MBP ze Sprawozdań wytwórców Dział III Tabela 1  sekcji </w:t>
      </w:r>
      <w:r w:rsidRPr="00D571E6">
        <w:rPr>
          <w:i/>
          <w:iCs/>
        </w:rPr>
        <w:t>Gospodarka odpadami w instalacji lub urządzeniu</w:t>
      </w:r>
      <w:r w:rsidRPr="00D571E6">
        <w:t> pole "</w:t>
      </w:r>
      <w:r w:rsidRPr="00D571E6">
        <w:rPr>
          <w:i/>
          <w:iCs/>
        </w:rPr>
        <w:t>Kod i rodzaj odpadów</w:t>
      </w:r>
      <w:r w:rsidRPr="00D571E6">
        <w:t>" - z wyszczególnieniem wszystkich kodów wprowadzonych w tej sekcji w zakresie instalacji.  I taka ścieżka dostępu do danych dla kolumny 7 została przekazana IOŚ-PIB do ujęcia w opracowywanym przez IOŚ-PIB module raportowym.</w:t>
      </w:r>
    </w:p>
    <w:p w14:paraId="2FCA4F2F" w14:textId="77777777" w:rsidR="00D571E6" w:rsidRPr="00D571E6" w:rsidRDefault="00D571E6" w:rsidP="00D571E6">
      <w:pPr>
        <w:numPr>
          <w:ilvl w:val="0"/>
          <w:numId w:val="5"/>
        </w:numPr>
      </w:pPr>
      <w:r w:rsidRPr="00D571E6">
        <w:rPr>
          <w:b/>
          <w:bCs/>
        </w:rPr>
        <w:t>W tabeli 5. </w:t>
      </w:r>
      <w:r w:rsidRPr="00D571E6">
        <w:rPr>
          <w:b/>
          <w:bCs/>
          <w:i/>
          <w:iCs/>
        </w:rPr>
        <w:t>Instalacje do przetwarzania odpadów komunalnych i pochodzących z przetwarzania odpadów komunalnych, nie będące instalacjami komunalnymi w województwie</w:t>
      </w:r>
      <w:r w:rsidRPr="00D571E6">
        <w:rPr>
          <w:b/>
          <w:bCs/>
        </w:rPr>
        <w:t>, w sekcji </w:t>
      </w:r>
      <w:r w:rsidRPr="00D571E6">
        <w:rPr>
          <w:b/>
          <w:bCs/>
          <w:i/>
          <w:iCs/>
        </w:rPr>
        <w:t>Instalacje do recyklingu odpadów</w:t>
      </w:r>
      <w:r w:rsidRPr="00D571E6">
        <w:rPr>
          <w:b/>
          <w:bCs/>
        </w:rPr>
        <w:t>, w kolumnie 6 </w:t>
      </w:r>
      <w:r w:rsidRPr="00D571E6">
        <w:rPr>
          <w:b/>
          <w:bCs/>
          <w:i/>
          <w:iCs/>
        </w:rPr>
        <w:t>„Rodzaj przetwarzanych odpadów (kod)”</w:t>
      </w:r>
      <w:r w:rsidRPr="00D571E6">
        <w:rPr>
          <w:b/>
          <w:bCs/>
        </w:rPr>
        <w:t> powinny zostać wskazane kody przetwarzanych odpadów, czy zgodnie z przypisem 7 rodzaje wytwarzanych odpadów w strumieniu odpadów komunalnych, takich jak: tworzywa sztuczne (ze wskazaniem ich poszczególnych rodzajów, np. PS, PET, PP, HDPE, o ile są znane), szkło, papier, metal, drewno, odpady wielomateriałowe, zużyte baterie i zużyte akumulatory, zużyty sprzęt elektryczny i elektroniczny?</w:t>
      </w:r>
    </w:p>
    <w:p w14:paraId="3433EE4F" w14:textId="77777777" w:rsidR="00D571E6" w:rsidRPr="00D571E6" w:rsidRDefault="00D571E6" w:rsidP="00D571E6">
      <w:r w:rsidRPr="00D571E6">
        <w:t>Odpowiedź:</w:t>
      </w:r>
    </w:p>
    <w:p w14:paraId="474A0EDC" w14:textId="4AA6B7C8" w:rsidR="00D571E6" w:rsidRPr="00D571E6" w:rsidRDefault="00D571E6" w:rsidP="00D571E6">
      <w:r>
        <w:t>Z</w:t>
      </w:r>
      <w:r w:rsidRPr="00D571E6">
        <w:t>godnie z materiałem przekazanym do IOŚ-PIB źródłem danych do kolumny 6 tabeli 5 w zakresie sekcji pn. </w:t>
      </w:r>
      <w:r w:rsidRPr="00D571E6">
        <w:rPr>
          <w:i/>
          <w:iCs/>
        </w:rPr>
        <w:t>Instalacje do recyklingu odpadów</w:t>
      </w:r>
      <w:r w:rsidRPr="00D571E6">
        <w:t> są Sprawozdania wytwórców Dział III Tabela 1, sekcja </w:t>
      </w:r>
      <w:r w:rsidRPr="00D571E6">
        <w:rPr>
          <w:i/>
          <w:iCs/>
        </w:rPr>
        <w:t>Gospodarka odpadami w instalacji lub urządzeniu</w:t>
      </w:r>
      <w:r w:rsidRPr="00D571E6">
        <w:t>, pole "</w:t>
      </w:r>
      <w:r w:rsidRPr="00D571E6">
        <w:rPr>
          <w:i/>
          <w:iCs/>
        </w:rPr>
        <w:t>Kod i rodzaj odpadów</w:t>
      </w:r>
      <w:r w:rsidRPr="00D571E6">
        <w:t>": grupy: 15 i 20 oraz odpady powstałe z przetworzenia tych odpadów - z wyszczególnieniem wszystkich kodów wprowadzonych w tej sekcji w zakresie instalacji). Powinny zostać zatem wskazane kody przetwarzanych odpadów.</w:t>
      </w:r>
    </w:p>
    <w:p w14:paraId="618BFBC6" w14:textId="77777777" w:rsidR="00D571E6" w:rsidRPr="00D571E6" w:rsidRDefault="00D571E6" w:rsidP="00D571E6">
      <w:pPr>
        <w:numPr>
          <w:ilvl w:val="0"/>
          <w:numId w:val="6"/>
        </w:numPr>
      </w:pPr>
      <w:r w:rsidRPr="00D571E6">
        <w:t xml:space="preserve">W związku z aktualizacją wzoru sporządzania sprawozdania z realizacji planu gospodarki odpadami zmianie uległ zakres danych wymaganych do </w:t>
      </w:r>
      <w:r w:rsidRPr="00D571E6">
        <w:lastRenderedPageBreak/>
        <w:t>uwzględnienia w niektórych tabelach sprawozdania, np. w tabeli 28. </w:t>
      </w:r>
      <w:r w:rsidRPr="00D571E6">
        <w:rPr>
          <w:i/>
          <w:iCs/>
        </w:rPr>
        <w:t>Masa wytworzonych, poddanych procesom recyklingu i odzysku oraz unieszkodliwionych odpadów z budowy, remontów i demontażu obiektów budowlanych oraz infrastruktury drogowej na terenie województwa w latach... według stanu na dzień 31 grudnia danego roku,</w:t>
      </w:r>
      <w:r w:rsidRPr="00D571E6">
        <w:t> zgodnie z wytycznymi należy w osobnych kolumnach wskazać masę odpadów poddanych recyklingowi, masę odpadów przygotowanych do ponownego użycia, masę odpadów poddanych innym niż recykling procesom odzysku w instalacjach lub urządzeniach, masę odpadów poddanych poza instalacją lub urządzeniem odzyskowi lub unieszkodliwianiu, masę odpadów przekazanych w celu ich wykorzystania osobom fizycznym. W raportach standardowych generowanych w BDO na potrzeby opracowania sprawozdania nie są aktualnie generowane raporty, z których możliwe byłoby pozyskanie ww. danych. W BDO dostępny jest jedynie raport z danymi dotyczącymi masy odpadów poddanych recyklingowi oraz przygotowanych do ponownego użycia, w którym znajdują się dane dotyczące łącznej masy odpadów poddanych recyklingowi oraz przygotowanych do ponownego użycia wyrażonej jako suma ww. procesów. Urząd Marszałkowski Województwa Łódzkiego nie posiada ww. danych wymaganych do wskazania we wskazanej tabeli. </w:t>
      </w:r>
      <w:r w:rsidRPr="00D571E6">
        <w:rPr>
          <w:b/>
          <w:bCs/>
        </w:rPr>
        <w:t>Czy w związku ze zmianą wzoru sprawozdania z realizacji wojewódzkiego planu gospodarki odpadami planowane jest dostosowanie zakresu danych w raportach standardowych generowanych w BDO na potrzeby opracowania sprawozdania z realizacji wojewódzkiego planu gospodarki odpadami?</w:t>
      </w:r>
    </w:p>
    <w:p w14:paraId="011852A2" w14:textId="77777777" w:rsidR="00D571E6" w:rsidRPr="00D571E6" w:rsidRDefault="00D571E6" w:rsidP="00D571E6">
      <w:r w:rsidRPr="00D571E6">
        <w:t>Odpowiedź:</w:t>
      </w:r>
    </w:p>
    <w:p w14:paraId="589E6B3A" w14:textId="0A6AECBD" w:rsidR="00953035" w:rsidRDefault="00953035" w:rsidP="00953035">
      <w:r w:rsidRPr="00953035">
        <w:t>Tak, podczas trwającej współpracy DGO z IOŚ-PIB zaplanowano dostosowanie zakresu danych w raportach generowanych w BDO na potrzeby opracowania sprawozdania z realizacji wojewódzkiego planu gospodarki odpadami.</w:t>
      </w:r>
    </w:p>
    <w:p w14:paraId="1D26CE38" w14:textId="4864BCFA" w:rsidR="00D571E6" w:rsidRDefault="00953035" w:rsidP="00D571E6">
      <w:r>
        <w:t>Obecnie z</w:t>
      </w:r>
      <w:r w:rsidR="00C84E94" w:rsidRPr="00D571E6">
        <w:t xml:space="preserve">akres danych </w:t>
      </w:r>
      <w:r w:rsidR="002E0651">
        <w:t xml:space="preserve">za 2023 r. </w:t>
      </w:r>
      <w:r w:rsidR="00C84E94" w:rsidRPr="00D571E6">
        <w:t>w raportach generowanych w BDO na potrzeby opracowania sprawozdania z realizacji wojewódzkiego planu gospodarki odpadami</w:t>
      </w:r>
      <w:r w:rsidR="00C84E94" w:rsidRPr="00D571E6" w:rsidDel="00C84E94">
        <w:t xml:space="preserve"> </w:t>
      </w:r>
      <w:r>
        <w:t>jest</w:t>
      </w:r>
      <w:r w:rsidR="00C84E94">
        <w:t xml:space="preserve"> dostosowany do Wytycznych </w:t>
      </w:r>
      <w:r w:rsidR="00C84E94" w:rsidRPr="00C84E94">
        <w:t>do opracowania sprawozdania z realizacji wojewódzkiego planu gospodarki odpadami za lata 2023-2025</w:t>
      </w:r>
      <w:r w:rsidR="00D571E6" w:rsidRPr="00D571E6">
        <w:t>.</w:t>
      </w:r>
      <w:r w:rsidR="002E0651">
        <w:t xml:space="preserve"> Jednocześnie w module raportów standardowych umieszczono raporty za 2024 i 2025 r. zgodne z nowo opracowanymi Wytycznymi.</w:t>
      </w:r>
    </w:p>
    <w:p w14:paraId="11CC3600" w14:textId="77777777" w:rsidR="00953035" w:rsidRPr="00953035" w:rsidRDefault="00953035" w:rsidP="00953035"/>
    <w:p w14:paraId="7F91EE53" w14:textId="77777777" w:rsidR="00953035" w:rsidRPr="00D571E6" w:rsidRDefault="00953035" w:rsidP="00D571E6"/>
    <w:p w14:paraId="74C20B1D" w14:textId="77777777" w:rsidR="00D571E6" w:rsidRPr="00D571E6" w:rsidRDefault="00D571E6" w:rsidP="00D571E6">
      <w:r w:rsidRPr="00D571E6">
        <w:t> </w:t>
      </w:r>
    </w:p>
    <w:p w14:paraId="53315BE5" w14:textId="77777777" w:rsidR="00D571E6" w:rsidRPr="00D571E6" w:rsidRDefault="00D571E6" w:rsidP="00D571E6">
      <w:pPr>
        <w:numPr>
          <w:ilvl w:val="0"/>
          <w:numId w:val="7"/>
        </w:numPr>
      </w:pPr>
      <w:r w:rsidRPr="00D571E6">
        <w:rPr>
          <w:b/>
          <w:bCs/>
        </w:rPr>
        <w:t>W wytycznych na str. 42 znajduje się tabela 24. </w:t>
      </w:r>
      <w:r w:rsidRPr="00D571E6">
        <w:rPr>
          <w:b/>
          <w:bCs/>
          <w:i/>
          <w:iCs/>
        </w:rPr>
        <w:t xml:space="preserve">Informacja na temat zlikwidowanych magazynów przeterminowanych środków ochrony roślin </w:t>
      </w:r>
      <w:r w:rsidRPr="00D571E6">
        <w:rPr>
          <w:b/>
          <w:bCs/>
          <w:i/>
          <w:iCs/>
        </w:rPr>
        <w:lastRenderedPageBreak/>
        <w:t>oraz mogilników w okresie sprawozdawczym (według stanu na dzień 31 grudnia …)</w:t>
      </w:r>
      <w:r w:rsidRPr="00D571E6">
        <w:rPr>
          <w:b/>
          <w:bCs/>
        </w:rPr>
        <w:t>, natomiast na str. 86 tabela 50. </w:t>
      </w:r>
      <w:r w:rsidRPr="00D571E6">
        <w:rPr>
          <w:b/>
          <w:bCs/>
          <w:i/>
          <w:iCs/>
        </w:rPr>
        <w:t>Informacja na temat zlikwidowanych magazynów przeterminowanych środków ochrony roślin oraz mogilników w okresie sprawozdawczym (według stanu na dzień 31 grudnia (n+2) r.)</w:t>
      </w:r>
      <w:r w:rsidRPr="00D571E6">
        <w:rPr>
          <w:b/>
          <w:bCs/>
        </w:rPr>
        <w:t>. Czy z uwagi na fakt, że zakres wymaganych danych w obu tabelach jest identyczny, w sprawozdaniu powinny zostać uwzględnione obie tabele?</w:t>
      </w:r>
    </w:p>
    <w:p w14:paraId="4AB14BB9" w14:textId="77777777" w:rsidR="00B71DCD" w:rsidRDefault="00B71DCD" w:rsidP="00D571E6"/>
    <w:p w14:paraId="24A43E02" w14:textId="2CDD8E85" w:rsidR="00D571E6" w:rsidRPr="00D571E6" w:rsidRDefault="00D571E6" w:rsidP="00D571E6">
      <w:r w:rsidRPr="00D571E6">
        <w:t>Odpowiedź:</w:t>
      </w:r>
    </w:p>
    <w:p w14:paraId="28DB2449" w14:textId="49BA3777" w:rsidR="00D571E6" w:rsidRPr="00D571E6" w:rsidRDefault="00D571E6" w:rsidP="00D571E6">
      <w:r w:rsidRPr="00D571E6">
        <w:t xml:space="preserve">Rekomenduje się uwzględnienie w sprawozdaniu z </w:t>
      </w:r>
      <w:proofErr w:type="spellStart"/>
      <w:r w:rsidRPr="00D571E6">
        <w:t>wpgo</w:t>
      </w:r>
      <w:proofErr w:type="spellEnd"/>
      <w:r w:rsidRPr="00D571E6">
        <w:t xml:space="preserve"> zarówno tabeli 24, jak i tabeli 50.</w:t>
      </w:r>
    </w:p>
    <w:p w14:paraId="2FB836A3" w14:textId="7E743D44" w:rsidR="00D571E6" w:rsidRPr="00D571E6" w:rsidRDefault="00D571E6" w:rsidP="00D571E6">
      <w:pPr>
        <w:numPr>
          <w:ilvl w:val="0"/>
          <w:numId w:val="8"/>
        </w:numPr>
      </w:pPr>
      <w:r w:rsidRPr="00D571E6">
        <w:rPr>
          <w:b/>
          <w:bCs/>
        </w:rPr>
        <w:t>W wytycznych na str. 42 znajduje się tabela 25.</w:t>
      </w:r>
      <w:r w:rsidRPr="00D571E6">
        <w:rPr>
          <w:b/>
          <w:bCs/>
          <w:i/>
          <w:iCs/>
        </w:rPr>
        <w:t> Informacja na temat mogilników pozostałych do likwidacji, których nie udało się zlikwidować w wyznaczonym terminie według stanu na dzień 31 grudnia …</w:t>
      </w:r>
      <w:r w:rsidRPr="00D571E6">
        <w:rPr>
          <w:b/>
          <w:bCs/>
        </w:rPr>
        <w:t>, natomiast na str. 86 tabela 51. </w:t>
      </w:r>
      <w:r w:rsidRPr="00D571E6">
        <w:rPr>
          <w:b/>
          <w:bCs/>
          <w:i/>
          <w:iCs/>
        </w:rPr>
        <w:t>Informacja na temat mogilników pozostałych do likwidacji, których nie udało się zlikwidować w wyznaczonym terminie (według stanu na dzień 31 grudnia (n+2) r.)</w:t>
      </w:r>
      <w:r w:rsidRPr="00D571E6">
        <w:rPr>
          <w:b/>
          <w:bCs/>
        </w:rPr>
        <w:t>. Czy z uwagi na fakt, że zakres wymaganych danych w obu tabelach jest identyczny, w sprawozdaniu powinny zostać uwzględnione obie tabele?</w:t>
      </w:r>
    </w:p>
    <w:p w14:paraId="4914D060" w14:textId="77777777" w:rsidR="00D571E6" w:rsidRPr="00D571E6" w:rsidRDefault="00D571E6" w:rsidP="00D571E6">
      <w:r w:rsidRPr="00D571E6">
        <w:t>Odpowiedź:</w:t>
      </w:r>
    </w:p>
    <w:p w14:paraId="3E8ABF74" w14:textId="77777777" w:rsidR="00D571E6" w:rsidRPr="00D571E6" w:rsidRDefault="00D571E6" w:rsidP="00D571E6">
      <w:r w:rsidRPr="00D571E6">
        <w:t>Jak w odpowiedzi ujętej do pytania 5.</w:t>
      </w:r>
    </w:p>
    <w:p w14:paraId="7ACC2CE8" w14:textId="77777777" w:rsidR="00D571E6" w:rsidRPr="00D571E6" w:rsidRDefault="00D571E6" w:rsidP="00D571E6">
      <w:pPr>
        <w:numPr>
          <w:ilvl w:val="0"/>
          <w:numId w:val="9"/>
        </w:numPr>
      </w:pPr>
      <w:r w:rsidRPr="00D571E6">
        <w:t>W raportach standardowych generowanych na potrzeby opracowania tabeli 33 </w:t>
      </w:r>
      <w:r w:rsidRPr="00D571E6">
        <w:rPr>
          <w:i/>
          <w:iCs/>
        </w:rPr>
        <w:t>Zestawienie poszczególnych typów instalacji do recyklingu, innych niż recykling procesów odzysku lub innego niż składowanie unieszkodliwiania odpadów, które podlegają odrębnym przepisom prawnym według strumieni odpadów według stanu na dzień 31 grudnia ...</w:t>
      </w:r>
      <w:r w:rsidRPr="00D571E6">
        <w:t> </w:t>
      </w:r>
      <w:r w:rsidRPr="00D571E6">
        <w:rPr>
          <w:b/>
          <w:bCs/>
        </w:rPr>
        <w:t>nie są generowane dane dotyczące procesów przetwarzania, jakim zostały poddane odpady w poszczególnych instalacjach</w:t>
      </w:r>
      <w:r w:rsidRPr="00D571E6">
        <w:t>. Dane te są niezbędne do uzupełnienia kolumny 6 i 7 w tabeli 33. Można je co prawda pozyskać ze sprawozdań o wytwarzanych odpadach i o gospodarowaniu odpadami poszczególnych podmiotów, jednakże z uwagi na dużą liczbę instalacji jest to proces bardzo czasochłonnych. </w:t>
      </w:r>
      <w:r w:rsidRPr="00D571E6">
        <w:rPr>
          <w:b/>
          <w:bCs/>
        </w:rPr>
        <w:t>Czy w związku z powyższym, istnieje możliwość poszerzenia zakresu danych generowanych w raportach standardowych o dane dotyczące procesów, jakim poddawane są odpady w instalacjach?</w:t>
      </w:r>
    </w:p>
    <w:p w14:paraId="0D2E28DE" w14:textId="77777777" w:rsidR="00D571E6" w:rsidRPr="00D571E6" w:rsidRDefault="00D571E6" w:rsidP="00D571E6">
      <w:r w:rsidRPr="00D571E6">
        <w:t>Odpowiedź:</w:t>
      </w:r>
    </w:p>
    <w:p w14:paraId="3EE27BDB" w14:textId="42C4BAAE" w:rsidR="00D571E6" w:rsidRDefault="00F24F3F" w:rsidP="00D571E6">
      <w:r>
        <w:t>D</w:t>
      </w:r>
      <w:r w:rsidR="00D571E6" w:rsidRPr="00D571E6">
        <w:t xml:space="preserve">ane w przedmiocie symbolu R lub D zidentyfikowano jako dane do pozyskania z decyzji administracyjnych. Decyzje administracyjne w zakresie instalacji, które zawierają </w:t>
      </w:r>
      <w:r w:rsidR="00D571E6" w:rsidRPr="00D571E6">
        <w:lastRenderedPageBreak/>
        <w:t>informacje o procesach przetwarzania są załączone do Rejestru BDO w postaci pliku pdf, który nie daje możliwości generowania zestawień według określonych podmiotów w ujęciu wojewódzkim. Listy instalacji prowadzących właściwe dla danego odpadu rodzaje przetwarzania przewidziano jednocześnie w ramach tabel dedykowanych liczbie instalacji do przetwarzania poszczególnych rodzajów odpadów. W związku z powyższym nie planuje się poszerzenia zakresu danych o rodzaje procesów.</w:t>
      </w:r>
    </w:p>
    <w:p w14:paraId="4548AC04" w14:textId="77777777" w:rsidR="00F24F3F" w:rsidRPr="00D571E6" w:rsidRDefault="00F24F3F" w:rsidP="00D571E6"/>
    <w:p w14:paraId="61910F6A" w14:textId="77777777" w:rsidR="00D571E6" w:rsidRPr="00D571E6" w:rsidRDefault="00D571E6" w:rsidP="00B9416E">
      <w:pPr>
        <w:numPr>
          <w:ilvl w:val="0"/>
          <w:numId w:val="11"/>
        </w:numPr>
      </w:pPr>
      <w:r w:rsidRPr="00D571E6">
        <w:rPr>
          <w:b/>
          <w:bCs/>
        </w:rPr>
        <w:t>W tabeli 35. </w:t>
      </w:r>
      <w:r w:rsidRPr="00D571E6">
        <w:rPr>
          <w:b/>
          <w:bCs/>
          <w:i/>
          <w:iCs/>
        </w:rPr>
        <w:t>Zestawienie poszczególnych typów instalacji do odzysku lub innego niż składowanie unieszkodliwiania odpadów, które nie spełniają wymagań – stan na dzień 31 grudnia …,</w:t>
      </w:r>
      <w:r w:rsidRPr="00D571E6">
        <w:rPr>
          <w:b/>
          <w:bCs/>
        </w:rPr>
        <w:t> zgodnie z przypisem 19 należy wskazać instalacje, które nie spełniają wymagań formalno-prawnych i technicznych. Proszę o wyszczególnienie wymogów formalno-prawnych i technicznych, na podstawie których instalacja</w:t>
      </w:r>
      <w:r w:rsidRPr="00D571E6">
        <w:t> </w:t>
      </w:r>
      <w:r w:rsidRPr="00D571E6">
        <w:rPr>
          <w:b/>
          <w:bCs/>
        </w:rPr>
        <w:t>może zostać zakwalifikowana jako niespełniająca ww. wymogów. Jakiego rodzaju instalacje należy brać tutaj pod uwagę?</w:t>
      </w:r>
    </w:p>
    <w:p w14:paraId="1FAB9C08" w14:textId="77777777" w:rsidR="00D571E6" w:rsidRPr="00D571E6" w:rsidRDefault="00D571E6" w:rsidP="00D571E6">
      <w:r w:rsidRPr="00D571E6">
        <w:t>Odpowiedź:</w:t>
      </w:r>
    </w:p>
    <w:p w14:paraId="158DA63E" w14:textId="18F3D969" w:rsidR="00D571E6" w:rsidRPr="00D571E6" w:rsidRDefault="00D571E6" w:rsidP="00D571E6">
      <w:r w:rsidRPr="00D571E6">
        <w:t xml:space="preserve">Zestawienie powinno obejmować instalacje do odzysku lub innego niż składowanie unieszkodliwiania odpadów. Zakres wymagań formalno-prawnych i technicznych uzależniony jest od szeregu czynników, w szczególności rodzaju instalacji, rodzaju i ilości przetwarzanych odpadów, stosowanej technologii oraz potencjalnego oddziaływania instalacji na środowisko. Ocena spełniania wymagań ochrony środowiska przez instalację odbywa się w szczególności w oparciu o przepisy: ustawy </w:t>
      </w:r>
      <w:r w:rsidR="008D3118">
        <w:t xml:space="preserve">- </w:t>
      </w:r>
      <w:r w:rsidRPr="00D571E6">
        <w:t xml:space="preserve">Prawo </w:t>
      </w:r>
      <w:r w:rsidR="008D3118">
        <w:t>o</w:t>
      </w:r>
      <w:r w:rsidRPr="00D571E6">
        <w:t xml:space="preserve">chrony </w:t>
      </w:r>
      <w:r w:rsidR="008D3118">
        <w:t>ś</w:t>
      </w:r>
      <w:r w:rsidRPr="00D571E6">
        <w:t>rodowiska, ustawy z dnia 14 grudnia 2012 r. o odpadach, a także przepisy wykonawcze wydane na ich podstawie oraz warunki określone w decyzjach administracyjnych regulujących funkcjonowanie instalacji.</w:t>
      </w:r>
    </w:p>
    <w:p w14:paraId="0F1072D9" w14:textId="389A3905" w:rsidR="00D571E6" w:rsidRPr="00D571E6" w:rsidRDefault="00D571E6" w:rsidP="00D571E6">
      <w:r w:rsidRPr="00D571E6">
        <w:t>Instalacja może zostać uznana za niespełniającą wymagań ochrony środowiska w przypadku stwierdzenia naruszenia obowiązujących przepisów prawa lub warunków określonych w decyzjach administracyjnych wydanych dla danej instalacji. Ustalenie takich naruszeń następuje co do zasady w wyniku czynności kontrolnych prowadzonych przez właściwe organy, w szczególności przez Inspekcję Ochrony Środowiska. Do przykładowych przesłanek uznania instalacji za niespełniającą wymagań ochrony środowiska mogą należeć w szczególności: prowadzenie instalacji bez wymaganych decyzji administracyjnych, prowadzenie działalności niezgodnie z warunkami określonymi w posiadanych decyzjach, niespełnianie wymagań wynikających z konkluzji BAT (w przypadku instalacji objętych obowiązkiem ich stosowania), stwierdzenie naruszeń powodujących istotne zagrożenie dla życia lub zdrowia ludzi albo dla środowiska, w szczególności skutkujące uruchomieniem procedury cofnięcia decyzji lub wstrzymania działalności.</w:t>
      </w:r>
    </w:p>
    <w:p w14:paraId="3892EF3B" w14:textId="1BC5F192" w:rsidR="00D571E6" w:rsidRPr="00D571E6" w:rsidRDefault="00D571E6" w:rsidP="00B9416E">
      <w:pPr>
        <w:numPr>
          <w:ilvl w:val="0"/>
          <w:numId w:val="12"/>
        </w:numPr>
      </w:pPr>
      <w:r w:rsidRPr="00D571E6">
        <w:rPr>
          <w:b/>
          <w:bCs/>
        </w:rPr>
        <w:lastRenderedPageBreak/>
        <w:t>W tabeli 58. </w:t>
      </w:r>
      <w:r w:rsidRPr="00D571E6">
        <w:rPr>
          <w:b/>
          <w:bCs/>
          <w:i/>
          <w:iCs/>
        </w:rPr>
        <w:t>Informacje o wytwarzaniu i gospodarowaniu odpadami na terenie województwa w latach n-(n+2) r</w:t>
      </w:r>
      <w:r w:rsidRPr="00D571E6">
        <w:rPr>
          <w:b/>
          <w:bCs/>
        </w:rPr>
        <w:t>., zarówno w poz. 21 jak i 28 zgodnie z wytycznymi należy wskazać masę odpadów komunalnych i pochodzących z przetwarzania odpadów komunalnych przekazanych do składowania. Czy z uwagi na fakt, że w obu pozycjach należy wskazać te same dane, obie pozycje należy uwzględnić w ww. tabeli?</w:t>
      </w:r>
    </w:p>
    <w:p w14:paraId="77F087B7" w14:textId="77777777" w:rsidR="00D571E6" w:rsidRPr="00D571E6" w:rsidRDefault="00D571E6" w:rsidP="00D571E6">
      <w:r w:rsidRPr="00D571E6">
        <w:t>Odpowiedź:</w:t>
      </w:r>
    </w:p>
    <w:p w14:paraId="72351CCD" w14:textId="5C4410FD" w:rsidR="00D571E6" w:rsidRPr="00D571E6" w:rsidRDefault="00D571E6" w:rsidP="00D571E6">
      <w:r w:rsidRPr="00D571E6">
        <w:t>Należałoby wykazać jedną z ww. pozycji.</w:t>
      </w:r>
    </w:p>
    <w:p w14:paraId="7A9EEA4B" w14:textId="77777777" w:rsidR="00D571E6" w:rsidRPr="00D571E6" w:rsidRDefault="00D571E6" w:rsidP="00B9416E">
      <w:pPr>
        <w:numPr>
          <w:ilvl w:val="0"/>
          <w:numId w:val="13"/>
        </w:numPr>
      </w:pPr>
      <w:r w:rsidRPr="00D571E6">
        <w:rPr>
          <w:b/>
          <w:bCs/>
        </w:rPr>
        <w:t>W związku z koniecznością przedłożenia sprawozdania z realizacji planu gospodarki odpadami dla województwa łódzkiego za lata 2023-2025 w ustawowym terminie, tj. do dnia 31 grudnia 2026 r., proszę o informację, kiedy planowane jest udostępnienie raportów standardowych w BDO z danymi za 2024 i 2025 r.</w:t>
      </w:r>
    </w:p>
    <w:p w14:paraId="38239753" w14:textId="77777777" w:rsidR="00D571E6" w:rsidRPr="00D571E6" w:rsidRDefault="00D571E6" w:rsidP="00D571E6">
      <w:r w:rsidRPr="00D571E6">
        <w:t>Odpowiedź:</w:t>
      </w:r>
    </w:p>
    <w:p w14:paraId="48710DD7" w14:textId="0C9AC953" w:rsidR="00D571E6" w:rsidRPr="00D571E6" w:rsidRDefault="00D571E6" w:rsidP="00D571E6">
      <w:r w:rsidRPr="00D571E6">
        <w:t xml:space="preserve">Udostępnienie możliwości generowania zaktualizowanych raportów standardowych </w:t>
      </w:r>
      <w:r w:rsidR="00953035">
        <w:t>w</w:t>
      </w:r>
      <w:r w:rsidR="00953035" w:rsidRPr="008E0020">
        <w:t xml:space="preserve"> BDO</w:t>
      </w:r>
      <w:r w:rsidR="00953035">
        <w:t xml:space="preserve"> </w:t>
      </w:r>
      <w:r w:rsidRPr="00D571E6">
        <w:t xml:space="preserve">zostało zaplanowane na II kwartał 2026 r. </w:t>
      </w:r>
      <w:r w:rsidR="008E0020">
        <w:t>i te r</w:t>
      </w:r>
      <w:r w:rsidR="008E0020" w:rsidRPr="008E0020">
        <w:t>aport</w:t>
      </w:r>
      <w:r w:rsidR="008E0020">
        <w:t>y</w:t>
      </w:r>
      <w:r w:rsidR="008E0020" w:rsidRPr="008E0020">
        <w:t xml:space="preserve"> standardow</w:t>
      </w:r>
      <w:r w:rsidR="008E0020">
        <w:t>e zostały udostępnione</w:t>
      </w:r>
      <w:r w:rsidRPr="00D571E6">
        <w:t>.</w:t>
      </w:r>
    </w:p>
    <w:p w14:paraId="0817A989" w14:textId="0BE0B784" w:rsidR="008879AE" w:rsidRPr="008879AE" w:rsidRDefault="008879AE" w:rsidP="008879AE">
      <w:pPr>
        <w:pStyle w:val="Akapitzlist"/>
        <w:numPr>
          <w:ilvl w:val="0"/>
          <w:numId w:val="13"/>
        </w:numPr>
        <w:spacing w:after="0" w:line="240" w:lineRule="auto"/>
        <w:rPr>
          <w:b/>
          <w:bCs/>
        </w:rPr>
      </w:pPr>
      <w:r w:rsidRPr="008879AE">
        <w:rPr>
          <w:b/>
          <w:bCs/>
        </w:rPr>
        <w:t>W wytycznych do opracowania sprawozdania z realizacji wojewódzkiego planu gospodarki odpadami za lata 2023-2025, w rozdziale 4. Wzór sprawozdania z realizacji wojewódzkiego planu gospodarki odpadami, na str. 11 wskazano, że sprawozdanie z realizacji wojewódzkiego planu gospodarki odpadami powinno zostać sporządzone w następującym układzie:</w:t>
      </w:r>
    </w:p>
    <w:p w14:paraId="0ECFA6EB" w14:textId="77777777" w:rsidR="008879AE" w:rsidRPr="008879AE" w:rsidRDefault="008879AE" w:rsidP="008879AE">
      <w:pPr>
        <w:spacing w:after="0" w:line="240" w:lineRule="auto"/>
        <w:rPr>
          <w:b/>
          <w:bCs/>
        </w:rPr>
      </w:pPr>
      <w:r w:rsidRPr="008879AE">
        <w:rPr>
          <w:b/>
          <w:bCs/>
        </w:rPr>
        <w:t>1.        Wstęp</w:t>
      </w:r>
    </w:p>
    <w:p w14:paraId="4F43370C" w14:textId="77777777" w:rsidR="008879AE" w:rsidRPr="008879AE" w:rsidRDefault="008879AE" w:rsidP="008879AE">
      <w:pPr>
        <w:spacing w:after="0" w:line="240" w:lineRule="auto"/>
        <w:rPr>
          <w:b/>
          <w:bCs/>
        </w:rPr>
      </w:pPr>
      <w:r w:rsidRPr="008879AE">
        <w:rPr>
          <w:b/>
          <w:bCs/>
        </w:rPr>
        <w:t>2.        Sprawozdanie z realizacji planów gospodarki odpadami – stan prawny</w:t>
      </w:r>
    </w:p>
    <w:p w14:paraId="60A3B19B" w14:textId="77777777" w:rsidR="008879AE" w:rsidRPr="008879AE" w:rsidRDefault="008879AE" w:rsidP="008879AE">
      <w:pPr>
        <w:spacing w:after="0" w:line="240" w:lineRule="auto"/>
        <w:rPr>
          <w:b/>
          <w:bCs/>
        </w:rPr>
      </w:pPr>
      <w:r w:rsidRPr="008879AE">
        <w:rPr>
          <w:b/>
          <w:bCs/>
        </w:rPr>
        <w:t>3.        Zapobieganie powstawaniu odpadów</w:t>
      </w:r>
    </w:p>
    <w:p w14:paraId="02E176E2" w14:textId="77777777" w:rsidR="008879AE" w:rsidRPr="008879AE" w:rsidRDefault="008879AE" w:rsidP="008879AE">
      <w:pPr>
        <w:spacing w:after="0" w:line="240" w:lineRule="auto"/>
        <w:rPr>
          <w:b/>
          <w:bCs/>
        </w:rPr>
      </w:pPr>
      <w:r w:rsidRPr="008879AE">
        <w:rPr>
          <w:b/>
          <w:bCs/>
        </w:rPr>
        <w:t>4.        Stan gospodarki odpadami na terenie województwa oraz jego ocena</w:t>
      </w:r>
    </w:p>
    <w:p w14:paraId="1E9A5AF9" w14:textId="77777777" w:rsidR="008879AE" w:rsidRPr="008879AE" w:rsidRDefault="008879AE" w:rsidP="008879AE">
      <w:pPr>
        <w:spacing w:after="0" w:line="240" w:lineRule="auto"/>
        <w:rPr>
          <w:b/>
          <w:bCs/>
        </w:rPr>
      </w:pPr>
      <w:r w:rsidRPr="008879AE">
        <w:rPr>
          <w:b/>
          <w:bCs/>
        </w:rPr>
        <w:t>4.1.    Ilości i rodzaje odpadów wytworzonych i przetworzonych oraz informacje o systemach gospodarowania odpadami</w:t>
      </w:r>
    </w:p>
    <w:p w14:paraId="22A0D602" w14:textId="77777777" w:rsidR="008879AE" w:rsidRPr="008879AE" w:rsidRDefault="008879AE" w:rsidP="008879AE">
      <w:pPr>
        <w:spacing w:after="0" w:line="240" w:lineRule="auto"/>
        <w:rPr>
          <w:b/>
          <w:bCs/>
        </w:rPr>
      </w:pPr>
      <w:r w:rsidRPr="008879AE">
        <w:rPr>
          <w:b/>
          <w:bCs/>
        </w:rPr>
        <w:t>……………………………………………………………………………………………………………………………..</w:t>
      </w:r>
    </w:p>
    <w:p w14:paraId="0F3EC327" w14:textId="77777777" w:rsidR="008879AE" w:rsidRPr="008879AE" w:rsidRDefault="008879AE" w:rsidP="008879AE">
      <w:pPr>
        <w:spacing w:after="0" w:line="240" w:lineRule="auto"/>
        <w:rPr>
          <w:b/>
          <w:bCs/>
        </w:rPr>
      </w:pPr>
      <w:r w:rsidRPr="008879AE">
        <w:rPr>
          <w:b/>
          <w:bCs/>
        </w:rPr>
        <w:t>Na str. 12-14 ww. wytycznych przedstawiono szczegółowy plan początkowych rozdziałów i podrozdziałów sprawozdania, zgodnie z którym powinny zostać one sporządzone w następującym układzie i brzmieniu:</w:t>
      </w:r>
    </w:p>
    <w:p w14:paraId="75D15A06" w14:textId="77777777" w:rsidR="008879AE" w:rsidRPr="008879AE" w:rsidRDefault="008879AE" w:rsidP="008879AE">
      <w:pPr>
        <w:spacing w:after="0" w:line="240" w:lineRule="auto"/>
        <w:rPr>
          <w:b/>
          <w:bCs/>
        </w:rPr>
      </w:pPr>
      <w:r w:rsidRPr="008879AE">
        <w:rPr>
          <w:b/>
          <w:bCs/>
        </w:rPr>
        <w:t>1.        Wprowadzenie</w:t>
      </w:r>
    </w:p>
    <w:p w14:paraId="7B77947C" w14:textId="77777777" w:rsidR="008879AE" w:rsidRPr="008879AE" w:rsidRDefault="008879AE" w:rsidP="008879AE">
      <w:pPr>
        <w:spacing w:after="0" w:line="240" w:lineRule="auto"/>
        <w:rPr>
          <w:b/>
          <w:bCs/>
        </w:rPr>
      </w:pPr>
      <w:r w:rsidRPr="008879AE">
        <w:rPr>
          <w:b/>
          <w:bCs/>
        </w:rPr>
        <w:t>2.        Zapobieganie powstawaniu odpadów</w:t>
      </w:r>
    </w:p>
    <w:p w14:paraId="35884013" w14:textId="77777777" w:rsidR="008879AE" w:rsidRPr="008879AE" w:rsidRDefault="008879AE" w:rsidP="008879AE">
      <w:pPr>
        <w:spacing w:after="0" w:line="240" w:lineRule="auto"/>
        <w:rPr>
          <w:b/>
          <w:bCs/>
        </w:rPr>
      </w:pPr>
      <w:r w:rsidRPr="008879AE">
        <w:rPr>
          <w:b/>
          <w:bCs/>
        </w:rPr>
        <w:t>3.        Zmiany stanu gospodarki odpadami na terenie województwa oraz ocena zmian w gospodarce odpadami</w:t>
      </w:r>
    </w:p>
    <w:p w14:paraId="470EE973" w14:textId="77777777" w:rsidR="008879AE" w:rsidRPr="008879AE" w:rsidRDefault="008879AE" w:rsidP="008879AE">
      <w:pPr>
        <w:spacing w:after="0" w:line="240" w:lineRule="auto"/>
        <w:rPr>
          <w:b/>
          <w:bCs/>
        </w:rPr>
      </w:pPr>
      <w:r w:rsidRPr="008879AE">
        <w:rPr>
          <w:b/>
          <w:bCs/>
        </w:rPr>
        <w:t>3.1.    Ilości i rodzaje odpadów wytworzonych i przetworzonych</w:t>
      </w:r>
    </w:p>
    <w:p w14:paraId="221EC4BC" w14:textId="77777777" w:rsidR="008879AE" w:rsidRPr="008879AE" w:rsidRDefault="008879AE" w:rsidP="008879AE">
      <w:pPr>
        <w:spacing w:after="0" w:line="240" w:lineRule="auto"/>
        <w:rPr>
          <w:b/>
          <w:bCs/>
        </w:rPr>
      </w:pPr>
    </w:p>
    <w:p w14:paraId="116E1F9D" w14:textId="77777777" w:rsidR="008879AE" w:rsidRPr="008879AE" w:rsidRDefault="008879AE" w:rsidP="008879AE">
      <w:pPr>
        <w:spacing w:after="0" w:line="240" w:lineRule="auto"/>
        <w:rPr>
          <w:b/>
          <w:bCs/>
        </w:rPr>
      </w:pPr>
      <w:r w:rsidRPr="008879AE">
        <w:rPr>
          <w:b/>
          <w:bCs/>
        </w:rPr>
        <w:t xml:space="preserve">Proszę o wskazanie, w którym z ww. układów powinno zostać sporządzone sprawozdanie z realizacji planu gospodarki odpadami za lata 2023-2025. </w:t>
      </w:r>
    </w:p>
    <w:p w14:paraId="48BF902B" w14:textId="77777777" w:rsidR="008879AE" w:rsidRDefault="008879AE" w:rsidP="008879AE">
      <w:pPr>
        <w:spacing w:after="0" w:line="240" w:lineRule="auto"/>
      </w:pPr>
    </w:p>
    <w:p w14:paraId="780A9C0E" w14:textId="37BD3A8A" w:rsidR="008879AE" w:rsidRPr="008879AE" w:rsidRDefault="008879AE" w:rsidP="008879AE">
      <w:r w:rsidRPr="008879AE">
        <w:t>Odpowiedź</w:t>
      </w:r>
      <w:r>
        <w:t>:</w:t>
      </w:r>
    </w:p>
    <w:p w14:paraId="4A11CE81" w14:textId="77777777" w:rsidR="008879AE" w:rsidRPr="00841CA2" w:rsidRDefault="008879AE" w:rsidP="008879AE">
      <w:pPr>
        <w:spacing w:after="0" w:line="240" w:lineRule="auto"/>
      </w:pPr>
      <w:r w:rsidRPr="00841CA2">
        <w:t>Proszę o sporządzenie sprawozdania w układzie jak poniżej:</w:t>
      </w:r>
    </w:p>
    <w:p w14:paraId="282C09CD" w14:textId="77777777" w:rsidR="008879AE" w:rsidRPr="00841CA2" w:rsidRDefault="008879AE" w:rsidP="008879AE">
      <w:pPr>
        <w:spacing w:after="0" w:line="240" w:lineRule="auto"/>
      </w:pPr>
      <w:r w:rsidRPr="00841CA2">
        <w:t>1.        Wstęp</w:t>
      </w:r>
    </w:p>
    <w:p w14:paraId="3C80B645" w14:textId="77777777" w:rsidR="008879AE" w:rsidRPr="00841CA2" w:rsidRDefault="008879AE" w:rsidP="008879AE">
      <w:pPr>
        <w:spacing w:after="0" w:line="240" w:lineRule="auto"/>
      </w:pPr>
      <w:r w:rsidRPr="00841CA2">
        <w:t>2.        Sprawozdanie z realizacji planów gospodarki odpadami – stan prawny</w:t>
      </w:r>
    </w:p>
    <w:p w14:paraId="30DD42C5" w14:textId="77777777" w:rsidR="008879AE" w:rsidRPr="00841CA2" w:rsidRDefault="008879AE" w:rsidP="008879AE">
      <w:pPr>
        <w:spacing w:after="0" w:line="240" w:lineRule="auto"/>
      </w:pPr>
      <w:r w:rsidRPr="00841CA2">
        <w:t>3.        Zapobieganie powstawaniu odpadów</w:t>
      </w:r>
    </w:p>
    <w:p w14:paraId="335740E8" w14:textId="77777777" w:rsidR="008879AE" w:rsidRPr="00841CA2" w:rsidRDefault="008879AE" w:rsidP="008879AE">
      <w:pPr>
        <w:spacing w:after="0" w:line="240" w:lineRule="auto"/>
      </w:pPr>
      <w:r w:rsidRPr="00841CA2">
        <w:t>4.        Stan gospodarki odpadami na terenie województwa oraz jego ocena</w:t>
      </w:r>
    </w:p>
    <w:p w14:paraId="3561C6BE" w14:textId="77777777" w:rsidR="008879AE" w:rsidRPr="00841CA2" w:rsidRDefault="008879AE" w:rsidP="008879AE">
      <w:pPr>
        <w:spacing w:after="0" w:line="240" w:lineRule="auto"/>
      </w:pPr>
      <w:r w:rsidRPr="00841CA2">
        <w:t>4.1.    Ilości i rodzaje odpadów wytworzonych i przetworzonych oraz informacje o systemach gospodarowania odpadami.</w:t>
      </w:r>
    </w:p>
    <w:p w14:paraId="0312454A" w14:textId="77777777" w:rsidR="008879AE" w:rsidRDefault="008879AE" w:rsidP="008879AE">
      <w:pPr>
        <w:spacing w:after="0" w:line="240" w:lineRule="auto"/>
      </w:pPr>
    </w:p>
    <w:p w14:paraId="6EF8C853" w14:textId="77777777" w:rsidR="008879AE" w:rsidRPr="00841CA2" w:rsidRDefault="008879AE" w:rsidP="008879AE">
      <w:pPr>
        <w:spacing w:after="0" w:line="240" w:lineRule="auto"/>
      </w:pPr>
    </w:p>
    <w:p w14:paraId="592A0AF2" w14:textId="66993958" w:rsidR="008879AE" w:rsidRPr="00841CA2" w:rsidRDefault="008879AE" w:rsidP="008879AE">
      <w:pPr>
        <w:pStyle w:val="Akapitzlist"/>
        <w:numPr>
          <w:ilvl w:val="0"/>
          <w:numId w:val="13"/>
        </w:numPr>
        <w:spacing w:after="0" w:line="240" w:lineRule="auto"/>
      </w:pPr>
      <w:r w:rsidRPr="008879AE">
        <w:rPr>
          <w:b/>
          <w:bCs/>
        </w:rPr>
        <w:t>W odpowiedzi na pytanie 8 dotyczące uwzględniania masy odpadów, które zostały poddane procesom R13 i D15 wskazaliście Państwo, że w ramach przekazanych IOŚ-PIB ścieżek danych do opracowania raportów w BDO przewidziano zróżnicowanie uwzględnienia procesów R13 i D15 względem rodzaju odpadu. Proszę o doprecyzowanie, czy w sprawozdaniu z realizacji wojewódzkiego planu gospodarki odpadami wskazując masy przetworzonych odpadów, np. w tabeli 34. Zestawienie poszczególnych typów instalacji do recyklingu, innych niż recykling procesów odzysku oraz innego niż składowanie unieszkodliwiania odpadów pozostałych według stanu na dzień 31 grudnia … należy uwzględnić także masy odpadów, które zostały poddane procesom R13 i D15 i wskazać je m.in. w tabeli 34, czy też z uwagi na fakt, że procesy te obejmują magazynowanie odpadów należy ich nie uwzględniać w sprawozdaniu</w:t>
      </w:r>
      <w:r w:rsidRPr="00841CA2">
        <w:t xml:space="preserve">.  </w:t>
      </w:r>
    </w:p>
    <w:p w14:paraId="3CF2BAF5" w14:textId="77777777" w:rsidR="008879AE" w:rsidRPr="00841CA2" w:rsidRDefault="008879AE" w:rsidP="008879AE">
      <w:pPr>
        <w:spacing w:after="0" w:line="240" w:lineRule="auto"/>
      </w:pPr>
    </w:p>
    <w:p w14:paraId="46FB2910" w14:textId="5545C632" w:rsidR="008879AE" w:rsidRPr="008879AE" w:rsidRDefault="008879AE" w:rsidP="008879AE">
      <w:pPr>
        <w:spacing w:line="240" w:lineRule="auto"/>
      </w:pPr>
      <w:r w:rsidRPr="008879AE">
        <w:t xml:space="preserve">Odpowiedź </w:t>
      </w:r>
    </w:p>
    <w:p w14:paraId="2C631F68" w14:textId="77777777" w:rsidR="008879AE" w:rsidRPr="00841CA2" w:rsidRDefault="008879AE" w:rsidP="008879AE">
      <w:pPr>
        <w:spacing w:after="0" w:line="240" w:lineRule="auto"/>
      </w:pPr>
      <w:r>
        <w:t>N</w:t>
      </w:r>
      <w:r w:rsidRPr="00841CA2">
        <w:t>ie należy brać pod uwagę mas odpadów poddanych procesom R13 i D15</w:t>
      </w:r>
      <w:r w:rsidRPr="00841CA2">
        <w:rPr>
          <w:vertAlign w:val="superscript"/>
        </w:rPr>
        <w:footnoteReference w:customMarkFollows="1" w:id="1"/>
        <w:t>[1]</w:t>
      </w:r>
      <w:r w:rsidRPr="00841CA2">
        <w:t>. Wynika to z faktu, że procesy te są magazynowaniem poprzedzającym docelowy proces przetwarzania. Odpady poddane w danym roku kalendarzowym tym procesom magazynowania w kolejnych latach powinny zostać zagospodarowane w docelowych procesach. Uwzględnienie magazynowania w masach odpadów powodowałoby m.in. dublowanie się łącznych mas przetworzonych odpadów w kolejnych latach.</w:t>
      </w:r>
    </w:p>
    <w:p w14:paraId="71B8B564" w14:textId="77777777" w:rsidR="008879AE" w:rsidRDefault="008879AE" w:rsidP="008879AE">
      <w:pPr>
        <w:spacing w:after="0" w:line="240" w:lineRule="auto"/>
      </w:pPr>
    </w:p>
    <w:p w14:paraId="5613AAA6" w14:textId="77777777" w:rsidR="008879AE" w:rsidRDefault="008879AE" w:rsidP="008879AE">
      <w:pPr>
        <w:spacing w:after="0" w:line="240" w:lineRule="auto"/>
      </w:pPr>
    </w:p>
    <w:p w14:paraId="080682F7" w14:textId="2BC32B2D" w:rsidR="004877F0" w:rsidRDefault="008879AE" w:rsidP="008879AE">
      <w:pPr>
        <w:spacing w:after="0" w:line="240" w:lineRule="auto"/>
      </w:pPr>
      <w:r>
        <w:t xml:space="preserve">Jednocześnie informuję o publikacji w BDO </w:t>
      </w:r>
      <w:r>
        <w:rPr>
          <w:szCs w:val="20"/>
        </w:rPr>
        <w:t xml:space="preserve">raportów standardowych na potrzeby tabel ujętych w Wytycznych do opracowania sprawozdania z </w:t>
      </w:r>
      <w:proofErr w:type="spellStart"/>
      <w:r>
        <w:rPr>
          <w:szCs w:val="20"/>
        </w:rPr>
        <w:t>wpgo</w:t>
      </w:r>
      <w:proofErr w:type="spellEnd"/>
      <w:r>
        <w:rPr>
          <w:szCs w:val="20"/>
        </w:rPr>
        <w:t xml:space="preserve"> za lata 2023-2025.</w:t>
      </w:r>
    </w:p>
    <w:sectPr w:rsidR="004877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E6E4" w14:textId="77777777" w:rsidR="0016037F" w:rsidRDefault="0016037F" w:rsidP="00E64E5F">
      <w:pPr>
        <w:spacing w:after="0" w:line="240" w:lineRule="auto"/>
      </w:pPr>
      <w:r>
        <w:separator/>
      </w:r>
    </w:p>
  </w:endnote>
  <w:endnote w:type="continuationSeparator" w:id="0">
    <w:p w14:paraId="6A6AB3F6" w14:textId="77777777" w:rsidR="0016037F" w:rsidRDefault="0016037F" w:rsidP="00E64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EF62" w14:textId="77777777" w:rsidR="0016037F" w:rsidRDefault="0016037F" w:rsidP="00E64E5F">
      <w:pPr>
        <w:spacing w:after="0" w:line="240" w:lineRule="auto"/>
      </w:pPr>
      <w:r>
        <w:separator/>
      </w:r>
    </w:p>
  </w:footnote>
  <w:footnote w:type="continuationSeparator" w:id="0">
    <w:p w14:paraId="57FF1F46" w14:textId="77777777" w:rsidR="0016037F" w:rsidRDefault="0016037F" w:rsidP="00E64E5F">
      <w:pPr>
        <w:spacing w:after="0" w:line="240" w:lineRule="auto"/>
      </w:pPr>
      <w:r>
        <w:continuationSeparator/>
      </w:r>
    </w:p>
  </w:footnote>
  <w:footnote w:id="1">
    <w:p w14:paraId="09AC11F3" w14:textId="77777777" w:rsidR="008879AE" w:rsidRPr="00841CA2" w:rsidRDefault="008879AE" w:rsidP="008879AE">
      <w:pPr>
        <w:pStyle w:val="Tekstprzypisudolnego"/>
        <w:rPr>
          <w:rFonts w:ascii="Aptos" w:hAnsi="Aptos"/>
          <w:sz w:val="18"/>
          <w:szCs w:val="18"/>
        </w:rPr>
      </w:pPr>
      <w:r>
        <w:rPr>
          <w:rStyle w:val="Odwoanieprzypisudolnego"/>
        </w:rPr>
        <w:t>[1]</w:t>
      </w:r>
      <w:r>
        <w:t xml:space="preserve"> </w:t>
      </w:r>
      <w:r w:rsidRPr="00841CA2">
        <w:rPr>
          <w:sz w:val="18"/>
          <w:szCs w:val="18"/>
        </w:rPr>
        <w:t>R13 - Magazynowanie odpadów poprzedzające którykolwiek z procesów wymienionych w pozycji R1–R12 (z wyjątkiem wstępnego magazynowania u wytwórcy odpadów);</w:t>
      </w:r>
    </w:p>
    <w:p w14:paraId="29395253" w14:textId="77777777" w:rsidR="008879AE" w:rsidRDefault="008879AE" w:rsidP="008879AE">
      <w:pPr>
        <w:pStyle w:val="Tekstprzypisudolnego"/>
      </w:pPr>
      <w:r w:rsidRPr="00841CA2">
        <w:rPr>
          <w:sz w:val="18"/>
          <w:szCs w:val="18"/>
        </w:rPr>
        <w:t>D15 Magazynowanie poprzedzające którykolwiek z procesów wymienionych w pozycjach D1–D14 (z wyjątkiem wstępnego magazynowania u wytwórcy odpadów).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CD5"/>
    <w:multiLevelType w:val="multilevel"/>
    <w:tmpl w:val="7B6C6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762A1"/>
    <w:multiLevelType w:val="multilevel"/>
    <w:tmpl w:val="2BBC29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0201A3"/>
    <w:multiLevelType w:val="multilevel"/>
    <w:tmpl w:val="E8745E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5711C"/>
    <w:multiLevelType w:val="multilevel"/>
    <w:tmpl w:val="2F202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F37229"/>
    <w:multiLevelType w:val="multilevel"/>
    <w:tmpl w:val="CECE53E4"/>
    <w:lvl w:ilvl="0">
      <w:start w:val="10"/>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0266433"/>
    <w:multiLevelType w:val="hybridMultilevel"/>
    <w:tmpl w:val="AE849B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30B97"/>
    <w:multiLevelType w:val="multilevel"/>
    <w:tmpl w:val="87D4337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2331876"/>
    <w:multiLevelType w:val="multilevel"/>
    <w:tmpl w:val="188CF2A2"/>
    <w:lvl w:ilvl="0">
      <w:start w:val="4"/>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4B5C47E0"/>
    <w:multiLevelType w:val="multilevel"/>
    <w:tmpl w:val="2CBCB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FF646E"/>
    <w:multiLevelType w:val="multilevel"/>
    <w:tmpl w:val="2A0444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2A6707"/>
    <w:multiLevelType w:val="hybridMultilevel"/>
    <w:tmpl w:val="752EDC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510967"/>
    <w:multiLevelType w:val="multilevel"/>
    <w:tmpl w:val="80B0760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F5F0871"/>
    <w:multiLevelType w:val="multilevel"/>
    <w:tmpl w:val="EF02C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D86C3A"/>
    <w:multiLevelType w:val="multilevel"/>
    <w:tmpl w:val="50B8FE28"/>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665F18C9"/>
    <w:multiLevelType w:val="multilevel"/>
    <w:tmpl w:val="2D3819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7A73D8"/>
    <w:multiLevelType w:val="multilevel"/>
    <w:tmpl w:val="D44882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986331"/>
    <w:multiLevelType w:val="multilevel"/>
    <w:tmpl w:val="385C6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20790F"/>
    <w:multiLevelType w:val="multilevel"/>
    <w:tmpl w:val="9DBA7792"/>
    <w:lvl w:ilvl="0">
      <w:start w:val="4"/>
      <w:numFmt w:val="decimal"/>
      <w:lvlText w:val="%1."/>
      <w:lvlJc w:val="left"/>
      <w:pPr>
        <w:tabs>
          <w:tab w:val="num" w:pos="720"/>
        </w:tabs>
        <w:ind w:left="720" w:hanging="360"/>
      </w:pPr>
      <w:rPr>
        <w:rFonts w:hint="default"/>
      </w:rPr>
    </w:lvl>
    <w:lvl w:ilvl="1">
      <w:start w:val="4"/>
      <w:numFmt w:val="decimal"/>
      <w:lvlText w:val="%2."/>
      <w:lvlJc w:val="left"/>
      <w:pPr>
        <w:tabs>
          <w:tab w:val="num" w:pos="1440"/>
        </w:tabs>
        <w:ind w:left="1440" w:hanging="360"/>
      </w:pPr>
      <w:rPr>
        <w:rFonts w:hint="default"/>
      </w:rPr>
    </w:lvl>
    <w:lvl w:ilvl="2">
      <w:start w:val="4"/>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812820899">
    <w:abstractNumId w:val="3"/>
  </w:num>
  <w:num w:numId="2" w16cid:durableId="579943359">
    <w:abstractNumId w:val="0"/>
  </w:num>
  <w:num w:numId="3" w16cid:durableId="603193799">
    <w:abstractNumId w:val="8"/>
  </w:num>
  <w:num w:numId="4" w16cid:durableId="1025407791">
    <w:abstractNumId w:val="12"/>
  </w:num>
  <w:num w:numId="5" w16cid:durableId="378364112">
    <w:abstractNumId w:val="15"/>
  </w:num>
  <w:num w:numId="6" w16cid:durableId="1600261454">
    <w:abstractNumId w:val="9"/>
  </w:num>
  <w:num w:numId="7" w16cid:durableId="1368751471">
    <w:abstractNumId w:val="1"/>
  </w:num>
  <w:num w:numId="8" w16cid:durableId="1425372348">
    <w:abstractNumId w:val="14"/>
  </w:num>
  <w:num w:numId="9" w16cid:durableId="1841650730">
    <w:abstractNumId w:val="2"/>
  </w:num>
  <w:num w:numId="10" w16cid:durableId="112753567">
    <w:abstractNumId w:val="16"/>
  </w:num>
  <w:num w:numId="11" w16cid:durableId="389502256">
    <w:abstractNumId w:val="13"/>
  </w:num>
  <w:num w:numId="12" w16cid:durableId="529608390">
    <w:abstractNumId w:val="11"/>
  </w:num>
  <w:num w:numId="13" w16cid:durableId="796608620">
    <w:abstractNumId w:val="4"/>
  </w:num>
  <w:num w:numId="14" w16cid:durableId="1475871433">
    <w:abstractNumId w:val="17"/>
  </w:num>
  <w:num w:numId="15" w16cid:durableId="1688369355">
    <w:abstractNumId w:val="7"/>
  </w:num>
  <w:num w:numId="16" w16cid:durableId="815951953">
    <w:abstractNumId w:val="6"/>
  </w:num>
  <w:num w:numId="17" w16cid:durableId="1522279261">
    <w:abstractNumId w:val="10"/>
  </w:num>
  <w:num w:numId="18" w16cid:durableId="1728793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E6"/>
    <w:rsid w:val="00070664"/>
    <w:rsid w:val="0016037F"/>
    <w:rsid w:val="002E0651"/>
    <w:rsid w:val="003622DE"/>
    <w:rsid w:val="00386720"/>
    <w:rsid w:val="003F05F9"/>
    <w:rsid w:val="00420F0E"/>
    <w:rsid w:val="004877F0"/>
    <w:rsid w:val="00676E3F"/>
    <w:rsid w:val="0069668F"/>
    <w:rsid w:val="008879AE"/>
    <w:rsid w:val="008D3118"/>
    <w:rsid w:val="008D5B1A"/>
    <w:rsid w:val="008E0020"/>
    <w:rsid w:val="008E7E81"/>
    <w:rsid w:val="00925A87"/>
    <w:rsid w:val="00953035"/>
    <w:rsid w:val="00A74568"/>
    <w:rsid w:val="00A9706F"/>
    <w:rsid w:val="00B56BAA"/>
    <w:rsid w:val="00B71DCD"/>
    <w:rsid w:val="00B9416E"/>
    <w:rsid w:val="00C84E94"/>
    <w:rsid w:val="00D571E6"/>
    <w:rsid w:val="00E26E3D"/>
    <w:rsid w:val="00E64E5F"/>
    <w:rsid w:val="00E7340C"/>
    <w:rsid w:val="00E83515"/>
    <w:rsid w:val="00F24F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1E8DD"/>
  <w15:chartTrackingRefBased/>
  <w15:docId w15:val="{66731A4C-8477-4E73-8012-7796F57D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57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57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571E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571E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571E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571E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571E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571E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571E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71E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571E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571E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571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571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571E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571E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571E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571E6"/>
    <w:rPr>
      <w:rFonts w:eastAsiaTheme="majorEastAsia" w:cstheme="majorBidi"/>
      <w:color w:val="272727" w:themeColor="text1" w:themeTint="D8"/>
    </w:rPr>
  </w:style>
  <w:style w:type="paragraph" w:styleId="Tytu">
    <w:name w:val="Title"/>
    <w:basedOn w:val="Normalny"/>
    <w:next w:val="Normalny"/>
    <w:link w:val="TytuZnak"/>
    <w:uiPriority w:val="10"/>
    <w:qFormat/>
    <w:rsid w:val="00D57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571E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571E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571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71E6"/>
    <w:pPr>
      <w:spacing w:before="160"/>
      <w:jc w:val="center"/>
    </w:pPr>
    <w:rPr>
      <w:i/>
      <w:iCs/>
      <w:color w:val="404040" w:themeColor="text1" w:themeTint="BF"/>
    </w:rPr>
  </w:style>
  <w:style w:type="character" w:customStyle="1" w:styleId="CytatZnak">
    <w:name w:val="Cytat Znak"/>
    <w:basedOn w:val="Domylnaczcionkaakapitu"/>
    <w:link w:val="Cytat"/>
    <w:uiPriority w:val="29"/>
    <w:rsid w:val="00D571E6"/>
    <w:rPr>
      <w:i/>
      <w:iCs/>
      <w:color w:val="404040" w:themeColor="text1" w:themeTint="BF"/>
    </w:rPr>
  </w:style>
  <w:style w:type="paragraph" w:styleId="Akapitzlist">
    <w:name w:val="List Paragraph"/>
    <w:basedOn w:val="Normalny"/>
    <w:uiPriority w:val="34"/>
    <w:qFormat/>
    <w:rsid w:val="00D571E6"/>
    <w:pPr>
      <w:ind w:left="720"/>
      <w:contextualSpacing/>
    </w:pPr>
  </w:style>
  <w:style w:type="character" w:styleId="Wyrnienieintensywne">
    <w:name w:val="Intense Emphasis"/>
    <w:basedOn w:val="Domylnaczcionkaakapitu"/>
    <w:uiPriority w:val="21"/>
    <w:qFormat/>
    <w:rsid w:val="00D571E6"/>
    <w:rPr>
      <w:i/>
      <w:iCs/>
      <w:color w:val="0F4761" w:themeColor="accent1" w:themeShade="BF"/>
    </w:rPr>
  </w:style>
  <w:style w:type="paragraph" w:styleId="Cytatintensywny">
    <w:name w:val="Intense Quote"/>
    <w:basedOn w:val="Normalny"/>
    <w:next w:val="Normalny"/>
    <w:link w:val="CytatintensywnyZnak"/>
    <w:uiPriority w:val="30"/>
    <w:qFormat/>
    <w:rsid w:val="00D57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571E6"/>
    <w:rPr>
      <w:i/>
      <w:iCs/>
      <w:color w:val="0F4761" w:themeColor="accent1" w:themeShade="BF"/>
    </w:rPr>
  </w:style>
  <w:style w:type="character" w:styleId="Odwoanieintensywne">
    <w:name w:val="Intense Reference"/>
    <w:basedOn w:val="Domylnaczcionkaakapitu"/>
    <w:uiPriority w:val="32"/>
    <w:qFormat/>
    <w:rsid w:val="00D571E6"/>
    <w:rPr>
      <w:b/>
      <w:bCs/>
      <w:smallCaps/>
      <w:color w:val="0F4761" w:themeColor="accent1" w:themeShade="BF"/>
      <w:spacing w:val="5"/>
    </w:rPr>
  </w:style>
  <w:style w:type="paragraph" w:styleId="Poprawka">
    <w:name w:val="Revision"/>
    <w:hidden/>
    <w:uiPriority w:val="99"/>
    <w:semiHidden/>
    <w:rsid w:val="00B71DCD"/>
    <w:pPr>
      <w:spacing w:after="0" w:line="240" w:lineRule="auto"/>
    </w:pPr>
  </w:style>
  <w:style w:type="character" w:styleId="Odwoaniedokomentarza">
    <w:name w:val="annotation reference"/>
    <w:basedOn w:val="Domylnaczcionkaakapitu"/>
    <w:uiPriority w:val="99"/>
    <w:semiHidden/>
    <w:unhideWhenUsed/>
    <w:rsid w:val="00B71DCD"/>
    <w:rPr>
      <w:sz w:val="16"/>
      <w:szCs w:val="16"/>
    </w:rPr>
  </w:style>
  <w:style w:type="paragraph" w:styleId="Tekstkomentarza">
    <w:name w:val="annotation text"/>
    <w:basedOn w:val="Normalny"/>
    <w:link w:val="TekstkomentarzaZnak"/>
    <w:uiPriority w:val="99"/>
    <w:unhideWhenUsed/>
    <w:rsid w:val="00B71DCD"/>
    <w:pPr>
      <w:spacing w:line="240" w:lineRule="auto"/>
    </w:pPr>
    <w:rPr>
      <w:sz w:val="20"/>
      <w:szCs w:val="20"/>
    </w:rPr>
  </w:style>
  <w:style w:type="character" w:customStyle="1" w:styleId="TekstkomentarzaZnak">
    <w:name w:val="Tekst komentarza Znak"/>
    <w:basedOn w:val="Domylnaczcionkaakapitu"/>
    <w:link w:val="Tekstkomentarza"/>
    <w:uiPriority w:val="99"/>
    <w:rsid w:val="00B71DCD"/>
    <w:rPr>
      <w:sz w:val="20"/>
      <w:szCs w:val="20"/>
    </w:rPr>
  </w:style>
  <w:style w:type="paragraph" w:styleId="Tematkomentarza">
    <w:name w:val="annotation subject"/>
    <w:basedOn w:val="Tekstkomentarza"/>
    <w:next w:val="Tekstkomentarza"/>
    <w:link w:val="TematkomentarzaZnak"/>
    <w:uiPriority w:val="99"/>
    <w:semiHidden/>
    <w:unhideWhenUsed/>
    <w:rsid w:val="00B71DCD"/>
    <w:rPr>
      <w:b/>
      <w:bCs/>
    </w:rPr>
  </w:style>
  <w:style w:type="character" w:customStyle="1" w:styleId="TematkomentarzaZnak">
    <w:name w:val="Temat komentarza Znak"/>
    <w:basedOn w:val="TekstkomentarzaZnak"/>
    <w:link w:val="Tematkomentarza"/>
    <w:uiPriority w:val="99"/>
    <w:semiHidden/>
    <w:rsid w:val="00B71DCD"/>
    <w:rPr>
      <w:b/>
      <w:bCs/>
      <w:sz w:val="20"/>
      <w:szCs w:val="20"/>
    </w:rPr>
  </w:style>
  <w:style w:type="paragraph" w:styleId="Tekstprzypisukocowego">
    <w:name w:val="endnote text"/>
    <w:basedOn w:val="Normalny"/>
    <w:link w:val="TekstprzypisukocowegoZnak"/>
    <w:uiPriority w:val="99"/>
    <w:semiHidden/>
    <w:unhideWhenUsed/>
    <w:rsid w:val="00E64E5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64E5F"/>
    <w:rPr>
      <w:sz w:val="20"/>
      <w:szCs w:val="20"/>
    </w:rPr>
  </w:style>
  <w:style w:type="character" w:styleId="Odwoanieprzypisukocowego">
    <w:name w:val="endnote reference"/>
    <w:basedOn w:val="Domylnaczcionkaakapitu"/>
    <w:uiPriority w:val="99"/>
    <w:semiHidden/>
    <w:unhideWhenUsed/>
    <w:rsid w:val="00E64E5F"/>
    <w:rPr>
      <w:vertAlign w:val="superscript"/>
    </w:rPr>
  </w:style>
  <w:style w:type="paragraph" w:styleId="Tekstprzypisudolnego">
    <w:name w:val="footnote text"/>
    <w:basedOn w:val="Normalny"/>
    <w:link w:val="TekstprzypisudolnegoZnak"/>
    <w:uiPriority w:val="99"/>
    <w:semiHidden/>
    <w:unhideWhenUsed/>
    <w:rsid w:val="008879AE"/>
    <w:pPr>
      <w:spacing w:after="0" w:line="240" w:lineRule="auto"/>
      <w:jc w:val="both"/>
    </w:pPr>
    <w:rPr>
      <w:rFonts w:ascii="Lato" w:hAnsi="Lato"/>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8879AE"/>
    <w:rPr>
      <w:rFonts w:ascii="Lato" w:hAnsi="Lato"/>
      <w:kern w:val="0"/>
      <w:sz w:val="20"/>
      <w:szCs w:val="20"/>
      <w14:ligatures w14:val="none"/>
    </w:rPr>
  </w:style>
  <w:style w:type="character" w:styleId="Odwoanieprzypisudolnego">
    <w:name w:val="footnote reference"/>
    <w:basedOn w:val="Domylnaczcionkaakapitu"/>
    <w:uiPriority w:val="99"/>
    <w:semiHidden/>
    <w:unhideWhenUsed/>
    <w:rsid w:val="008879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2289</Words>
  <Characters>13740</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 Łucja</dc:creator>
  <cp:keywords/>
  <dc:description/>
  <cp:lastModifiedBy>Rojek Katarzyna</cp:lastModifiedBy>
  <cp:revision>4</cp:revision>
  <dcterms:created xsi:type="dcterms:W3CDTF">2026-04-27T11:47:00Z</dcterms:created>
  <dcterms:modified xsi:type="dcterms:W3CDTF">2026-04-27T11:51:00Z</dcterms:modified>
</cp:coreProperties>
</file>