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F433" w14:textId="77777777" w:rsidR="00F04AA1" w:rsidRPr="00657ACA" w:rsidRDefault="00F04AA1" w:rsidP="00657ACA">
      <w:pPr>
        <w:spacing w:after="0" w:line="276" w:lineRule="auto"/>
        <w:rPr>
          <w:rFonts w:ascii="Arial" w:hAnsi="Arial" w:cs="Arial"/>
          <w:b/>
          <w:sz w:val="20"/>
          <w:szCs w:val="20"/>
        </w:rPr>
      </w:pPr>
      <w:r w:rsidRPr="00657ACA">
        <w:rPr>
          <w:rFonts w:ascii="Arial" w:hAnsi="Arial" w:cs="Arial"/>
          <w:b/>
          <w:sz w:val="20"/>
          <w:szCs w:val="20"/>
        </w:rPr>
        <w:t>P-18/F-5 Zaproszenie</w:t>
      </w:r>
    </w:p>
    <w:p w14:paraId="3AE027C3" w14:textId="63118217" w:rsidR="00F04AA1" w:rsidRPr="00657ACA" w:rsidRDefault="00F04AA1" w:rsidP="00657ACA">
      <w:pPr>
        <w:spacing w:after="0" w:line="276" w:lineRule="auto"/>
        <w:rPr>
          <w:rFonts w:ascii="Arial" w:hAnsi="Arial" w:cs="Arial"/>
          <w:sz w:val="20"/>
          <w:szCs w:val="20"/>
        </w:rPr>
      </w:pPr>
      <w:r w:rsidRPr="00657ACA">
        <w:rPr>
          <w:rFonts w:ascii="Arial" w:hAnsi="Arial" w:cs="Arial"/>
          <w:sz w:val="20"/>
          <w:szCs w:val="20"/>
        </w:rPr>
        <w:t>Nr sprawy</w:t>
      </w:r>
      <w:r w:rsidR="00522F7E" w:rsidRPr="00657ACA">
        <w:rPr>
          <w:rFonts w:ascii="Arial" w:hAnsi="Arial" w:cs="Arial"/>
          <w:sz w:val="20"/>
          <w:szCs w:val="20"/>
        </w:rPr>
        <w:t xml:space="preserve"> NSP-II.7515.1.6.2018.MN</w:t>
      </w:r>
      <w:r w:rsidRPr="00657ACA">
        <w:rPr>
          <w:rFonts w:ascii="Arial" w:hAnsi="Arial" w:cs="Arial"/>
          <w:sz w:val="20"/>
          <w:szCs w:val="20"/>
        </w:rPr>
        <w:tab/>
      </w:r>
      <w:r w:rsidRPr="00657ACA">
        <w:rPr>
          <w:rFonts w:ascii="Arial" w:hAnsi="Arial" w:cs="Arial"/>
          <w:sz w:val="20"/>
          <w:szCs w:val="20"/>
        </w:rPr>
        <w:tab/>
      </w:r>
      <w:r w:rsidRPr="00657ACA">
        <w:rPr>
          <w:rFonts w:ascii="Arial" w:hAnsi="Arial" w:cs="Arial"/>
          <w:sz w:val="20"/>
          <w:szCs w:val="20"/>
        </w:rPr>
        <w:tab/>
      </w:r>
      <w:r w:rsidRPr="00657ACA">
        <w:rPr>
          <w:rFonts w:ascii="Arial" w:hAnsi="Arial" w:cs="Arial"/>
          <w:sz w:val="20"/>
          <w:szCs w:val="20"/>
        </w:rPr>
        <w:tab/>
      </w:r>
      <w:r w:rsidRPr="00657ACA">
        <w:rPr>
          <w:rFonts w:ascii="Arial" w:hAnsi="Arial" w:cs="Arial"/>
          <w:sz w:val="20"/>
          <w:szCs w:val="20"/>
        </w:rPr>
        <w:tab/>
      </w:r>
      <w:r w:rsidRPr="00657ACA">
        <w:rPr>
          <w:rFonts w:ascii="Arial" w:hAnsi="Arial" w:cs="Arial"/>
          <w:sz w:val="20"/>
          <w:szCs w:val="20"/>
        </w:rPr>
        <w:tab/>
      </w:r>
      <w:r w:rsidRPr="00657ACA">
        <w:rPr>
          <w:rFonts w:ascii="Arial" w:hAnsi="Arial" w:cs="Arial"/>
          <w:sz w:val="20"/>
          <w:szCs w:val="20"/>
        </w:rPr>
        <w:tab/>
        <w:t xml:space="preserve">Gdańsk, dnia </w:t>
      </w:r>
    </w:p>
    <w:p w14:paraId="44623882" w14:textId="4C416231" w:rsidR="00F04AA1" w:rsidRPr="00657ACA" w:rsidRDefault="00F04AA1" w:rsidP="00657ACA">
      <w:pPr>
        <w:spacing w:after="0" w:line="276" w:lineRule="auto"/>
        <w:rPr>
          <w:rFonts w:ascii="Arial" w:hAnsi="Arial" w:cs="Arial"/>
          <w:sz w:val="20"/>
          <w:szCs w:val="20"/>
        </w:rPr>
      </w:pPr>
    </w:p>
    <w:p w14:paraId="0360CF9D" w14:textId="77777777" w:rsidR="00F04AA1" w:rsidRPr="00657ACA" w:rsidRDefault="00F04AA1" w:rsidP="00657ACA">
      <w:pPr>
        <w:spacing w:after="0" w:line="276" w:lineRule="auto"/>
        <w:rPr>
          <w:rFonts w:ascii="Arial" w:hAnsi="Arial" w:cs="Arial"/>
          <w:sz w:val="20"/>
          <w:szCs w:val="20"/>
        </w:rPr>
      </w:pPr>
    </w:p>
    <w:p w14:paraId="171FC4AC" w14:textId="37F68238" w:rsidR="00522F7E" w:rsidRPr="00657ACA" w:rsidRDefault="00F04AA1" w:rsidP="00657ACA">
      <w:pPr>
        <w:pStyle w:val="Nagwek1"/>
        <w:spacing w:line="276" w:lineRule="auto"/>
        <w:rPr>
          <w:rFonts w:ascii="Arial" w:hAnsi="Arial" w:cs="Arial"/>
          <w:sz w:val="20"/>
          <w:szCs w:val="20"/>
        </w:rPr>
      </w:pPr>
      <w:r w:rsidRPr="00657ACA">
        <w:rPr>
          <w:rFonts w:ascii="Arial" w:hAnsi="Arial" w:cs="Arial"/>
          <w:sz w:val="20"/>
          <w:szCs w:val="20"/>
        </w:rPr>
        <w:t>ZAPROSZENIE DO SKŁADANIA OFERT</w:t>
      </w:r>
    </w:p>
    <w:p w14:paraId="106DECAD" w14:textId="77777777" w:rsidR="00657ACA" w:rsidRPr="00657ACA" w:rsidRDefault="00657ACA" w:rsidP="00657ACA">
      <w:pPr>
        <w:spacing w:after="0" w:line="276" w:lineRule="auto"/>
        <w:rPr>
          <w:rFonts w:ascii="Arial" w:hAnsi="Arial" w:cs="Arial"/>
          <w:sz w:val="20"/>
          <w:szCs w:val="20"/>
        </w:rPr>
      </w:pPr>
    </w:p>
    <w:p w14:paraId="38C8C56A" w14:textId="77777777" w:rsidR="00522F7E" w:rsidRPr="00657ACA" w:rsidRDefault="00522F7E" w:rsidP="00657ACA">
      <w:pPr>
        <w:spacing w:after="0" w:line="276" w:lineRule="auto"/>
        <w:jc w:val="both"/>
        <w:rPr>
          <w:rFonts w:ascii="Arial" w:hAnsi="Arial" w:cs="Arial"/>
          <w:sz w:val="20"/>
          <w:szCs w:val="20"/>
        </w:rPr>
      </w:pPr>
      <w:r w:rsidRPr="00657ACA">
        <w:rPr>
          <w:rFonts w:ascii="Arial" w:hAnsi="Arial" w:cs="Arial"/>
          <w:sz w:val="20"/>
          <w:szCs w:val="20"/>
        </w:rPr>
        <w:t xml:space="preserve">Pomorski Urząd Wojewódzki w  Gdańsku ul. Okopowa 21/27, 80-810 Gdańsk zaprasza </w:t>
      </w:r>
      <w:r w:rsidRPr="00657ACA">
        <w:rPr>
          <w:rFonts w:ascii="Arial" w:hAnsi="Arial" w:cs="Arial"/>
          <w:sz w:val="20"/>
          <w:szCs w:val="20"/>
        </w:rPr>
        <w:br/>
        <w:t>do złożenia oferty na wykonanie następującej usługi:</w:t>
      </w:r>
    </w:p>
    <w:p w14:paraId="094A3F90" w14:textId="77777777" w:rsidR="00522F7E" w:rsidRPr="00657ACA" w:rsidRDefault="00522F7E" w:rsidP="00657ACA">
      <w:pPr>
        <w:spacing w:after="0" w:line="276" w:lineRule="auto"/>
        <w:jc w:val="both"/>
        <w:rPr>
          <w:rFonts w:ascii="Arial" w:hAnsi="Arial" w:cs="Arial"/>
          <w:sz w:val="20"/>
          <w:szCs w:val="20"/>
        </w:rPr>
      </w:pPr>
    </w:p>
    <w:p w14:paraId="007538CE" w14:textId="77777777" w:rsidR="00522F7E" w:rsidRDefault="00522F7E" w:rsidP="00657ACA">
      <w:pPr>
        <w:pStyle w:val="Nagwek2"/>
        <w:spacing w:after="0" w:line="276" w:lineRule="auto"/>
        <w:jc w:val="both"/>
        <w:rPr>
          <w:rFonts w:ascii="Arial" w:hAnsi="Arial" w:cs="Arial"/>
          <w:sz w:val="20"/>
          <w:szCs w:val="20"/>
        </w:rPr>
      </w:pPr>
      <w:r w:rsidRPr="00657ACA">
        <w:rPr>
          <w:rFonts w:ascii="Arial" w:hAnsi="Arial" w:cs="Arial"/>
          <w:sz w:val="20"/>
          <w:szCs w:val="20"/>
        </w:rPr>
        <w:t>Opis przedmiotu zamówienia</w:t>
      </w:r>
    </w:p>
    <w:p w14:paraId="2E54B5D2" w14:textId="77777777" w:rsidR="00657ACA" w:rsidRPr="00657ACA" w:rsidRDefault="00657ACA" w:rsidP="00657ACA">
      <w:pPr>
        <w:spacing w:after="0"/>
        <w:rPr>
          <w:rFonts w:ascii="Arial" w:hAnsi="Arial" w:cs="Arial"/>
          <w:sz w:val="20"/>
          <w:szCs w:val="20"/>
        </w:rPr>
      </w:pPr>
    </w:p>
    <w:p w14:paraId="2C10E0DF" w14:textId="5111B9C7" w:rsidR="00522F7E" w:rsidRPr="00657ACA" w:rsidRDefault="00522F7E" w:rsidP="00657ACA">
      <w:pPr>
        <w:spacing w:after="0" w:line="276" w:lineRule="auto"/>
        <w:jc w:val="both"/>
        <w:rPr>
          <w:rFonts w:ascii="Arial" w:hAnsi="Arial" w:cs="Arial"/>
          <w:b/>
          <w:sz w:val="20"/>
          <w:szCs w:val="20"/>
          <w:u w:val="single"/>
        </w:rPr>
      </w:pPr>
      <w:r w:rsidRPr="00657ACA">
        <w:rPr>
          <w:rFonts w:ascii="Arial" w:hAnsi="Arial" w:cs="Arial"/>
          <w:sz w:val="20"/>
          <w:szCs w:val="20"/>
        </w:rPr>
        <w:t xml:space="preserve">W związku z prowadzonym postępowaniem administracyjnym w sprawie wydania decyzji stwierdzającej, że dawna nieruchomość ziemska Smętowo, położona w gminie Smętowo Graniczne (poprzednio gmina </w:t>
      </w:r>
      <w:proofErr w:type="spellStart"/>
      <w:r w:rsidRPr="00657ACA">
        <w:rPr>
          <w:rFonts w:ascii="Arial" w:hAnsi="Arial" w:cs="Arial"/>
          <w:sz w:val="20"/>
          <w:szCs w:val="20"/>
        </w:rPr>
        <w:t>Leśna-Jania</w:t>
      </w:r>
      <w:proofErr w:type="spellEnd"/>
      <w:r w:rsidRPr="00657ACA">
        <w:rPr>
          <w:rFonts w:ascii="Arial" w:hAnsi="Arial" w:cs="Arial"/>
          <w:sz w:val="20"/>
          <w:szCs w:val="20"/>
        </w:rPr>
        <w:t xml:space="preserve">), powiat starogardzki, o łącznej powierzchni 101,9580 ha, objęta dawną księgą wieczystą „Smętowo” T. 1 karta 8, stanowiąca uprzednio własność Jana Pałubickiego nie podpadła </w:t>
      </w:r>
      <w:r w:rsidRPr="00657ACA">
        <w:rPr>
          <w:rFonts w:ascii="Arial" w:hAnsi="Arial" w:cs="Arial"/>
          <w:sz w:val="20"/>
          <w:szCs w:val="20"/>
          <w:lang w:eastAsia="pl-PL"/>
        </w:rPr>
        <w:t xml:space="preserve">pod działanie art. 2 ust. 1 lit. e dekretu Polskiego Komitetu Wyzwolenia Narodowego z dnia </w:t>
      </w:r>
      <w:r w:rsidR="006862EC">
        <w:rPr>
          <w:rFonts w:ascii="Arial" w:hAnsi="Arial" w:cs="Arial"/>
          <w:sz w:val="20"/>
          <w:szCs w:val="20"/>
          <w:lang w:eastAsia="pl-PL"/>
        </w:rPr>
        <w:br/>
      </w:r>
      <w:r w:rsidRPr="00657ACA">
        <w:rPr>
          <w:rFonts w:ascii="Arial" w:hAnsi="Arial" w:cs="Arial"/>
          <w:sz w:val="20"/>
          <w:szCs w:val="20"/>
          <w:lang w:eastAsia="pl-PL"/>
        </w:rPr>
        <w:t xml:space="preserve">6 września 1944 r. o przeprowadzeniu reformy rolnej (Dz. U. z 1945 r. Nr 3, poz. 13 ze zm.) − </w:t>
      </w:r>
      <w:r w:rsidRPr="00657ACA">
        <w:rPr>
          <w:rFonts w:ascii="Arial" w:hAnsi="Arial" w:cs="Arial"/>
          <w:sz w:val="20"/>
          <w:szCs w:val="20"/>
        </w:rPr>
        <w:t>zapraszam do składania ofert na wykonanie ekspertyzy</w:t>
      </w:r>
      <w:r w:rsidRPr="00657ACA">
        <w:rPr>
          <w:rFonts w:ascii="Arial" w:hAnsi="Arial" w:cs="Arial"/>
          <w:bCs/>
          <w:sz w:val="20"/>
          <w:szCs w:val="20"/>
        </w:rPr>
        <w:t>,</w:t>
      </w:r>
      <w:r w:rsidRPr="00657ACA">
        <w:rPr>
          <w:rFonts w:ascii="Arial" w:hAnsi="Arial" w:cs="Arial"/>
          <w:b/>
          <w:bCs/>
          <w:sz w:val="20"/>
          <w:szCs w:val="20"/>
        </w:rPr>
        <w:t xml:space="preserve"> </w:t>
      </w:r>
      <w:r w:rsidRPr="00657ACA">
        <w:rPr>
          <w:rFonts w:ascii="Arial" w:hAnsi="Arial" w:cs="Arial"/>
          <w:sz w:val="20"/>
          <w:szCs w:val="20"/>
        </w:rPr>
        <w:t xml:space="preserve">która pozwoli ustalić w sposób jednoznaczny </w:t>
      </w:r>
      <w:r w:rsidRPr="00657ACA">
        <w:rPr>
          <w:rFonts w:ascii="Arial" w:hAnsi="Arial" w:cs="Arial"/>
          <w:b/>
          <w:sz w:val="20"/>
          <w:szCs w:val="20"/>
          <w:u w:val="single"/>
        </w:rPr>
        <w:t>według stanu na 1 września 1939 r.:</w:t>
      </w:r>
    </w:p>
    <w:p w14:paraId="1E8FA108" w14:textId="77777777" w:rsidR="00522F7E" w:rsidRPr="00657ACA" w:rsidRDefault="00522F7E" w:rsidP="00657ACA">
      <w:pPr>
        <w:pStyle w:val="Akapitzlist"/>
        <w:numPr>
          <w:ilvl w:val="0"/>
          <w:numId w:val="17"/>
        </w:numPr>
        <w:spacing w:after="0" w:line="276" w:lineRule="auto"/>
        <w:jc w:val="both"/>
        <w:rPr>
          <w:rFonts w:ascii="Arial" w:hAnsi="Arial" w:cs="Arial"/>
          <w:bCs/>
          <w:sz w:val="20"/>
          <w:szCs w:val="20"/>
        </w:rPr>
      </w:pPr>
      <w:r w:rsidRPr="00657ACA">
        <w:rPr>
          <w:rFonts w:ascii="Arial" w:hAnsi="Arial" w:cs="Arial"/>
          <w:bCs/>
          <w:sz w:val="20"/>
          <w:szCs w:val="20"/>
        </w:rPr>
        <w:t>jakie parcele historyczne (bądź ich części) wchodziły w skład nieruchomości ziemskiej Smętowo, która została przejęta przez Skarb Państwa na mocy ww. przepisu oraz jakie działki (bądź ich części) stanowią one aktualnie,</w:t>
      </w:r>
    </w:p>
    <w:p w14:paraId="072182F8" w14:textId="77777777" w:rsidR="00522F7E" w:rsidRPr="00657ACA" w:rsidRDefault="00522F7E" w:rsidP="00657ACA">
      <w:pPr>
        <w:pStyle w:val="Akapitzlist"/>
        <w:numPr>
          <w:ilvl w:val="0"/>
          <w:numId w:val="17"/>
        </w:numPr>
        <w:spacing w:after="0" w:line="276" w:lineRule="auto"/>
        <w:jc w:val="both"/>
        <w:rPr>
          <w:rFonts w:ascii="Arial" w:hAnsi="Arial" w:cs="Arial"/>
          <w:bCs/>
          <w:sz w:val="20"/>
          <w:szCs w:val="20"/>
        </w:rPr>
      </w:pPr>
      <w:r w:rsidRPr="00657ACA">
        <w:rPr>
          <w:rFonts w:ascii="Arial" w:hAnsi="Arial" w:cs="Arial"/>
          <w:bCs/>
          <w:sz w:val="20"/>
          <w:szCs w:val="20"/>
        </w:rPr>
        <w:t>na jakich parcelach historycznych (bądź ich częściach) wchodzących w skład wyżej wskazanej nieruchomości ziemskiej znajdował się las oraz jakie działki (bądź ich części) stanowią one aktualnie,</w:t>
      </w:r>
    </w:p>
    <w:p w14:paraId="2BAA11C4" w14:textId="77777777" w:rsidR="00522F7E" w:rsidRPr="00657ACA" w:rsidRDefault="00522F7E" w:rsidP="00657ACA">
      <w:pPr>
        <w:pStyle w:val="Akapitzlist"/>
        <w:numPr>
          <w:ilvl w:val="0"/>
          <w:numId w:val="17"/>
        </w:numPr>
        <w:spacing w:after="0" w:line="276" w:lineRule="auto"/>
        <w:jc w:val="both"/>
        <w:rPr>
          <w:rFonts w:ascii="Arial" w:hAnsi="Arial" w:cs="Arial"/>
          <w:bCs/>
          <w:sz w:val="20"/>
          <w:szCs w:val="20"/>
        </w:rPr>
      </w:pPr>
      <w:r w:rsidRPr="00657ACA">
        <w:rPr>
          <w:rFonts w:ascii="Arial" w:hAnsi="Arial" w:cs="Arial"/>
          <w:bCs/>
          <w:sz w:val="20"/>
          <w:szCs w:val="20"/>
        </w:rPr>
        <w:t>dokładną powierzchnię lasu znajdującego się na wyżej wskazanej nieruchomości ziemskiej oraz rodzaj i wiek drzewostanu tam wówczas występującego,</w:t>
      </w:r>
    </w:p>
    <w:p w14:paraId="367847BC" w14:textId="77777777" w:rsidR="00522F7E" w:rsidRPr="00657ACA" w:rsidRDefault="00522F7E" w:rsidP="00657ACA">
      <w:pPr>
        <w:numPr>
          <w:ilvl w:val="0"/>
          <w:numId w:val="17"/>
        </w:numPr>
        <w:spacing w:after="0" w:line="276" w:lineRule="auto"/>
        <w:contextualSpacing/>
        <w:jc w:val="both"/>
        <w:rPr>
          <w:rFonts w:ascii="Arial" w:eastAsia="Courier New" w:hAnsi="Arial" w:cs="Arial"/>
          <w:color w:val="000000"/>
          <w:sz w:val="20"/>
          <w:szCs w:val="20"/>
        </w:rPr>
      </w:pPr>
      <w:r w:rsidRPr="00657ACA">
        <w:rPr>
          <w:rFonts w:ascii="Arial" w:eastAsia="Calibri" w:hAnsi="Arial" w:cs="Arial"/>
          <w:sz w:val="20"/>
          <w:szCs w:val="20"/>
        </w:rPr>
        <w:t>na jakich parcelach historycznych (bądź ich częściach) położona była pozostała część wyżej wskazanej nieruchomości ziemskiej (wraz z częścią zabudowaną budynkami) oraz jakie działki (bądź ich części) stanowią one aktualnie,</w:t>
      </w:r>
      <w:r w:rsidRPr="00657ACA">
        <w:rPr>
          <w:rFonts w:ascii="Arial" w:eastAsia="Calibri" w:hAnsi="Arial" w:cs="Arial"/>
          <w:bCs/>
          <w:sz w:val="20"/>
          <w:szCs w:val="20"/>
        </w:rPr>
        <w:t xml:space="preserve"> </w:t>
      </w:r>
      <w:r w:rsidRPr="00657ACA">
        <w:rPr>
          <w:rFonts w:ascii="Arial" w:eastAsia="Courier New" w:hAnsi="Arial" w:cs="Arial"/>
          <w:color w:val="000000"/>
          <w:sz w:val="20"/>
          <w:szCs w:val="20"/>
        </w:rPr>
        <w:t>rodzaje użytków tego obszaru oraz rodzaj i ilość budynków na nim posadowionych.</w:t>
      </w:r>
    </w:p>
    <w:p w14:paraId="3F64C9FB" w14:textId="77777777" w:rsidR="00522F7E" w:rsidRPr="00657ACA" w:rsidRDefault="00522F7E" w:rsidP="00657ACA">
      <w:pPr>
        <w:spacing w:after="0" w:line="276" w:lineRule="auto"/>
        <w:ind w:left="720"/>
        <w:contextualSpacing/>
        <w:jc w:val="both"/>
        <w:rPr>
          <w:rFonts w:ascii="Arial" w:eastAsia="Courier New" w:hAnsi="Arial" w:cs="Arial"/>
          <w:color w:val="000000"/>
          <w:sz w:val="20"/>
          <w:szCs w:val="20"/>
        </w:rPr>
      </w:pPr>
    </w:p>
    <w:p w14:paraId="18A579B4" w14:textId="77777777" w:rsidR="00522F7E" w:rsidRPr="00657ACA" w:rsidRDefault="00522F7E" w:rsidP="00657ACA">
      <w:pPr>
        <w:autoSpaceDE w:val="0"/>
        <w:autoSpaceDN w:val="0"/>
        <w:adjustRightInd w:val="0"/>
        <w:spacing w:after="0" w:line="276" w:lineRule="auto"/>
        <w:jc w:val="both"/>
        <w:rPr>
          <w:rFonts w:ascii="Arial" w:hAnsi="Arial" w:cs="Arial"/>
          <w:sz w:val="20"/>
          <w:szCs w:val="20"/>
          <w:u w:val="single"/>
        </w:rPr>
      </w:pPr>
      <w:r w:rsidRPr="00657ACA">
        <w:rPr>
          <w:rFonts w:ascii="Arial" w:hAnsi="Arial" w:cs="Arial"/>
          <w:sz w:val="20"/>
          <w:szCs w:val="20"/>
          <w:u w:val="single"/>
        </w:rPr>
        <w:t>Ekspertyza powinna składać się z:</w:t>
      </w:r>
    </w:p>
    <w:p w14:paraId="1F3AA7DD" w14:textId="77777777" w:rsidR="00522F7E" w:rsidRPr="00657ACA" w:rsidRDefault="00522F7E" w:rsidP="00657ACA">
      <w:pPr>
        <w:pStyle w:val="Akapitzlist"/>
        <w:numPr>
          <w:ilvl w:val="0"/>
          <w:numId w:val="18"/>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wykazu zmian gruntowych obrazującego przejście od historycznych parcel do obecnie istniejących działek wraz z dokumentami z ewidencji gruntów (np. wypisy z ewidencji gruntów) aktualnie istniejących działek (powstałych z dawnych parcel historycznych, stanowiących przejętą nieruchomość ziemską), uwzględniającego wszystkie dane dotyczące położenia tych działek,</w:t>
      </w:r>
    </w:p>
    <w:p w14:paraId="284688FA" w14:textId="77777777" w:rsidR="00522F7E" w:rsidRPr="00657ACA" w:rsidRDefault="00522F7E" w:rsidP="00657ACA">
      <w:pPr>
        <w:numPr>
          <w:ilvl w:val="0"/>
          <w:numId w:val="18"/>
        </w:numPr>
        <w:spacing w:after="0" w:line="276" w:lineRule="auto"/>
        <w:contextualSpacing/>
        <w:jc w:val="both"/>
        <w:rPr>
          <w:rFonts w:ascii="Arial" w:hAnsi="Arial" w:cs="Arial"/>
          <w:sz w:val="20"/>
          <w:szCs w:val="20"/>
        </w:rPr>
      </w:pPr>
      <w:r w:rsidRPr="00657ACA">
        <w:rPr>
          <w:rFonts w:ascii="Arial" w:hAnsi="Arial" w:cs="Arial"/>
          <w:sz w:val="20"/>
          <w:szCs w:val="20"/>
        </w:rPr>
        <w:t xml:space="preserve">opisu tabelarycznego wykazującego: </w:t>
      </w:r>
    </w:p>
    <w:p w14:paraId="3501A16F" w14:textId="34E030D8" w:rsidR="00522F7E" w:rsidRPr="00657ACA" w:rsidRDefault="00522F7E" w:rsidP="00657ACA">
      <w:pPr>
        <w:pStyle w:val="Akapitzlist"/>
        <w:numPr>
          <w:ilvl w:val="0"/>
          <w:numId w:val="19"/>
        </w:numPr>
        <w:autoSpaceDE w:val="0"/>
        <w:autoSpaceDN w:val="0"/>
        <w:adjustRightInd w:val="0"/>
        <w:spacing w:after="0" w:line="276" w:lineRule="auto"/>
        <w:jc w:val="both"/>
        <w:rPr>
          <w:rFonts w:ascii="Arial" w:hAnsi="Arial" w:cs="Arial"/>
          <w:sz w:val="20"/>
          <w:szCs w:val="20"/>
        </w:rPr>
      </w:pPr>
      <w:r w:rsidRPr="00657ACA">
        <w:rPr>
          <w:rFonts w:ascii="Arial" w:hAnsi="Arial" w:cs="Arial"/>
          <w:b/>
          <w:sz w:val="20"/>
          <w:szCs w:val="20"/>
        </w:rPr>
        <w:t>po jednej stronie</w:t>
      </w:r>
      <w:r w:rsidRPr="00657ACA">
        <w:rPr>
          <w:rFonts w:ascii="Arial" w:hAnsi="Arial" w:cs="Arial"/>
          <w:sz w:val="20"/>
          <w:szCs w:val="20"/>
        </w:rPr>
        <w:t xml:space="preserve"> - istniejące w powyższej dacie parcele historyczne (bądź ich części), stanowiące </w:t>
      </w:r>
      <w:bookmarkStart w:id="0" w:name="_Hlk193058110"/>
      <w:r w:rsidRPr="00657ACA">
        <w:rPr>
          <w:rFonts w:ascii="Arial" w:hAnsi="Arial" w:cs="Arial"/>
          <w:sz w:val="20"/>
          <w:szCs w:val="20"/>
        </w:rPr>
        <w:t xml:space="preserve">przejętą nieruchomość (ze wskazaniem, na których z wymienionych parcel, bądź ich częściach położony był </w:t>
      </w:r>
      <w:r w:rsidRPr="00657ACA">
        <w:rPr>
          <w:rFonts w:ascii="Arial" w:hAnsi="Arial" w:cs="Arial"/>
          <w:b/>
          <w:bCs/>
          <w:sz w:val="20"/>
          <w:szCs w:val="20"/>
        </w:rPr>
        <w:t>las</w:t>
      </w:r>
      <w:r w:rsidRPr="00657ACA">
        <w:rPr>
          <w:rFonts w:ascii="Arial" w:hAnsi="Arial" w:cs="Arial"/>
          <w:sz w:val="20"/>
          <w:szCs w:val="20"/>
        </w:rPr>
        <w:t xml:space="preserve"> </w:t>
      </w:r>
      <w:r w:rsidR="005722B1">
        <w:rPr>
          <w:rFonts w:ascii="Arial" w:hAnsi="Arial" w:cs="Arial"/>
          <w:sz w:val="20"/>
          <w:szCs w:val="20"/>
        </w:rPr>
        <w:t>lub</w:t>
      </w:r>
      <w:r w:rsidRPr="00657ACA">
        <w:rPr>
          <w:rFonts w:ascii="Arial" w:hAnsi="Arial" w:cs="Arial"/>
          <w:b/>
          <w:bCs/>
          <w:sz w:val="20"/>
          <w:szCs w:val="20"/>
        </w:rPr>
        <w:t xml:space="preserve"> budynki</w:t>
      </w:r>
      <w:r w:rsidRPr="00657ACA">
        <w:rPr>
          <w:rFonts w:ascii="Arial" w:hAnsi="Arial" w:cs="Arial"/>
          <w:sz w:val="20"/>
          <w:szCs w:val="20"/>
        </w:rPr>
        <w:t>,</w:t>
      </w:r>
      <w:r w:rsidR="005722B1">
        <w:rPr>
          <w:rFonts w:ascii="Arial" w:hAnsi="Arial" w:cs="Arial"/>
          <w:sz w:val="20"/>
          <w:szCs w:val="20"/>
        </w:rPr>
        <w:t xml:space="preserve"> a</w:t>
      </w:r>
      <w:r w:rsidRPr="00657ACA">
        <w:rPr>
          <w:rFonts w:ascii="Arial" w:hAnsi="Arial" w:cs="Arial"/>
          <w:sz w:val="20"/>
          <w:szCs w:val="20"/>
        </w:rPr>
        <w:t xml:space="preserve"> dla pozostałych parcel</w:t>
      </w:r>
      <w:r w:rsidRPr="00657ACA">
        <w:rPr>
          <w:rFonts w:ascii="Arial" w:hAnsi="Arial" w:cs="Arial"/>
          <w:b/>
          <w:bCs/>
          <w:sz w:val="20"/>
          <w:szCs w:val="20"/>
        </w:rPr>
        <w:t xml:space="preserve"> należy wskazać rodzaj użytku</w:t>
      </w:r>
      <w:r w:rsidR="005722B1">
        <w:rPr>
          <w:rFonts w:ascii="Arial" w:hAnsi="Arial" w:cs="Arial"/>
          <w:sz w:val="20"/>
          <w:szCs w:val="20"/>
        </w:rPr>
        <w:t>)</w:t>
      </w:r>
      <w:r w:rsidRPr="00657ACA">
        <w:rPr>
          <w:rFonts w:ascii="Arial" w:hAnsi="Arial" w:cs="Arial"/>
          <w:sz w:val="20"/>
          <w:szCs w:val="20"/>
        </w:rPr>
        <w:t>,</w:t>
      </w:r>
      <w:bookmarkEnd w:id="0"/>
    </w:p>
    <w:p w14:paraId="1A9AE529" w14:textId="77777777" w:rsidR="00522F7E" w:rsidRPr="00657ACA" w:rsidRDefault="00522F7E" w:rsidP="00657ACA">
      <w:pPr>
        <w:numPr>
          <w:ilvl w:val="1"/>
          <w:numId w:val="18"/>
        </w:numPr>
        <w:spacing w:after="0" w:line="276" w:lineRule="auto"/>
        <w:contextualSpacing/>
        <w:jc w:val="both"/>
        <w:rPr>
          <w:rFonts w:ascii="Arial" w:hAnsi="Arial" w:cs="Arial"/>
          <w:sz w:val="20"/>
          <w:szCs w:val="20"/>
        </w:rPr>
      </w:pPr>
      <w:r w:rsidRPr="00657ACA">
        <w:rPr>
          <w:rFonts w:ascii="Arial" w:hAnsi="Arial" w:cs="Arial"/>
          <w:b/>
          <w:sz w:val="20"/>
          <w:szCs w:val="20"/>
        </w:rPr>
        <w:t>po drugiej stronie</w:t>
      </w:r>
      <w:r w:rsidRPr="00657ACA">
        <w:rPr>
          <w:rFonts w:ascii="Arial" w:hAnsi="Arial" w:cs="Arial"/>
          <w:sz w:val="20"/>
          <w:szCs w:val="20"/>
        </w:rPr>
        <w:t xml:space="preserve"> - aktualnie istniejące działki (bądź ich części) powstałe z tych parcel,</w:t>
      </w:r>
    </w:p>
    <w:p w14:paraId="43561476" w14:textId="3010D572" w:rsidR="00522F7E" w:rsidRPr="00657ACA" w:rsidRDefault="00522F7E" w:rsidP="00657ACA">
      <w:pPr>
        <w:pStyle w:val="Akapitzlist"/>
        <w:numPr>
          <w:ilvl w:val="0"/>
          <w:numId w:val="18"/>
        </w:numPr>
        <w:autoSpaceDE w:val="0"/>
        <w:autoSpaceDN w:val="0"/>
        <w:adjustRightInd w:val="0"/>
        <w:spacing w:after="0" w:line="276" w:lineRule="auto"/>
        <w:jc w:val="both"/>
        <w:rPr>
          <w:rFonts w:ascii="Arial" w:hAnsi="Arial" w:cs="Arial"/>
          <w:b/>
          <w:bCs/>
          <w:sz w:val="20"/>
          <w:szCs w:val="20"/>
        </w:rPr>
      </w:pPr>
      <w:r w:rsidRPr="00657ACA">
        <w:rPr>
          <w:rFonts w:ascii="Arial" w:hAnsi="Arial" w:cs="Arial"/>
          <w:sz w:val="20"/>
          <w:szCs w:val="20"/>
        </w:rPr>
        <w:t xml:space="preserve">części opisowej zawierającej wyjaśnienia odnoszące się </w:t>
      </w:r>
      <w:r w:rsidRPr="00657ACA">
        <w:rPr>
          <w:rFonts w:ascii="Arial" w:hAnsi="Arial" w:cs="Arial"/>
          <w:b/>
          <w:bCs/>
          <w:sz w:val="20"/>
          <w:szCs w:val="20"/>
        </w:rPr>
        <w:t xml:space="preserve">do wszystkich kwestii wskazanych </w:t>
      </w:r>
      <w:r w:rsidR="006862EC">
        <w:rPr>
          <w:rFonts w:ascii="Arial" w:hAnsi="Arial" w:cs="Arial"/>
          <w:b/>
          <w:bCs/>
          <w:sz w:val="20"/>
          <w:szCs w:val="20"/>
        </w:rPr>
        <w:br/>
      </w:r>
      <w:r w:rsidRPr="00657ACA">
        <w:rPr>
          <w:rFonts w:ascii="Arial" w:hAnsi="Arial" w:cs="Arial"/>
          <w:b/>
          <w:bCs/>
          <w:sz w:val="20"/>
          <w:szCs w:val="20"/>
        </w:rPr>
        <w:t xml:space="preserve">w </w:t>
      </w:r>
      <w:proofErr w:type="spellStart"/>
      <w:r w:rsidRPr="00657ACA">
        <w:rPr>
          <w:rFonts w:ascii="Arial" w:hAnsi="Arial" w:cs="Arial"/>
          <w:b/>
          <w:bCs/>
          <w:sz w:val="20"/>
          <w:szCs w:val="20"/>
        </w:rPr>
        <w:t>ppkt</w:t>
      </w:r>
      <w:proofErr w:type="spellEnd"/>
      <w:r w:rsidRPr="00657ACA">
        <w:rPr>
          <w:rFonts w:ascii="Arial" w:hAnsi="Arial" w:cs="Arial"/>
          <w:b/>
          <w:bCs/>
          <w:sz w:val="20"/>
          <w:szCs w:val="20"/>
        </w:rPr>
        <w:t>. od 1 do 4.</w:t>
      </w:r>
    </w:p>
    <w:p w14:paraId="585BC00B" w14:textId="77777777" w:rsidR="00522F7E" w:rsidRPr="00657ACA" w:rsidRDefault="00522F7E" w:rsidP="00657ACA">
      <w:pPr>
        <w:numPr>
          <w:ilvl w:val="0"/>
          <w:numId w:val="18"/>
        </w:numPr>
        <w:spacing w:after="0" w:line="276" w:lineRule="auto"/>
        <w:contextualSpacing/>
        <w:jc w:val="both"/>
        <w:rPr>
          <w:rFonts w:ascii="Arial" w:hAnsi="Arial" w:cs="Arial"/>
          <w:sz w:val="20"/>
          <w:szCs w:val="20"/>
        </w:rPr>
      </w:pPr>
      <w:r w:rsidRPr="00657ACA">
        <w:rPr>
          <w:rFonts w:ascii="Arial" w:hAnsi="Arial" w:cs="Arial"/>
          <w:sz w:val="20"/>
          <w:szCs w:val="20"/>
        </w:rPr>
        <w:t>załącznika kartograficznego przedstawiającego parcele historyczne stanowiące przejętą nieruchomość i naniesione na nie aktualnie istniejące działki ewidencyjne (</w:t>
      </w:r>
      <w:r w:rsidRPr="00657ACA">
        <w:rPr>
          <w:rFonts w:ascii="Arial" w:hAnsi="Arial" w:cs="Arial"/>
          <w:b/>
          <w:sz w:val="20"/>
          <w:szCs w:val="20"/>
        </w:rPr>
        <w:t>zaznaczone kontrastującymi kolorami np.</w:t>
      </w:r>
      <w:r w:rsidRPr="00657ACA">
        <w:rPr>
          <w:rFonts w:ascii="Arial" w:hAnsi="Arial" w:cs="Arial"/>
          <w:sz w:val="20"/>
          <w:szCs w:val="20"/>
        </w:rPr>
        <w:t xml:space="preserve"> </w:t>
      </w:r>
      <w:r w:rsidRPr="00657ACA">
        <w:rPr>
          <w:rFonts w:ascii="Arial" w:hAnsi="Arial" w:cs="Arial"/>
          <w:b/>
          <w:sz w:val="20"/>
          <w:szCs w:val="20"/>
        </w:rPr>
        <w:t>czerwony i żółty</w:t>
      </w:r>
      <w:r w:rsidRPr="00657ACA">
        <w:rPr>
          <w:rFonts w:ascii="Arial" w:hAnsi="Arial" w:cs="Arial"/>
          <w:sz w:val="20"/>
          <w:szCs w:val="20"/>
        </w:rPr>
        <w:t>),</w:t>
      </w:r>
    </w:p>
    <w:p w14:paraId="52E34348" w14:textId="03A22D96" w:rsidR="00522F7E" w:rsidRPr="00657ACA" w:rsidRDefault="00522F7E" w:rsidP="00657ACA">
      <w:pPr>
        <w:pStyle w:val="Akapitzlist"/>
        <w:numPr>
          <w:ilvl w:val="0"/>
          <w:numId w:val="18"/>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 xml:space="preserve">załącznika kartograficznego przedstawiającego parcele historyczne stanowiące przejętą nieruchomość </w:t>
      </w:r>
      <w:r w:rsidRPr="00657ACA">
        <w:rPr>
          <w:rFonts w:ascii="Arial" w:hAnsi="Arial" w:cs="Arial"/>
          <w:sz w:val="20"/>
          <w:szCs w:val="20"/>
        </w:rPr>
        <w:sym w:font="Symbol" w:char="F02D"/>
      </w:r>
      <w:r w:rsidRPr="00657ACA">
        <w:rPr>
          <w:rFonts w:ascii="Arial" w:hAnsi="Arial" w:cs="Arial"/>
          <w:sz w:val="20"/>
          <w:szCs w:val="20"/>
        </w:rPr>
        <w:t xml:space="preserve"> </w:t>
      </w:r>
      <w:r w:rsidRPr="00657ACA">
        <w:rPr>
          <w:rFonts w:ascii="Arial" w:hAnsi="Arial" w:cs="Arial"/>
          <w:b/>
          <w:sz w:val="20"/>
          <w:szCs w:val="20"/>
        </w:rPr>
        <w:t xml:space="preserve">wyłącznie te, na których w powyższej dacie znajdował się las </w:t>
      </w:r>
      <w:r w:rsidRPr="00657ACA">
        <w:rPr>
          <w:rFonts w:ascii="Arial" w:hAnsi="Arial" w:cs="Arial"/>
          <w:sz w:val="20"/>
          <w:szCs w:val="20"/>
        </w:rPr>
        <w:sym w:font="Symbol" w:char="F02D"/>
      </w:r>
      <w:r w:rsidRPr="00657ACA">
        <w:rPr>
          <w:rFonts w:ascii="Arial" w:hAnsi="Arial" w:cs="Arial"/>
          <w:sz w:val="20"/>
          <w:szCs w:val="20"/>
        </w:rPr>
        <w:t xml:space="preserve"> według stanu </w:t>
      </w:r>
      <w:r w:rsidRPr="00657ACA">
        <w:rPr>
          <w:rFonts w:ascii="Arial" w:hAnsi="Arial" w:cs="Arial"/>
          <w:sz w:val="20"/>
          <w:szCs w:val="20"/>
        </w:rPr>
        <w:lastRenderedPageBreak/>
        <w:t>na dzień 1 września 1939 r.</w:t>
      </w:r>
      <w:r w:rsidRPr="00657ACA">
        <w:rPr>
          <w:rFonts w:ascii="Arial" w:hAnsi="Arial" w:cs="Arial"/>
          <w:b/>
          <w:sz w:val="20"/>
          <w:szCs w:val="20"/>
        </w:rPr>
        <w:t xml:space="preserve"> </w:t>
      </w:r>
      <w:r w:rsidRPr="00657ACA">
        <w:rPr>
          <w:rFonts w:ascii="Arial" w:hAnsi="Arial" w:cs="Arial"/>
          <w:sz w:val="20"/>
          <w:szCs w:val="20"/>
        </w:rPr>
        <w:t xml:space="preserve"> </w:t>
      </w:r>
      <w:r w:rsidRPr="00657ACA">
        <w:rPr>
          <w:rFonts w:ascii="Arial" w:hAnsi="Arial" w:cs="Arial"/>
          <w:bCs/>
          <w:sz w:val="20"/>
          <w:szCs w:val="20"/>
        </w:rPr>
        <w:t>(z wyraźnym zaznaczeniem konturu lasu) i</w:t>
      </w:r>
      <w:r w:rsidRPr="00657ACA">
        <w:rPr>
          <w:rFonts w:ascii="Arial" w:hAnsi="Arial" w:cs="Arial"/>
          <w:sz w:val="20"/>
          <w:szCs w:val="20"/>
        </w:rPr>
        <w:t xml:space="preserve"> naniesione na nie aktualnie istniejące działki ewidencyjne </w:t>
      </w:r>
      <w:r w:rsidRPr="00657ACA">
        <w:rPr>
          <w:rFonts w:ascii="Arial" w:hAnsi="Arial" w:cs="Arial"/>
          <w:b/>
          <w:sz w:val="20"/>
          <w:szCs w:val="20"/>
        </w:rPr>
        <w:t>(zaznaczone kontrastującymi kolorami</w:t>
      </w:r>
      <w:r w:rsidRPr="00657ACA">
        <w:rPr>
          <w:rFonts w:ascii="Arial" w:hAnsi="Arial" w:cs="Arial"/>
          <w:sz w:val="20"/>
          <w:szCs w:val="20"/>
        </w:rPr>
        <w:t>),</w:t>
      </w:r>
    </w:p>
    <w:p w14:paraId="73990076" w14:textId="10D93B34" w:rsidR="00522F7E" w:rsidRPr="00657ACA" w:rsidRDefault="00522F7E" w:rsidP="00657ACA">
      <w:pPr>
        <w:pStyle w:val="Akapitzlist"/>
        <w:numPr>
          <w:ilvl w:val="0"/>
          <w:numId w:val="18"/>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 xml:space="preserve">załącznika kartograficznego przedstawiającego parcele historyczne stanowiące przejętą nieruchomość </w:t>
      </w:r>
      <w:r w:rsidRPr="00657ACA">
        <w:rPr>
          <w:rFonts w:ascii="Arial" w:hAnsi="Arial" w:cs="Arial"/>
          <w:sz w:val="20"/>
          <w:szCs w:val="20"/>
        </w:rPr>
        <w:sym w:font="Symbol" w:char="F02D"/>
      </w:r>
      <w:r w:rsidRPr="00657ACA">
        <w:rPr>
          <w:rFonts w:ascii="Arial" w:hAnsi="Arial" w:cs="Arial"/>
          <w:sz w:val="20"/>
          <w:szCs w:val="20"/>
        </w:rPr>
        <w:t xml:space="preserve"> </w:t>
      </w:r>
      <w:r w:rsidRPr="00657ACA">
        <w:rPr>
          <w:rFonts w:ascii="Arial" w:hAnsi="Arial" w:cs="Arial"/>
          <w:b/>
          <w:sz w:val="20"/>
          <w:szCs w:val="20"/>
        </w:rPr>
        <w:t xml:space="preserve">z zaznaczeniem rodzajów użytków według stanu na 1 września 1939 r. </w:t>
      </w:r>
      <w:r w:rsidR="006862EC">
        <w:rPr>
          <w:rFonts w:ascii="Arial" w:hAnsi="Arial" w:cs="Arial"/>
          <w:b/>
          <w:sz w:val="20"/>
          <w:szCs w:val="20"/>
        </w:rPr>
        <w:br/>
      </w:r>
      <w:r w:rsidRPr="00657ACA">
        <w:rPr>
          <w:rFonts w:ascii="Arial" w:hAnsi="Arial" w:cs="Arial"/>
          <w:bCs/>
          <w:sz w:val="20"/>
          <w:szCs w:val="20"/>
        </w:rPr>
        <w:t>(z wyraźnym zaznaczeniem obszarów poszczególnych użytków)</w:t>
      </w:r>
      <w:r w:rsidRPr="00657ACA">
        <w:rPr>
          <w:rFonts w:ascii="Arial" w:hAnsi="Arial" w:cs="Arial"/>
          <w:sz w:val="20"/>
          <w:szCs w:val="20"/>
        </w:rPr>
        <w:t xml:space="preserve"> oraz z zaznaczeniem istniejących wówczas </w:t>
      </w:r>
      <w:r w:rsidRPr="00657ACA">
        <w:rPr>
          <w:rFonts w:ascii="Arial" w:hAnsi="Arial" w:cs="Arial"/>
          <w:b/>
          <w:sz w:val="20"/>
          <w:szCs w:val="20"/>
        </w:rPr>
        <w:t xml:space="preserve">budynków </w:t>
      </w:r>
      <w:r w:rsidRPr="00657ACA">
        <w:rPr>
          <w:rFonts w:ascii="Arial" w:hAnsi="Arial" w:cs="Arial"/>
          <w:bCs/>
          <w:sz w:val="20"/>
          <w:szCs w:val="20"/>
        </w:rPr>
        <w:t>(z wyraźnym zaznaczeniem konturu obszaru, na którym takie budynki były położone)</w:t>
      </w:r>
      <w:r w:rsidRPr="00657ACA">
        <w:rPr>
          <w:rFonts w:ascii="Arial" w:hAnsi="Arial" w:cs="Arial"/>
          <w:sz w:val="20"/>
          <w:szCs w:val="20"/>
        </w:rPr>
        <w:t xml:space="preserve"> i naniesione na parcele aktualnie istniejące działki ewidencyjne </w:t>
      </w:r>
      <w:r w:rsidRPr="00657ACA">
        <w:rPr>
          <w:rFonts w:ascii="Arial" w:hAnsi="Arial" w:cs="Arial"/>
          <w:b/>
          <w:sz w:val="20"/>
          <w:szCs w:val="20"/>
        </w:rPr>
        <w:t>(zaznaczone kontrastującymi kolorami</w:t>
      </w:r>
      <w:r w:rsidRPr="00657ACA">
        <w:rPr>
          <w:rFonts w:ascii="Arial" w:hAnsi="Arial" w:cs="Arial"/>
          <w:sz w:val="20"/>
          <w:szCs w:val="20"/>
        </w:rPr>
        <w:t xml:space="preserve">). </w:t>
      </w:r>
    </w:p>
    <w:p w14:paraId="4FB3B0DE" w14:textId="77777777" w:rsidR="00522F7E" w:rsidRPr="00657ACA" w:rsidRDefault="00522F7E" w:rsidP="00657ACA">
      <w:pPr>
        <w:pStyle w:val="Akapitzlist"/>
        <w:autoSpaceDE w:val="0"/>
        <w:autoSpaceDN w:val="0"/>
        <w:adjustRightInd w:val="0"/>
        <w:spacing w:after="0" w:line="276" w:lineRule="auto"/>
        <w:ind w:left="360"/>
        <w:jc w:val="both"/>
        <w:rPr>
          <w:rFonts w:ascii="Arial" w:hAnsi="Arial" w:cs="Arial"/>
          <w:sz w:val="20"/>
          <w:szCs w:val="20"/>
        </w:rPr>
      </w:pPr>
    </w:p>
    <w:p w14:paraId="3B95142F" w14:textId="78C0E39F" w:rsidR="00522F7E" w:rsidRDefault="00522F7E" w:rsidP="00657ACA">
      <w:p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Ekspertyza winna zostać sporządzona w sposób przejrzysty, a więc m</w:t>
      </w:r>
      <w:r w:rsidR="008C124E">
        <w:rPr>
          <w:rFonts w:ascii="Arial" w:hAnsi="Arial" w:cs="Arial"/>
          <w:sz w:val="20"/>
          <w:szCs w:val="20"/>
        </w:rPr>
        <w:t xml:space="preserve">iędzy </w:t>
      </w:r>
      <w:r w:rsidRPr="00657ACA">
        <w:rPr>
          <w:rFonts w:ascii="Arial" w:hAnsi="Arial" w:cs="Arial"/>
          <w:sz w:val="20"/>
          <w:szCs w:val="20"/>
        </w:rPr>
        <w:t>in</w:t>
      </w:r>
      <w:r w:rsidR="008C124E">
        <w:rPr>
          <w:rFonts w:ascii="Arial" w:hAnsi="Arial" w:cs="Arial"/>
          <w:sz w:val="20"/>
          <w:szCs w:val="20"/>
        </w:rPr>
        <w:t>nymi</w:t>
      </w:r>
      <w:r w:rsidRPr="00657ACA">
        <w:rPr>
          <w:rFonts w:ascii="Arial" w:hAnsi="Arial" w:cs="Arial"/>
          <w:sz w:val="20"/>
          <w:szCs w:val="20"/>
        </w:rPr>
        <w:t xml:space="preserve"> taki, który umożliwi odczytanie przebiegu granic poszczególnych parcel i naniesionych na nie granic aktualnie istniejących działek, konturów poszczególnych części tej nieruchomości ziemskiej. W związku z czym załączniki graficzne winny być sporządzone w skali umożliwiającej odczytanie danych na nich zawartych. Natomiast granice parcel i działek powinny być zaznaczone kolorami zdecydowanie kontrastującymi, </w:t>
      </w:r>
      <w:r w:rsidR="006862EC">
        <w:rPr>
          <w:rFonts w:ascii="Arial" w:hAnsi="Arial" w:cs="Arial"/>
          <w:sz w:val="20"/>
          <w:szCs w:val="20"/>
        </w:rPr>
        <w:br/>
      </w:r>
      <w:r w:rsidRPr="00657ACA">
        <w:rPr>
          <w:rFonts w:ascii="Arial" w:hAnsi="Arial" w:cs="Arial"/>
          <w:sz w:val="20"/>
          <w:szCs w:val="20"/>
        </w:rPr>
        <w:t>a kontury poszczególnych części winny być zaznaczone kolorem innym niż granice parcel i działek</w:t>
      </w:r>
      <w:r w:rsidR="006862EC">
        <w:rPr>
          <w:rFonts w:ascii="Arial" w:hAnsi="Arial" w:cs="Arial"/>
          <w:sz w:val="20"/>
          <w:szCs w:val="20"/>
        </w:rPr>
        <w:t>.</w:t>
      </w:r>
    </w:p>
    <w:p w14:paraId="153944D1" w14:textId="77777777" w:rsidR="006862EC" w:rsidRPr="00657ACA" w:rsidRDefault="006862EC" w:rsidP="00657ACA">
      <w:pPr>
        <w:autoSpaceDE w:val="0"/>
        <w:autoSpaceDN w:val="0"/>
        <w:adjustRightInd w:val="0"/>
        <w:spacing w:after="0" w:line="276" w:lineRule="auto"/>
        <w:jc w:val="both"/>
        <w:rPr>
          <w:rFonts w:ascii="Arial" w:hAnsi="Arial" w:cs="Arial"/>
          <w:sz w:val="20"/>
          <w:szCs w:val="20"/>
        </w:rPr>
      </w:pPr>
    </w:p>
    <w:p w14:paraId="61341940" w14:textId="77777777" w:rsidR="00522F7E" w:rsidRPr="00657ACA" w:rsidRDefault="00522F7E" w:rsidP="00657ACA">
      <w:p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Ekspertyza jest niezbędna z uwagi na prowadzone postępowanie administracyjne toczące się przed Wojewodą Pomorskim i posłuży jako dowód w sprawie.</w:t>
      </w:r>
    </w:p>
    <w:p w14:paraId="26B9A5B6" w14:textId="77777777" w:rsidR="00522F7E" w:rsidRPr="00657ACA" w:rsidRDefault="00522F7E" w:rsidP="00657ACA">
      <w:pPr>
        <w:autoSpaceDE w:val="0"/>
        <w:autoSpaceDN w:val="0"/>
        <w:adjustRightInd w:val="0"/>
        <w:spacing w:after="0" w:line="276" w:lineRule="auto"/>
        <w:jc w:val="both"/>
        <w:rPr>
          <w:rFonts w:ascii="Arial" w:hAnsi="Arial" w:cs="Arial"/>
          <w:sz w:val="20"/>
          <w:szCs w:val="20"/>
        </w:rPr>
      </w:pPr>
    </w:p>
    <w:p w14:paraId="3B16FB74" w14:textId="1AE951A3" w:rsidR="00522F7E" w:rsidRPr="00657ACA" w:rsidRDefault="00522F7E" w:rsidP="00657ACA">
      <w:pPr>
        <w:autoSpaceDE w:val="0"/>
        <w:autoSpaceDN w:val="0"/>
        <w:adjustRightInd w:val="0"/>
        <w:spacing w:after="0" w:line="276" w:lineRule="auto"/>
        <w:jc w:val="both"/>
        <w:rPr>
          <w:rFonts w:ascii="Arial" w:hAnsi="Arial" w:cs="Arial"/>
          <w:sz w:val="20"/>
          <w:szCs w:val="20"/>
        </w:rPr>
      </w:pPr>
      <w:r w:rsidRPr="00657ACA">
        <w:rPr>
          <w:rFonts w:ascii="Arial" w:hAnsi="Arial" w:cs="Arial"/>
          <w:b/>
          <w:sz w:val="20"/>
          <w:szCs w:val="20"/>
        </w:rPr>
        <w:t>Termin wykonania przedmiotu zamówienia:</w:t>
      </w:r>
      <w:r w:rsidRPr="00657ACA">
        <w:rPr>
          <w:rFonts w:ascii="Arial" w:hAnsi="Arial" w:cs="Arial"/>
          <w:sz w:val="20"/>
          <w:szCs w:val="20"/>
        </w:rPr>
        <w:t xml:space="preserve"> nie dłuższy niż </w:t>
      </w:r>
      <w:r w:rsidRPr="00657ACA">
        <w:rPr>
          <w:rFonts w:ascii="Arial" w:hAnsi="Arial" w:cs="Arial"/>
          <w:b/>
          <w:bCs/>
          <w:sz w:val="20"/>
          <w:szCs w:val="20"/>
        </w:rPr>
        <w:t>6 miesięcy</w:t>
      </w:r>
      <w:r w:rsidRPr="00657ACA">
        <w:rPr>
          <w:rFonts w:ascii="Arial" w:hAnsi="Arial" w:cs="Arial"/>
          <w:sz w:val="20"/>
          <w:szCs w:val="20"/>
        </w:rPr>
        <w:t xml:space="preserve"> od daty zawarcia umowy </w:t>
      </w:r>
      <w:r w:rsidR="006862EC">
        <w:rPr>
          <w:rFonts w:ascii="Arial" w:hAnsi="Arial" w:cs="Arial"/>
          <w:sz w:val="20"/>
          <w:szCs w:val="20"/>
        </w:rPr>
        <w:br/>
      </w:r>
      <w:r w:rsidRPr="00657ACA">
        <w:rPr>
          <w:rFonts w:ascii="Arial" w:hAnsi="Arial" w:cs="Arial"/>
          <w:sz w:val="20"/>
          <w:szCs w:val="20"/>
        </w:rPr>
        <w:t>z Wykonawcą na sporządzenie ekspertyzy.</w:t>
      </w:r>
    </w:p>
    <w:p w14:paraId="7BB95DCA" w14:textId="77777777" w:rsidR="00522F7E" w:rsidRPr="00657ACA" w:rsidRDefault="00522F7E" w:rsidP="00657ACA">
      <w:p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Termin wykonania może ulec zmianie w przypadku:</w:t>
      </w:r>
    </w:p>
    <w:p w14:paraId="1150079F" w14:textId="77777777" w:rsidR="00522F7E" w:rsidRPr="00657ACA" w:rsidRDefault="00522F7E" w:rsidP="00657ACA">
      <w:pPr>
        <w:pStyle w:val="Akapitzlist"/>
        <w:numPr>
          <w:ilvl w:val="0"/>
          <w:numId w:val="20"/>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udokumentowanych opóźnień w uzyskaniu materiałów źródłowych,</w:t>
      </w:r>
    </w:p>
    <w:p w14:paraId="46410E57" w14:textId="77777777" w:rsidR="00522F7E" w:rsidRDefault="00522F7E" w:rsidP="00657ACA">
      <w:pPr>
        <w:pStyle w:val="Akapitzlist"/>
        <w:numPr>
          <w:ilvl w:val="0"/>
          <w:numId w:val="20"/>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innego opóźnienia nie wynikającego z winy Wykonawcy.</w:t>
      </w:r>
    </w:p>
    <w:p w14:paraId="61E20C0A" w14:textId="77777777" w:rsidR="00DF130D" w:rsidRPr="00657ACA" w:rsidRDefault="00DF130D" w:rsidP="00DF130D">
      <w:pPr>
        <w:pStyle w:val="Akapitzlist"/>
        <w:autoSpaceDE w:val="0"/>
        <w:autoSpaceDN w:val="0"/>
        <w:adjustRightInd w:val="0"/>
        <w:spacing w:after="0" w:line="276" w:lineRule="auto"/>
        <w:jc w:val="both"/>
        <w:rPr>
          <w:rFonts w:ascii="Arial" w:hAnsi="Arial" w:cs="Arial"/>
          <w:sz w:val="20"/>
          <w:szCs w:val="20"/>
        </w:rPr>
      </w:pPr>
    </w:p>
    <w:p w14:paraId="48D0068F" w14:textId="77777777" w:rsidR="00522F7E" w:rsidRDefault="00522F7E" w:rsidP="00DF130D">
      <w:pPr>
        <w:pStyle w:val="Nagwek2"/>
        <w:spacing w:before="0" w:after="0" w:line="276" w:lineRule="auto"/>
        <w:jc w:val="both"/>
        <w:rPr>
          <w:rFonts w:ascii="Arial" w:hAnsi="Arial" w:cs="Arial"/>
          <w:sz w:val="20"/>
          <w:szCs w:val="20"/>
        </w:rPr>
      </w:pPr>
      <w:r w:rsidRPr="00657ACA">
        <w:rPr>
          <w:rFonts w:ascii="Arial" w:hAnsi="Arial" w:cs="Arial"/>
          <w:sz w:val="20"/>
          <w:szCs w:val="20"/>
        </w:rPr>
        <w:t>Warunki jakie muszą spełniać Wykonawcy</w:t>
      </w:r>
      <w:r w:rsidRPr="00657ACA">
        <w:rPr>
          <w:rFonts w:ascii="Arial" w:hAnsi="Arial" w:cs="Arial"/>
          <w:sz w:val="20"/>
          <w:szCs w:val="20"/>
          <w:vertAlign w:val="superscript"/>
        </w:rPr>
        <w:t>1</w:t>
      </w:r>
      <w:r w:rsidRPr="00657ACA">
        <w:rPr>
          <w:rFonts w:ascii="Arial" w:hAnsi="Arial" w:cs="Arial"/>
          <w:sz w:val="20"/>
          <w:szCs w:val="20"/>
        </w:rPr>
        <w:t xml:space="preserve"> </w:t>
      </w:r>
    </w:p>
    <w:p w14:paraId="3DC0D658" w14:textId="77777777" w:rsidR="00657ACA" w:rsidRPr="00657ACA" w:rsidRDefault="00657ACA" w:rsidP="00DF130D">
      <w:pPr>
        <w:spacing w:after="0"/>
      </w:pPr>
    </w:p>
    <w:p w14:paraId="6F986574" w14:textId="77777777" w:rsidR="00522F7E" w:rsidRDefault="00522F7E" w:rsidP="00DF130D">
      <w:pPr>
        <w:pStyle w:val="Akapitzlist"/>
        <w:numPr>
          <w:ilvl w:val="0"/>
          <w:numId w:val="3"/>
        </w:numPr>
        <w:spacing w:after="0" w:line="276" w:lineRule="auto"/>
        <w:jc w:val="both"/>
        <w:rPr>
          <w:rFonts w:ascii="Arial" w:hAnsi="Arial" w:cs="Arial"/>
          <w:sz w:val="20"/>
          <w:szCs w:val="20"/>
        </w:rPr>
      </w:pPr>
      <w:r w:rsidRPr="00657ACA">
        <w:rPr>
          <w:rFonts w:ascii="Arial" w:hAnsi="Arial" w:cs="Arial"/>
          <w:sz w:val="20"/>
          <w:szCs w:val="20"/>
        </w:rPr>
        <w:t>W postępowaniu mogą brać udział wykonawcy posiadający uprawnienia z zakresu geodezji, geodezji leśnej.</w:t>
      </w:r>
    </w:p>
    <w:p w14:paraId="4ADAA379" w14:textId="77777777" w:rsidR="00DF130D" w:rsidRPr="00657ACA" w:rsidRDefault="00DF130D" w:rsidP="00DF130D">
      <w:pPr>
        <w:pStyle w:val="Akapitzlist"/>
        <w:spacing w:after="0" w:line="276" w:lineRule="auto"/>
        <w:jc w:val="both"/>
        <w:rPr>
          <w:rFonts w:ascii="Arial" w:hAnsi="Arial" w:cs="Arial"/>
          <w:sz w:val="20"/>
          <w:szCs w:val="20"/>
        </w:rPr>
      </w:pPr>
    </w:p>
    <w:p w14:paraId="4478F43F" w14:textId="77777777" w:rsidR="00522F7E" w:rsidRDefault="00522F7E" w:rsidP="00DF130D">
      <w:pPr>
        <w:pStyle w:val="Nagwek2"/>
        <w:spacing w:before="0" w:after="0" w:line="276" w:lineRule="auto"/>
        <w:jc w:val="both"/>
        <w:rPr>
          <w:rFonts w:ascii="Arial" w:hAnsi="Arial" w:cs="Arial"/>
          <w:sz w:val="20"/>
          <w:szCs w:val="20"/>
        </w:rPr>
      </w:pPr>
      <w:r w:rsidRPr="00657ACA">
        <w:rPr>
          <w:rFonts w:ascii="Arial" w:hAnsi="Arial" w:cs="Arial"/>
          <w:sz w:val="20"/>
          <w:szCs w:val="20"/>
        </w:rPr>
        <w:t>Dokumenty jakie powinni dostarczyć Wykonawcy</w:t>
      </w:r>
    </w:p>
    <w:p w14:paraId="573D2C46" w14:textId="77777777" w:rsidR="00657ACA" w:rsidRPr="00DF130D" w:rsidRDefault="00657ACA" w:rsidP="00DF130D">
      <w:pPr>
        <w:spacing w:after="0"/>
        <w:rPr>
          <w:rFonts w:ascii="Arial" w:hAnsi="Arial" w:cs="Arial"/>
          <w:sz w:val="20"/>
          <w:szCs w:val="20"/>
        </w:rPr>
      </w:pPr>
    </w:p>
    <w:p w14:paraId="6F3EFE4F" w14:textId="77777777" w:rsidR="00522F7E" w:rsidRPr="00657ACA" w:rsidRDefault="00522F7E" w:rsidP="00DF130D">
      <w:pPr>
        <w:pStyle w:val="Akapitzlist"/>
        <w:numPr>
          <w:ilvl w:val="0"/>
          <w:numId w:val="4"/>
        </w:numPr>
        <w:spacing w:after="0" w:line="276" w:lineRule="auto"/>
        <w:jc w:val="both"/>
        <w:rPr>
          <w:rFonts w:ascii="Arial" w:hAnsi="Arial" w:cs="Arial"/>
          <w:sz w:val="20"/>
          <w:szCs w:val="20"/>
        </w:rPr>
      </w:pPr>
      <w:r w:rsidRPr="00657ACA">
        <w:rPr>
          <w:rFonts w:ascii="Arial" w:hAnsi="Arial" w:cs="Arial"/>
          <w:sz w:val="20"/>
          <w:szCs w:val="20"/>
        </w:rPr>
        <w:t>Wypełniona i podpisana oferta (do wypełnienia i podpisania na formularzu ofertowym).</w:t>
      </w:r>
    </w:p>
    <w:p w14:paraId="5EAF0C57" w14:textId="77777777" w:rsidR="00522F7E" w:rsidRPr="00DF130D" w:rsidRDefault="00522F7E" w:rsidP="00657ACA">
      <w:pPr>
        <w:pStyle w:val="Akapitzlist"/>
        <w:numPr>
          <w:ilvl w:val="0"/>
          <w:numId w:val="4"/>
        </w:numPr>
        <w:spacing w:after="0" w:line="276" w:lineRule="auto"/>
        <w:jc w:val="both"/>
        <w:rPr>
          <w:rFonts w:ascii="Arial" w:hAnsi="Arial" w:cs="Arial"/>
          <w:sz w:val="20"/>
          <w:szCs w:val="20"/>
        </w:rPr>
      </w:pPr>
      <w:r w:rsidRPr="00657ACA">
        <w:rPr>
          <w:rFonts w:ascii="Arial" w:hAnsi="Arial" w:cs="Arial"/>
          <w:sz w:val="20"/>
          <w:szCs w:val="20"/>
        </w:rPr>
        <w:t>Oświadczenie o spełnieniu warunków (do podpisania na formularzu ofertowym).</w:t>
      </w:r>
      <w:r w:rsidRPr="00657ACA">
        <w:rPr>
          <w:rFonts w:ascii="Arial" w:hAnsi="Arial" w:cs="Arial"/>
          <w:sz w:val="20"/>
          <w:szCs w:val="20"/>
          <w:vertAlign w:val="superscript"/>
        </w:rPr>
        <w:t>1</w:t>
      </w:r>
    </w:p>
    <w:p w14:paraId="4F096D66" w14:textId="77777777" w:rsidR="00DF130D" w:rsidRPr="00657ACA" w:rsidRDefault="00DF130D" w:rsidP="00DF130D">
      <w:pPr>
        <w:pStyle w:val="Akapitzlist"/>
        <w:spacing w:after="0" w:line="276" w:lineRule="auto"/>
        <w:jc w:val="both"/>
        <w:rPr>
          <w:rFonts w:ascii="Arial" w:hAnsi="Arial" w:cs="Arial"/>
          <w:sz w:val="20"/>
          <w:szCs w:val="20"/>
        </w:rPr>
      </w:pPr>
    </w:p>
    <w:p w14:paraId="7C795851" w14:textId="77777777" w:rsidR="00522F7E" w:rsidRDefault="00522F7E" w:rsidP="00DF130D">
      <w:pPr>
        <w:pStyle w:val="Nagwek2"/>
        <w:spacing w:before="0" w:after="0" w:line="276" w:lineRule="auto"/>
        <w:jc w:val="both"/>
        <w:rPr>
          <w:rFonts w:ascii="Arial" w:hAnsi="Arial" w:cs="Arial"/>
          <w:sz w:val="20"/>
          <w:szCs w:val="20"/>
        </w:rPr>
      </w:pPr>
      <w:r w:rsidRPr="00657ACA">
        <w:rPr>
          <w:rFonts w:ascii="Arial" w:hAnsi="Arial" w:cs="Arial"/>
          <w:sz w:val="20"/>
          <w:szCs w:val="20"/>
        </w:rPr>
        <w:t>Kryteria oceny ofert</w:t>
      </w:r>
    </w:p>
    <w:p w14:paraId="66472C81" w14:textId="77777777" w:rsidR="00657ACA" w:rsidRPr="00DF130D" w:rsidRDefault="00657ACA" w:rsidP="00DF130D">
      <w:pPr>
        <w:spacing w:after="0"/>
        <w:rPr>
          <w:rFonts w:ascii="Arial" w:hAnsi="Arial" w:cs="Arial"/>
          <w:sz w:val="20"/>
          <w:szCs w:val="20"/>
        </w:rPr>
      </w:pPr>
    </w:p>
    <w:p w14:paraId="563E1F26" w14:textId="7FBB83F8" w:rsidR="00522F7E" w:rsidRPr="00657ACA" w:rsidRDefault="00522F7E" w:rsidP="00DF130D">
      <w:p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Przy wyborze najkorzystniejszej oferty Zamawiający będzie się kierował kryterium – „</w:t>
      </w:r>
      <w:r w:rsidRPr="00657ACA">
        <w:rPr>
          <w:rFonts w:ascii="Arial" w:hAnsi="Arial" w:cs="Arial"/>
          <w:i/>
          <w:sz w:val="20"/>
          <w:szCs w:val="20"/>
        </w:rPr>
        <w:t>cena</w:t>
      </w:r>
      <w:r w:rsidRPr="00657ACA">
        <w:rPr>
          <w:rFonts w:ascii="Arial" w:hAnsi="Arial" w:cs="Arial"/>
          <w:sz w:val="20"/>
          <w:szCs w:val="20"/>
        </w:rPr>
        <w:t xml:space="preserve">” </w:t>
      </w:r>
      <w:r w:rsidRPr="00657ACA">
        <w:rPr>
          <w:rFonts w:ascii="Arial" w:hAnsi="Arial" w:cs="Arial"/>
          <w:sz w:val="20"/>
          <w:szCs w:val="20"/>
        </w:rPr>
        <w:sym w:font="Symbol" w:char="F02D"/>
      </w:r>
      <w:r w:rsidRPr="00657ACA">
        <w:rPr>
          <w:rFonts w:ascii="Arial" w:hAnsi="Arial" w:cs="Arial"/>
          <w:sz w:val="20"/>
          <w:szCs w:val="20"/>
        </w:rPr>
        <w:t xml:space="preserve"> 100%.</w:t>
      </w:r>
    </w:p>
    <w:p w14:paraId="283DDB3C" w14:textId="03ED8BE5" w:rsidR="00522F7E" w:rsidRDefault="00522F7E" w:rsidP="00657ACA">
      <w:p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 xml:space="preserve">Za ofertę najkorzystniejszą zostanie uznana oferta, która uzyska największą liczbę punktów biorąc pod uwagę kryterium ceny spośród ofert nieodrzuconych i spełniających wszystkie wymagania określone </w:t>
      </w:r>
      <w:r w:rsidR="006862EC">
        <w:rPr>
          <w:rFonts w:ascii="Arial" w:hAnsi="Arial" w:cs="Arial"/>
          <w:sz w:val="20"/>
          <w:szCs w:val="20"/>
        </w:rPr>
        <w:br/>
      </w:r>
      <w:r w:rsidRPr="00657ACA">
        <w:rPr>
          <w:rFonts w:ascii="Arial" w:hAnsi="Arial" w:cs="Arial"/>
          <w:sz w:val="20"/>
          <w:szCs w:val="20"/>
        </w:rPr>
        <w:t>w niniejszym zaproszeniu.</w:t>
      </w:r>
    </w:p>
    <w:p w14:paraId="4B1ECAE5" w14:textId="77777777" w:rsidR="00DF130D" w:rsidRPr="00657ACA" w:rsidRDefault="00DF130D" w:rsidP="00657ACA">
      <w:pPr>
        <w:autoSpaceDE w:val="0"/>
        <w:autoSpaceDN w:val="0"/>
        <w:adjustRightInd w:val="0"/>
        <w:spacing w:after="0" w:line="276" w:lineRule="auto"/>
        <w:jc w:val="both"/>
        <w:rPr>
          <w:rFonts w:ascii="Arial" w:hAnsi="Arial" w:cs="Arial"/>
          <w:sz w:val="20"/>
          <w:szCs w:val="20"/>
        </w:rPr>
      </w:pPr>
    </w:p>
    <w:p w14:paraId="68104BE2" w14:textId="77777777" w:rsidR="00522F7E" w:rsidRPr="00657ACA" w:rsidRDefault="00522F7E" w:rsidP="00DF130D">
      <w:pPr>
        <w:pStyle w:val="Nagwek2"/>
        <w:spacing w:before="0" w:after="0" w:line="276" w:lineRule="auto"/>
        <w:jc w:val="both"/>
        <w:rPr>
          <w:rFonts w:ascii="Arial" w:hAnsi="Arial" w:cs="Arial"/>
          <w:sz w:val="20"/>
          <w:szCs w:val="20"/>
        </w:rPr>
      </w:pPr>
      <w:r w:rsidRPr="00657ACA">
        <w:rPr>
          <w:rFonts w:ascii="Arial" w:hAnsi="Arial" w:cs="Arial"/>
          <w:sz w:val="20"/>
          <w:szCs w:val="20"/>
        </w:rPr>
        <w:t>Sposób przygotowania oferty</w:t>
      </w:r>
      <w:r w:rsidRPr="00657ACA">
        <w:rPr>
          <w:rFonts w:ascii="Arial" w:hAnsi="Arial" w:cs="Arial"/>
          <w:sz w:val="20"/>
          <w:szCs w:val="20"/>
          <w:vertAlign w:val="superscript"/>
        </w:rPr>
        <w:t>2</w:t>
      </w:r>
    </w:p>
    <w:p w14:paraId="04369943" w14:textId="77777777" w:rsidR="00EF29A6" w:rsidRDefault="00EF29A6" w:rsidP="00EF29A6">
      <w:pPr>
        <w:pStyle w:val="Akapitzlist"/>
        <w:spacing w:after="0" w:line="276" w:lineRule="auto"/>
        <w:jc w:val="both"/>
        <w:rPr>
          <w:rFonts w:ascii="Arial" w:hAnsi="Arial" w:cs="Arial"/>
          <w:sz w:val="20"/>
          <w:szCs w:val="20"/>
        </w:rPr>
      </w:pPr>
    </w:p>
    <w:p w14:paraId="543C1B0E" w14:textId="0AB606FC" w:rsidR="00522F7E" w:rsidRPr="00657ACA" w:rsidRDefault="00522F7E" w:rsidP="00657ACA">
      <w:pPr>
        <w:pStyle w:val="Akapitzlist"/>
        <w:numPr>
          <w:ilvl w:val="0"/>
          <w:numId w:val="5"/>
        </w:numPr>
        <w:spacing w:after="0" w:line="276" w:lineRule="auto"/>
        <w:jc w:val="both"/>
        <w:rPr>
          <w:rFonts w:ascii="Arial" w:hAnsi="Arial" w:cs="Arial"/>
          <w:sz w:val="20"/>
          <w:szCs w:val="20"/>
        </w:rPr>
      </w:pPr>
      <w:r w:rsidRPr="00657ACA">
        <w:rPr>
          <w:rFonts w:ascii="Arial" w:hAnsi="Arial" w:cs="Arial"/>
          <w:sz w:val="20"/>
          <w:szCs w:val="20"/>
        </w:rPr>
        <w:t>Wypełniony i podpisany przez osobę upoważnioną formularz oferty powinien zostać zeskanowany i przesłany drogą elektroniczną na adres e-mail: nsp@gdansk.uw.gov.pl.</w:t>
      </w:r>
    </w:p>
    <w:p w14:paraId="20E6CEE4" w14:textId="24045F99" w:rsidR="00522F7E" w:rsidRPr="00657ACA" w:rsidRDefault="00522F7E" w:rsidP="00657ACA">
      <w:pPr>
        <w:pStyle w:val="Akapitzlist"/>
        <w:numPr>
          <w:ilvl w:val="0"/>
          <w:numId w:val="5"/>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 xml:space="preserve">Ofertę należy przesłać wyłącznie w formie elektronicznej do dnia </w:t>
      </w:r>
      <w:r w:rsidR="00E8290F">
        <w:rPr>
          <w:rFonts w:ascii="Arial" w:hAnsi="Arial" w:cs="Arial"/>
          <w:sz w:val="20"/>
          <w:szCs w:val="20"/>
        </w:rPr>
        <w:t>7 kwietnia</w:t>
      </w:r>
      <w:r w:rsidR="00657ACA">
        <w:rPr>
          <w:rFonts w:ascii="Arial" w:hAnsi="Arial" w:cs="Arial"/>
          <w:sz w:val="20"/>
          <w:szCs w:val="20"/>
        </w:rPr>
        <w:t xml:space="preserve"> </w:t>
      </w:r>
      <w:r w:rsidRPr="00657ACA">
        <w:rPr>
          <w:rFonts w:ascii="Arial" w:hAnsi="Arial" w:cs="Arial"/>
          <w:sz w:val="20"/>
          <w:szCs w:val="20"/>
        </w:rPr>
        <w:t>202</w:t>
      </w:r>
      <w:r w:rsidR="00657ACA" w:rsidRPr="00657ACA">
        <w:rPr>
          <w:rFonts w:ascii="Arial" w:hAnsi="Arial" w:cs="Arial"/>
          <w:sz w:val="20"/>
          <w:szCs w:val="20"/>
        </w:rPr>
        <w:t>5</w:t>
      </w:r>
      <w:r w:rsidRPr="00657ACA">
        <w:rPr>
          <w:rFonts w:ascii="Arial" w:hAnsi="Arial" w:cs="Arial"/>
          <w:sz w:val="20"/>
          <w:szCs w:val="20"/>
        </w:rPr>
        <w:t xml:space="preserve"> r. </w:t>
      </w:r>
      <w:r w:rsidRPr="00657ACA">
        <w:rPr>
          <w:rFonts w:ascii="Arial" w:hAnsi="Arial" w:cs="Arial"/>
          <w:sz w:val="20"/>
          <w:szCs w:val="20"/>
        </w:rPr>
        <w:br/>
        <w:t>na adres wskazany w pkt 1. W przypadku gdy nie zostanie złożona żadna oferta, zamawiający zastrzega sobie prawo do wydłużania wskazanego terminu.</w:t>
      </w:r>
    </w:p>
    <w:p w14:paraId="519BBC65" w14:textId="77777777" w:rsidR="00522F7E" w:rsidRPr="00657ACA" w:rsidRDefault="00522F7E" w:rsidP="00657ACA">
      <w:pPr>
        <w:pStyle w:val="Akapitzlist"/>
        <w:numPr>
          <w:ilvl w:val="0"/>
          <w:numId w:val="5"/>
        </w:numPr>
        <w:spacing w:after="0" w:line="276" w:lineRule="auto"/>
        <w:jc w:val="both"/>
        <w:rPr>
          <w:rFonts w:ascii="Arial" w:hAnsi="Arial" w:cs="Arial"/>
          <w:sz w:val="20"/>
          <w:szCs w:val="20"/>
        </w:rPr>
      </w:pPr>
      <w:r w:rsidRPr="00657ACA">
        <w:rPr>
          <w:rFonts w:ascii="Arial" w:hAnsi="Arial" w:cs="Arial"/>
          <w:sz w:val="20"/>
          <w:szCs w:val="20"/>
        </w:rPr>
        <w:t>Wiadomość powinna być zatytułowana:</w:t>
      </w:r>
    </w:p>
    <w:p w14:paraId="5E97580A" w14:textId="77777777" w:rsidR="00522F7E" w:rsidRPr="00657ACA" w:rsidRDefault="00522F7E" w:rsidP="00657ACA">
      <w:pPr>
        <w:pStyle w:val="Akapitzlist"/>
        <w:spacing w:after="0" w:line="276" w:lineRule="auto"/>
        <w:jc w:val="both"/>
        <w:rPr>
          <w:rFonts w:ascii="Arial" w:hAnsi="Arial" w:cs="Arial"/>
          <w:sz w:val="20"/>
          <w:szCs w:val="20"/>
        </w:rPr>
      </w:pPr>
      <w:r w:rsidRPr="00657ACA">
        <w:rPr>
          <w:rFonts w:ascii="Arial" w:hAnsi="Arial" w:cs="Arial"/>
          <w:sz w:val="20"/>
          <w:szCs w:val="20"/>
        </w:rPr>
        <w:t>„Oferta na wykonanie ekspertyzy, nr sprawy: NSP-II.7515.1.6.2018.MN”</w:t>
      </w:r>
    </w:p>
    <w:p w14:paraId="6F19604E" w14:textId="77777777" w:rsidR="00522F7E" w:rsidRPr="00657ACA" w:rsidRDefault="00522F7E" w:rsidP="00657ACA">
      <w:pPr>
        <w:pStyle w:val="Akapitzlist"/>
        <w:numPr>
          <w:ilvl w:val="0"/>
          <w:numId w:val="5"/>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Oferta musi obejmować całość zamówienia.</w:t>
      </w:r>
    </w:p>
    <w:p w14:paraId="3B908706" w14:textId="77777777" w:rsidR="00522F7E" w:rsidRPr="00657ACA" w:rsidRDefault="00522F7E" w:rsidP="00657ACA">
      <w:pPr>
        <w:pStyle w:val="Akapitzlist"/>
        <w:numPr>
          <w:ilvl w:val="0"/>
          <w:numId w:val="5"/>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lastRenderedPageBreak/>
        <w:t>Każdy Wykonawca przedkłada jedną ofertę.</w:t>
      </w:r>
    </w:p>
    <w:p w14:paraId="3298C03B" w14:textId="77777777" w:rsidR="00522F7E" w:rsidRPr="00657ACA" w:rsidRDefault="00522F7E" w:rsidP="00657ACA">
      <w:pPr>
        <w:pStyle w:val="Akapitzlist"/>
        <w:numPr>
          <w:ilvl w:val="0"/>
          <w:numId w:val="5"/>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Cena oferty musi uwzględniać wszelkie koszty realizacji usługi podane w kwocie brutto.</w:t>
      </w:r>
    </w:p>
    <w:p w14:paraId="2913631D" w14:textId="77777777" w:rsidR="00522F7E" w:rsidRPr="00657ACA" w:rsidRDefault="00522F7E" w:rsidP="00657ACA">
      <w:pPr>
        <w:pStyle w:val="Akapitzlist"/>
        <w:numPr>
          <w:ilvl w:val="0"/>
          <w:numId w:val="5"/>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Wykonawca przedstawiając ofertę oświadcza, że:</w:t>
      </w:r>
    </w:p>
    <w:p w14:paraId="67CE148B" w14:textId="77777777" w:rsidR="00522F7E" w:rsidRPr="00657ACA" w:rsidRDefault="00522F7E" w:rsidP="00657ACA">
      <w:pPr>
        <w:pStyle w:val="Akapitzlist"/>
        <w:numPr>
          <w:ilvl w:val="0"/>
          <w:numId w:val="21"/>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zapoznał się z opisem przedmiotowego zamówienia i nie wnosi zastrzeżeń,</w:t>
      </w:r>
    </w:p>
    <w:p w14:paraId="67F6FD7F" w14:textId="77777777" w:rsidR="00522F7E" w:rsidRDefault="00522F7E" w:rsidP="00657ACA">
      <w:pPr>
        <w:pStyle w:val="Akapitzlist"/>
        <w:numPr>
          <w:ilvl w:val="0"/>
          <w:numId w:val="21"/>
        </w:numPr>
        <w:autoSpaceDE w:val="0"/>
        <w:autoSpaceDN w:val="0"/>
        <w:adjustRightInd w:val="0"/>
        <w:spacing w:after="0" w:line="276" w:lineRule="auto"/>
        <w:jc w:val="both"/>
        <w:rPr>
          <w:rFonts w:ascii="Arial" w:hAnsi="Arial" w:cs="Arial"/>
          <w:sz w:val="20"/>
          <w:szCs w:val="20"/>
        </w:rPr>
      </w:pPr>
      <w:r w:rsidRPr="00657ACA">
        <w:rPr>
          <w:rFonts w:ascii="Arial" w:hAnsi="Arial" w:cs="Arial"/>
          <w:sz w:val="20"/>
          <w:szCs w:val="20"/>
        </w:rPr>
        <w:t>spełnia warunki określone przez zamawiającego.</w:t>
      </w:r>
    </w:p>
    <w:p w14:paraId="675C95D7" w14:textId="77777777" w:rsidR="00EF29A6" w:rsidRPr="00657ACA" w:rsidRDefault="00EF29A6" w:rsidP="00EF29A6">
      <w:pPr>
        <w:pStyle w:val="Akapitzlist"/>
        <w:autoSpaceDE w:val="0"/>
        <w:autoSpaceDN w:val="0"/>
        <w:adjustRightInd w:val="0"/>
        <w:spacing w:after="0" w:line="276" w:lineRule="auto"/>
        <w:ind w:left="1080"/>
        <w:jc w:val="both"/>
        <w:rPr>
          <w:rFonts w:ascii="Arial" w:hAnsi="Arial" w:cs="Arial"/>
          <w:sz w:val="20"/>
          <w:szCs w:val="20"/>
        </w:rPr>
      </w:pPr>
    </w:p>
    <w:p w14:paraId="0967EBA6" w14:textId="77777777" w:rsidR="00522F7E" w:rsidRPr="00657ACA" w:rsidRDefault="00522F7E" w:rsidP="00EF29A6">
      <w:pPr>
        <w:pStyle w:val="Nagwek2"/>
        <w:spacing w:before="0" w:after="0" w:line="276" w:lineRule="auto"/>
        <w:jc w:val="both"/>
        <w:rPr>
          <w:rFonts w:ascii="Arial" w:hAnsi="Arial" w:cs="Arial"/>
          <w:sz w:val="20"/>
          <w:szCs w:val="20"/>
        </w:rPr>
      </w:pPr>
      <w:r w:rsidRPr="00657ACA">
        <w:rPr>
          <w:rFonts w:ascii="Arial" w:hAnsi="Arial" w:cs="Arial"/>
          <w:sz w:val="20"/>
          <w:szCs w:val="20"/>
        </w:rPr>
        <w:t>Informacje dodatkowe</w:t>
      </w:r>
    </w:p>
    <w:p w14:paraId="18DC9BC1" w14:textId="77777777" w:rsidR="00EF29A6" w:rsidRDefault="00EF29A6" w:rsidP="00EF29A6">
      <w:pPr>
        <w:pStyle w:val="Akapitzlist"/>
        <w:spacing w:after="0" w:line="276" w:lineRule="auto"/>
        <w:ind w:left="644"/>
        <w:jc w:val="both"/>
        <w:rPr>
          <w:rFonts w:ascii="Arial" w:hAnsi="Arial" w:cs="Arial"/>
          <w:sz w:val="20"/>
          <w:szCs w:val="20"/>
        </w:rPr>
      </w:pPr>
    </w:p>
    <w:p w14:paraId="72C7F21A" w14:textId="65ED5230"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Korespondencję Zamawiający i Wykonawcy przekazują pocztą elektroniczną za pośrednictwem adresu e-mail: nsp@gdansk.uw.gov.pl.</w:t>
      </w:r>
    </w:p>
    <w:p w14:paraId="7B9FD57D" w14:textId="4B1C9413"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 xml:space="preserve">Wykonawca może zwrócić się do Zamawiającego o wyjaśnienie dotyczące treści zaproszenia. Zamawiający może udzielić wyjaśnień, o ile uzna to za niezbędne i w takiej sytuacji przekaże </w:t>
      </w:r>
      <w:r w:rsidR="006862EC">
        <w:rPr>
          <w:rFonts w:ascii="Arial" w:hAnsi="Arial" w:cs="Arial"/>
          <w:sz w:val="20"/>
          <w:szCs w:val="20"/>
        </w:rPr>
        <w:br/>
      </w:r>
      <w:r w:rsidRPr="00657ACA">
        <w:rPr>
          <w:rFonts w:ascii="Arial" w:hAnsi="Arial" w:cs="Arial"/>
          <w:sz w:val="20"/>
          <w:szCs w:val="20"/>
        </w:rPr>
        <w:t>je do wiadomości potencjalnym Wykonawcom w formie, w jakiej zostało ogłoszone Zaproszenie do składania ofert.</w:t>
      </w:r>
    </w:p>
    <w:p w14:paraId="3DCE1AF7" w14:textId="22698C79"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 xml:space="preserve">W toku badania i oceny ofert Zamawiający może żądać od Wykonawców w wyznaczonym przez siebie czasie wyjaśnień dotyczących treści złożonych ofert oraz wezwać do uzupełnienia lub wyjaśnienia załączonych do oferty dokumentów. Zamawiający uzna za nieważną ofertę Wykonawcy, który nie złożył wyjaśnień lub jeżeli dokonana ocena wyjaśnień potwierdza, </w:t>
      </w:r>
      <w:r w:rsidR="006862EC">
        <w:rPr>
          <w:rFonts w:ascii="Arial" w:hAnsi="Arial" w:cs="Arial"/>
          <w:sz w:val="20"/>
          <w:szCs w:val="20"/>
        </w:rPr>
        <w:br/>
      </w:r>
      <w:r w:rsidRPr="00657ACA">
        <w:rPr>
          <w:rFonts w:ascii="Arial" w:hAnsi="Arial" w:cs="Arial"/>
          <w:sz w:val="20"/>
          <w:szCs w:val="20"/>
        </w:rPr>
        <w:t>że oferta jest niezgodna z wymaganiami określonymi w zaproszeniu.</w:t>
      </w:r>
    </w:p>
    <w:p w14:paraId="26ED47A1" w14:textId="77777777"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 xml:space="preserve">Zamawiający odrzuci ofertę: </w:t>
      </w:r>
    </w:p>
    <w:p w14:paraId="77E1B36B" w14:textId="77777777"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sz w:val="20"/>
          <w:szCs w:val="20"/>
        </w:rPr>
        <w:t>złożoną po terminie;</w:t>
      </w:r>
    </w:p>
    <w:p w14:paraId="28ACF819" w14:textId="77777777"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sz w:val="20"/>
          <w:szCs w:val="20"/>
        </w:rPr>
        <w:t>złożoną przez wykonawcę niespełniającego warunków udziału w postępowaniu;</w:t>
      </w:r>
    </w:p>
    <w:p w14:paraId="0EB6A409" w14:textId="77777777"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sz w:val="20"/>
          <w:szCs w:val="20"/>
        </w:rPr>
        <w:t>niezgodną z treścią zapytania ofertowego;</w:t>
      </w:r>
    </w:p>
    <w:p w14:paraId="0FBFB5A7" w14:textId="77777777"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sz w:val="20"/>
          <w:szCs w:val="20"/>
        </w:rPr>
        <w:t>zawierające błędy niebędące oczywistymi omyłkami pisarskimi lub rachunkowymi;</w:t>
      </w:r>
    </w:p>
    <w:p w14:paraId="48A88CFA" w14:textId="77777777"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sz w:val="20"/>
          <w:szCs w:val="20"/>
        </w:rPr>
        <w:t>jeżeli cena oferty przekracza kwotę, którą Zamawiający przeznaczył na realizację zamówienia;</w:t>
      </w:r>
    </w:p>
    <w:p w14:paraId="05352D56" w14:textId="5860EEE1" w:rsidR="00522F7E" w:rsidRPr="00657ACA" w:rsidRDefault="00522F7E" w:rsidP="00657ACA">
      <w:pPr>
        <w:pStyle w:val="Akapitzlist"/>
        <w:numPr>
          <w:ilvl w:val="0"/>
          <w:numId w:val="14"/>
        </w:numPr>
        <w:spacing w:after="0" w:line="276" w:lineRule="auto"/>
        <w:jc w:val="both"/>
        <w:rPr>
          <w:rFonts w:ascii="Arial" w:hAnsi="Arial" w:cs="Arial"/>
          <w:sz w:val="20"/>
          <w:szCs w:val="20"/>
        </w:rPr>
      </w:pPr>
      <w:r w:rsidRPr="00657ACA">
        <w:rPr>
          <w:rFonts w:ascii="Arial" w:hAnsi="Arial" w:cs="Arial"/>
          <w:iCs/>
          <w:sz w:val="20"/>
          <w:szCs w:val="20"/>
        </w:rPr>
        <w:t>Zamawiający działając na podstawie art. 7 ustawy z dnia 13 kwietnia 2022 r. o szczególnych rozwiązaniach w zakresie przeciwdziałania wspieraniu agresji na Ukrainę oraz służących ochronie bezpieczeństwa narodowego (Dz.U. z 2022 r. poz. 835), odrzuci ofertę złożoną przez:</w:t>
      </w:r>
    </w:p>
    <w:p w14:paraId="6418FFE7" w14:textId="463EC331" w:rsidR="00522F7E" w:rsidRPr="00657ACA" w:rsidRDefault="00522F7E" w:rsidP="00657ACA">
      <w:pPr>
        <w:numPr>
          <w:ilvl w:val="1"/>
          <w:numId w:val="7"/>
        </w:numPr>
        <w:autoSpaceDE w:val="0"/>
        <w:autoSpaceDN w:val="0"/>
        <w:adjustRightInd w:val="0"/>
        <w:spacing w:after="0" w:line="276" w:lineRule="auto"/>
        <w:jc w:val="both"/>
        <w:rPr>
          <w:rFonts w:ascii="Arial" w:hAnsi="Arial" w:cs="Arial"/>
          <w:iCs/>
          <w:sz w:val="20"/>
          <w:szCs w:val="20"/>
        </w:rPr>
      </w:pPr>
      <w:r w:rsidRPr="00657ACA">
        <w:rPr>
          <w:rFonts w:ascii="Arial" w:hAnsi="Arial" w:cs="Arial"/>
          <w:iCs/>
          <w:sz w:val="20"/>
          <w:szCs w:val="20"/>
        </w:rPr>
        <w:t xml:space="preserve">wykonawcę wymienionego w wykazach określonych w rozporządzeniu 765/2006 </w:t>
      </w:r>
      <w:r w:rsidR="006862EC">
        <w:rPr>
          <w:rFonts w:ascii="Arial" w:hAnsi="Arial" w:cs="Arial"/>
          <w:iCs/>
          <w:sz w:val="20"/>
          <w:szCs w:val="20"/>
        </w:rPr>
        <w:br/>
      </w:r>
      <w:r w:rsidRPr="00657ACA">
        <w:rPr>
          <w:rFonts w:ascii="Arial" w:hAnsi="Arial" w:cs="Arial"/>
          <w:iCs/>
          <w:sz w:val="20"/>
          <w:szCs w:val="20"/>
        </w:rPr>
        <w:t>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E1E1B95" w14:textId="3028AAFA" w:rsidR="00522F7E" w:rsidRPr="00657ACA" w:rsidRDefault="00522F7E" w:rsidP="00657ACA">
      <w:pPr>
        <w:numPr>
          <w:ilvl w:val="1"/>
          <w:numId w:val="7"/>
        </w:numPr>
        <w:autoSpaceDE w:val="0"/>
        <w:autoSpaceDN w:val="0"/>
        <w:adjustRightInd w:val="0"/>
        <w:spacing w:after="0" w:line="276" w:lineRule="auto"/>
        <w:jc w:val="both"/>
        <w:rPr>
          <w:rFonts w:ascii="Arial" w:hAnsi="Arial" w:cs="Arial"/>
          <w:iCs/>
          <w:sz w:val="20"/>
          <w:szCs w:val="20"/>
        </w:rPr>
      </w:pPr>
      <w:r w:rsidRPr="00657ACA">
        <w:rPr>
          <w:rFonts w:ascii="Arial" w:hAnsi="Arial" w:cs="Arial"/>
          <w:iCs/>
          <w:sz w:val="20"/>
          <w:szCs w:val="20"/>
        </w:rPr>
        <w:t xml:space="preserve">wykonawcę, którego beneficjentem rzeczywistym w rozumieniu ustawy z dnia 1 marca 2018 r. o przeciwdziałaniu praniu pieniędzy oraz finansowaniu terroryzmu (Dz. U. </w:t>
      </w:r>
      <w:r w:rsidR="006862EC">
        <w:rPr>
          <w:rFonts w:ascii="Arial" w:hAnsi="Arial" w:cs="Arial"/>
          <w:iCs/>
          <w:sz w:val="20"/>
          <w:szCs w:val="20"/>
        </w:rPr>
        <w:br/>
      </w:r>
      <w:r w:rsidRPr="00657ACA">
        <w:rPr>
          <w:rFonts w:ascii="Arial" w:hAnsi="Arial" w:cs="Arial"/>
          <w:iCs/>
          <w:sz w:val="20"/>
          <w:szCs w:val="20"/>
        </w:rPr>
        <w:t xml:space="preserve">z 2022 r. poz. 593 ze zm.) jest osoba wymieniona w wykazach określonych </w:t>
      </w:r>
      <w:r w:rsidR="006862EC">
        <w:rPr>
          <w:rFonts w:ascii="Arial" w:hAnsi="Arial" w:cs="Arial"/>
          <w:iCs/>
          <w:sz w:val="20"/>
          <w:szCs w:val="20"/>
        </w:rPr>
        <w:br/>
      </w:r>
      <w:r w:rsidRPr="00657ACA">
        <w:rPr>
          <w:rFonts w:ascii="Arial" w:hAnsi="Arial" w:cs="Arial"/>
          <w:iCs/>
          <w:sz w:val="20"/>
          <w:szCs w:val="20"/>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6862EC">
        <w:rPr>
          <w:rFonts w:ascii="Arial" w:hAnsi="Arial" w:cs="Arial"/>
          <w:iCs/>
          <w:sz w:val="20"/>
          <w:szCs w:val="20"/>
        </w:rPr>
        <w:br/>
      </w:r>
      <w:r w:rsidRPr="00657ACA">
        <w:rPr>
          <w:rFonts w:ascii="Arial" w:hAnsi="Arial" w:cs="Arial"/>
          <w:iCs/>
          <w:sz w:val="20"/>
          <w:szCs w:val="20"/>
        </w:rPr>
        <w:t>o zastosowaniu środka, o którym mowa w art. 1 pkt 3 ustawy z dnia 13 kwietnia 2022 r. o szczególnych rozwiązaniach w zakresie przeciwdziałania wspieraniu agresji na Ukrainę oraz służących ochronie bezpieczeństwa narodowego;</w:t>
      </w:r>
    </w:p>
    <w:p w14:paraId="5414F4BA" w14:textId="1B5E8160" w:rsidR="00522F7E" w:rsidRPr="00657ACA" w:rsidRDefault="00522F7E" w:rsidP="00657ACA">
      <w:pPr>
        <w:numPr>
          <w:ilvl w:val="1"/>
          <w:numId w:val="7"/>
        </w:numPr>
        <w:autoSpaceDE w:val="0"/>
        <w:autoSpaceDN w:val="0"/>
        <w:adjustRightInd w:val="0"/>
        <w:spacing w:after="0" w:line="276" w:lineRule="auto"/>
        <w:jc w:val="both"/>
        <w:rPr>
          <w:rFonts w:ascii="Arial" w:hAnsi="Arial" w:cs="Arial"/>
          <w:iCs/>
          <w:sz w:val="20"/>
          <w:szCs w:val="20"/>
        </w:rPr>
      </w:pPr>
      <w:r w:rsidRPr="00657ACA">
        <w:rPr>
          <w:rFonts w:ascii="Arial" w:hAnsi="Arial" w:cs="Arial"/>
          <w:iCs/>
          <w:sz w:val="20"/>
          <w:szCs w:val="20"/>
        </w:rPr>
        <w:t xml:space="preserve">wykonawcę, którego jednostką dominującą w rozumieniu art. 3 ust. 1 pkt 37 ustawy </w:t>
      </w:r>
      <w:r w:rsidR="006862EC">
        <w:rPr>
          <w:rFonts w:ascii="Arial" w:hAnsi="Arial" w:cs="Arial"/>
          <w:iCs/>
          <w:sz w:val="20"/>
          <w:szCs w:val="20"/>
        </w:rPr>
        <w:br/>
      </w:r>
      <w:r w:rsidRPr="00657ACA">
        <w:rPr>
          <w:rFonts w:ascii="Arial" w:hAnsi="Arial" w:cs="Arial"/>
          <w:iCs/>
          <w:sz w:val="20"/>
          <w:szCs w:val="20"/>
        </w:rPr>
        <w:t xml:space="preserve">z dnia 29 września 1994 r. o rachunkowości (Dz. U. z 2021 r. poz. 217 ze zm.) jest podmiot wymieniony w wykazach określonych w rozporządzeniu 765/2006 </w:t>
      </w:r>
      <w:r w:rsidR="006862EC">
        <w:rPr>
          <w:rFonts w:ascii="Arial" w:hAnsi="Arial" w:cs="Arial"/>
          <w:iCs/>
          <w:sz w:val="20"/>
          <w:szCs w:val="20"/>
        </w:rPr>
        <w:br/>
      </w:r>
      <w:r w:rsidRPr="00657ACA">
        <w:rPr>
          <w:rFonts w:ascii="Arial" w:hAnsi="Arial" w:cs="Arial"/>
          <w:iCs/>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w:t>
      </w:r>
      <w:r w:rsidRPr="00657ACA">
        <w:rPr>
          <w:rFonts w:ascii="Arial" w:hAnsi="Arial" w:cs="Arial"/>
          <w:iCs/>
          <w:sz w:val="20"/>
          <w:szCs w:val="20"/>
        </w:rPr>
        <w:lastRenderedPageBreak/>
        <w:t>przeciwdziałania wspieraniu agresji na Ukrainę oraz służących ochronie bezpieczeństwa narodowego</w:t>
      </w:r>
      <w:r w:rsidRPr="00657ACA">
        <w:rPr>
          <w:rFonts w:ascii="Arial" w:hAnsi="Arial" w:cs="Arial"/>
          <w:sz w:val="20"/>
          <w:szCs w:val="20"/>
        </w:rPr>
        <w:t>.</w:t>
      </w:r>
    </w:p>
    <w:p w14:paraId="42FD55FE" w14:textId="77777777" w:rsidR="00522F7E" w:rsidRPr="00657ACA" w:rsidRDefault="00522F7E" w:rsidP="00657ACA">
      <w:pPr>
        <w:pStyle w:val="Akapitzlist"/>
        <w:numPr>
          <w:ilvl w:val="0"/>
          <w:numId w:val="7"/>
        </w:numPr>
        <w:spacing w:after="0" w:line="276" w:lineRule="auto"/>
        <w:jc w:val="both"/>
        <w:rPr>
          <w:rFonts w:ascii="Arial" w:hAnsi="Arial" w:cs="Arial"/>
          <w:color w:val="FF0000"/>
          <w:sz w:val="20"/>
          <w:szCs w:val="20"/>
        </w:rPr>
      </w:pPr>
      <w:r w:rsidRPr="00657ACA">
        <w:rPr>
          <w:rFonts w:ascii="Arial" w:hAnsi="Arial" w:cs="Arial"/>
          <w:sz w:val="20"/>
          <w:szCs w:val="20"/>
        </w:rPr>
        <w:t>Wykonawcy ponoszą wszelkie koszty własne związane z przygotowaniem i złożeniem oferty, niezależnie od wyniku postępowania.</w:t>
      </w:r>
    </w:p>
    <w:p w14:paraId="0BD8C3A0" w14:textId="1396111A"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 xml:space="preserve">Informację o wyborze najkorzystniejszej oferty Zamawiający przekaże jednocześnie wszystkim Wykonawcom, którzy złożyli oferty, w formie, w jakiej zostało ogłoszone zaproszenie </w:t>
      </w:r>
      <w:r w:rsidR="006862EC">
        <w:rPr>
          <w:rFonts w:ascii="Arial" w:hAnsi="Arial" w:cs="Arial"/>
          <w:sz w:val="20"/>
          <w:szCs w:val="20"/>
        </w:rPr>
        <w:br/>
      </w:r>
      <w:r w:rsidRPr="00657ACA">
        <w:rPr>
          <w:rFonts w:ascii="Arial" w:hAnsi="Arial" w:cs="Arial"/>
          <w:sz w:val="20"/>
          <w:szCs w:val="20"/>
        </w:rPr>
        <w:t>do składania ofert.</w:t>
      </w:r>
    </w:p>
    <w:p w14:paraId="15D57624" w14:textId="7F1AC205"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 xml:space="preserve">Oferta najkorzystniejsza zostanie wybrana spośród ofert niepodlegających odrzuceniu, </w:t>
      </w:r>
      <w:r w:rsidR="006862EC">
        <w:rPr>
          <w:rFonts w:ascii="Arial" w:hAnsi="Arial" w:cs="Arial"/>
          <w:sz w:val="20"/>
          <w:szCs w:val="20"/>
        </w:rPr>
        <w:br/>
      </w:r>
      <w:r w:rsidRPr="00657ACA">
        <w:rPr>
          <w:rFonts w:ascii="Arial" w:hAnsi="Arial" w:cs="Arial"/>
          <w:sz w:val="20"/>
          <w:szCs w:val="20"/>
        </w:rPr>
        <w:t>na podstawie kryteriów oceny ofert</w:t>
      </w:r>
      <w:r w:rsidRPr="00657ACA">
        <w:rPr>
          <w:rFonts w:ascii="Arial" w:hAnsi="Arial" w:cs="Arial"/>
          <w:color w:val="FF0000"/>
          <w:sz w:val="20"/>
          <w:szCs w:val="20"/>
        </w:rPr>
        <w:t xml:space="preserve">. </w:t>
      </w:r>
      <w:r w:rsidRPr="00657ACA">
        <w:rPr>
          <w:rFonts w:ascii="Arial" w:hAnsi="Arial" w:cs="Arial"/>
          <w:sz w:val="20"/>
          <w:szCs w:val="20"/>
        </w:rPr>
        <w:t>Wykonawca, którego oferta została wybrana jako najkorzystniejsza, zostanie poinformowany o formie realizacji sprawy.</w:t>
      </w:r>
    </w:p>
    <w:p w14:paraId="39221294" w14:textId="77777777"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Osoba upoważniona do kontaktu z Wykonawcami:</w:t>
      </w:r>
    </w:p>
    <w:p w14:paraId="6B2F86E3" w14:textId="77777777" w:rsidR="00522F7E" w:rsidRPr="00657ACA" w:rsidRDefault="00522F7E" w:rsidP="00657ACA">
      <w:pPr>
        <w:pStyle w:val="Akapitzlist"/>
        <w:spacing w:after="0" w:line="276" w:lineRule="auto"/>
        <w:jc w:val="both"/>
        <w:rPr>
          <w:rFonts w:ascii="Arial" w:hAnsi="Arial" w:cs="Arial"/>
          <w:sz w:val="20"/>
          <w:szCs w:val="20"/>
        </w:rPr>
      </w:pPr>
      <w:r w:rsidRPr="00657ACA">
        <w:rPr>
          <w:rFonts w:ascii="Arial" w:hAnsi="Arial" w:cs="Arial"/>
          <w:sz w:val="20"/>
          <w:szCs w:val="20"/>
        </w:rPr>
        <w:t>Pani Małgorzata Niżygorocka</w:t>
      </w:r>
    </w:p>
    <w:p w14:paraId="1956AB7A" w14:textId="77777777" w:rsidR="00522F7E" w:rsidRPr="00657ACA" w:rsidRDefault="00522F7E" w:rsidP="00657ACA">
      <w:pPr>
        <w:pStyle w:val="Akapitzlist"/>
        <w:spacing w:after="0" w:line="276" w:lineRule="auto"/>
        <w:jc w:val="both"/>
        <w:rPr>
          <w:rFonts w:ascii="Arial" w:hAnsi="Arial" w:cs="Arial"/>
          <w:sz w:val="20"/>
          <w:szCs w:val="20"/>
        </w:rPr>
      </w:pPr>
      <w:r w:rsidRPr="00657ACA">
        <w:rPr>
          <w:rFonts w:ascii="Arial" w:hAnsi="Arial" w:cs="Arial"/>
          <w:sz w:val="20"/>
          <w:szCs w:val="20"/>
        </w:rPr>
        <w:t xml:space="preserve">Wydział Nieruchomości i Skarbu Państwa </w:t>
      </w:r>
    </w:p>
    <w:p w14:paraId="2CFD2849" w14:textId="77777777" w:rsidR="00522F7E" w:rsidRPr="00657ACA" w:rsidRDefault="00522F7E" w:rsidP="00657ACA">
      <w:pPr>
        <w:pStyle w:val="Akapitzlist"/>
        <w:spacing w:after="0" w:line="276" w:lineRule="auto"/>
        <w:jc w:val="both"/>
        <w:rPr>
          <w:rFonts w:ascii="Arial" w:hAnsi="Arial" w:cs="Arial"/>
          <w:sz w:val="20"/>
          <w:szCs w:val="20"/>
        </w:rPr>
      </w:pPr>
      <w:r w:rsidRPr="00657ACA">
        <w:rPr>
          <w:rFonts w:ascii="Arial" w:hAnsi="Arial" w:cs="Arial"/>
          <w:sz w:val="20"/>
          <w:szCs w:val="20"/>
        </w:rPr>
        <w:t>Pomorski Urząd Wojewódzki w Gdańsku</w:t>
      </w:r>
    </w:p>
    <w:p w14:paraId="06FF3E82" w14:textId="77777777" w:rsidR="00522F7E" w:rsidRPr="00657ACA" w:rsidRDefault="00522F7E" w:rsidP="00657ACA">
      <w:pPr>
        <w:pStyle w:val="Akapitzlist"/>
        <w:spacing w:after="0" w:line="276" w:lineRule="auto"/>
        <w:jc w:val="both"/>
        <w:rPr>
          <w:rFonts w:ascii="Arial" w:hAnsi="Arial" w:cs="Arial"/>
          <w:sz w:val="20"/>
          <w:szCs w:val="20"/>
        </w:rPr>
      </w:pPr>
      <w:r w:rsidRPr="00657ACA">
        <w:rPr>
          <w:rFonts w:ascii="Arial" w:hAnsi="Arial" w:cs="Arial"/>
          <w:sz w:val="20"/>
          <w:szCs w:val="20"/>
        </w:rPr>
        <w:t>tel.: 58 30 77 768</w:t>
      </w:r>
    </w:p>
    <w:p w14:paraId="090DA75E" w14:textId="77777777" w:rsidR="00522F7E" w:rsidRPr="00657ACA" w:rsidRDefault="00522F7E" w:rsidP="00657ACA">
      <w:pPr>
        <w:pStyle w:val="Akapitzlist"/>
        <w:spacing w:after="0" w:line="276" w:lineRule="auto"/>
        <w:jc w:val="both"/>
        <w:rPr>
          <w:rFonts w:ascii="Arial" w:hAnsi="Arial" w:cs="Arial"/>
          <w:sz w:val="20"/>
          <w:szCs w:val="20"/>
          <w:lang w:val="en-GB"/>
        </w:rPr>
      </w:pPr>
      <w:r w:rsidRPr="00657ACA">
        <w:rPr>
          <w:rFonts w:ascii="Arial" w:hAnsi="Arial" w:cs="Arial"/>
          <w:sz w:val="20"/>
          <w:szCs w:val="20"/>
          <w:lang w:val="en-GB"/>
        </w:rPr>
        <w:t xml:space="preserve">e-mail: </w:t>
      </w:r>
      <w:r w:rsidRPr="00657ACA">
        <w:rPr>
          <w:rFonts w:ascii="Arial" w:hAnsi="Arial" w:cs="Arial"/>
          <w:sz w:val="20"/>
          <w:szCs w:val="20"/>
          <w:lang w:val="en-US"/>
        </w:rPr>
        <w:t xml:space="preserve">nsp@gdansk.uw.gov.pl </w:t>
      </w:r>
    </w:p>
    <w:p w14:paraId="6BDA8615" w14:textId="77777777" w:rsidR="00522F7E" w:rsidRPr="00657ACA" w:rsidRDefault="00522F7E" w:rsidP="00657ACA">
      <w:pPr>
        <w:pStyle w:val="Akapitzlist"/>
        <w:numPr>
          <w:ilvl w:val="0"/>
          <w:numId w:val="7"/>
        </w:numPr>
        <w:spacing w:after="0" w:line="276" w:lineRule="auto"/>
        <w:jc w:val="both"/>
        <w:rPr>
          <w:rFonts w:ascii="Arial" w:hAnsi="Arial" w:cs="Arial"/>
          <w:sz w:val="20"/>
          <w:szCs w:val="20"/>
        </w:rPr>
      </w:pPr>
      <w:r w:rsidRPr="00657ACA">
        <w:rPr>
          <w:rFonts w:ascii="Arial" w:hAnsi="Arial" w:cs="Arial"/>
          <w:sz w:val="20"/>
          <w:szCs w:val="20"/>
        </w:rPr>
        <w:t>Zamawiający zastrzega sobie prawo do unieważnienia postępowania jeżeli:</w:t>
      </w:r>
    </w:p>
    <w:p w14:paraId="3956B1AA"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nie zostanie złożona żadna oferta;</w:t>
      </w:r>
    </w:p>
    <w:p w14:paraId="4DEA9F19"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zostanie złożona tylko jedna oferta niepodlegająca odrzuceniu;</w:t>
      </w:r>
    </w:p>
    <w:p w14:paraId="3CE661D7"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procedura wyboru oferty obarczona jest wadą;</w:t>
      </w:r>
    </w:p>
    <w:p w14:paraId="6D445430"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Zamawiający utraci finansowanie na realizację przedmiotu zamówienia;</w:t>
      </w:r>
    </w:p>
    <w:p w14:paraId="715EA288"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wykonanie przedmiotu zamówienia stało się bezzasadne;</w:t>
      </w:r>
    </w:p>
    <w:p w14:paraId="568E273A" w14:textId="77777777" w:rsidR="00522F7E" w:rsidRPr="00657ACA" w:rsidRDefault="00522F7E" w:rsidP="00657ACA">
      <w:pPr>
        <w:pStyle w:val="Akapitzlist"/>
        <w:numPr>
          <w:ilvl w:val="0"/>
          <w:numId w:val="16"/>
        </w:numPr>
        <w:spacing w:after="0" w:line="276" w:lineRule="auto"/>
        <w:jc w:val="both"/>
        <w:rPr>
          <w:rFonts w:ascii="Arial" w:hAnsi="Arial" w:cs="Arial"/>
          <w:sz w:val="20"/>
          <w:szCs w:val="20"/>
        </w:rPr>
      </w:pPr>
      <w:r w:rsidRPr="00657ACA">
        <w:rPr>
          <w:rFonts w:ascii="Arial" w:hAnsi="Arial" w:cs="Arial"/>
          <w:sz w:val="20"/>
          <w:szCs w:val="20"/>
        </w:rPr>
        <w:t>wystąpiły obiektywne i niezależne od Zamawiającego przyczyny, których Zamawiający nie przewidział lub nie mógł przewidzieć.</w:t>
      </w:r>
    </w:p>
    <w:p w14:paraId="2683C499" w14:textId="77777777" w:rsidR="00522F7E" w:rsidRPr="00657ACA" w:rsidRDefault="00522F7E" w:rsidP="00657ACA">
      <w:pPr>
        <w:pStyle w:val="Akapitzlist"/>
        <w:spacing w:after="0" w:line="276" w:lineRule="auto"/>
        <w:ind w:left="644"/>
        <w:jc w:val="both"/>
        <w:rPr>
          <w:rFonts w:ascii="Arial" w:hAnsi="Arial" w:cs="Arial"/>
          <w:sz w:val="20"/>
          <w:szCs w:val="20"/>
        </w:rPr>
      </w:pPr>
      <w:r w:rsidRPr="00657ACA">
        <w:rPr>
          <w:rFonts w:ascii="Arial" w:hAnsi="Arial" w:cs="Arial"/>
          <w:sz w:val="20"/>
          <w:szCs w:val="20"/>
        </w:rPr>
        <w:t xml:space="preserve"> Wykonawcy nie będą przysługiwały żadne roszczenia z tego tytułu.</w:t>
      </w:r>
    </w:p>
    <w:p w14:paraId="2819E3F8" w14:textId="77777777" w:rsidR="00522F7E" w:rsidRPr="00657ACA" w:rsidRDefault="00522F7E" w:rsidP="00657ACA">
      <w:pPr>
        <w:pStyle w:val="Akapitzlist"/>
        <w:numPr>
          <w:ilvl w:val="0"/>
          <w:numId w:val="7"/>
        </w:numPr>
        <w:spacing w:after="0" w:line="276" w:lineRule="auto"/>
        <w:ind w:left="641" w:hanging="357"/>
        <w:jc w:val="both"/>
        <w:rPr>
          <w:rFonts w:ascii="Arial" w:hAnsi="Arial" w:cs="Arial"/>
          <w:sz w:val="20"/>
          <w:szCs w:val="20"/>
        </w:rPr>
      </w:pPr>
      <w:r w:rsidRPr="00657ACA">
        <w:rPr>
          <w:rFonts w:ascii="Arial" w:hAnsi="Arial" w:cs="Arial"/>
          <w:sz w:val="20"/>
          <w:szCs w:val="20"/>
        </w:rPr>
        <w:t xml:space="preserve">Termin związania ofertą: 45 dni od zakończenia terminu składania ofert wskazanego </w:t>
      </w:r>
      <w:r w:rsidRPr="00657ACA">
        <w:rPr>
          <w:rFonts w:ascii="Arial" w:hAnsi="Arial" w:cs="Arial"/>
          <w:sz w:val="20"/>
          <w:szCs w:val="20"/>
        </w:rPr>
        <w:br/>
        <w:t xml:space="preserve">w pkt V </w:t>
      </w:r>
      <w:proofErr w:type="spellStart"/>
      <w:r w:rsidRPr="00657ACA">
        <w:rPr>
          <w:rFonts w:ascii="Arial" w:hAnsi="Arial" w:cs="Arial"/>
          <w:sz w:val="20"/>
          <w:szCs w:val="20"/>
        </w:rPr>
        <w:t>ppkt</w:t>
      </w:r>
      <w:proofErr w:type="spellEnd"/>
      <w:r w:rsidRPr="00657ACA">
        <w:rPr>
          <w:rFonts w:ascii="Arial" w:hAnsi="Arial" w:cs="Arial"/>
          <w:sz w:val="20"/>
          <w:szCs w:val="20"/>
        </w:rPr>
        <w:t xml:space="preserve"> 2. </w:t>
      </w:r>
    </w:p>
    <w:p w14:paraId="62E278AE" w14:textId="77777777" w:rsidR="00F04AA1" w:rsidRPr="00657ACA" w:rsidRDefault="00F04AA1" w:rsidP="00657ACA">
      <w:pPr>
        <w:spacing w:after="0" w:line="276" w:lineRule="auto"/>
        <w:jc w:val="both"/>
        <w:rPr>
          <w:rFonts w:ascii="Arial" w:hAnsi="Arial" w:cs="Arial"/>
          <w:sz w:val="20"/>
          <w:szCs w:val="20"/>
        </w:rPr>
      </w:pPr>
    </w:p>
    <w:p w14:paraId="19EB9C7B" w14:textId="77777777" w:rsidR="00657ACA" w:rsidRPr="00657ACA" w:rsidRDefault="00657ACA" w:rsidP="00657ACA">
      <w:pPr>
        <w:spacing w:after="0" w:line="276" w:lineRule="auto"/>
        <w:ind w:left="5664" w:firstLine="708"/>
        <w:jc w:val="center"/>
        <w:rPr>
          <w:rFonts w:ascii="Arial" w:hAnsi="Arial" w:cs="Arial"/>
          <w:sz w:val="20"/>
          <w:szCs w:val="20"/>
        </w:rPr>
      </w:pPr>
      <w:r w:rsidRPr="00657ACA">
        <w:rPr>
          <w:rFonts w:ascii="Arial" w:hAnsi="Arial" w:cs="Arial"/>
          <w:sz w:val="20"/>
          <w:szCs w:val="20"/>
        </w:rPr>
        <w:t>Z poważaniem</w:t>
      </w:r>
    </w:p>
    <w:p w14:paraId="7EDED1C1" w14:textId="77777777" w:rsidR="00657ACA" w:rsidRPr="00657ACA" w:rsidRDefault="00657ACA" w:rsidP="00657ACA">
      <w:pPr>
        <w:spacing w:line="276" w:lineRule="auto"/>
        <w:ind w:left="5664" w:firstLine="708"/>
        <w:jc w:val="center"/>
        <w:rPr>
          <w:rFonts w:ascii="Arial" w:hAnsi="Arial" w:cs="Arial"/>
          <w:sz w:val="20"/>
          <w:szCs w:val="20"/>
        </w:rPr>
      </w:pPr>
      <w:r w:rsidRPr="00657ACA">
        <w:rPr>
          <w:rFonts w:ascii="Arial" w:hAnsi="Arial" w:cs="Arial"/>
          <w:sz w:val="20"/>
          <w:szCs w:val="20"/>
        </w:rPr>
        <w:t>Z up. Wojewody Pomorskiego</w:t>
      </w:r>
    </w:p>
    <w:p w14:paraId="4521C65C" w14:textId="77777777" w:rsidR="00657ACA" w:rsidRPr="00657ACA" w:rsidRDefault="00657ACA" w:rsidP="00657ACA">
      <w:pPr>
        <w:spacing w:after="0" w:line="276" w:lineRule="auto"/>
        <w:ind w:left="5664" w:firstLine="708"/>
        <w:jc w:val="center"/>
        <w:rPr>
          <w:rFonts w:ascii="Arial" w:hAnsi="Arial" w:cs="Arial"/>
          <w:sz w:val="20"/>
          <w:szCs w:val="20"/>
        </w:rPr>
      </w:pPr>
      <w:r w:rsidRPr="00657ACA">
        <w:rPr>
          <w:rFonts w:ascii="Arial" w:hAnsi="Arial" w:cs="Arial"/>
          <w:sz w:val="20"/>
          <w:szCs w:val="20"/>
        </w:rPr>
        <w:t xml:space="preserve">Dyrektor </w:t>
      </w:r>
    </w:p>
    <w:p w14:paraId="3BC38AF8" w14:textId="77777777" w:rsidR="00657ACA" w:rsidRPr="00657ACA" w:rsidRDefault="00657ACA" w:rsidP="00657ACA">
      <w:pPr>
        <w:spacing w:after="0" w:line="276" w:lineRule="auto"/>
        <w:ind w:left="6372"/>
        <w:jc w:val="center"/>
        <w:rPr>
          <w:rFonts w:ascii="Arial" w:hAnsi="Arial" w:cs="Arial"/>
          <w:sz w:val="20"/>
          <w:szCs w:val="20"/>
        </w:rPr>
      </w:pPr>
      <w:r w:rsidRPr="00657ACA">
        <w:rPr>
          <w:rFonts w:ascii="Arial" w:hAnsi="Arial" w:cs="Arial"/>
          <w:sz w:val="20"/>
          <w:szCs w:val="20"/>
        </w:rPr>
        <w:t>Wydziału Nieruchomości</w:t>
      </w:r>
    </w:p>
    <w:p w14:paraId="57B713E0" w14:textId="77777777" w:rsidR="00657ACA" w:rsidRPr="00657ACA" w:rsidRDefault="00657ACA" w:rsidP="00657ACA">
      <w:pPr>
        <w:spacing w:line="276" w:lineRule="auto"/>
        <w:ind w:left="5664" w:firstLine="708"/>
        <w:jc w:val="center"/>
        <w:rPr>
          <w:rFonts w:ascii="Arial" w:hAnsi="Arial" w:cs="Arial"/>
          <w:sz w:val="20"/>
          <w:szCs w:val="20"/>
        </w:rPr>
      </w:pPr>
      <w:r w:rsidRPr="00657ACA">
        <w:rPr>
          <w:rFonts w:ascii="Arial" w:hAnsi="Arial" w:cs="Arial"/>
          <w:sz w:val="20"/>
          <w:szCs w:val="20"/>
        </w:rPr>
        <w:t>i Skarbu Państwa</w:t>
      </w:r>
    </w:p>
    <w:p w14:paraId="258252AA" w14:textId="77777777" w:rsidR="00657ACA" w:rsidRPr="00657ACA" w:rsidRDefault="00657ACA" w:rsidP="00657ACA">
      <w:pPr>
        <w:spacing w:after="0" w:line="276" w:lineRule="auto"/>
        <w:ind w:left="6372"/>
        <w:jc w:val="both"/>
        <w:rPr>
          <w:rFonts w:ascii="Arial" w:hAnsi="Arial" w:cs="Arial"/>
          <w:sz w:val="20"/>
          <w:szCs w:val="20"/>
        </w:rPr>
      </w:pPr>
      <w:r w:rsidRPr="00657ACA">
        <w:rPr>
          <w:rFonts w:ascii="Arial" w:hAnsi="Arial" w:cs="Arial"/>
          <w:sz w:val="20"/>
          <w:szCs w:val="20"/>
        </w:rPr>
        <w:t xml:space="preserve">        Rafał Adam Łabuda</w:t>
      </w:r>
    </w:p>
    <w:p w14:paraId="21F3856B" w14:textId="77777777" w:rsidR="00F04AA1" w:rsidRDefault="00F04AA1" w:rsidP="00657ACA">
      <w:pPr>
        <w:spacing w:after="0" w:line="276" w:lineRule="auto"/>
        <w:jc w:val="both"/>
        <w:rPr>
          <w:rFonts w:ascii="Arial" w:hAnsi="Arial" w:cs="Arial"/>
          <w:sz w:val="20"/>
          <w:szCs w:val="20"/>
        </w:rPr>
      </w:pPr>
    </w:p>
    <w:p w14:paraId="1CA87834" w14:textId="77777777" w:rsidR="00657ACA" w:rsidRPr="00657ACA" w:rsidRDefault="00657ACA" w:rsidP="00657ACA">
      <w:pPr>
        <w:spacing w:after="0" w:line="276" w:lineRule="auto"/>
        <w:jc w:val="both"/>
        <w:rPr>
          <w:rFonts w:ascii="Arial" w:hAnsi="Arial" w:cs="Arial"/>
          <w:sz w:val="20"/>
          <w:szCs w:val="20"/>
        </w:rPr>
      </w:pPr>
    </w:p>
    <w:p w14:paraId="16521285" w14:textId="77777777" w:rsidR="00F04AA1" w:rsidRDefault="00F04AA1" w:rsidP="00657ACA">
      <w:pPr>
        <w:spacing w:after="0" w:line="276" w:lineRule="auto"/>
        <w:jc w:val="both"/>
        <w:rPr>
          <w:rFonts w:ascii="Arial" w:hAnsi="Arial" w:cs="Arial"/>
          <w:sz w:val="20"/>
          <w:szCs w:val="20"/>
        </w:rPr>
      </w:pPr>
      <w:r w:rsidRPr="00657ACA">
        <w:rPr>
          <w:rFonts w:ascii="Arial" w:hAnsi="Arial" w:cs="Arial"/>
          <w:sz w:val="20"/>
          <w:szCs w:val="20"/>
        </w:rPr>
        <w:t>Załącznik:</w:t>
      </w:r>
    </w:p>
    <w:p w14:paraId="30725DAA" w14:textId="77777777" w:rsidR="00EF29A6" w:rsidRPr="00657ACA" w:rsidRDefault="00EF29A6" w:rsidP="00657ACA">
      <w:pPr>
        <w:spacing w:after="0" w:line="276" w:lineRule="auto"/>
        <w:jc w:val="both"/>
        <w:rPr>
          <w:rFonts w:ascii="Arial" w:hAnsi="Arial" w:cs="Arial"/>
          <w:sz w:val="20"/>
          <w:szCs w:val="20"/>
        </w:rPr>
      </w:pPr>
    </w:p>
    <w:p w14:paraId="659D3814" w14:textId="77777777" w:rsidR="00F04AA1" w:rsidRPr="00657ACA" w:rsidRDefault="00F04AA1" w:rsidP="00657ACA">
      <w:pPr>
        <w:pStyle w:val="Akapitzlist"/>
        <w:numPr>
          <w:ilvl w:val="0"/>
          <w:numId w:val="8"/>
        </w:numPr>
        <w:spacing w:after="0" w:line="276" w:lineRule="auto"/>
        <w:jc w:val="both"/>
        <w:rPr>
          <w:rFonts w:ascii="Arial" w:hAnsi="Arial" w:cs="Arial"/>
          <w:sz w:val="20"/>
          <w:szCs w:val="20"/>
        </w:rPr>
      </w:pPr>
      <w:r w:rsidRPr="00657ACA">
        <w:rPr>
          <w:rFonts w:ascii="Arial" w:hAnsi="Arial" w:cs="Arial"/>
          <w:sz w:val="20"/>
          <w:szCs w:val="20"/>
        </w:rPr>
        <w:t>Wzór formularza oferty.</w:t>
      </w:r>
    </w:p>
    <w:p w14:paraId="5B7D4735" w14:textId="77777777" w:rsidR="00F04AA1" w:rsidRPr="00657ACA" w:rsidRDefault="00F04AA1" w:rsidP="00657ACA">
      <w:pPr>
        <w:pStyle w:val="Akapitzlist"/>
        <w:numPr>
          <w:ilvl w:val="0"/>
          <w:numId w:val="8"/>
        </w:numPr>
        <w:spacing w:after="0" w:line="276" w:lineRule="auto"/>
        <w:jc w:val="both"/>
        <w:rPr>
          <w:rFonts w:ascii="Arial" w:hAnsi="Arial" w:cs="Arial"/>
          <w:i/>
          <w:sz w:val="20"/>
          <w:szCs w:val="20"/>
        </w:rPr>
      </w:pPr>
      <w:r w:rsidRPr="00657ACA">
        <w:rPr>
          <w:rFonts w:ascii="Arial" w:hAnsi="Arial" w:cs="Arial"/>
          <w:iCs/>
          <w:sz w:val="20"/>
          <w:szCs w:val="20"/>
        </w:rPr>
        <w:t>Wzór umowy</w:t>
      </w:r>
      <w:r w:rsidRPr="00657ACA">
        <w:rPr>
          <w:rFonts w:ascii="Arial" w:hAnsi="Arial" w:cs="Arial"/>
          <w:i/>
          <w:sz w:val="20"/>
          <w:szCs w:val="20"/>
        </w:rPr>
        <w:t>.</w:t>
      </w:r>
    </w:p>
    <w:p w14:paraId="697D4544" w14:textId="77777777" w:rsidR="00657ACA" w:rsidRPr="00657ACA" w:rsidRDefault="00657ACA" w:rsidP="00657ACA">
      <w:pPr>
        <w:pStyle w:val="Akapitzlist"/>
        <w:numPr>
          <w:ilvl w:val="0"/>
          <w:numId w:val="8"/>
        </w:numPr>
        <w:spacing w:after="0" w:line="276" w:lineRule="auto"/>
        <w:jc w:val="both"/>
        <w:rPr>
          <w:rFonts w:ascii="Arial" w:hAnsi="Arial" w:cs="Arial"/>
          <w:sz w:val="20"/>
          <w:szCs w:val="20"/>
        </w:rPr>
      </w:pPr>
      <w:r w:rsidRPr="00657ACA">
        <w:rPr>
          <w:rFonts w:ascii="Arial" w:hAnsi="Arial" w:cs="Arial"/>
          <w:sz w:val="20"/>
          <w:szCs w:val="20"/>
        </w:rPr>
        <w:t>Klauzula przetwarzania danych osobowych.</w:t>
      </w:r>
    </w:p>
    <w:p w14:paraId="76FE6B46" w14:textId="7616F336" w:rsidR="00DB67ED" w:rsidRPr="00657ACA" w:rsidRDefault="00DB67ED" w:rsidP="00657ACA">
      <w:pPr>
        <w:pStyle w:val="Akapitzlist"/>
        <w:spacing w:after="0" w:line="276" w:lineRule="auto"/>
        <w:jc w:val="both"/>
        <w:rPr>
          <w:rFonts w:ascii="Arial" w:hAnsi="Arial" w:cs="Arial"/>
          <w:sz w:val="20"/>
          <w:szCs w:val="20"/>
        </w:rPr>
      </w:pPr>
    </w:p>
    <w:sectPr w:rsidR="00DB67ED" w:rsidRPr="00657ACA" w:rsidSect="00027C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E0B2" w14:textId="77777777" w:rsidR="00946253" w:rsidRDefault="00946253" w:rsidP="00022CB2">
      <w:pPr>
        <w:spacing w:after="0" w:line="240" w:lineRule="auto"/>
      </w:pPr>
      <w:r>
        <w:separator/>
      </w:r>
    </w:p>
  </w:endnote>
  <w:endnote w:type="continuationSeparator" w:id="0">
    <w:p w14:paraId="419E67CE" w14:textId="77777777" w:rsidR="00946253" w:rsidRDefault="00946253"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B669" w14:textId="77777777" w:rsidR="00B84FEE" w:rsidRPr="00B84FEE" w:rsidRDefault="00B84FEE">
    <w:pPr>
      <w:pStyle w:val="Stopka"/>
    </w:pPr>
    <w:r>
      <w:t>________________________________________________________________________________</w:t>
    </w:r>
  </w:p>
  <w:p w14:paraId="13C39830" w14:textId="77777777" w:rsidR="00022CB2" w:rsidRDefault="00022CB2">
    <w:pPr>
      <w:pStyle w:val="Stopka"/>
    </w:pPr>
    <w:r>
      <w:rPr>
        <w:vertAlign w:val="superscript"/>
      </w:rPr>
      <w:t xml:space="preserve">1 </w:t>
    </w:r>
    <w:r w:rsidR="00B84FEE">
      <w:t>j</w:t>
    </w:r>
    <w:r>
      <w:t>eżeli p</w:t>
    </w:r>
    <w:r w:rsidR="00B84FEE">
      <w:t>rzedmiot zamówienia tego wymaga</w:t>
    </w:r>
  </w:p>
  <w:p w14:paraId="51B22C33" w14:textId="77777777" w:rsidR="00B84FEE" w:rsidRPr="00B84FEE" w:rsidRDefault="00B84FEE">
    <w:pPr>
      <w:pStyle w:val="Stopka"/>
    </w:pPr>
    <w:r>
      <w:rPr>
        <w:vertAlign w:val="superscript"/>
      </w:rPr>
      <w:t xml:space="preserve">2 </w:t>
    </w:r>
    <w:r>
      <w:t>w zależności od przyjętej formy porozumiewania się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DC84" w14:textId="77777777" w:rsidR="00946253" w:rsidRDefault="00946253" w:rsidP="00022CB2">
      <w:pPr>
        <w:spacing w:after="0" w:line="240" w:lineRule="auto"/>
      </w:pPr>
      <w:r>
        <w:separator/>
      </w:r>
    </w:p>
  </w:footnote>
  <w:footnote w:type="continuationSeparator" w:id="0">
    <w:p w14:paraId="5ACD8707" w14:textId="77777777" w:rsidR="00946253" w:rsidRDefault="00946253" w:rsidP="00022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CF6"/>
    <w:multiLevelType w:val="hybridMultilevel"/>
    <w:tmpl w:val="9CF870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41291C"/>
    <w:multiLevelType w:val="hybridMultilevel"/>
    <w:tmpl w:val="9D368F1A"/>
    <w:lvl w:ilvl="0" w:tplc="BD8630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96A64"/>
    <w:multiLevelType w:val="hybridMultilevel"/>
    <w:tmpl w:val="AB0C9698"/>
    <w:lvl w:ilvl="0" w:tplc="F36C1E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9178AE"/>
    <w:multiLevelType w:val="hybridMultilevel"/>
    <w:tmpl w:val="2C80933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FDE20BF"/>
    <w:multiLevelType w:val="hybridMultilevel"/>
    <w:tmpl w:val="7B90E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FA2C63"/>
    <w:multiLevelType w:val="hybridMultilevel"/>
    <w:tmpl w:val="03C85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F2869"/>
    <w:multiLevelType w:val="hybridMultilevel"/>
    <w:tmpl w:val="EF120612"/>
    <w:lvl w:ilvl="0" w:tplc="5C0EE118">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970BA8"/>
    <w:multiLevelType w:val="hybridMultilevel"/>
    <w:tmpl w:val="C25A74E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EB820FF"/>
    <w:multiLevelType w:val="hybridMultilevel"/>
    <w:tmpl w:val="97E0F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20330B"/>
    <w:multiLevelType w:val="hybridMultilevel"/>
    <w:tmpl w:val="6EB6A3B4"/>
    <w:lvl w:ilvl="0" w:tplc="9B9E8F96">
      <w:start w:val="1"/>
      <w:numFmt w:val="upperRoman"/>
      <w:pStyle w:val="Nagwek2"/>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4A48A0"/>
    <w:multiLevelType w:val="hybridMultilevel"/>
    <w:tmpl w:val="3FDC5C7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9A96861"/>
    <w:multiLevelType w:val="hybridMultilevel"/>
    <w:tmpl w:val="98B4B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2080F"/>
    <w:multiLevelType w:val="hybridMultilevel"/>
    <w:tmpl w:val="A788A6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666860CD"/>
    <w:multiLevelType w:val="hybridMultilevel"/>
    <w:tmpl w:val="C29EC10A"/>
    <w:lvl w:ilvl="0" w:tplc="BD86304E">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76277CB"/>
    <w:multiLevelType w:val="hybridMultilevel"/>
    <w:tmpl w:val="AFEC8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6B4715"/>
    <w:multiLevelType w:val="hybridMultilevel"/>
    <w:tmpl w:val="591E4D0A"/>
    <w:lvl w:ilvl="0" w:tplc="BD86304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B25E70"/>
    <w:multiLevelType w:val="hybridMultilevel"/>
    <w:tmpl w:val="1584D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8A68B6"/>
    <w:multiLevelType w:val="hybridMultilevel"/>
    <w:tmpl w:val="3F8AEEC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E101DF"/>
    <w:multiLevelType w:val="hybridMultilevel"/>
    <w:tmpl w:val="12A83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547150"/>
    <w:multiLevelType w:val="hybridMultilevel"/>
    <w:tmpl w:val="7AD8477C"/>
    <w:lvl w:ilvl="0" w:tplc="F50C8096">
      <w:start w:val="1"/>
      <w:numFmt w:val="upperRoman"/>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4724806">
    <w:abstractNumId w:val="8"/>
  </w:num>
  <w:num w:numId="2" w16cid:durableId="1932277100">
    <w:abstractNumId w:val="1"/>
  </w:num>
  <w:num w:numId="3" w16cid:durableId="758213528">
    <w:abstractNumId w:val="5"/>
  </w:num>
  <w:num w:numId="4" w16cid:durableId="1015155155">
    <w:abstractNumId w:val="4"/>
  </w:num>
  <w:num w:numId="5" w16cid:durableId="2013481591">
    <w:abstractNumId w:val="14"/>
  </w:num>
  <w:num w:numId="6" w16cid:durableId="210385339">
    <w:abstractNumId w:val="18"/>
  </w:num>
  <w:num w:numId="7" w16cid:durableId="470901763">
    <w:abstractNumId w:val="6"/>
  </w:num>
  <w:num w:numId="8" w16cid:durableId="490755136">
    <w:abstractNumId w:val="11"/>
  </w:num>
  <w:num w:numId="9" w16cid:durableId="1678581446">
    <w:abstractNumId w:val="19"/>
  </w:num>
  <w:num w:numId="10" w16cid:durableId="667248830">
    <w:abstractNumId w:val="13"/>
  </w:num>
  <w:num w:numId="11" w16cid:durableId="1614558764">
    <w:abstractNumId w:val="15"/>
  </w:num>
  <w:num w:numId="12" w16cid:durableId="16393123">
    <w:abstractNumId w:val="9"/>
  </w:num>
  <w:num w:numId="13" w16cid:durableId="1570187697">
    <w:abstractNumId w:val="9"/>
  </w:num>
  <w:num w:numId="14" w16cid:durableId="456606361">
    <w:abstractNumId w:val="2"/>
  </w:num>
  <w:num w:numId="15" w16cid:durableId="19430406">
    <w:abstractNumId w:val="16"/>
  </w:num>
  <w:num w:numId="16" w16cid:durableId="338586306">
    <w:abstractNumId w:val="12"/>
  </w:num>
  <w:num w:numId="17" w16cid:durableId="2135827853">
    <w:abstractNumId w:val="3"/>
  </w:num>
  <w:num w:numId="18" w16cid:durableId="890922727">
    <w:abstractNumId w:val="17"/>
  </w:num>
  <w:num w:numId="19" w16cid:durableId="1440367325">
    <w:abstractNumId w:val="7"/>
  </w:num>
  <w:num w:numId="20" w16cid:durableId="23094605">
    <w:abstractNumId w:val="0"/>
  </w:num>
  <w:num w:numId="21" w16cid:durableId="53446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9"/>
    <w:rsid w:val="00003861"/>
    <w:rsid w:val="00011C5B"/>
    <w:rsid w:val="00013FD9"/>
    <w:rsid w:val="00022CB2"/>
    <w:rsid w:val="00027CBF"/>
    <w:rsid w:val="000E3D39"/>
    <w:rsid w:val="00104E2C"/>
    <w:rsid w:val="00126923"/>
    <w:rsid w:val="001435CC"/>
    <w:rsid w:val="00151E9B"/>
    <w:rsid w:val="00185398"/>
    <w:rsid w:val="001F323B"/>
    <w:rsid w:val="00201EC7"/>
    <w:rsid w:val="00290AB6"/>
    <w:rsid w:val="00297974"/>
    <w:rsid w:val="002B2480"/>
    <w:rsid w:val="002D1A50"/>
    <w:rsid w:val="002F3008"/>
    <w:rsid w:val="003534AD"/>
    <w:rsid w:val="003754F3"/>
    <w:rsid w:val="0038799A"/>
    <w:rsid w:val="003D367E"/>
    <w:rsid w:val="003E484B"/>
    <w:rsid w:val="004A38FB"/>
    <w:rsid w:val="004E020C"/>
    <w:rsid w:val="004E20D5"/>
    <w:rsid w:val="00501186"/>
    <w:rsid w:val="00504A99"/>
    <w:rsid w:val="00522F7E"/>
    <w:rsid w:val="005467C8"/>
    <w:rsid w:val="00551121"/>
    <w:rsid w:val="005722B1"/>
    <w:rsid w:val="005847F8"/>
    <w:rsid w:val="005E1CBD"/>
    <w:rsid w:val="005F2C71"/>
    <w:rsid w:val="006432B9"/>
    <w:rsid w:val="00655878"/>
    <w:rsid w:val="00657ACA"/>
    <w:rsid w:val="006862EC"/>
    <w:rsid w:val="00752F60"/>
    <w:rsid w:val="00793458"/>
    <w:rsid w:val="008C124E"/>
    <w:rsid w:val="00907860"/>
    <w:rsid w:val="00936537"/>
    <w:rsid w:val="00946253"/>
    <w:rsid w:val="009A3CF2"/>
    <w:rsid w:val="009D7D7E"/>
    <w:rsid w:val="00A100C0"/>
    <w:rsid w:val="00A14D59"/>
    <w:rsid w:val="00A17D09"/>
    <w:rsid w:val="00A22A1D"/>
    <w:rsid w:val="00A60FCA"/>
    <w:rsid w:val="00A95696"/>
    <w:rsid w:val="00AA0988"/>
    <w:rsid w:val="00AB1E97"/>
    <w:rsid w:val="00AF4FE2"/>
    <w:rsid w:val="00B821BF"/>
    <w:rsid w:val="00B84FEE"/>
    <w:rsid w:val="00BD38C0"/>
    <w:rsid w:val="00C00656"/>
    <w:rsid w:val="00C63A6C"/>
    <w:rsid w:val="00CA0501"/>
    <w:rsid w:val="00CD335B"/>
    <w:rsid w:val="00D15518"/>
    <w:rsid w:val="00D24A37"/>
    <w:rsid w:val="00D35594"/>
    <w:rsid w:val="00DB47F7"/>
    <w:rsid w:val="00DB67ED"/>
    <w:rsid w:val="00DB6EB7"/>
    <w:rsid w:val="00DC4061"/>
    <w:rsid w:val="00DF130D"/>
    <w:rsid w:val="00E42696"/>
    <w:rsid w:val="00E8290F"/>
    <w:rsid w:val="00E83515"/>
    <w:rsid w:val="00E87399"/>
    <w:rsid w:val="00EC199F"/>
    <w:rsid w:val="00ED14E6"/>
    <w:rsid w:val="00ED7B04"/>
    <w:rsid w:val="00EF29A6"/>
    <w:rsid w:val="00F04AA1"/>
    <w:rsid w:val="00F0764F"/>
    <w:rsid w:val="00F20470"/>
    <w:rsid w:val="00F209B2"/>
    <w:rsid w:val="00F20B20"/>
    <w:rsid w:val="00F51BE5"/>
    <w:rsid w:val="00F90174"/>
    <w:rsid w:val="00FB6E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AF03"/>
  <w15:docId w15:val="{C2AC0D23-F461-4D27-A52A-44124ED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4AA1"/>
  </w:style>
  <w:style w:type="paragraph" w:styleId="Nagwek1">
    <w:name w:val="heading 1"/>
    <w:basedOn w:val="Normalny"/>
    <w:next w:val="Normalny"/>
    <w:link w:val="Nagwek1Znak"/>
    <w:uiPriority w:val="9"/>
    <w:qFormat/>
    <w:rsid w:val="00F20470"/>
    <w:pPr>
      <w:keepNext/>
      <w:keepLines/>
      <w:spacing w:before="240" w:after="0"/>
      <w:jc w:val="center"/>
      <w:outlineLvl w:val="0"/>
    </w:pPr>
    <w:rPr>
      <w:rFonts w:eastAsiaTheme="majorEastAsia" w:cstheme="majorBidi"/>
      <w:b/>
      <w:sz w:val="24"/>
      <w:szCs w:val="32"/>
    </w:rPr>
  </w:style>
  <w:style w:type="paragraph" w:styleId="Nagwek2">
    <w:name w:val="heading 2"/>
    <w:basedOn w:val="Normalny"/>
    <w:next w:val="Normalny"/>
    <w:link w:val="Nagwek2Znak"/>
    <w:autoRedefine/>
    <w:uiPriority w:val="9"/>
    <w:unhideWhenUsed/>
    <w:qFormat/>
    <w:rsid w:val="003D367E"/>
    <w:pPr>
      <w:keepNext/>
      <w:keepLines/>
      <w:numPr>
        <w:numId w:val="12"/>
      </w:numPr>
      <w:spacing w:before="160" w:after="120"/>
      <w:ind w:left="720"/>
      <w:outlineLvl w:val="1"/>
    </w:pPr>
    <w:rPr>
      <w:rFonts w:asciiTheme="majorHAnsi" w:eastAsiaTheme="majorEastAsia" w:hAnsiTheme="majorHAnsi"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1186"/>
    <w:pPr>
      <w:ind w:left="720"/>
      <w:contextualSpacing/>
    </w:pPr>
  </w:style>
  <w:style w:type="paragraph" w:styleId="Nagwek">
    <w:name w:val="header"/>
    <w:basedOn w:val="Normalny"/>
    <w:link w:val="NagwekZnak"/>
    <w:uiPriority w:val="99"/>
    <w:unhideWhenUsed/>
    <w:rsid w:val="00022C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2CB2"/>
  </w:style>
  <w:style w:type="paragraph" w:styleId="Stopka">
    <w:name w:val="footer"/>
    <w:basedOn w:val="Normalny"/>
    <w:link w:val="StopkaZnak"/>
    <w:uiPriority w:val="99"/>
    <w:unhideWhenUsed/>
    <w:rsid w:val="00022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2CB2"/>
  </w:style>
  <w:style w:type="character" w:customStyle="1" w:styleId="Nagwek1Znak">
    <w:name w:val="Nagłówek 1 Znak"/>
    <w:basedOn w:val="Domylnaczcionkaakapitu"/>
    <w:link w:val="Nagwek1"/>
    <w:uiPriority w:val="9"/>
    <w:rsid w:val="00F20470"/>
    <w:rPr>
      <w:rFonts w:eastAsiaTheme="majorEastAsia" w:cstheme="majorBidi"/>
      <w:b/>
      <w:sz w:val="24"/>
      <w:szCs w:val="32"/>
    </w:rPr>
  </w:style>
  <w:style w:type="character" w:customStyle="1" w:styleId="Nagwek2Znak">
    <w:name w:val="Nagłówek 2 Znak"/>
    <w:basedOn w:val="Domylnaczcionkaakapitu"/>
    <w:link w:val="Nagwek2"/>
    <w:uiPriority w:val="9"/>
    <w:rsid w:val="003D367E"/>
    <w:rPr>
      <w:rFonts w:asciiTheme="majorHAnsi" w:eastAsiaTheme="majorEastAsia" w:hAnsiTheme="majorHAnsi" w:cstheme="majorBidi"/>
      <w:b/>
      <w:szCs w:val="26"/>
    </w:rPr>
  </w:style>
  <w:style w:type="character" w:styleId="Odwoaniedokomentarza">
    <w:name w:val="annotation reference"/>
    <w:basedOn w:val="Domylnaczcionkaakapitu"/>
    <w:uiPriority w:val="99"/>
    <w:semiHidden/>
    <w:unhideWhenUsed/>
    <w:rsid w:val="00EC199F"/>
    <w:rPr>
      <w:sz w:val="16"/>
      <w:szCs w:val="16"/>
    </w:rPr>
  </w:style>
  <w:style w:type="paragraph" w:styleId="Tekstkomentarza">
    <w:name w:val="annotation text"/>
    <w:basedOn w:val="Normalny"/>
    <w:link w:val="TekstkomentarzaZnak"/>
    <w:uiPriority w:val="99"/>
    <w:unhideWhenUsed/>
    <w:rsid w:val="00EC199F"/>
    <w:pPr>
      <w:spacing w:line="240" w:lineRule="auto"/>
    </w:pPr>
    <w:rPr>
      <w:sz w:val="20"/>
      <w:szCs w:val="20"/>
    </w:rPr>
  </w:style>
  <w:style w:type="character" w:customStyle="1" w:styleId="TekstkomentarzaZnak">
    <w:name w:val="Tekst komentarza Znak"/>
    <w:basedOn w:val="Domylnaczcionkaakapitu"/>
    <w:link w:val="Tekstkomentarza"/>
    <w:uiPriority w:val="99"/>
    <w:rsid w:val="00EC199F"/>
    <w:rPr>
      <w:sz w:val="20"/>
      <w:szCs w:val="20"/>
    </w:rPr>
  </w:style>
  <w:style w:type="paragraph" w:styleId="Tematkomentarza">
    <w:name w:val="annotation subject"/>
    <w:basedOn w:val="Tekstkomentarza"/>
    <w:next w:val="Tekstkomentarza"/>
    <w:link w:val="TematkomentarzaZnak"/>
    <w:uiPriority w:val="99"/>
    <w:semiHidden/>
    <w:unhideWhenUsed/>
    <w:rsid w:val="00EC199F"/>
    <w:rPr>
      <w:b/>
      <w:bCs/>
    </w:rPr>
  </w:style>
  <w:style w:type="character" w:customStyle="1" w:styleId="TematkomentarzaZnak">
    <w:name w:val="Temat komentarza Znak"/>
    <w:basedOn w:val="TekstkomentarzaZnak"/>
    <w:link w:val="Tematkomentarza"/>
    <w:uiPriority w:val="99"/>
    <w:semiHidden/>
    <w:rsid w:val="00EC199F"/>
    <w:rPr>
      <w:b/>
      <w:bCs/>
      <w:sz w:val="20"/>
      <w:szCs w:val="20"/>
    </w:rPr>
  </w:style>
  <w:style w:type="paragraph" w:styleId="Tekstdymka">
    <w:name w:val="Balloon Text"/>
    <w:basedOn w:val="Normalny"/>
    <w:link w:val="TekstdymkaZnak"/>
    <w:uiPriority w:val="99"/>
    <w:semiHidden/>
    <w:unhideWhenUsed/>
    <w:rsid w:val="00EC19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5E16-38E0-419E-A8BD-AE1BF2C6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9585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Załącznik nr 6 do Procedury postępowania przy udzielaniu zamówień publicznych- zaproszenie do składania ofert</vt:lpstr>
    </vt:vector>
  </TitlesOfParts>
  <Company>Microsoft</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Procedury postępowania przy udzielaniu zamówień publicznych- zaproszenie do składania ofert</dc:title>
  <dc:creator>Anna Długosz</dc:creator>
  <cp:keywords>Załącznik nr 6 do Procedury postępowania przy udzielaniu zamówień publicznych- zaproszenie do składania ofert</cp:keywords>
  <cp:lastModifiedBy>Małgorzata Niżygorocka</cp:lastModifiedBy>
  <cp:revision>2</cp:revision>
  <dcterms:created xsi:type="dcterms:W3CDTF">2025-03-17T09:26:00Z</dcterms:created>
  <dcterms:modified xsi:type="dcterms:W3CDTF">2025-03-17T09:26:00Z</dcterms:modified>
</cp:coreProperties>
</file>