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44AFB" w14:textId="40755683" w:rsidR="00191EF1" w:rsidRPr="007D63E6" w:rsidRDefault="008D0BD6" w:rsidP="0073459B">
      <w:pPr>
        <w:spacing w:before="120" w:after="360" w:line="23" w:lineRule="atLeast"/>
        <w:ind w:left="4820" w:right="0" w:firstLine="0"/>
        <w:jc w:val="left"/>
        <w:rPr>
          <w:sz w:val="21"/>
          <w:szCs w:val="21"/>
        </w:rPr>
      </w:pPr>
      <w:r w:rsidRPr="007D63E6">
        <w:rPr>
          <w:sz w:val="21"/>
          <w:szCs w:val="21"/>
        </w:rPr>
        <w:t xml:space="preserve">Załącznik nr 2 do regulaminu organizacyjnego </w:t>
      </w:r>
      <w:r w:rsidR="007D63E6" w:rsidRPr="007D63E6">
        <w:rPr>
          <w:sz w:val="21"/>
          <w:szCs w:val="21"/>
        </w:rPr>
        <w:t>Kujawsko-Pomorskiego Urzędu Skarbowego w</w:t>
      </w:r>
      <w:r w:rsidR="0073459B">
        <w:rPr>
          <w:sz w:val="21"/>
          <w:szCs w:val="21"/>
        </w:rPr>
        <w:t> </w:t>
      </w:r>
      <w:r w:rsidR="007D63E6" w:rsidRPr="007D63E6">
        <w:rPr>
          <w:sz w:val="21"/>
          <w:szCs w:val="21"/>
        </w:rPr>
        <w:t>Bydgoszczy</w:t>
      </w:r>
    </w:p>
    <w:p w14:paraId="4B69896B" w14:textId="3F7E0C6C" w:rsidR="00191EF1" w:rsidRPr="007D63E6" w:rsidRDefault="008D0BD6" w:rsidP="0073459B">
      <w:pPr>
        <w:spacing w:after="120" w:line="23" w:lineRule="atLeast"/>
        <w:ind w:left="0" w:firstLine="0"/>
        <w:jc w:val="center"/>
        <w:rPr>
          <w:szCs w:val="24"/>
        </w:rPr>
      </w:pPr>
      <w:r w:rsidRPr="007D63E6">
        <w:rPr>
          <w:b/>
          <w:szCs w:val="24"/>
        </w:rPr>
        <w:t>SZCZEGÓŁOWY ZAKRES ZADAŃ KOORDYNATORÓW I KONSULTANTÓW W</w:t>
      </w:r>
      <w:r w:rsidR="007845AD" w:rsidRPr="007D63E6">
        <w:rPr>
          <w:b/>
          <w:szCs w:val="24"/>
        </w:rPr>
        <w:t> </w:t>
      </w:r>
      <w:r w:rsidRPr="007D63E6">
        <w:rPr>
          <w:b/>
          <w:szCs w:val="24"/>
        </w:rPr>
        <w:t xml:space="preserve">KUJAWSKO-POMORSKIM URZĘDZIE SKARBOWYM W BYDGOSZCZY </w:t>
      </w:r>
    </w:p>
    <w:p w14:paraId="15C09C74" w14:textId="2AECCFFB" w:rsidR="00191EF1" w:rsidRPr="007D63E6" w:rsidRDefault="007845AD" w:rsidP="007D63E6">
      <w:pPr>
        <w:spacing w:after="120" w:line="23" w:lineRule="atLeast"/>
        <w:ind w:left="0" w:right="0" w:firstLine="426"/>
        <w:rPr>
          <w:szCs w:val="24"/>
        </w:rPr>
      </w:pPr>
      <w:r w:rsidRPr="007D63E6">
        <w:rPr>
          <w:bCs/>
          <w:szCs w:val="24"/>
        </w:rPr>
        <w:t>1.</w:t>
      </w:r>
      <w:r w:rsidRPr="007D63E6">
        <w:rPr>
          <w:bCs/>
          <w:szCs w:val="24"/>
        </w:rPr>
        <w:tab/>
      </w:r>
      <w:r w:rsidR="008D0BD6" w:rsidRPr="007D63E6">
        <w:rPr>
          <w:bCs/>
          <w:szCs w:val="24"/>
        </w:rPr>
        <w:t>Konsultant</w:t>
      </w:r>
      <w:r w:rsidR="008D0BD6" w:rsidRPr="007D63E6">
        <w:rPr>
          <w:szCs w:val="24"/>
        </w:rPr>
        <w:t xml:space="preserve"> do spraw klasyfikacji na potrzeby podatku od towarów i usług oraz jego zastępca realizuje zadania określone w Wytycznych Szefa Krajowej Administracji Skarbowej w zakresie wsparcia klasyfikacyjnego na potrzeby stosowania przepisów o podatku od towarów i usług. </w:t>
      </w:r>
    </w:p>
    <w:p w14:paraId="193EDD6B" w14:textId="732AA138" w:rsidR="00191EF1" w:rsidRPr="007D63E6" w:rsidRDefault="007845AD" w:rsidP="007D63E6">
      <w:pPr>
        <w:spacing w:after="120" w:line="23" w:lineRule="atLeast"/>
        <w:ind w:left="0" w:right="0" w:firstLine="426"/>
        <w:rPr>
          <w:szCs w:val="24"/>
        </w:rPr>
      </w:pPr>
      <w:r w:rsidRPr="007D63E6">
        <w:rPr>
          <w:szCs w:val="24"/>
        </w:rPr>
        <w:t>2.</w:t>
      </w:r>
      <w:r w:rsidRPr="007D63E6">
        <w:rPr>
          <w:szCs w:val="24"/>
        </w:rPr>
        <w:tab/>
      </w:r>
      <w:r w:rsidR="008D0BD6" w:rsidRPr="007D63E6">
        <w:rPr>
          <w:szCs w:val="24"/>
        </w:rPr>
        <w:t xml:space="preserve">Zadania związane z Krajowym Systemem e-Faktur w urzędzie realizuje koordynator wyznaczony przez Dyrektora Izby Administracji Skarbowej w Bydgoszczy. Do zadań koordynatora należy: </w:t>
      </w:r>
    </w:p>
    <w:p w14:paraId="1BC10C18" w14:textId="77777777" w:rsidR="00191EF1" w:rsidRPr="007D63E6" w:rsidRDefault="008D0BD6" w:rsidP="007D63E6">
      <w:pPr>
        <w:numPr>
          <w:ilvl w:val="0"/>
          <w:numId w:val="2"/>
        </w:numPr>
        <w:spacing w:after="120" w:line="23" w:lineRule="atLeast"/>
        <w:ind w:left="426" w:right="0" w:hanging="426"/>
        <w:rPr>
          <w:szCs w:val="24"/>
        </w:rPr>
      </w:pPr>
      <w:r w:rsidRPr="007D63E6">
        <w:rPr>
          <w:szCs w:val="24"/>
        </w:rPr>
        <w:t xml:space="preserve">koordynowanie na poziomie Urzędu Skarbowego zadań związanych z wykorzystaniem informacji dotyczących KSeF w sposób zapewniający zgodność podejmowanych działań z: przepisami prawa, wytycznymi, interpretacjami oraz stanowiskiem Izby Administracji Skarbowej;  </w:t>
      </w:r>
    </w:p>
    <w:p w14:paraId="57F9AD5D" w14:textId="77777777" w:rsidR="00191EF1" w:rsidRPr="007D63E6" w:rsidRDefault="008D0BD6" w:rsidP="007D63E6">
      <w:pPr>
        <w:numPr>
          <w:ilvl w:val="0"/>
          <w:numId w:val="2"/>
        </w:numPr>
        <w:spacing w:after="120" w:line="23" w:lineRule="atLeast"/>
        <w:ind w:left="426" w:right="0" w:hanging="426"/>
        <w:rPr>
          <w:szCs w:val="24"/>
        </w:rPr>
      </w:pPr>
      <w:r w:rsidRPr="007D63E6">
        <w:rPr>
          <w:szCs w:val="24"/>
        </w:rPr>
        <w:t xml:space="preserve">realizacja zadań związanych z obsługą podatników w zakresie wykorzystania informacji zawartych w KSeF; </w:t>
      </w:r>
    </w:p>
    <w:p w14:paraId="207CAEEA" w14:textId="77777777" w:rsidR="00191EF1" w:rsidRPr="007D63E6" w:rsidRDefault="008D0BD6" w:rsidP="007D63E6">
      <w:pPr>
        <w:numPr>
          <w:ilvl w:val="0"/>
          <w:numId w:val="2"/>
        </w:numPr>
        <w:spacing w:after="120" w:line="23" w:lineRule="atLeast"/>
        <w:ind w:left="426" w:right="0" w:hanging="426"/>
        <w:rPr>
          <w:szCs w:val="24"/>
        </w:rPr>
      </w:pPr>
      <w:r w:rsidRPr="007D63E6">
        <w:rPr>
          <w:szCs w:val="24"/>
        </w:rPr>
        <w:t xml:space="preserve">obsługa aplikacji KSeF w zakresie przewidzianych zadań w Urzędzie Skarbowym; </w:t>
      </w:r>
    </w:p>
    <w:p w14:paraId="6A4F1096" w14:textId="77777777" w:rsidR="00191EF1" w:rsidRPr="007D63E6" w:rsidRDefault="008D0BD6" w:rsidP="007D63E6">
      <w:pPr>
        <w:numPr>
          <w:ilvl w:val="0"/>
          <w:numId w:val="2"/>
        </w:numPr>
        <w:spacing w:after="120" w:line="23" w:lineRule="atLeast"/>
        <w:ind w:left="426" w:right="0" w:hanging="426"/>
        <w:rPr>
          <w:szCs w:val="24"/>
        </w:rPr>
      </w:pPr>
      <w:r w:rsidRPr="007D63E6">
        <w:rPr>
          <w:szCs w:val="24"/>
        </w:rPr>
        <w:t xml:space="preserve">obsługa raportów KSeF przekazywanych przez Izbę Administracji Skarbowej generowanych przez Ministerstwo Finansów w zakresie KSeF; </w:t>
      </w:r>
    </w:p>
    <w:p w14:paraId="763C3291" w14:textId="207A9EF0" w:rsidR="00191EF1" w:rsidRPr="007D63E6" w:rsidRDefault="008D0BD6" w:rsidP="007D63E6">
      <w:pPr>
        <w:numPr>
          <w:ilvl w:val="0"/>
          <w:numId w:val="2"/>
        </w:numPr>
        <w:spacing w:after="120" w:line="23" w:lineRule="atLeast"/>
        <w:ind w:left="426" w:right="0" w:hanging="426"/>
        <w:rPr>
          <w:szCs w:val="24"/>
        </w:rPr>
      </w:pPr>
      <w:r w:rsidRPr="007D63E6">
        <w:rPr>
          <w:szCs w:val="24"/>
        </w:rPr>
        <w:t xml:space="preserve">bieżąca obsługa podatników w zakresie zgłaszanych problemów </w:t>
      </w:r>
      <w:proofErr w:type="gramStart"/>
      <w:r w:rsidRPr="007D63E6">
        <w:rPr>
          <w:szCs w:val="24"/>
        </w:rPr>
        <w:t>merytorycznych  i</w:t>
      </w:r>
      <w:proofErr w:type="gramEnd"/>
      <w:r w:rsidR="0073459B">
        <w:rPr>
          <w:szCs w:val="24"/>
        </w:rPr>
        <w:t> </w:t>
      </w:r>
      <w:r w:rsidRPr="007D63E6">
        <w:rPr>
          <w:szCs w:val="24"/>
        </w:rPr>
        <w:t>technicznych dotyczących KSeF lub Aplikacji KSeF; 6)</w:t>
      </w:r>
      <w:r w:rsidRPr="007D63E6">
        <w:rPr>
          <w:rFonts w:ascii="Arial" w:eastAsia="Arial" w:hAnsi="Arial" w:cs="Arial"/>
          <w:szCs w:val="24"/>
        </w:rPr>
        <w:t xml:space="preserve"> </w:t>
      </w:r>
      <w:r w:rsidRPr="007D63E6">
        <w:rPr>
          <w:szCs w:val="24"/>
        </w:rPr>
        <w:t xml:space="preserve">udział w szkoleniach i spotkaniach dotyczących KSeF; </w:t>
      </w:r>
    </w:p>
    <w:p w14:paraId="7E6CC9FA" w14:textId="07D337F1" w:rsidR="00191EF1" w:rsidRPr="007D63E6" w:rsidRDefault="008D0BD6" w:rsidP="007D63E6">
      <w:pPr>
        <w:spacing w:after="120" w:line="23" w:lineRule="atLeast"/>
        <w:ind w:left="426" w:right="0" w:hanging="426"/>
        <w:rPr>
          <w:szCs w:val="24"/>
        </w:rPr>
      </w:pPr>
      <w:r w:rsidRPr="007D63E6">
        <w:rPr>
          <w:szCs w:val="24"/>
        </w:rPr>
        <w:t>7)</w:t>
      </w:r>
      <w:r w:rsidR="007845AD" w:rsidRPr="007D63E6">
        <w:rPr>
          <w:szCs w:val="24"/>
        </w:rPr>
        <w:tab/>
      </w:r>
      <w:r w:rsidRPr="007D63E6">
        <w:rPr>
          <w:szCs w:val="24"/>
        </w:rPr>
        <w:t xml:space="preserve">prowadzenie szkoleń dla przedsiębiorców w zakresie KSeF. </w:t>
      </w:r>
    </w:p>
    <w:p w14:paraId="27F514D4" w14:textId="1C0E2BF8" w:rsidR="007845AD" w:rsidRPr="007D63E6" w:rsidRDefault="008D0BD6" w:rsidP="007D63E6">
      <w:pPr>
        <w:spacing w:after="120" w:line="23" w:lineRule="atLeast"/>
        <w:ind w:left="0" w:right="0" w:firstLine="426"/>
        <w:rPr>
          <w:szCs w:val="24"/>
        </w:rPr>
      </w:pPr>
      <w:r w:rsidRPr="007D63E6">
        <w:rPr>
          <w:szCs w:val="24"/>
        </w:rPr>
        <w:t>3.</w:t>
      </w:r>
      <w:r w:rsidR="007D63E6" w:rsidRPr="007D63E6">
        <w:rPr>
          <w:szCs w:val="24"/>
        </w:rPr>
        <w:tab/>
      </w:r>
      <w:r w:rsidRPr="007D63E6">
        <w:rPr>
          <w:szCs w:val="24"/>
        </w:rPr>
        <w:t xml:space="preserve">Zadania w obszarze zwalczania przestępczości ekonomicznej w środowisku elektronicznym (analiza zasobów sieci Internet) realizuje w urzędzie koordynator wyznaczony przez Dyrektora Izby Administracji Skarbowej w Bydgoszczy. Do zadań koordynatora należy: </w:t>
      </w:r>
    </w:p>
    <w:p w14:paraId="2E8D6BD7" w14:textId="534A3146" w:rsidR="00191EF1" w:rsidRPr="007D63E6" w:rsidRDefault="008D0BD6" w:rsidP="007D63E6">
      <w:pPr>
        <w:spacing w:after="120" w:line="23" w:lineRule="atLeast"/>
        <w:ind w:left="426" w:right="0" w:hanging="426"/>
        <w:rPr>
          <w:szCs w:val="24"/>
        </w:rPr>
      </w:pPr>
      <w:r w:rsidRPr="007D63E6">
        <w:rPr>
          <w:szCs w:val="24"/>
        </w:rPr>
        <w:t>1)</w:t>
      </w:r>
      <w:r w:rsidR="007845AD" w:rsidRPr="007D63E6">
        <w:rPr>
          <w:szCs w:val="24"/>
        </w:rPr>
        <w:tab/>
      </w:r>
      <w:r w:rsidRPr="007D63E6">
        <w:rPr>
          <w:szCs w:val="24"/>
        </w:rPr>
        <w:t xml:space="preserve">wykonywanie zadań na rzecz naczelnika urzędu skarbowego; </w:t>
      </w:r>
    </w:p>
    <w:p w14:paraId="026EDFDD" w14:textId="77777777" w:rsidR="00191EF1" w:rsidRPr="007D63E6" w:rsidRDefault="008D0BD6" w:rsidP="007D63E6">
      <w:pPr>
        <w:numPr>
          <w:ilvl w:val="0"/>
          <w:numId w:val="3"/>
        </w:numPr>
        <w:spacing w:after="120" w:line="23" w:lineRule="atLeast"/>
        <w:ind w:left="426" w:right="0" w:hanging="426"/>
        <w:rPr>
          <w:szCs w:val="24"/>
        </w:rPr>
      </w:pPr>
      <w:r w:rsidRPr="007D63E6">
        <w:rPr>
          <w:szCs w:val="24"/>
        </w:rPr>
        <w:t xml:space="preserve">pozyskiwanie danych i informacji z ogólnodostępnej sieci Internet dla potrzeb prowadzonych w urzędzie skarbowym czynności analitycznych, czynności sprawdzających, kontroli podatkowych oraz postępowania podatkowego; </w:t>
      </w:r>
    </w:p>
    <w:p w14:paraId="728EE312" w14:textId="77777777" w:rsidR="00191EF1" w:rsidRPr="007D63E6" w:rsidRDefault="008D0BD6" w:rsidP="007D63E6">
      <w:pPr>
        <w:numPr>
          <w:ilvl w:val="0"/>
          <w:numId w:val="3"/>
        </w:numPr>
        <w:spacing w:after="120" w:line="23" w:lineRule="atLeast"/>
        <w:ind w:left="426" w:right="0" w:hanging="426"/>
        <w:rPr>
          <w:szCs w:val="24"/>
        </w:rPr>
      </w:pPr>
      <w:r w:rsidRPr="007D63E6">
        <w:rPr>
          <w:szCs w:val="24"/>
        </w:rPr>
        <w:t xml:space="preserve">wsparcie merytoryczne pracowników urzędu skarbowego; </w:t>
      </w:r>
    </w:p>
    <w:p w14:paraId="6EAA15CF" w14:textId="77777777" w:rsidR="00191EF1" w:rsidRPr="007D63E6" w:rsidRDefault="008D0BD6" w:rsidP="007D63E6">
      <w:pPr>
        <w:numPr>
          <w:ilvl w:val="0"/>
          <w:numId w:val="3"/>
        </w:numPr>
        <w:spacing w:after="120" w:line="23" w:lineRule="atLeast"/>
        <w:ind w:left="426" w:right="0" w:hanging="426"/>
        <w:rPr>
          <w:szCs w:val="24"/>
        </w:rPr>
      </w:pPr>
      <w:r w:rsidRPr="007D63E6">
        <w:rPr>
          <w:szCs w:val="24"/>
        </w:rPr>
        <w:t xml:space="preserve">współpraca z koordynatorem ds. środowiska elektronicznego z właściwego miejscowo urzędu celno-skarbowego. </w:t>
      </w:r>
    </w:p>
    <w:p w14:paraId="0E13A91A" w14:textId="1B302EA3" w:rsidR="00191EF1" w:rsidRPr="007D63E6" w:rsidRDefault="008D0BD6" w:rsidP="007D63E6">
      <w:pPr>
        <w:spacing w:after="120" w:line="23" w:lineRule="atLeast"/>
        <w:ind w:left="0" w:right="6" w:firstLine="426"/>
        <w:rPr>
          <w:szCs w:val="24"/>
        </w:rPr>
      </w:pPr>
      <w:r w:rsidRPr="007D63E6">
        <w:rPr>
          <w:szCs w:val="24"/>
        </w:rPr>
        <w:t>4.</w:t>
      </w:r>
      <w:r w:rsidR="007D63E6" w:rsidRPr="007D63E6">
        <w:rPr>
          <w:szCs w:val="24"/>
        </w:rPr>
        <w:tab/>
      </w:r>
      <w:r w:rsidRPr="007D63E6">
        <w:rPr>
          <w:szCs w:val="24"/>
        </w:rPr>
        <w:t xml:space="preserve">Zadania dotyczące klauzuli przeciwko unikaniu opodatkowania realizuje w urzędzie koordynator wyznaczony przez Dyrektora Izby Administracji Skarbowej w Bydgoszczy. </w:t>
      </w:r>
      <w:r w:rsidR="0073459B">
        <w:rPr>
          <w:szCs w:val="24"/>
        </w:rPr>
        <w:br/>
      </w:r>
      <w:r w:rsidRPr="007D63E6">
        <w:rPr>
          <w:szCs w:val="24"/>
        </w:rPr>
        <w:t xml:space="preserve">Do zadań koordynatora należy: </w:t>
      </w:r>
    </w:p>
    <w:p w14:paraId="234B0A83" w14:textId="77777777" w:rsidR="00191EF1" w:rsidRPr="007D63E6" w:rsidRDefault="008D0BD6" w:rsidP="007D63E6">
      <w:pPr>
        <w:numPr>
          <w:ilvl w:val="0"/>
          <w:numId w:val="4"/>
        </w:numPr>
        <w:spacing w:after="120" w:line="23" w:lineRule="atLeast"/>
        <w:ind w:left="426" w:right="0" w:hanging="426"/>
        <w:rPr>
          <w:szCs w:val="24"/>
        </w:rPr>
      </w:pPr>
      <w:r w:rsidRPr="007D63E6">
        <w:rPr>
          <w:szCs w:val="24"/>
        </w:rPr>
        <w:t xml:space="preserve">opiniowanie pod kątem merytorycznym i formalnym projektów wniosków o przejęcie przez Szefa Krajowej Administracji Skarbowej postępowania podatkowego, kontroli podatkowej lub kontroli celno-skarbowej, w której może być wydana decyzja z </w:t>
      </w:r>
      <w:r w:rsidRPr="007D63E6">
        <w:rPr>
          <w:szCs w:val="24"/>
        </w:rPr>
        <w:lastRenderedPageBreak/>
        <w:t xml:space="preserve">zastosowaniem klauzuli przeciwko unikaniu opodatkowania lub środków ograniczających umowne korzyści; </w:t>
      </w:r>
    </w:p>
    <w:p w14:paraId="10DF02AF" w14:textId="77777777" w:rsidR="00191EF1" w:rsidRPr="007D63E6" w:rsidRDefault="008D0BD6" w:rsidP="007D63E6">
      <w:pPr>
        <w:numPr>
          <w:ilvl w:val="0"/>
          <w:numId w:val="4"/>
        </w:numPr>
        <w:spacing w:after="120" w:line="23" w:lineRule="atLeast"/>
        <w:ind w:left="426" w:right="0" w:hanging="426"/>
        <w:rPr>
          <w:szCs w:val="24"/>
        </w:rPr>
      </w:pPr>
      <w:r w:rsidRPr="007D63E6">
        <w:rPr>
          <w:szCs w:val="24"/>
        </w:rPr>
        <w:t xml:space="preserve">opiniowanie projektów informacji sygnalnych wskazujących na zasadność wszczęcia przez Szefa Krajowej Administracji Skarbowej postępowania podatkowego określonego w rozdziale 2 działu IIIA ustawy z dnia 29 sierpnia 1997 r. - Ordynacja podatkowa; </w:t>
      </w:r>
    </w:p>
    <w:p w14:paraId="5676A4CD" w14:textId="77777777" w:rsidR="00191EF1" w:rsidRPr="007D63E6" w:rsidRDefault="008D0BD6" w:rsidP="007D63E6">
      <w:pPr>
        <w:numPr>
          <w:ilvl w:val="0"/>
          <w:numId w:val="4"/>
        </w:numPr>
        <w:spacing w:after="120" w:line="23" w:lineRule="atLeast"/>
        <w:ind w:left="426" w:right="0" w:hanging="426"/>
        <w:rPr>
          <w:szCs w:val="24"/>
        </w:rPr>
      </w:pPr>
      <w:r w:rsidRPr="007D63E6">
        <w:rPr>
          <w:szCs w:val="24"/>
        </w:rPr>
        <w:t xml:space="preserve">opiniowanie zebranego w toku postępowania podatkowego, kontroli podatkowej lub kontroli celno-skarbowej materiału dowodowego w zakresie wystąpienia przesłanek wskazujących na możliwość wydania decyzji z zastosowaniem klauzuli przeciwko unikaniu opodatkowania lub środków ograniczających umowne korzyści oraz zasadności wystąpienia z wnioskiem określonym w pkt 1 albo informacją określoną w pkt 2; </w:t>
      </w:r>
    </w:p>
    <w:p w14:paraId="209D3347" w14:textId="77777777" w:rsidR="00191EF1" w:rsidRPr="007D63E6" w:rsidRDefault="008D0BD6" w:rsidP="007D63E6">
      <w:pPr>
        <w:numPr>
          <w:ilvl w:val="0"/>
          <w:numId w:val="4"/>
        </w:numPr>
        <w:spacing w:after="120" w:line="23" w:lineRule="atLeast"/>
        <w:ind w:left="426" w:right="0" w:hanging="426"/>
        <w:rPr>
          <w:szCs w:val="24"/>
        </w:rPr>
      </w:pPr>
      <w:r w:rsidRPr="007D63E6">
        <w:rPr>
          <w:szCs w:val="24"/>
        </w:rPr>
        <w:t xml:space="preserve">udzielanie bieżących informacji pracownikom (funkcjonariuszom) realizującym zadania w urzędzie na temat klauzuli przeciwko unikaniu opodatkowania, środków ograniczających umowne korzyści oraz zagadnień związanych z tymi instytucjami; </w:t>
      </w:r>
    </w:p>
    <w:p w14:paraId="49C4E65C" w14:textId="77777777" w:rsidR="00191EF1" w:rsidRPr="007D63E6" w:rsidRDefault="008D0BD6" w:rsidP="007D63E6">
      <w:pPr>
        <w:numPr>
          <w:ilvl w:val="0"/>
          <w:numId w:val="4"/>
        </w:numPr>
        <w:spacing w:after="120" w:line="23" w:lineRule="atLeast"/>
        <w:ind w:left="426" w:right="0" w:hanging="426"/>
        <w:rPr>
          <w:szCs w:val="24"/>
        </w:rPr>
      </w:pPr>
      <w:r w:rsidRPr="007D63E6">
        <w:rPr>
          <w:szCs w:val="24"/>
        </w:rPr>
        <w:t xml:space="preserve">cykliczne aktualizowanie wiedzy na temat zagadnień związanych z przeciwdziałaniem unikaniu opodatkowania poprzez zapoznawanie się z informacjami: </w:t>
      </w:r>
    </w:p>
    <w:p w14:paraId="21C640C6" w14:textId="77777777" w:rsidR="00191EF1" w:rsidRPr="007D63E6" w:rsidRDefault="008D0BD6" w:rsidP="007D63E6">
      <w:pPr>
        <w:numPr>
          <w:ilvl w:val="1"/>
          <w:numId w:val="4"/>
        </w:numPr>
        <w:spacing w:after="120" w:line="23" w:lineRule="atLeast"/>
        <w:ind w:left="851" w:right="1" w:hanging="426"/>
        <w:rPr>
          <w:szCs w:val="24"/>
        </w:rPr>
      </w:pPr>
      <w:r w:rsidRPr="007D63E6">
        <w:rPr>
          <w:szCs w:val="24"/>
        </w:rPr>
        <w:t xml:space="preserve">przekazywanymi przez właściwy departament w Ministerstwie Finansów drogą elektroniczną, </w:t>
      </w:r>
    </w:p>
    <w:p w14:paraId="67BC50D8" w14:textId="506988AB" w:rsidR="00191EF1" w:rsidRPr="007D63E6" w:rsidRDefault="008D0BD6" w:rsidP="007D63E6">
      <w:pPr>
        <w:numPr>
          <w:ilvl w:val="1"/>
          <w:numId w:val="4"/>
        </w:numPr>
        <w:spacing w:after="120" w:line="23" w:lineRule="atLeast"/>
        <w:ind w:left="851" w:right="0" w:hanging="426"/>
        <w:rPr>
          <w:szCs w:val="24"/>
        </w:rPr>
      </w:pPr>
      <w:r w:rsidRPr="007D63E6">
        <w:rPr>
          <w:szCs w:val="24"/>
        </w:rPr>
        <w:t xml:space="preserve">zamieszczanymi na prowadzonej przez właściwy departament w Ministerstwie Finansów platformie intranetowej dotyczącej tej klauzuli; </w:t>
      </w:r>
    </w:p>
    <w:p w14:paraId="3E7663E2" w14:textId="77777777" w:rsidR="00191EF1" w:rsidRPr="007D63E6" w:rsidRDefault="008D0BD6" w:rsidP="007D63E6">
      <w:pPr>
        <w:numPr>
          <w:ilvl w:val="0"/>
          <w:numId w:val="4"/>
        </w:numPr>
        <w:spacing w:after="120" w:line="23" w:lineRule="atLeast"/>
        <w:ind w:left="426" w:right="0" w:hanging="426"/>
        <w:rPr>
          <w:szCs w:val="24"/>
        </w:rPr>
      </w:pPr>
      <w:r w:rsidRPr="007D63E6">
        <w:rPr>
          <w:szCs w:val="24"/>
        </w:rPr>
        <w:t xml:space="preserve">wspieranie realizowanych w urzędzie działań analitycznych w zakresie identyfikacji struktur agresywnych optymalizacji oraz możliwości zastosowania klauzuli przeciwko unikaniu opodatkowania lub środków ograniczających umowne korzyści; </w:t>
      </w:r>
    </w:p>
    <w:p w14:paraId="5EE2A0C7" w14:textId="77777777" w:rsidR="00191EF1" w:rsidRPr="007D63E6" w:rsidRDefault="008D0BD6" w:rsidP="007D63E6">
      <w:pPr>
        <w:numPr>
          <w:ilvl w:val="0"/>
          <w:numId w:val="4"/>
        </w:numPr>
        <w:spacing w:after="120" w:line="23" w:lineRule="atLeast"/>
        <w:ind w:left="426" w:right="0" w:hanging="426"/>
        <w:rPr>
          <w:szCs w:val="24"/>
        </w:rPr>
      </w:pPr>
      <w:r w:rsidRPr="007D63E6">
        <w:rPr>
          <w:szCs w:val="24"/>
        </w:rPr>
        <w:t xml:space="preserve">informowanie właściwego departamentu w Ministerstwie Finansów o zidentyfikowanych strukturach agresywnej optymalizacji; </w:t>
      </w:r>
    </w:p>
    <w:p w14:paraId="373EDDAB" w14:textId="77777777" w:rsidR="00191EF1" w:rsidRPr="007D63E6" w:rsidRDefault="008D0BD6" w:rsidP="007D63E6">
      <w:pPr>
        <w:numPr>
          <w:ilvl w:val="0"/>
          <w:numId w:val="4"/>
        </w:numPr>
        <w:spacing w:after="120" w:line="23" w:lineRule="atLeast"/>
        <w:ind w:left="426" w:right="0" w:hanging="426"/>
        <w:rPr>
          <w:szCs w:val="24"/>
        </w:rPr>
      </w:pPr>
      <w:r w:rsidRPr="007D63E6">
        <w:rPr>
          <w:szCs w:val="24"/>
        </w:rPr>
        <w:t xml:space="preserve">udział w spotkaniach, warsztatach i seminariach dotyczących unikania opodatkowania oraz przeciwdziałania temu zjawisku. </w:t>
      </w:r>
    </w:p>
    <w:sectPr w:rsidR="00191EF1" w:rsidRPr="007D63E6">
      <w:footerReference w:type="even" r:id="rId7"/>
      <w:footerReference w:type="default" r:id="rId8"/>
      <w:footerReference w:type="first" r:id="rId9"/>
      <w:pgSz w:w="11906" w:h="16838"/>
      <w:pgMar w:top="1458" w:right="1414" w:bottom="1484" w:left="1416" w:header="708" w:footer="70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5237F7" w14:textId="77777777" w:rsidR="00853931" w:rsidRDefault="00853931">
      <w:pPr>
        <w:spacing w:after="0" w:line="240" w:lineRule="auto"/>
      </w:pPr>
      <w:r>
        <w:separator/>
      </w:r>
    </w:p>
  </w:endnote>
  <w:endnote w:type="continuationSeparator" w:id="0">
    <w:p w14:paraId="24170EAA" w14:textId="77777777" w:rsidR="00853931" w:rsidRDefault="008539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034AB" w14:textId="77777777" w:rsidR="00191EF1" w:rsidRDefault="008D0BD6">
    <w:pPr>
      <w:spacing w:after="0" w:line="259" w:lineRule="auto"/>
      <w:ind w:left="0" w:righ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00717F88" w14:textId="77777777" w:rsidR="00191EF1" w:rsidRDefault="008D0BD6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C1FE9" w14:textId="77777777" w:rsidR="00191EF1" w:rsidRDefault="008D0BD6">
    <w:pPr>
      <w:spacing w:after="0" w:line="259" w:lineRule="auto"/>
      <w:ind w:left="0" w:righ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176111A4" w14:textId="77777777" w:rsidR="00191EF1" w:rsidRDefault="008D0BD6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4755B" w14:textId="77777777" w:rsidR="00191EF1" w:rsidRDefault="008D0BD6">
    <w:pPr>
      <w:spacing w:after="0" w:line="259" w:lineRule="auto"/>
      <w:ind w:left="0" w:righ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4A26E972" w14:textId="77777777" w:rsidR="00191EF1" w:rsidRDefault="008D0BD6">
    <w:pPr>
      <w:spacing w:after="0" w:line="259" w:lineRule="auto"/>
      <w:ind w:left="0"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50FC4" w14:textId="77777777" w:rsidR="00853931" w:rsidRDefault="00853931">
      <w:pPr>
        <w:spacing w:after="0" w:line="240" w:lineRule="auto"/>
      </w:pPr>
      <w:r>
        <w:separator/>
      </w:r>
    </w:p>
  </w:footnote>
  <w:footnote w:type="continuationSeparator" w:id="0">
    <w:p w14:paraId="40A01A10" w14:textId="77777777" w:rsidR="00853931" w:rsidRDefault="008539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36843"/>
    <w:multiLevelType w:val="hybridMultilevel"/>
    <w:tmpl w:val="30D0E14C"/>
    <w:lvl w:ilvl="0" w:tplc="C7EAF9A4">
      <w:start w:val="1"/>
      <w:numFmt w:val="decimal"/>
      <w:lvlText w:val="%1)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9859C4">
      <w:start w:val="1"/>
      <w:numFmt w:val="lowerLetter"/>
      <w:lvlText w:val="%2)"/>
      <w:lvlJc w:val="left"/>
      <w:pPr>
        <w:ind w:left="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364340C">
      <w:start w:val="1"/>
      <w:numFmt w:val="lowerRoman"/>
      <w:lvlText w:val="%3"/>
      <w:lvlJc w:val="left"/>
      <w:pPr>
        <w:ind w:left="2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D0C973E">
      <w:start w:val="1"/>
      <w:numFmt w:val="decimal"/>
      <w:lvlText w:val="%4"/>
      <w:lvlJc w:val="left"/>
      <w:pPr>
        <w:ind w:left="3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72EF5E0">
      <w:start w:val="1"/>
      <w:numFmt w:val="lowerLetter"/>
      <w:lvlText w:val="%5"/>
      <w:lvlJc w:val="left"/>
      <w:pPr>
        <w:ind w:left="3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61C3232">
      <w:start w:val="1"/>
      <w:numFmt w:val="lowerRoman"/>
      <w:lvlText w:val="%6"/>
      <w:lvlJc w:val="left"/>
      <w:pPr>
        <w:ind w:left="4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326EAB2">
      <w:start w:val="1"/>
      <w:numFmt w:val="decimal"/>
      <w:lvlText w:val="%7"/>
      <w:lvlJc w:val="left"/>
      <w:pPr>
        <w:ind w:left="5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C5CCEB2">
      <w:start w:val="1"/>
      <w:numFmt w:val="lowerLetter"/>
      <w:lvlText w:val="%8"/>
      <w:lvlJc w:val="left"/>
      <w:pPr>
        <w:ind w:left="5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020151C">
      <w:start w:val="1"/>
      <w:numFmt w:val="lowerRoman"/>
      <w:lvlText w:val="%9"/>
      <w:lvlJc w:val="left"/>
      <w:pPr>
        <w:ind w:left="6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D8F07B5"/>
    <w:multiLevelType w:val="hybridMultilevel"/>
    <w:tmpl w:val="D892F69A"/>
    <w:lvl w:ilvl="0" w:tplc="2522F4A2">
      <w:start w:val="2"/>
      <w:numFmt w:val="decimal"/>
      <w:lvlText w:val="%1)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14A6ADA">
      <w:start w:val="1"/>
      <w:numFmt w:val="lowerLetter"/>
      <w:lvlText w:val="%2"/>
      <w:lvlJc w:val="left"/>
      <w:pPr>
        <w:ind w:left="1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F285D72">
      <w:start w:val="1"/>
      <w:numFmt w:val="lowerRoman"/>
      <w:lvlText w:val="%3"/>
      <w:lvlJc w:val="left"/>
      <w:pPr>
        <w:ind w:left="2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1027A16">
      <w:start w:val="1"/>
      <w:numFmt w:val="decimal"/>
      <w:lvlText w:val="%4"/>
      <w:lvlJc w:val="left"/>
      <w:pPr>
        <w:ind w:left="2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A4CF122">
      <w:start w:val="1"/>
      <w:numFmt w:val="lowerLetter"/>
      <w:lvlText w:val="%5"/>
      <w:lvlJc w:val="left"/>
      <w:pPr>
        <w:ind w:left="3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E485DE8">
      <w:start w:val="1"/>
      <w:numFmt w:val="lowerRoman"/>
      <w:lvlText w:val="%6"/>
      <w:lvlJc w:val="left"/>
      <w:pPr>
        <w:ind w:left="4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A7E3EE8">
      <w:start w:val="1"/>
      <w:numFmt w:val="decimal"/>
      <w:lvlText w:val="%7"/>
      <w:lvlJc w:val="left"/>
      <w:pPr>
        <w:ind w:left="5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8E8F016">
      <w:start w:val="1"/>
      <w:numFmt w:val="lowerLetter"/>
      <w:lvlText w:val="%8"/>
      <w:lvlJc w:val="left"/>
      <w:pPr>
        <w:ind w:left="5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ACE7EFC">
      <w:start w:val="1"/>
      <w:numFmt w:val="lowerRoman"/>
      <w:lvlText w:val="%9"/>
      <w:lvlJc w:val="left"/>
      <w:pPr>
        <w:ind w:left="6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A095C63"/>
    <w:multiLevelType w:val="hybridMultilevel"/>
    <w:tmpl w:val="380A362A"/>
    <w:lvl w:ilvl="0" w:tplc="6C101A02">
      <w:start w:val="1"/>
      <w:numFmt w:val="decimal"/>
      <w:lvlText w:val="%1)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C18DB3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7C82C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D4ED3D4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38E39F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B4051B6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D5E732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6CFE6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0A2819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EFA4AA5"/>
    <w:multiLevelType w:val="hybridMultilevel"/>
    <w:tmpl w:val="B90811EC"/>
    <w:lvl w:ilvl="0" w:tplc="DB3E737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5D47A50">
      <w:start w:val="1"/>
      <w:numFmt w:val="lowerLetter"/>
      <w:lvlText w:val="%2"/>
      <w:lvlJc w:val="left"/>
      <w:pPr>
        <w:ind w:left="1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F3C7D24">
      <w:start w:val="1"/>
      <w:numFmt w:val="lowerRoman"/>
      <w:lvlText w:val="%3"/>
      <w:lvlJc w:val="left"/>
      <w:pPr>
        <w:ind w:left="2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CDA78E6">
      <w:start w:val="1"/>
      <w:numFmt w:val="decimal"/>
      <w:lvlText w:val="%4"/>
      <w:lvlJc w:val="left"/>
      <w:pPr>
        <w:ind w:left="3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D28320">
      <w:start w:val="1"/>
      <w:numFmt w:val="lowerLetter"/>
      <w:lvlText w:val="%5"/>
      <w:lvlJc w:val="left"/>
      <w:pPr>
        <w:ind w:left="3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366328">
      <w:start w:val="1"/>
      <w:numFmt w:val="lowerRoman"/>
      <w:lvlText w:val="%6"/>
      <w:lvlJc w:val="left"/>
      <w:pPr>
        <w:ind w:left="44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2E40544">
      <w:start w:val="1"/>
      <w:numFmt w:val="decimal"/>
      <w:lvlText w:val="%7"/>
      <w:lvlJc w:val="left"/>
      <w:pPr>
        <w:ind w:left="5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682FEA">
      <w:start w:val="1"/>
      <w:numFmt w:val="lowerLetter"/>
      <w:lvlText w:val="%8"/>
      <w:lvlJc w:val="left"/>
      <w:pPr>
        <w:ind w:left="5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5E083FA">
      <w:start w:val="1"/>
      <w:numFmt w:val="lowerRoman"/>
      <w:lvlText w:val="%9"/>
      <w:lvlJc w:val="left"/>
      <w:pPr>
        <w:ind w:left="6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18842225">
    <w:abstractNumId w:val="3"/>
  </w:num>
  <w:num w:numId="2" w16cid:durableId="1636062970">
    <w:abstractNumId w:val="2"/>
  </w:num>
  <w:num w:numId="3" w16cid:durableId="1304894335">
    <w:abstractNumId w:val="1"/>
  </w:num>
  <w:num w:numId="4" w16cid:durableId="1650330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1EF1"/>
    <w:rsid w:val="00136AA3"/>
    <w:rsid w:val="00191EF1"/>
    <w:rsid w:val="002E7CD3"/>
    <w:rsid w:val="0073459B"/>
    <w:rsid w:val="007845AD"/>
    <w:rsid w:val="007D63E6"/>
    <w:rsid w:val="00853931"/>
    <w:rsid w:val="008D0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0FA3FB"/>
  <w15:docId w15:val="{E385F09D-1C7C-4A8F-B013-41AC40231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33" w:line="367" w:lineRule="auto"/>
      <w:ind w:left="370" w:right="4" w:hanging="37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633</Words>
  <Characters>3800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cp:lastModifiedBy>Betlej Karolina</cp:lastModifiedBy>
  <cp:revision>2</cp:revision>
  <dcterms:created xsi:type="dcterms:W3CDTF">2026-09-28T12:06:00Z</dcterms:created>
  <dcterms:modified xsi:type="dcterms:W3CDTF">2026-09-28T12:06:00Z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UxC4dwLulzfINJ8nQH+xvX5LNGipWa4BRSZhPgxsCvl9DkmU4UnDXTfD/FHTKV+X5S7rUQcM0nY+0YFv5avyXg==</vt:lpwstr>
  </property>
  <property fmtid="{D5CDD505-2E9C-101B-9397-08002B2CF9AE}" pid="4" name="MFClassificationDate">
    <vt:lpwstr>2026-08-18T09:58:52.4317274+02:00</vt:lpwstr>
  </property>
  <property fmtid="{D5CDD505-2E9C-101B-9397-08002B2CF9AE}" pid="5" name="MFClassifiedBySID">
    <vt:lpwstr>UxC4dwLulzfINJ8nQH+xvX5LNGipWa4BRSZhPgxsCvm42mrIC/DSDv0ggS+FjUN/2v1BBotkLlY5aAiEhoi6uWpmHvcyc1bbg7JRk9lG8SqWCvF5+YyXP8nG/8WiCaRS</vt:lpwstr>
  </property>
  <property fmtid="{D5CDD505-2E9C-101B-9397-08002B2CF9AE}" pid="6" name="MFGRNItemId">
    <vt:lpwstr>GRN-ab9531ea-a99e-42a3-9c96-3a3b4d5b9f91</vt:lpwstr>
  </property>
  <property fmtid="{D5CDD505-2E9C-101B-9397-08002B2CF9AE}" pid="7" name="MFHash">
    <vt:lpwstr>nLBP2AdemdqJqR16aS7UpGzSQcHZWBYpUmaT5ej07wg=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