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434" w:rsidRPr="003D0434" w:rsidRDefault="003D0434">
      <w:pPr>
        <w:rPr>
          <w:rFonts w:cs="Arial"/>
          <w:szCs w:val="22"/>
        </w:rPr>
      </w:pPr>
    </w:p>
    <w:tbl>
      <w:tblPr>
        <w:tblW w:w="9469" w:type="dxa"/>
        <w:tblInd w:w="29" w:type="dxa"/>
        <w:tblLook w:val="01E0" w:firstRow="1" w:lastRow="1" w:firstColumn="1" w:lastColumn="1" w:noHBand="0" w:noVBand="0"/>
      </w:tblPr>
      <w:tblGrid>
        <w:gridCol w:w="4933"/>
        <w:gridCol w:w="4536"/>
      </w:tblGrid>
      <w:tr w:rsidR="00BE36D2" w:rsidRPr="003D0434" w:rsidTr="00B85838">
        <w:tc>
          <w:tcPr>
            <w:tcW w:w="4933" w:type="dxa"/>
            <w:shd w:val="clear" w:color="auto" w:fill="auto"/>
          </w:tcPr>
          <w:p w:rsidR="00BE36D2" w:rsidRPr="003D0434" w:rsidRDefault="002C2E2A" w:rsidP="00661B5A">
            <w:pPr>
              <w:rPr>
                <w:rFonts w:cs="Arial"/>
                <w:spacing w:val="-2"/>
                <w:szCs w:val="22"/>
              </w:rPr>
            </w:pPr>
            <w:bookmarkStart w:id="0" w:name="ezdSprawaZnak"/>
            <w:r>
              <w:rPr>
                <w:rFonts w:cs="Arial"/>
                <w:spacing w:val="-2"/>
                <w:szCs w:val="22"/>
              </w:rPr>
              <w:t>$GIS-…………………………..</w:t>
            </w:r>
            <w:bookmarkEnd w:id="0"/>
          </w:p>
        </w:tc>
        <w:tc>
          <w:tcPr>
            <w:tcW w:w="4536" w:type="dxa"/>
            <w:shd w:val="clear" w:color="auto" w:fill="auto"/>
          </w:tcPr>
          <w:p w:rsidR="00BE36D2" w:rsidRPr="003D0434" w:rsidRDefault="002C2E2A" w:rsidP="00661B5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Warszawa, dnia </w:t>
            </w:r>
            <w:bookmarkStart w:id="1" w:name="ezdDataPodpisu"/>
            <w:r>
              <w:rPr>
                <w:rFonts w:cs="Arial"/>
                <w:szCs w:val="22"/>
              </w:rPr>
              <w:t>$………………….</w:t>
            </w:r>
            <w:bookmarkEnd w:id="1"/>
            <w:r w:rsidR="00B85838">
              <w:rPr>
                <w:rFonts w:cs="Arial"/>
                <w:szCs w:val="22"/>
              </w:rPr>
              <w:t xml:space="preserve"> r.</w:t>
            </w:r>
          </w:p>
        </w:tc>
      </w:tr>
    </w:tbl>
    <w:p w:rsidR="002C2E2A" w:rsidRPr="002C2E2A" w:rsidRDefault="002C2E2A" w:rsidP="002C2E2A">
      <w:pPr>
        <w:rPr>
          <w:rFonts w:cs="Arial"/>
          <w:szCs w:val="22"/>
        </w:rPr>
      </w:pPr>
    </w:p>
    <w:tbl>
      <w:tblPr>
        <w:tblpPr w:leftFromText="141" w:rightFromText="141" w:vertAnchor="text" w:horzAnchor="margin" w:tblpXSpec="center" w:tblpY="-234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8"/>
        <w:gridCol w:w="5032"/>
      </w:tblGrid>
      <w:tr w:rsidR="007F6C4B" w:rsidTr="007F6C4B">
        <w:tc>
          <w:tcPr>
            <w:tcW w:w="4039" w:type="dxa"/>
          </w:tcPr>
          <w:p w:rsidR="007F6C4B" w:rsidRDefault="007F6C4B" w:rsidP="00D12118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  <w:p w:rsidR="007F6C4B" w:rsidRPr="007F6C4B" w:rsidRDefault="007F6C4B" w:rsidP="007F6C4B">
            <w:pPr>
              <w:keepNext/>
              <w:spacing w:line="276" w:lineRule="auto"/>
              <w:outlineLvl w:val="1"/>
              <w:rPr>
                <w:b/>
                <w:kern w:val="144"/>
                <w:szCs w:val="22"/>
              </w:rPr>
            </w:pPr>
          </w:p>
        </w:tc>
        <w:tc>
          <w:tcPr>
            <w:tcW w:w="5033" w:type="dxa"/>
          </w:tcPr>
          <w:p w:rsidR="007F6C4B" w:rsidRDefault="007F6C4B" w:rsidP="00D12118">
            <w:pPr>
              <w:tabs>
                <w:tab w:val="left" w:pos="347"/>
              </w:tabs>
              <w:spacing w:line="276" w:lineRule="auto"/>
              <w:jc w:val="right"/>
              <w:rPr>
                <w:szCs w:val="22"/>
              </w:rPr>
            </w:pPr>
          </w:p>
        </w:tc>
      </w:tr>
    </w:tbl>
    <w:p w:rsidR="007F6C4B" w:rsidRDefault="007F6C4B" w:rsidP="007F6C4B">
      <w:pPr>
        <w:keepNext/>
        <w:spacing w:line="276" w:lineRule="auto"/>
        <w:outlineLvl w:val="1"/>
        <w:rPr>
          <w:rFonts w:eastAsia="Arial Unicode MS"/>
          <w:b/>
          <w:bCs/>
          <w:kern w:val="144"/>
          <w:szCs w:val="22"/>
        </w:rPr>
      </w:pPr>
      <w:r>
        <w:rPr>
          <w:rFonts w:eastAsia="Arial Unicode MS"/>
          <w:kern w:val="144"/>
          <w:szCs w:val="22"/>
        </w:rPr>
        <w:t xml:space="preserve">Znak procedury: </w:t>
      </w:r>
      <w:r>
        <w:rPr>
          <w:rFonts w:eastAsia="Arial Unicode MS"/>
          <w:b/>
          <w:bCs/>
          <w:kern w:val="144"/>
          <w:szCs w:val="22"/>
        </w:rPr>
        <w:t xml:space="preserve">GIS-PN-3/2020 cz. I </w:t>
      </w:r>
      <w:proofErr w:type="spellStart"/>
      <w:r>
        <w:rPr>
          <w:rFonts w:eastAsia="Arial Unicode MS"/>
          <w:b/>
          <w:bCs/>
          <w:kern w:val="144"/>
          <w:szCs w:val="22"/>
        </w:rPr>
        <w:t>i</w:t>
      </w:r>
      <w:proofErr w:type="spellEnd"/>
      <w:r>
        <w:rPr>
          <w:rFonts w:eastAsia="Arial Unicode MS"/>
          <w:b/>
          <w:bCs/>
          <w:kern w:val="144"/>
          <w:szCs w:val="22"/>
        </w:rPr>
        <w:t xml:space="preserve"> II</w:t>
      </w:r>
    </w:p>
    <w:p w:rsidR="007F6C4B" w:rsidRDefault="007F6C4B" w:rsidP="007F6C4B">
      <w:pPr>
        <w:pStyle w:val="Nagwek1"/>
        <w:spacing w:line="276" w:lineRule="auto"/>
        <w:ind w:firstLine="360"/>
        <w:rPr>
          <w:rFonts w:eastAsia="Arial Unicode MS"/>
          <w:b/>
          <w:bCs/>
          <w:sz w:val="22"/>
          <w:szCs w:val="22"/>
        </w:rPr>
      </w:pPr>
    </w:p>
    <w:p w:rsidR="007F6C4B" w:rsidRDefault="007F6C4B" w:rsidP="007F6C4B">
      <w:pPr>
        <w:spacing w:line="276" w:lineRule="auto"/>
        <w:rPr>
          <w:rFonts w:eastAsia="Calibri"/>
          <w:b/>
          <w:szCs w:val="22"/>
          <w:lang w:eastAsia="en-US"/>
        </w:rPr>
      </w:pPr>
    </w:p>
    <w:p w:rsidR="007F6C4B" w:rsidRDefault="007F6C4B" w:rsidP="007F6C4B">
      <w:pPr>
        <w:spacing w:line="276" w:lineRule="auto"/>
        <w:ind w:left="6373"/>
        <w:rPr>
          <w:rFonts w:eastAsia="Calibri"/>
          <w:b/>
          <w:sz w:val="24"/>
          <w:lang w:eastAsia="en-US"/>
        </w:rPr>
      </w:pPr>
      <w:r>
        <w:rPr>
          <w:rFonts w:eastAsia="Calibri"/>
          <w:b/>
          <w:lang w:eastAsia="en-US"/>
        </w:rPr>
        <w:t>WYKONAWCY</w:t>
      </w:r>
    </w:p>
    <w:p w:rsidR="007F6C4B" w:rsidRDefault="007F6C4B" w:rsidP="007F6C4B">
      <w:pPr>
        <w:spacing w:line="276" w:lineRule="auto"/>
      </w:pPr>
    </w:p>
    <w:p w:rsidR="007F6C4B" w:rsidRDefault="007F6C4B" w:rsidP="007F6C4B">
      <w:pPr>
        <w:spacing w:line="276" w:lineRule="auto"/>
      </w:pPr>
    </w:p>
    <w:p w:rsidR="007F6C4B" w:rsidRDefault="007F6C4B" w:rsidP="007F6C4B">
      <w:pPr>
        <w:tabs>
          <w:tab w:val="left" w:pos="360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INFORMACJA O ODRZUCENIU OFERTY I UNIEWAŻNIENIU POSTĘPOWANIA </w:t>
      </w:r>
    </w:p>
    <w:p w:rsidR="007F6C4B" w:rsidRDefault="007F6C4B" w:rsidP="007F6C4B">
      <w:pPr>
        <w:tabs>
          <w:tab w:val="left" w:pos="360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O UDZIELENIE ZAMÓWIENIA PUBLICZNEGO (część I </w:t>
      </w:r>
      <w:proofErr w:type="spellStart"/>
      <w:r>
        <w:rPr>
          <w:b/>
          <w:color w:val="000000"/>
        </w:rPr>
        <w:t>i</w:t>
      </w:r>
      <w:proofErr w:type="spellEnd"/>
      <w:r>
        <w:rPr>
          <w:b/>
          <w:color w:val="000000"/>
        </w:rPr>
        <w:t xml:space="preserve"> II)</w:t>
      </w:r>
    </w:p>
    <w:p w:rsidR="007F6C4B" w:rsidRDefault="007F6C4B" w:rsidP="007F6C4B">
      <w:pPr>
        <w:spacing w:line="276" w:lineRule="auto"/>
        <w:rPr>
          <w:b/>
          <w:sz w:val="28"/>
          <w:szCs w:val="28"/>
        </w:rPr>
      </w:pPr>
    </w:p>
    <w:p w:rsidR="007F6C4B" w:rsidRDefault="007F6C4B" w:rsidP="007F6C4B">
      <w:pPr>
        <w:spacing w:line="276" w:lineRule="auto"/>
        <w:rPr>
          <w:rFonts w:eastAsia="Calibri"/>
          <w:b/>
          <w:i/>
          <w:szCs w:val="22"/>
          <w:lang w:eastAsia="en-US"/>
        </w:rPr>
      </w:pPr>
      <w:r>
        <w:rPr>
          <w:szCs w:val="22"/>
        </w:rPr>
        <w:t>Główny Inspektorat Sanitarny działając zgodnie z art. 92 ust. 1 ustawy z dnia 29 stycznia 2004 r. Prawo zamówień publicznych (tj. Dz. U. z 2019 r., poz. 1843 oraz 2020 r. poz. 288), przekazuje informację o wyniku postępowania o udzielenie zamówienia publicznego, przeprowadzonego w trybie przetargu nieograniczonego na</w:t>
      </w:r>
      <w:r>
        <w:rPr>
          <w:rFonts w:eastAsia="Calibri"/>
          <w:szCs w:val="22"/>
          <w:lang w:eastAsia="en-US"/>
        </w:rPr>
        <w:t>:</w:t>
      </w:r>
      <w:r>
        <w:rPr>
          <w:rFonts w:eastAsia="Calibri"/>
          <w:b/>
          <w:i/>
          <w:szCs w:val="22"/>
          <w:lang w:eastAsia="en-US"/>
        </w:rPr>
        <w:t xml:space="preserve"> </w:t>
      </w:r>
      <w:r>
        <w:rPr>
          <w:b/>
          <w:szCs w:val="22"/>
        </w:rPr>
        <w:t xml:space="preserve">Sprzedaż i dostawa fabrycznie nowego sprzętu komputerowego i oprogramowania w zakresie projektu „System powiadamiania o wprowadzeniu do obrotu żywności prozdrowotnej (SPOŻ)”, </w:t>
      </w:r>
      <w:r>
        <w:rPr>
          <w:b/>
          <w:szCs w:val="22"/>
        </w:rPr>
        <w:br/>
        <w:t>w ramach Programu Operacyjnego Polska Cyfrowa na lata 2014-2020, Oś Priorytetowa nr 2  „E-administracja i otwarty rząd”, Działanie nr 2.1 Wysoka dostępność i jakość e-usług publicznych.</w:t>
      </w:r>
    </w:p>
    <w:p w:rsidR="007F6C4B" w:rsidRDefault="007F6C4B" w:rsidP="007F6C4B">
      <w:pPr>
        <w:spacing w:line="276" w:lineRule="auto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Przedmiot zamówienia podzielono na 2 części zamówienia:</w:t>
      </w:r>
    </w:p>
    <w:p w:rsidR="007F6C4B" w:rsidRDefault="007F6C4B" w:rsidP="007F6C4B">
      <w:pPr>
        <w:suppressAutoHyphens/>
        <w:spacing w:line="276" w:lineRule="auto"/>
        <w:rPr>
          <w:b/>
          <w:szCs w:val="22"/>
          <w:u w:val="single"/>
          <w:lang w:eastAsia="ar-SA"/>
        </w:rPr>
      </w:pPr>
      <w:bookmarkStart w:id="2" w:name="_Hlk54188661"/>
      <w:r>
        <w:rPr>
          <w:b/>
          <w:szCs w:val="22"/>
          <w:u w:val="single"/>
          <w:lang w:eastAsia="ar-SA"/>
        </w:rPr>
        <w:t xml:space="preserve">Część I zamówienia </w:t>
      </w:r>
    </w:p>
    <w:p w:rsidR="007F6C4B" w:rsidRDefault="007F6C4B" w:rsidP="007F6C4B">
      <w:pPr>
        <w:widowControl w:val="0"/>
        <w:numPr>
          <w:ilvl w:val="0"/>
          <w:numId w:val="26"/>
        </w:numPr>
        <w:spacing w:line="276" w:lineRule="auto"/>
        <w:ind w:left="426"/>
        <w:contextualSpacing/>
        <w:jc w:val="left"/>
        <w:rPr>
          <w:b/>
          <w:bCs/>
          <w:i/>
          <w:color w:val="000000"/>
          <w:szCs w:val="22"/>
          <w:shd w:val="clear" w:color="auto" w:fill="FFFFFF"/>
          <w:lang w:eastAsia="ar-SA"/>
        </w:rPr>
      </w:pPr>
      <w:r>
        <w:rPr>
          <w:b/>
          <w:bCs/>
          <w:i/>
          <w:color w:val="000000"/>
          <w:szCs w:val="22"/>
          <w:shd w:val="clear" w:color="auto" w:fill="FFFFFF"/>
          <w:lang w:eastAsia="ar-SA"/>
        </w:rPr>
        <w:t>Laptop – 8 sztuk</w:t>
      </w:r>
    </w:p>
    <w:p w:rsidR="007F6C4B" w:rsidRDefault="007F6C4B" w:rsidP="007F6C4B">
      <w:pPr>
        <w:widowControl w:val="0"/>
        <w:numPr>
          <w:ilvl w:val="0"/>
          <w:numId w:val="26"/>
        </w:numPr>
        <w:spacing w:line="276" w:lineRule="auto"/>
        <w:ind w:left="426"/>
        <w:contextualSpacing/>
        <w:jc w:val="left"/>
        <w:rPr>
          <w:b/>
          <w:bCs/>
          <w:i/>
          <w:color w:val="000000"/>
          <w:szCs w:val="22"/>
          <w:shd w:val="clear" w:color="auto" w:fill="FFFFFF"/>
          <w:lang w:eastAsia="ar-SA"/>
        </w:rPr>
      </w:pPr>
      <w:r>
        <w:rPr>
          <w:b/>
          <w:bCs/>
          <w:i/>
          <w:color w:val="000000"/>
          <w:szCs w:val="22"/>
          <w:shd w:val="clear" w:color="auto" w:fill="FFFFFF"/>
          <w:lang w:eastAsia="ar-SA"/>
        </w:rPr>
        <w:t>Tablet – 2 sztuki</w:t>
      </w:r>
    </w:p>
    <w:p w:rsidR="007F6C4B" w:rsidRDefault="007F6C4B" w:rsidP="007F6C4B">
      <w:pPr>
        <w:widowControl w:val="0"/>
        <w:numPr>
          <w:ilvl w:val="0"/>
          <w:numId w:val="26"/>
        </w:numPr>
        <w:spacing w:line="276" w:lineRule="auto"/>
        <w:ind w:left="426"/>
        <w:contextualSpacing/>
        <w:jc w:val="left"/>
        <w:rPr>
          <w:b/>
          <w:bCs/>
          <w:i/>
          <w:color w:val="000000"/>
          <w:szCs w:val="22"/>
          <w:shd w:val="clear" w:color="auto" w:fill="FFFFFF"/>
          <w:lang w:eastAsia="ar-SA"/>
        </w:rPr>
      </w:pPr>
      <w:r>
        <w:rPr>
          <w:b/>
          <w:bCs/>
          <w:i/>
          <w:color w:val="000000"/>
          <w:szCs w:val="22"/>
          <w:shd w:val="clear" w:color="auto" w:fill="FFFFFF"/>
          <w:lang w:eastAsia="ar-SA"/>
        </w:rPr>
        <w:t>Urządzenie wielofunkcyjne – 1 sztuka</w:t>
      </w:r>
    </w:p>
    <w:p w:rsidR="007F6C4B" w:rsidRDefault="007F6C4B" w:rsidP="007F6C4B">
      <w:pPr>
        <w:widowControl w:val="0"/>
        <w:numPr>
          <w:ilvl w:val="0"/>
          <w:numId w:val="26"/>
        </w:numPr>
        <w:spacing w:line="276" w:lineRule="auto"/>
        <w:ind w:left="426"/>
        <w:contextualSpacing/>
        <w:jc w:val="left"/>
        <w:rPr>
          <w:b/>
          <w:bCs/>
          <w:i/>
          <w:color w:val="000000"/>
          <w:szCs w:val="22"/>
          <w:shd w:val="clear" w:color="auto" w:fill="FFFFFF"/>
          <w:lang w:eastAsia="ar-SA"/>
        </w:rPr>
      </w:pPr>
      <w:r>
        <w:rPr>
          <w:b/>
          <w:bCs/>
          <w:i/>
          <w:color w:val="000000"/>
          <w:szCs w:val="22"/>
          <w:shd w:val="clear" w:color="auto" w:fill="FFFFFF"/>
          <w:lang w:eastAsia="ar-SA"/>
        </w:rPr>
        <w:t>Projektor multimedialny – 1 sztuka</w:t>
      </w:r>
    </w:p>
    <w:p w:rsidR="007F6C4B" w:rsidRDefault="007F6C4B" w:rsidP="007F6C4B">
      <w:pPr>
        <w:spacing w:line="276" w:lineRule="auto"/>
        <w:ind w:left="426"/>
        <w:rPr>
          <w:b/>
          <w:szCs w:val="22"/>
          <w:u w:val="single"/>
        </w:rPr>
      </w:pPr>
    </w:p>
    <w:p w:rsidR="007F6C4B" w:rsidRDefault="007F6C4B" w:rsidP="007F6C4B">
      <w:pPr>
        <w:suppressAutoHyphens/>
        <w:spacing w:line="276" w:lineRule="auto"/>
        <w:rPr>
          <w:b/>
          <w:szCs w:val="22"/>
          <w:u w:val="single"/>
          <w:lang w:eastAsia="ar-SA"/>
        </w:rPr>
      </w:pPr>
      <w:r>
        <w:rPr>
          <w:b/>
          <w:szCs w:val="22"/>
          <w:u w:val="single"/>
          <w:lang w:eastAsia="ar-SA"/>
        </w:rPr>
        <w:t>Część II zamówienia</w:t>
      </w:r>
    </w:p>
    <w:p w:rsidR="007F6C4B" w:rsidRDefault="007F6C4B" w:rsidP="007F6C4B">
      <w:pPr>
        <w:widowControl w:val="0"/>
        <w:numPr>
          <w:ilvl w:val="0"/>
          <w:numId w:val="27"/>
        </w:numPr>
        <w:spacing w:line="276" w:lineRule="auto"/>
        <w:ind w:left="426" w:hanging="426"/>
        <w:contextualSpacing/>
        <w:jc w:val="left"/>
        <w:rPr>
          <w:b/>
          <w:bCs/>
          <w:i/>
          <w:color w:val="000000"/>
          <w:szCs w:val="22"/>
          <w:shd w:val="clear" w:color="auto" w:fill="FFFFFF"/>
          <w:lang w:eastAsia="ar-SA"/>
        </w:rPr>
      </w:pPr>
      <w:r>
        <w:rPr>
          <w:b/>
          <w:bCs/>
          <w:i/>
          <w:color w:val="000000"/>
          <w:szCs w:val="22"/>
          <w:shd w:val="clear" w:color="auto" w:fill="FFFFFF"/>
          <w:lang w:eastAsia="ar-SA"/>
        </w:rPr>
        <w:t>Pakiet zintegrowanych aplikacji biurowych – 8 sztuk</w:t>
      </w:r>
    </w:p>
    <w:p w:rsidR="007F6C4B" w:rsidRDefault="007F6C4B" w:rsidP="007F6C4B">
      <w:pPr>
        <w:widowControl w:val="0"/>
        <w:numPr>
          <w:ilvl w:val="0"/>
          <w:numId w:val="27"/>
        </w:numPr>
        <w:spacing w:line="276" w:lineRule="auto"/>
        <w:ind w:left="426" w:hanging="426"/>
        <w:contextualSpacing/>
        <w:jc w:val="left"/>
        <w:rPr>
          <w:b/>
          <w:bCs/>
          <w:i/>
          <w:color w:val="000000"/>
          <w:szCs w:val="22"/>
          <w:shd w:val="clear" w:color="auto" w:fill="FFFFFF"/>
          <w:lang w:eastAsia="ar-SA"/>
        </w:rPr>
      </w:pPr>
      <w:r>
        <w:rPr>
          <w:b/>
          <w:bCs/>
          <w:i/>
          <w:color w:val="000000"/>
          <w:szCs w:val="22"/>
          <w:shd w:val="clear" w:color="auto" w:fill="FFFFFF"/>
          <w:lang w:eastAsia="ar-SA"/>
        </w:rPr>
        <w:t>Pakiet zintegrowanych aplikacji biurowych – 2 sztuki</w:t>
      </w:r>
    </w:p>
    <w:p w:rsidR="007F6C4B" w:rsidRDefault="007F6C4B" w:rsidP="007F6C4B">
      <w:pPr>
        <w:widowControl w:val="0"/>
        <w:numPr>
          <w:ilvl w:val="0"/>
          <w:numId w:val="27"/>
        </w:numPr>
        <w:spacing w:line="276" w:lineRule="auto"/>
        <w:ind w:left="426" w:hanging="426"/>
        <w:contextualSpacing/>
        <w:jc w:val="left"/>
        <w:rPr>
          <w:b/>
          <w:bCs/>
          <w:i/>
          <w:color w:val="000000"/>
          <w:szCs w:val="22"/>
          <w:shd w:val="clear" w:color="auto" w:fill="FFFFFF"/>
          <w:lang w:eastAsia="ar-SA"/>
        </w:rPr>
      </w:pPr>
      <w:r>
        <w:rPr>
          <w:b/>
          <w:bCs/>
          <w:i/>
          <w:color w:val="000000"/>
          <w:szCs w:val="22"/>
          <w:shd w:val="clear" w:color="auto" w:fill="FFFFFF"/>
          <w:lang w:eastAsia="ar-SA"/>
        </w:rPr>
        <w:t>Oprogramowanie antywirusowe – 8 sztuk</w:t>
      </w:r>
    </w:p>
    <w:p w:rsidR="007F6C4B" w:rsidRDefault="007F6C4B" w:rsidP="007F6C4B">
      <w:pPr>
        <w:widowControl w:val="0"/>
        <w:numPr>
          <w:ilvl w:val="0"/>
          <w:numId w:val="27"/>
        </w:numPr>
        <w:spacing w:line="276" w:lineRule="auto"/>
        <w:ind w:left="426" w:hanging="426"/>
        <w:contextualSpacing/>
        <w:jc w:val="left"/>
        <w:rPr>
          <w:b/>
          <w:bCs/>
          <w:i/>
          <w:color w:val="000000"/>
          <w:szCs w:val="22"/>
          <w:shd w:val="clear" w:color="auto" w:fill="FFFFFF"/>
          <w:lang w:eastAsia="ar-SA"/>
        </w:rPr>
      </w:pPr>
      <w:r>
        <w:rPr>
          <w:b/>
          <w:bCs/>
          <w:i/>
          <w:color w:val="000000"/>
          <w:szCs w:val="22"/>
          <w:shd w:val="clear" w:color="auto" w:fill="FFFFFF"/>
          <w:lang w:eastAsia="ar-SA"/>
        </w:rPr>
        <w:t>Oprogramowanie antywirusowe – 2 sztuki</w:t>
      </w:r>
    </w:p>
    <w:p w:rsidR="007F6C4B" w:rsidRDefault="007F6C4B" w:rsidP="007F6C4B">
      <w:pPr>
        <w:widowControl w:val="0"/>
        <w:numPr>
          <w:ilvl w:val="0"/>
          <w:numId w:val="27"/>
        </w:numPr>
        <w:spacing w:line="276" w:lineRule="auto"/>
        <w:ind w:left="426" w:hanging="426"/>
        <w:contextualSpacing/>
        <w:jc w:val="left"/>
        <w:rPr>
          <w:b/>
          <w:bCs/>
          <w:i/>
          <w:color w:val="000000"/>
          <w:szCs w:val="22"/>
          <w:shd w:val="clear" w:color="auto" w:fill="FFFFFF"/>
          <w:lang w:eastAsia="ar-SA"/>
        </w:rPr>
      </w:pPr>
      <w:r>
        <w:rPr>
          <w:b/>
          <w:bCs/>
          <w:i/>
          <w:color w:val="000000"/>
          <w:szCs w:val="22"/>
          <w:shd w:val="clear" w:color="auto" w:fill="FFFFFF"/>
          <w:lang w:eastAsia="ar-SA"/>
        </w:rPr>
        <w:t>Oprogramowanie użytkowe – 8 sztuk</w:t>
      </w:r>
      <w:bookmarkEnd w:id="2"/>
    </w:p>
    <w:p w:rsidR="007F6C4B" w:rsidRDefault="007F6C4B" w:rsidP="007F6C4B">
      <w:pPr>
        <w:tabs>
          <w:tab w:val="left" w:pos="426"/>
        </w:tabs>
        <w:suppressAutoHyphens/>
        <w:spacing w:line="276" w:lineRule="auto"/>
        <w:rPr>
          <w:b/>
          <w:bCs/>
          <w:szCs w:val="22"/>
          <w:shd w:val="clear" w:color="auto" w:fill="FFFFFF"/>
          <w:lang w:eastAsia="ar-SA"/>
        </w:rPr>
      </w:pPr>
    </w:p>
    <w:p w:rsidR="007F6C4B" w:rsidRDefault="007F6C4B" w:rsidP="007F6C4B">
      <w:pPr>
        <w:widowControl w:val="0"/>
        <w:numPr>
          <w:ilvl w:val="0"/>
          <w:numId w:val="28"/>
        </w:numPr>
        <w:spacing w:line="276" w:lineRule="auto"/>
        <w:ind w:left="425" w:hanging="425"/>
        <w:rPr>
          <w:szCs w:val="22"/>
        </w:rPr>
      </w:pPr>
      <w:r>
        <w:rPr>
          <w:bCs/>
          <w:color w:val="000000"/>
          <w:szCs w:val="22"/>
        </w:rPr>
        <w:t>Kwota, jaką Zamawiający zamierza przeznaczyć na realizację zamówienia</w:t>
      </w:r>
      <w:r>
        <w:rPr>
          <w:b/>
          <w:bCs/>
          <w:color w:val="000000"/>
          <w:szCs w:val="22"/>
        </w:rPr>
        <w:t xml:space="preserve"> </w:t>
      </w:r>
      <w:r>
        <w:rPr>
          <w:bCs/>
          <w:color w:val="000000"/>
          <w:szCs w:val="22"/>
        </w:rPr>
        <w:t>wynosi:</w:t>
      </w:r>
      <w:r>
        <w:rPr>
          <w:b/>
          <w:bCs/>
          <w:color w:val="000000"/>
          <w:szCs w:val="22"/>
        </w:rPr>
        <w:t xml:space="preserve"> </w:t>
      </w:r>
      <w:r>
        <w:rPr>
          <w:bCs/>
          <w:color w:val="000000"/>
          <w:szCs w:val="22"/>
        </w:rPr>
        <w:t>123 000,00</w:t>
      </w:r>
      <w:r>
        <w:rPr>
          <w:color w:val="000000"/>
          <w:szCs w:val="22"/>
        </w:rPr>
        <w:t xml:space="preserve"> zł brutto (część I: 88 560,00 zł, 34 400,00 zł).</w:t>
      </w:r>
    </w:p>
    <w:p w:rsidR="007F6C4B" w:rsidRDefault="007F6C4B" w:rsidP="007F6C4B">
      <w:pPr>
        <w:widowControl w:val="0"/>
        <w:numPr>
          <w:ilvl w:val="0"/>
          <w:numId w:val="28"/>
        </w:numPr>
        <w:spacing w:line="276" w:lineRule="auto"/>
        <w:ind w:left="425" w:hanging="425"/>
        <w:rPr>
          <w:szCs w:val="22"/>
        </w:rPr>
      </w:pPr>
      <w:r>
        <w:rPr>
          <w:rFonts w:eastAsia="Microsoft Sans Serif"/>
          <w:bCs/>
          <w:color w:val="000000"/>
          <w:szCs w:val="22"/>
        </w:rPr>
        <w:lastRenderedPageBreak/>
        <w:t>Wykaz, numeracja, wartość brutto ofert, warunki płatności, termin wykonania, termin gwarancji dotyczący złożonych ofert:</w:t>
      </w:r>
    </w:p>
    <w:tbl>
      <w:tblPr>
        <w:tblW w:w="92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59"/>
        <w:gridCol w:w="1276"/>
        <w:gridCol w:w="1416"/>
        <w:gridCol w:w="1133"/>
        <w:gridCol w:w="1133"/>
      </w:tblGrid>
      <w:tr w:rsidR="007F6C4B" w:rsidTr="007F6C4B">
        <w:trPr>
          <w:cantSplit/>
          <w:trHeight w:val="1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7F6C4B" w:rsidRDefault="007F6C4B" w:rsidP="00D12118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Numer oferty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7F6C4B" w:rsidRDefault="007F6C4B" w:rsidP="00D12118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Firma (nazwa) lub nazwisko oraz adres wykonawcy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7F6C4B" w:rsidRDefault="007F6C4B" w:rsidP="00D12118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Wartość brutto oferty w zł brutto</w:t>
            </w:r>
          </w:p>
          <w:p w:rsidR="007F6C4B" w:rsidRDefault="007F6C4B" w:rsidP="00D12118">
            <w:pPr>
              <w:spacing w:line="276" w:lineRule="auto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7F6C4B" w:rsidRDefault="007F6C4B" w:rsidP="00D12118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Termin wykonania zamówienia (maksymalnie 28 dni)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7F6C4B" w:rsidRDefault="007F6C4B" w:rsidP="00D12118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Termin gwarancji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7F6C4B" w:rsidRDefault="007F6C4B" w:rsidP="00D12118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Warunki płatności</w:t>
            </w:r>
          </w:p>
        </w:tc>
      </w:tr>
      <w:tr w:rsidR="007F6C4B" w:rsidTr="007F6C4B">
        <w:trPr>
          <w:trHeight w:val="7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C4B" w:rsidRDefault="007F6C4B" w:rsidP="00D12118">
            <w:pPr>
              <w:spacing w:line="276" w:lineRule="auto"/>
              <w:ind w:left="360"/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C4B" w:rsidRDefault="007F6C4B" w:rsidP="00D12118">
            <w:pPr>
              <w:widowControl w:val="0"/>
              <w:spacing w:line="276" w:lineRule="auto"/>
              <w:ind w:left="38"/>
              <w:rPr>
                <w:rFonts w:eastAsia="Microsoft Sans Serif"/>
                <w:bCs/>
                <w:color w:val="000000"/>
                <w:szCs w:val="22"/>
                <w:lang w:bidi="pl-PL"/>
              </w:rPr>
            </w:pPr>
            <w:proofErr w:type="spellStart"/>
            <w:r>
              <w:rPr>
                <w:rFonts w:eastAsia="Microsoft Sans Serif"/>
                <w:bCs/>
                <w:color w:val="000000"/>
                <w:szCs w:val="22"/>
                <w:lang w:bidi="pl-PL"/>
              </w:rPr>
              <w:t>Integrated</w:t>
            </w:r>
            <w:proofErr w:type="spellEnd"/>
            <w:r>
              <w:rPr>
                <w:rFonts w:eastAsia="Microsoft Sans Serif"/>
                <w:bCs/>
                <w:color w:val="000000"/>
                <w:szCs w:val="22"/>
                <w:lang w:bidi="pl-PL"/>
              </w:rPr>
              <w:t xml:space="preserve"> Professio</w:t>
            </w:r>
            <w:r w:rsidR="00057F44">
              <w:rPr>
                <w:rFonts w:eastAsia="Microsoft Sans Serif"/>
                <w:bCs/>
                <w:color w:val="000000"/>
                <w:szCs w:val="22"/>
                <w:lang w:bidi="pl-PL"/>
              </w:rPr>
              <w:t>n</w:t>
            </w:r>
            <w:r>
              <w:rPr>
                <w:rFonts w:eastAsia="Microsoft Sans Serif"/>
                <w:bCs/>
                <w:color w:val="000000"/>
                <w:szCs w:val="22"/>
                <w:lang w:bidi="pl-PL"/>
              </w:rPr>
              <w:t xml:space="preserve">al </w:t>
            </w:r>
          </w:p>
          <w:p w:rsidR="007F6C4B" w:rsidRDefault="007F6C4B" w:rsidP="00D12118">
            <w:pPr>
              <w:widowControl w:val="0"/>
              <w:spacing w:line="276" w:lineRule="auto"/>
              <w:ind w:left="38"/>
              <w:rPr>
                <w:rFonts w:eastAsia="Microsoft Sans Serif"/>
                <w:bCs/>
                <w:color w:val="000000"/>
                <w:szCs w:val="22"/>
                <w:lang w:bidi="pl-PL"/>
              </w:rPr>
            </w:pPr>
            <w:r>
              <w:rPr>
                <w:rFonts w:eastAsia="Microsoft Sans Serif"/>
                <w:bCs/>
                <w:color w:val="000000"/>
                <w:szCs w:val="22"/>
                <w:lang w:bidi="pl-PL"/>
              </w:rPr>
              <w:t>Solutions Sp. z o.o.</w:t>
            </w:r>
          </w:p>
          <w:p w:rsidR="007F6C4B" w:rsidRDefault="007F6C4B" w:rsidP="00D12118">
            <w:pPr>
              <w:widowControl w:val="0"/>
              <w:spacing w:line="276" w:lineRule="auto"/>
              <w:ind w:left="38"/>
              <w:rPr>
                <w:rFonts w:eastAsia="Microsoft Sans Serif"/>
                <w:bCs/>
                <w:color w:val="000000"/>
                <w:szCs w:val="22"/>
                <w:lang w:bidi="pl-PL"/>
              </w:rPr>
            </w:pPr>
            <w:r>
              <w:rPr>
                <w:rFonts w:eastAsia="Microsoft Sans Serif"/>
                <w:bCs/>
                <w:color w:val="000000"/>
                <w:szCs w:val="22"/>
                <w:lang w:bidi="pl-PL"/>
              </w:rPr>
              <w:t>Al. Jerozolimskie 98, 00-807 Warszawa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C4B" w:rsidRDefault="007F6C4B" w:rsidP="00D12118">
            <w:pPr>
              <w:widowControl w:val="0"/>
              <w:spacing w:line="276" w:lineRule="auto"/>
              <w:rPr>
                <w:rFonts w:eastAsia="Microsoft Sans Serif"/>
                <w:bCs/>
                <w:color w:val="000000"/>
                <w:kern w:val="144"/>
                <w:szCs w:val="22"/>
                <w:lang w:bidi="pl-PL"/>
              </w:rPr>
            </w:pPr>
            <w:r>
              <w:rPr>
                <w:rFonts w:eastAsia="Microsoft Sans Serif"/>
                <w:bCs/>
                <w:color w:val="000000"/>
                <w:kern w:val="144"/>
                <w:szCs w:val="22"/>
                <w:lang w:bidi="pl-PL"/>
              </w:rPr>
              <w:t>Część I 66 493,80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C4B" w:rsidRDefault="007F6C4B" w:rsidP="00D12118">
            <w:pPr>
              <w:widowControl w:val="0"/>
              <w:spacing w:line="276" w:lineRule="auto"/>
              <w:jc w:val="center"/>
              <w:rPr>
                <w:rFonts w:eastAsia="Microsoft Sans Serif"/>
                <w:bCs/>
                <w:color w:val="000000"/>
                <w:kern w:val="144"/>
                <w:szCs w:val="22"/>
                <w:lang w:bidi="pl-PL"/>
              </w:rPr>
            </w:pPr>
            <w:r>
              <w:rPr>
                <w:rFonts w:eastAsia="Microsoft Sans Serif"/>
                <w:bCs/>
                <w:color w:val="000000"/>
                <w:kern w:val="144"/>
                <w:szCs w:val="22"/>
                <w:lang w:bidi="pl-PL"/>
              </w:rPr>
              <w:t>14 dni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C4B" w:rsidRDefault="007F6C4B" w:rsidP="00D12118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Cs/>
                <w:color w:val="000000"/>
                <w:kern w:val="144"/>
                <w:szCs w:val="22"/>
              </w:rPr>
              <w:t xml:space="preserve">zgodnie </w:t>
            </w:r>
            <w:r>
              <w:rPr>
                <w:bCs/>
                <w:color w:val="000000"/>
                <w:kern w:val="144"/>
                <w:szCs w:val="22"/>
              </w:rPr>
              <w:br/>
              <w:t>z SIWZ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C4B" w:rsidRDefault="007F6C4B" w:rsidP="00D12118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Cs/>
                <w:color w:val="000000"/>
                <w:kern w:val="144"/>
                <w:szCs w:val="22"/>
              </w:rPr>
              <w:t xml:space="preserve">zgodnie </w:t>
            </w:r>
            <w:r>
              <w:rPr>
                <w:bCs/>
                <w:color w:val="000000"/>
                <w:kern w:val="144"/>
                <w:szCs w:val="22"/>
              </w:rPr>
              <w:br/>
              <w:t>z SIWZ</w:t>
            </w:r>
          </w:p>
        </w:tc>
      </w:tr>
    </w:tbl>
    <w:p w:rsidR="007F6C4B" w:rsidRDefault="007F6C4B" w:rsidP="007F6C4B">
      <w:pPr>
        <w:widowControl w:val="0"/>
        <w:numPr>
          <w:ilvl w:val="0"/>
          <w:numId w:val="28"/>
        </w:numPr>
        <w:spacing w:line="276" w:lineRule="auto"/>
        <w:ind w:left="425" w:hanging="425"/>
        <w:rPr>
          <w:szCs w:val="22"/>
        </w:rPr>
      </w:pPr>
      <w:r>
        <w:rPr>
          <w:bCs/>
          <w:color w:val="000000"/>
          <w:szCs w:val="22"/>
        </w:rPr>
        <w:t>Kryteria oceny ofert i ich znaczenie</w:t>
      </w:r>
      <w:r>
        <w:rPr>
          <w:szCs w:val="22"/>
        </w:rPr>
        <w:t xml:space="preserve">: </w:t>
      </w:r>
      <w:r>
        <w:rPr>
          <w:bCs/>
          <w:color w:val="000000"/>
          <w:kern w:val="144"/>
          <w:szCs w:val="22"/>
        </w:rPr>
        <w:t xml:space="preserve">cena – 60%, </w:t>
      </w:r>
      <w:r>
        <w:rPr>
          <w:szCs w:val="22"/>
        </w:rPr>
        <w:t xml:space="preserve">Termin wykonania zamówienia </w:t>
      </w:r>
      <w:r>
        <w:rPr>
          <w:bCs/>
          <w:color w:val="000000"/>
          <w:kern w:val="144"/>
          <w:szCs w:val="22"/>
        </w:rPr>
        <w:t>– 40%.</w:t>
      </w:r>
    </w:p>
    <w:p w:rsidR="007F6C4B" w:rsidRDefault="007F6C4B" w:rsidP="007F6C4B">
      <w:pPr>
        <w:widowControl w:val="0"/>
        <w:numPr>
          <w:ilvl w:val="0"/>
          <w:numId w:val="28"/>
        </w:numPr>
        <w:spacing w:line="276" w:lineRule="auto"/>
        <w:ind w:left="425" w:hanging="425"/>
        <w:rPr>
          <w:szCs w:val="22"/>
        </w:rPr>
      </w:pPr>
      <w:r>
        <w:rPr>
          <w:bCs/>
          <w:color w:val="000000"/>
          <w:szCs w:val="22"/>
        </w:rPr>
        <w:t>Wykaz, numeracja, ocena punktowa złożonych ofert: nie dotyczy.</w:t>
      </w:r>
    </w:p>
    <w:p w:rsidR="007F6C4B" w:rsidRDefault="007F6C4B" w:rsidP="007F6C4B">
      <w:pPr>
        <w:widowControl w:val="0"/>
        <w:numPr>
          <w:ilvl w:val="0"/>
          <w:numId w:val="28"/>
        </w:numPr>
        <w:spacing w:line="276" w:lineRule="auto"/>
        <w:ind w:left="426" w:right="-2" w:hanging="426"/>
        <w:rPr>
          <w:szCs w:val="22"/>
        </w:rPr>
      </w:pPr>
      <w:r>
        <w:rPr>
          <w:bCs/>
          <w:iCs/>
          <w:kern w:val="144"/>
          <w:szCs w:val="22"/>
        </w:rPr>
        <w:t>Wykonawca wykluczony powody wykluczenia</w:t>
      </w:r>
      <w:r>
        <w:rPr>
          <w:iCs/>
          <w:szCs w:val="22"/>
        </w:rPr>
        <w:t xml:space="preserve"> – w </w:t>
      </w:r>
      <w:r>
        <w:rPr>
          <w:i/>
          <w:iCs/>
          <w:szCs w:val="22"/>
        </w:rPr>
        <w:t>niniejszym postępowaniu nie wykluczono żadnego wykonawcy.</w:t>
      </w:r>
    </w:p>
    <w:p w:rsidR="007F6C4B" w:rsidRDefault="007F6C4B" w:rsidP="007F6C4B">
      <w:pPr>
        <w:widowControl w:val="0"/>
        <w:numPr>
          <w:ilvl w:val="0"/>
          <w:numId w:val="28"/>
        </w:numPr>
        <w:spacing w:line="276" w:lineRule="auto"/>
        <w:ind w:left="426" w:right="-2" w:hanging="426"/>
        <w:rPr>
          <w:szCs w:val="22"/>
        </w:rPr>
      </w:pPr>
      <w:r>
        <w:rPr>
          <w:szCs w:val="22"/>
        </w:rPr>
        <w:t xml:space="preserve">Oferty odrzucone – </w:t>
      </w:r>
      <w:r>
        <w:rPr>
          <w:rFonts w:eastAsia="Microsoft Sans Serif"/>
          <w:bCs/>
          <w:color w:val="000000"/>
          <w:szCs w:val="22"/>
          <w:lang w:bidi="pl-PL"/>
        </w:rPr>
        <w:t xml:space="preserve">w niniejszym postępowaniu odrzucono ofertę </w:t>
      </w:r>
      <w:r>
        <w:rPr>
          <w:rFonts w:eastAsia="Microsoft Sans Serif"/>
          <w:color w:val="000000"/>
          <w:szCs w:val="22"/>
          <w:lang w:bidi="pl-PL"/>
        </w:rPr>
        <w:t xml:space="preserve">firmy – </w:t>
      </w:r>
      <w:proofErr w:type="spellStart"/>
      <w:r>
        <w:rPr>
          <w:rFonts w:eastAsia="Microsoft Sans Serif"/>
          <w:bCs/>
          <w:color w:val="000000"/>
          <w:szCs w:val="22"/>
          <w:lang w:bidi="pl-PL"/>
        </w:rPr>
        <w:t>Integrated</w:t>
      </w:r>
      <w:proofErr w:type="spellEnd"/>
      <w:r>
        <w:rPr>
          <w:rFonts w:eastAsia="Microsoft Sans Serif"/>
          <w:bCs/>
          <w:color w:val="000000"/>
          <w:szCs w:val="22"/>
          <w:lang w:bidi="pl-PL"/>
        </w:rPr>
        <w:t xml:space="preserve"> Professio</w:t>
      </w:r>
      <w:r w:rsidR="00057F44">
        <w:rPr>
          <w:rFonts w:eastAsia="Microsoft Sans Serif"/>
          <w:bCs/>
          <w:color w:val="000000"/>
          <w:szCs w:val="22"/>
          <w:lang w:bidi="pl-PL"/>
        </w:rPr>
        <w:t>n</w:t>
      </w:r>
      <w:r>
        <w:rPr>
          <w:rFonts w:eastAsia="Microsoft Sans Serif"/>
          <w:bCs/>
          <w:color w:val="000000"/>
          <w:szCs w:val="22"/>
          <w:lang w:bidi="pl-PL"/>
        </w:rPr>
        <w:t>al Solutions Sp. z o.o., Al. Jerozolimskie 98, 00-807 Warszawa</w:t>
      </w:r>
      <w:r>
        <w:rPr>
          <w:szCs w:val="22"/>
        </w:rPr>
        <w:t xml:space="preserve">. </w:t>
      </w:r>
      <w:r>
        <w:rPr>
          <w:rFonts w:eastAsia="Microsoft Sans Serif"/>
          <w:bCs/>
          <w:color w:val="000000"/>
          <w:szCs w:val="22"/>
          <w:lang w:bidi="pl-PL"/>
        </w:rPr>
        <w:t xml:space="preserve">Oferta zostaje odrzucona na mocy art. 89 ust. 1 pkt 2 ustawy </w:t>
      </w:r>
      <w:proofErr w:type="spellStart"/>
      <w:r>
        <w:rPr>
          <w:rFonts w:eastAsia="Microsoft Sans Serif"/>
          <w:bCs/>
          <w:color w:val="000000"/>
          <w:szCs w:val="22"/>
          <w:lang w:bidi="pl-PL"/>
        </w:rPr>
        <w:t>Pzp</w:t>
      </w:r>
      <w:proofErr w:type="spellEnd"/>
      <w:r>
        <w:rPr>
          <w:rFonts w:eastAsia="Microsoft Sans Serif"/>
          <w:bCs/>
          <w:color w:val="000000"/>
          <w:szCs w:val="22"/>
          <w:lang w:bidi="pl-PL"/>
        </w:rPr>
        <w:t xml:space="preserve"> tj. Zamawiający odrzuca ofertę jeżeli jej treść nie odpowiada treści specyfikacji istotnych warunków zamówienia, z zastrzeżeniem art. 87 ust. 2 pkt 3”.</w:t>
      </w:r>
    </w:p>
    <w:p w:rsidR="007F6C4B" w:rsidRDefault="007F6C4B" w:rsidP="007F6C4B">
      <w:pPr>
        <w:widowControl w:val="0"/>
        <w:spacing w:line="276" w:lineRule="auto"/>
        <w:ind w:left="426" w:right="-143"/>
        <w:rPr>
          <w:rFonts w:eastAsia="Microsoft Sans Serif"/>
          <w:b/>
          <w:color w:val="000000"/>
          <w:szCs w:val="22"/>
          <w:lang w:bidi="pl-PL"/>
        </w:rPr>
      </w:pPr>
    </w:p>
    <w:p w:rsidR="007F6C4B" w:rsidRDefault="007F6C4B" w:rsidP="007F6C4B">
      <w:pPr>
        <w:widowControl w:val="0"/>
        <w:spacing w:line="276" w:lineRule="auto"/>
        <w:ind w:left="425" w:right="-143"/>
        <w:rPr>
          <w:rFonts w:eastAsia="Microsoft Sans Serif"/>
          <w:iCs/>
          <w:color w:val="000000"/>
          <w:szCs w:val="22"/>
          <w:lang w:bidi="pl-PL"/>
        </w:rPr>
      </w:pPr>
      <w:r>
        <w:rPr>
          <w:rFonts w:eastAsia="Microsoft Sans Serif"/>
          <w:b/>
          <w:color w:val="000000"/>
          <w:szCs w:val="22"/>
          <w:lang w:bidi="pl-PL"/>
        </w:rPr>
        <w:t>Uzasadnienie:</w:t>
      </w:r>
      <w:r>
        <w:rPr>
          <w:rFonts w:eastAsia="Microsoft Sans Serif"/>
          <w:color w:val="000000"/>
          <w:szCs w:val="22"/>
          <w:lang w:bidi="pl-PL"/>
        </w:rPr>
        <w:t xml:space="preserve"> </w:t>
      </w:r>
    </w:p>
    <w:p w:rsidR="007F6C4B" w:rsidRDefault="007F6C4B" w:rsidP="007F6C4B">
      <w:pPr>
        <w:widowControl w:val="0"/>
        <w:spacing w:line="276" w:lineRule="auto"/>
        <w:ind w:left="425"/>
        <w:rPr>
          <w:rFonts w:eastAsia="Microsoft Sans Serif"/>
          <w:color w:val="000000"/>
          <w:szCs w:val="22"/>
          <w:lang w:bidi="pl-PL"/>
        </w:rPr>
      </w:pPr>
      <w:r>
        <w:rPr>
          <w:rFonts w:eastAsia="Microsoft Sans Serif"/>
          <w:color w:val="000000"/>
          <w:szCs w:val="22"/>
          <w:lang w:bidi="pl-PL"/>
        </w:rPr>
        <w:t xml:space="preserve">Zamawiający działając zgodnie z dyspozycją art. 89 ust. 1 pkt 2 ustawy </w:t>
      </w:r>
      <w:proofErr w:type="spellStart"/>
      <w:r>
        <w:rPr>
          <w:rFonts w:eastAsia="Microsoft Sans Serif"/>
          <w:color w:val="000000"/>
          <w:szCs w:val="22"/>
          <w:lang w:bidi="pl-PL"/>
        </w:rPr>
        <w:t>Pzp</w:t>
      </w:r>
      <w:proofErr w:type="spellEnd"/>
      <w:r>
        <w:rPr>
          <w:rFonts w:eastAsia="Microsoft Sans Serif"/>
          <w:color w:val="000000"/>
          <w:szCs w:val="22"/>
          <w:lang w:bidi="pl-PL"/>
        </w:rPr>
        <w:t xml:space="preserve">, informuje o odrzuceniu oferty firmy </w:t>
      </w:r>
      <w:proofErr w:type="spellStart"/>
      <w:r>
        <w:rPr>
          <w:rFonts w:eastAsia="Microsoft Sans Serif"/>
          <w:bCs/>
          <w:color w:val="000000"/>
          <w:szCs w:val="22"/>
          <w:lang w:bidi="pl-PL"/>
        </w:rPr>
        <w:t>Integrated</w:t>
      </w:r>
      <w:proofErr w:type="spellEnd"/>
      <w:r>
        <w:rPr>
          <w:rFonts w:eastAsia="Microsoft Sans Serif"/>
          <w:bCs/>
          <w:color w:val="000000"/>
          <w:szCs w:val="22"/>
          <w:lang w:bidi="pl-PL"/>
        </w:rPr>
        <w:t xml:space="preserve"> Professio</w:t>
      </w:r>
      <w:r w:rsidR="00057F44">
        <w:rPr>
          <w:rFonts w:eastAsia="Microsoft Sans Serif"/>
          <w:bCs/>
          <w:color w:val="000000"/>
          <w:szCs w:val="22"/>
          <w:lang w:bidi="pl-PL"/>
        </w:rPr>
        <w:t>n</w:t>
      </w:r>
      <w:bookmarkStart w:id="3" w:name="_GoBack"/>
      <w:bookmarkEnd w:id="3"/>
      <w:r>
        <w:rPr>
          <w:rFonts w:eastAsia="Microsoft Sans Serif"/>
          <w:bCs/>
          <w:color w:val="000000"/>
          <w:szCs w:val="22"/>
          <w:lang w:bidi="pl-PL"/>
        </w:rPr>
        <w:t>al Solutions Sp. z o.o., Al. Jerozolimskie 98, 00-807 Warszawa</w:t>
      </w:r>
      <w:r>
        <w:rPr>
          <w:rFonts w:eastAsia="Microsoft Sans Serif"/>
          <w:color w:val="000000"/>
          <w:szCs w:val="22"/>
          <w:lang w:bidi="pl-PL"/>
        </w:rPr>
        <w:t xml:space="preserve"> – treść oferty nie odpowiada treści Specyfikacji Istotnych Warunków Zamówienia. </w:t>
      </w:r>
    </w:p>
    <w:p w:rsidR="007F6C4B" w:rsidRDefault="007F6C4B" w:rsidP="007F6C4B">
      <w:pPr>
        <w:widowControl w:val="0"/>
        <w:spacing w:line="276" w:lineRule="auto"/>
        <w:ind w:left="426"/>
        <w:rPr>
          <w:rFonts w:eastAsia="Calibri"/>
          <w:szCs w:val="22"/>
          <w:lang w:eastAsia="en-US"/>
        </w:rPr>
      </w:pPr>
      <w:r>
        <w:rPr>
          <w:rFonts w:eastAsia="Microsoft Sans Serif"/>
          <w:color w:val="000000"/>
          <w:szCs w:val="22"/>
          <w:lang w:bidi="pl-PL"/>
        </w:rPr>
        <w:t xml:space="preserve">Zamawiający wymagał, aby Wykonawca do oferty dołączył, </w:t>
      </w:r>
      <w:r>
        <w:rPr>
          <w:rFonts w:eastAsia="Calibri"/>
          <w:szCs w:val="22"/>
          <w:lang w:eastAsia="en-US"/>
        </w:rPr>
        <w:t>zgodnie ze Szczegółowym Opisem Przedmiotu Zamówienia/Parametry techniczne (załącznik nr 1 i 1a do SIWZ), poniżej opisane wydruki ze strony wskazanych poniżej:</w:t>
      </w:r>
    </w:p>
    <w:p w:rsidR="007F6C4B" w:rsidRDefault="007F6C4B" w:rsidP="007F6C4B">
      <w:pPr>
        <w:widowControl w:val="0"/>
        <w:spacing w:line="276" w:lineRule="auto"/>
        <w:ind w:left="426"/>
        <w:rPr>
          <w:rFonts w:eastAsia="Microsoft Sans Serif"/>
          <w:b/>
          <w:color w:val="000000"/>
          <w:szCs w:val="22"/>
          <w:lang w:bidi="pl-PL"/>
        </w:rPr>
      </w:pPr>
      <w:r>
        <w:rPr>
          <w:rFonts w:eastAsia="Microsoft Sans Serif"/>
          <w:b/>
          <w:color w:val="000000"/>
          <w:szCs w:val="22"/>
          <w:lang w:bidi="pl-PL"/>
        </w:rPr>
        <w:t>a) laptopy:</w:t>
      </w:r>
    </w:p>
    <w:tbl>
      <w:tblPr>
        <w:tblOverlap w:val="never"/>
        <w:tblW w:w="4750" w:type="pct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"/>
        <w:gridCol w:w="1469"/>
        <w:gridCol w:w="6614"/>
      </w:tblGrid>
      <w:tr w:rsidR="007F6C4B" w:rsidTr="007F6C4B">
        <w:trPr>
          <w:cantSplit/>
          <w:trHeight w:val="1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6C4B" w:rsidRDefault="007F6C4B" w:rsidP="00D12118">
            <w:pPr>
              <w:widowControl w:val="0"/>
              <w:spacing w:line="276" w:lineRule="auto"/>
              <w:jc w:val="center"/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6C4B" w:rsidRDefault="007F6C4B" w:rsidP="00D12118">
            <w:pPr>
              <w:widowControl w:val="0"/>
              <w:spacing w:line="276" w:lineRule="auto"/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  <w:t>Wydajność obliczeniowa: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6C4B" w:rsidRDefault="007F6C4B" w:rsidP="007F6C4B">
            <w:pPr>
              <w:widowControl w:val="0"/>
              <w:numPr>
                <w:ilvl w:val="0"/>
                <w:numId w:val="29"/>
              </w:numPr>
              <w:suppressAutoHyphens/>
              <w:snapToGrid w:val="0"/>
              <w:spacing w:line="276" w:lineRule="auto"/>
              <w:ind w:left="284" w:hanging="219"/>
              <w:contextualSpacing/>
              <w:jc w:val="left"/>
              <w:rPr>
                <w:bCs/>
                <w:szCs w:val="22"/>
              </w:rPr>
            </w:pPr>
            <w:r>
              <w:rPr>
                <w:rFonts w:eastAsia="Calibri"/>
                <w:color w:val="000000"/>
                <w:szCs w:val="22"/>
                <w:shd w:val="clear" w:color="auto" w:fill="FFFFFF"/>
              </w:rPr>
              <w:t xml:space="preserve">Procesor wielordzeniowy, zgodny z architekturą x86, możliwość uruchamiania aplikacji 64 bitowych, o średniej wydajności ocenianej na co najmniej </w:t>
            </w:r>
            <w:r>
              <w:rPr>
                <w:rFonts w:eastAsia="Calibri"/>
                <w:szCs w:val="22"/>
                <w:shd w:val="clear" w:color="auto" w:fill="FFFFFF"/>
              </w:rPr>
              <w:t xml:space="preserve">7276 pkt. </w:t>
            </w:r>
            <w:r>
              <w:rPr>
                <w:rFonts w:eastAsia="Calibri"/>
                <w:color w:val="000000"/>
                <w:szCs w:val="22"/>
                <w:shd w:val="clear" w:color="auto" w:fill="FFFFFF"/>
              </w:rPr>
              <w:t xml:space="preserve">w teście </w:t>
            </w:r>
            <w:proofErr w:type="spellStart"/>
            <w:r>
              <w:rPr>
                <w:rFonts w:eastAsia="Calibri"/>
                <w:color w:val="000000"/>
                <w:szCs w:val="22"/>
                <w:shd w:val="clear" w:color="auto" w:fill="FFFFFF"/>
              </w:rPr>
              <w:t>PassMark</w:t>
            </w:r>
            <w:proofErr w:type="spellEnd"/>
            <w:r>
              <w:rPr>
                <w:rFonts w:eastAsia="Calibri"/>
                <w:color w:val="000000"/>
                <w:szCs w:val="22"/>
                <w:shd w:val="clear" w:color="auto" w:fill="FFFFFF"/>
              </w:rPr>
              <w:t xml:space="preserve"> High End </w:t>
            </w:r>
            <w:proofErr w:type="spellStart"/>
            <w:r>
              <w:rPr>
                <w:rFonts w:eastAsia="Calibri"/>
                <w:color w:val="000000"/>
                <w:szCs w:val="22"/>
                <w:shd w:val="clear" w:color="auto" w:fill="FFFFFF"/>
              </w:rPr>
              <w:t>CPU’s</w:t>
            </w:r>
            <w:proofErr w:type="spellEnd"/>
            <w:r>
              <w:rPr>
                <w:rFonts w:eastAsia="Calibri"/>
                <w:color w:val="000000"/>
                <w:szCs w:val="22"/>
                <w:shd w:val="clear" w:color="auto" w:fill="FFFFFF"/>
              </w:rPr>
              <w:t xml:space="preserve"> według wyników opublikowanych na stronie </w:t>
            </w:r>
            <w:r>
              <w:rPr>
                <w:rFonts w:eastAsia="Calibri"/>
                <w:szCs w:val="22"/>
                <w:shd w:val="clear" w:color="auto" w:fill="FFFFFF"/>
              </w:rPr>
              <w:t>https://www.cpubenchmark.net/cpu_list.php</w:t>
            </w:r>
          </w:p>
          <w:p w:rsidR="007F6C4B" w:rsidRDefault="007F6C4B" w:rsidP="007F6C4B">
            <w:pPr>
              <w:widowControl w:val="0"/>
              <w:numPr>
                <w:ilvl w:val="0"/>
                <w:numId w:val="29"/>
              </w:numPr>
              <w:suppressAutoHyphens/>
              <w:snapToGrid w:val="0"/>
              <w:spacing w:line="276" w:lineRule="auto"/>
              <w:ind w:left="284" w:hanging="219"/>
              <w:contextualSpacing/>
              <w:jc w:val="left"/>
              <w:rPr>
                <w:bCs/>
                <w:szCs w:val="22"/>
              </w:rPr>
            </w:pPr>
            <w:r>
              <w:rPr>
                <w:bCs/>
                <w:szCs w:val="22"/>
              </w:rPr>
              <w:t>Wykonawca załączy do oferty wydruk ww. strony z datą nie wcześniejszą niż 2 dni przed składaniem ofert ze wskazaniem wiersza odpowiadającego  właściwemu  wynikowi  testów</w:t>
            </w:r>
          </w:p>
        </w:tc>
      </w:tr>
    </w:tbl>
    <w:p w:rsidR="007F6C4B" w:rsidRDefault="007F6C4B" w:rsidP="007F6C4B">
      <w:pPr>
        <w:spacing w:line="276" w:lineRule="auto"/>
        <w:ind w:left="426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b) tablety:</w:t>
      </w:r>
    </w:p>
    <w:tbl>
      <w:tblPr>
        <w:tblOverlap w:val="never"/>
        <w:tblW w:w="4750" w:type="pct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20" w:firstRow="1" w:lastRow="0" w:firstColumn="0" w:lastColumn="0" w:noHBand="0" w:noVBand="1"/>
      </w:tblPr>
      <w:tblGrid>
        <w:gridCol w:w="524"/>
        <w:gridCol w:w="1447"/>
        <w:gridCol w:w="6636"/>
      </w:tblGrid>
      <w:tr w:rsidR="007F6C4B" w:rsidTr="007F6C4B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6C4B" w:rsidRDefault="007F6C4B" w:rsidP="00D12118">
            <w:pPr>
              <w:widowControl w:val="0"/>
              <w:spacing w:line="276" w:lineRule="auto"/>
              <w:jc w:val="center"/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6C4B" w:rsidRDefault="007F6C4B" w:rsidP="00D12118">
            <w:pPr>
              <w:widowControl w:val="0"/>
              <w:spacing w:line="276" w:lineRule="auto"/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  <w:t>Wydajność obliczeniowa: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6C4B" w:rsidRDefault="007F6C4B" w:rsidP="007F6C4B">
            <w:pPr>
              <w:widowControl w:val="0"/>
              <w:numPr>
                <w:ilvl w:val="0"/>
                <w:numId w:val="30"/>
              </w:numPr>
              <w:autoSpaceDN w:val="0"/>
              <w:spacing w:line="276" w:lineRule="auto"/>
              <w:ind w:left="323" w:hanging="266"/>
              <w:contextualSpacing/>
              <w:jc w:val="left"/>
              <w:rPr>
                <w:rFonts w:eastAsia="Calibri"/>
                <w:szCs w:val="22"/>
                <w:shd w:val="clear" w:color="auto" w:fill="FFFFFF"/>
              </w:rPr>
            </w:pPr>
            <w:r>
              <w:rPr>
                <w:rFonts w:eastAsia="Calibri"/>
                <w:color w:val="000000"/>
                <w:szCs w:val="22"/>
                <w:shd w:val="clear" w:color="auto" w:fill="FFFFFF"/>
              </w:rPr>
              <w:t xml:space="preserve">Procesor wielordzeniowy, zgodny  z  architekturą  ARM, możliwość uruchamiania aplikacji 64 bitowych, zaprojektowany do pracy w urządzeniach przenośnych, o średniej wydajności ocenianej na co najmniej </w:t>
            </w:r>
            <w:r>
              <w:rPr>
                <w:rFonts w:eastAsia="Calibri"/>
                <w:szCs w:val="22"/>
                <w:shd w:val="clear" w:color="auto" w:fill="FFFFFF"/>
              </w:rPr>
              <w:t xml:space="preserve">2400 pkt. </w:t>
            </w:r>
            <w:r>
              <w:rPr>
                <w:rFonts w:eastAsia="Calibri"/>
                <w:color w:val="000000"/>
                <w:szCs w:val="22"/>
                <w:shd w:val="clear" w:color="auto" w:fill="FFFFFF"/>
              </w:rPr>
              <w:t xml:space="preserve">w teście </w:t>
            </w:r>
            <w:proofErr w:type="spellStart"/>
            <w:r>
              <w:rPr>
                <w:rFonts w:eastAsia="Calibri"/>
                <w:color w:val="000000"/>
                <w:szCs w:val="22"/>
                <w:shd w:val="clear" w:color="auto" w:fill="FFFFFF"/>
              </w:rPr>
              <w:t>Geekbench</w:t>
            </w:r>
            <w:proofErr w:type="spellEnd"/>
            <w:r>
              <w:rPr>
                <w:rFonts w:eastAsia="Calibri"/>
                <w:color w:val="000000"/>
                <w:szCs w:val="22"/>
                <w:shd w:val="clear" w:color="auto" w:fill="FFFFFF"/>
              </w:rPr>
              <w:t xml:space="preserve"> Benchmark 5 Multi-</w:t>
            </w:r>
            <w:proofErr w:type="spellStart"/>
            <w:r>
              <w:rPr>
                <w:rFonts w:eastAsia="Calibri"/>
                <w:color w:val="000000"/>
                <w:szCs w:val="22"/>
                <w:shd w:val="clear" w:color="auto" w:fill="FFFFFF"/>
              </w:rPr>
              <w:t>Corewedług</w:t>
            </w:r>
            <w:proofErr w:type="spellEnd"/>
            <w:r>
              <w:rPr>
                <w:rFonts w:eastAsia="Calibri"/>
                <w:color w:val="000000"/>
                <w:szCs w:val="22"/>
                <w:shd w:val="clear" w:color="auto" w:fill="FFFFFF"/>
              </w:rPr>
              <w:t xml:space="preserve"> wyników opublikowanych na stronie </w:t>
            </w:r>
            <w:r>
              <w:rPr>
                <w:rFonts w:eastAsia="Calibri"/>
                <w:szCs w:val="22"/>
                <w:shd w:val="clear" w:color="auto" w:fill="FFFFFF"/>
              </w:rPr>
              <w:t>https://browser.geekbench.com</w:t>
            </w:r>
          </w:p>
          <w:p w:rsidR="007F6C4B" w:rsidRDefault="007F6C4B" w:rsidP="007F6C4B">
            <w:pPr>
              <w:widowControl w:val="0"/>
              <w:numPr>
                <w:ilvl w:val="0"/>
                <w:numId w:val="30"/>
              </w:numPr>
              <w:autoSpaceDN w:val="0"/>
              <w:spacing w:line="276" w:lineRule="auto"/>
              <w:ind w:left="323" w:hanging="266"/>
              <w:contextualSpacing/>
              <w:jc w:val="left"/>
              <w:rPr>
                <w:rFonts w:eastAsia="Calibri"/>
                <w:szCs w:val="22"/>
                <w:shd w:val="clear" w:color="auto" w:fill="FFFFFF"/>
              </w:rPr>
            </w:pPr>
            <w:r>
              <w:rPr>
                <w:rFonts w:eastAsia="Calibri"/>
                <w:color w:val="000000"/>
                <w:szCs w:val="22"/>
                <w:shd w:val="clear" w:color="auto" w:fill="FFFFFF"/>
              </w:rPr>
              <w:t xml:space="preserve">Wykonawca załączy do oferty wydruk ww. strony z datą nie </w:t>
            </w:r>
            <w:r>
              <w:rPr>
                <w:rFonts w:eastAsia="Calibri"/>
                <w:color w:val="000000"/>
                <w:szCs w:val="22"/>
                <w:shd w:val="clear" w:color="auto" w:fill="FFFFFF"/>
              </w:rPr>
              <w:lastRenderedPageBreak/>
              <w:t>wcześniejszą niż 2 dni przed składaniem ofert ze wskazaniem wiersza  odpowiadającego właściwemu  wynikowi  testów</w:t>
            </w:r>
          </w:p>
        </w:tc>
      </w:tr>
    </w:tbl>
    <w:p w:rsidR="007F6C4B" w:rsidRDefault="007F6C4B" w:rsidP="007F6C4B">
      <w:pPr>
        <w:autoSpaceDE w:val="0"/>
        <w:autoSpaceDN w:val="0"/>
        <w:spacing w:line="276" w:lineRule="auto"/>
        <w:ind w:left="426"/>
        <w:rPr>
          <w:szCs w:val="22"/>
        </w:rPr>
      </w:pPr>
      <w:r>
        <w:rPr>
          <w:szCs w:val="22"/>
        </w:rPr>
        <w:lastRenderedPageBreak/>
        <w:t xml:space="preserve">Przedmiotowe uzupełnienia Wykonawca złożył 4.12.2020 roku do godz. 10:00. </w:t>
      </w:r>
      <w:r>
        <w:rPr>
          <w:rFonts w:eastAsia="Microsoft Sans Serif"/>
          <w:color w:val="000000"/>
          <w:szCs w:val="22"/>
          <w:lang w:bidi="pl-PL"/>
        </w:rPr>
        <w:t xml:space="preserve">W przypadku laptopa wydruki odpowiadały wymaganiom minimalnym Zamawiającego i były zgodne z parametrami technicznymi, a wydruk testu procesora potwierdza jego zakładaną minimalną wydajność. </w:t>
      </w:r>
    </w:p>
    <w:p w:rsidR="007F6C4B" w:rsidRDefault="007F6C4B" w:rsidP="007F6C4B">
      <w:pPr>
        <w:widowControl w:val="0"/>
        <w:spacing w:line="276" w:lineRule="auto"/>
        <w:ind w:left="426"/>
        <w:rPr>
          <w:rFonts w:eastAsia="Microsoft Sans Serif"/>
          <w:color w:val="000000"/>
          <w:szCs w:val="22"/>
          <w:lang w:bidi="pl-PL"/>
        </w:rPr>
      </w:pPr>
      <w:r>
        <w:rPr>
          <w:rFonts w:eastAsia="Microsoft Sans Serif"/>
          <w:color w:val="000000"/>
          <w:szCs w:val="22"/>
          <w:lang w:bidi="pl-PL"/>
        </w:rPr>
        <w:t xml:space="preserve">W przypadku tabletów przedmiot nie jest zgodny z wymogami Zamawiającego. Przedstawione wydruki przedstawiają dwa osobne testy. Wyniki 5256 pkt osiągnięto w starej wersji oprogramowania testowego, gdzie była starsza konkurencja sprzętowa, obecna na rynku. W takim przypadku wynik faktycznie mógł być wysoki. Wymagane było przestawienie wyniku testu z nowszej wersji oprogramowania testowego </w:t>
      </w:r>
      <w:proofErr w:type="spellStart"/>
      <w:r>
        <w:rPr>
          <w:rFonts w:eastAsia="Microsoft Sans Serif"/>
          <w:color w:val="000000"/>
          <w:szCs w:val="22"/>
          <w:lang w:bidi="pl-PL"/>
        </w:rPr>
        <w:t>Geekbanch</w:t>
      </w:r>
      <w:proofErr w:type="spellEnd"/>
      <w:r>
        <w:rPr>
          <w:rFonts w:eastAsia="Microsoft Sans Serif"/>
          <w:color w:val="000000"/>
          <w:szCs w:val="22"/>
          <w:lang w:bidi="pl-PL"/>
        </w:rPr>
        <w:t xml:space="preserve"> 5, gdzie osiągnięto wynik 1406 pkt. Zakładana minimalna ilość punktów wynosiła 2400 pkt. A więc wynik nie został osiągnięty. W związku z tym procesor zaproponowanych przez firmę tabletów nie spełnia wymagań technicznych i wydajnościowych przewidzianych przez opis przedmiotu zamówienia.</w:t>
      </w:r>
    </w:p>
    <w:p w:rsidR="007F6C4B" w:rsidRDefault="007F6C4B" w:rsidP="007F6C4B">
      <w:pPr>
        <w:widowControl w:val="0"/>
        <w:spacing w:line="276" w:lineRule="auto"/>
        <w:ind w:left="426"/>
        <w:rPr>
          <w:rFonts w:eastAsia="Microsoft Sans Serif"/>
          <w:color w:val="000000"/>
          <w:szCs w:val="22"/>
          <w:lang w:bidi="pl-PL"/>
        </w:rPr>
      </w:pPr>
      <w:r>
        <w:rPr>
          <w:rFonts w:eastAsia="Microsoft Sans Serif"/>
          <w:color w:val="000000"/>
          <w:szCs w:val="22"/>
          <w:lang w:bidi="pl-PL"/>
        </w:rPr>
        <w:t xml:space="preserve">W związku z powyższym </w:t>
      </w:r>
      <w:r>
        <w:rPr>
          <w:rFonts w:eastAsia="Microsoft Sans Serif"/>
          <w:bCs/>
          <w:color w:val="000000"/>
          <w:szCs w:val="22"/>
          <w:lang w:bidi="pl-PL"/>
        </w:rPr>
        <w:t xml:space="preserve">Zamawiający </w:t>
      </w:r>
      <w:r>
        <w:rPr>
          <w:rFonts w:eastAsia="Microsoft Sans Serif"/>
          <w:color w:val="000000"/>
          <w:szCs w:val="22"/>
          <w:lang w:bidi="pl-PL"/>
        </w:rPr>
        <w:t xml:space="preserve">ma obowiązek odrzucić ofertę na podstawie art. 89 ust. 1 pkt 2 ustawy </w:t>
      </w:r>
      <w:proofErr w:type="spellStart"/>
      <w:r>
        <w:rPr>
          <w:rFonts w:eastAsia="Microsoft Sans Serif"/>
          <w:color w:val="000000"/>
          <w:szCs w:val="22"/>
          <w:lang w:bidi="pl-PL"/>
        </w:rPr>
        <w:t>Pzp</w:t>
      </w:r>
      <w:proofErr w:type="spellEnd"/>
      <w:r>
        <w:rPr>
          <w:rFonts w:eastAsia="Microsoft Sans Serif"/>
          <w:color w:val="000000"/>
          <w:szCs w:val="22"/>
          <w:lang w:bidi="pl-PL"/>
        </w:rPr>
        <w:t xml:space="preserve"> tj. </w:t>
      </w:r>
      <w:r>
        <w:rPr>
          <w:rFonts w:eastAsia="Microsoft Sans Serif"/>
          <w:bCs/>
          <w:color w:val="000000"/>
          <w:szCs w:val="22"/>
          <w:lang w:bidi="pl-PL"/>
        </w:rPr>
        <w:t xml:space="preserve">Zamawiający odrzuca ofertę jeżeli jej treść nie odpowiada treści specyfikacji istotnych warunków zamówienia, z zastrzeżeniem art. 87 ust. 2 pkt 3 ustawy </w:t>
      </w:r>
      <w:proofErr w:type="spellStart"/>
      <w:r>
        <w:rPr>
          <w:rFonts w:eastAsia="Microsoft Sans Serif"/>
          <w:bCs/>
          <w:color w:val="000000"/>
          <w:szCs w:val="22"/>
          <w:lang w:bidi="pl-PL"/>
        </w:rPr>
        <w:t>Pzp</w:t>
      </w:r>
      <w:proofErr w:type="spellEnd"/>
      <w:r>
        <w:rPr>
          <w:rFonts w:eastAsia="Microsoft Sans Serif"/>
          <w:bCs/>
          <w:color w:val="000000"/>
          <w:szCs w:val="22"/>
          <w:lang w:bidi="pl-PL"/>
        </w:rPr>
        <w:t>.</w:t>
      </w:r>
      <w:r>
        <w:rPr>
          <w:rFonts w:eastAsia="Microsoft Sans Serif"/>
          <w:color w:val="000000"/>
          <w:szCs w:val="22"/>
          <w:lang w:bidi="pl-PL"/>
        </w:rPr>
        <w:t xml:space="preserve"> </w:t>
      </w:r>
    </w:p>
    <w:p w:rsidR="007F6C4B" w:rsidRDefault="007F6C4B" w:rsidP="007F6C4B">
      <w:pPr>
        <w:numPr>
          <w:ilvl w:val="0"/>
          <w:numId w:val="28"/>
        </w:numPr>
        <w:spacing w:line="276" w:lineRule="auto"/>
        <w:ind w:left="426" w:right="-2" w:hanging="426"/>
        <w:rPr>
          <w:b/>
          <w:szCs w:val="22"/>
        </w:rPr>
      </w:pPr>
      <w:r>
        <w:rPr>
          <w:b/>
          <w:iCs/>
          <w:szCs w:val="22"/>
        </w:rPr>
        <w:t>Zamawiający unieważnienia</w:t>
      </w:r>
      <w:r>
        <w:rPr>
          <w:b/>
          <w:szCs w:val="22"/>
        </w:rPr>
        <w:t xml:space="preserve"> postępowanie o udzielenie zamówienia publicznego w części I </w:t>
      </w:r>
      <w:proofErr w:type="spellStart"/>
      <w:r>
        <w:rPr>
          <w:b/>
          <w:szCs w:val="22"/>
        </w:rPr>
        <w:t>i</w:t>
      </w:r>
      <w:proofErr w:type="spellEnd"/>
      <w:r>
        <w:rPr>
          <w:b/>
          <w:szCs w:val="22"/>
        </w:rPr>
        <w:t xml:space="preserve"> II.</w:t>
      </w:r>
    </w:p>
    <w:p w:rsidR="007F6C4B" w:rsidRDefault="007F6C4B" w:rsidP="007F6C4B">
      <w:pPr>
        <w:spacing w:line="276" w:lineRule="auto"/>
        <w:ind w:left="426" w:right="-2"/>
        <w:rPr>
          <w:i/>
          <w:szCs w:val="22"/>
        </w:rPr>
      </w:pPr>
      <w:r>
        <w:rPr>
          <w:szCs w:val="22"/>
        </w:rPr>
        <w:t xml:space="preserve">Unieważnienie postępowania następuje na podstawie art. 93 ust. 1 pkt 1 ustawy z dnia 29 stycznia 2004 r. Prawo zamówień publicznych (tj. Dz. U. z 2019 r., poz. 1843 oraz 2020 r. poz. 288), tj. </w:t>
      </w:r>
      <w:r>
        <w:rPr>
          <w:i/>
          <w:szCs w:val="22"/>
        </w:rPr>
        <w:t xml:space="preserve">Zamawiający unieważnia postępowanie o udzielenie zamówienia publicznego, jeżeli nie złożono żadnej oferty niepodlegającej odrzuceniu, albo nie wpłynął żaden wniosek o dopuszczenie do udziału w postępowaniu od wykonawcy niepodlegającego wykluczeniu, z zastrzeżeniem pkt 2 i 3. </w:t>
      </w:r>
    </w:p>
    <w:p w:rsidR="007F6C4B" w:rsidRDefault="007F6C4B" w:rsidP="007F6C4B">
      <w:pPr>
        <w:keepNext/>
        <w:keepLines/>
        <w:widowControl w:val="0"/>
        <w:autoSpaceDE w:val="0"/>
        <w:autoSpaceDN w:val="0"/>
        <w:spacing w:line="276" w:lineRule="auto"/>
        <w:rPr>
          <w:b/>
          <w:color w:val="000000"/>
          <w:szCs w:val="22"/>
        </w:rPr>
      </w:pPr>
    </w:p>
    <w:p w:rsidR="007F6C4B" w:rsidRDefault="007F6C4B" w:rsidP="007F6C4B">
      <w:pPr>
        <w:keepNext/>
        <w:keepLines/>
        <w:widowControl w:val="0"/>
        <w:autoSpaceDE w:val="0"/>
        <w:autoSpaceDN w:val="0"/>
        <w:spacing w:line="276" w:lineRule="auto"/>
        <w:rPr>
          <w:b/>
          <w:color w:val="000000"/>
          <w:szCs w:val="22"/>
        </w:rPr>
      </w:pPr>
    </w:p>
    <w:p w:rsidR="007F6C4B" w:rsidRDefault="007F6C4B" w:rsidP="007F6C4B">
      <w:pPr>
        <w:keepNext/>
        <w:keepLines/>
        <w:widowControl w:val="0"/>
        <w:autoSpaceDE w:val="0"/>
        <w:autoSpaceDN w:val="0"/>
        <w:spacing w:line="276" w:lineRule="auto"/>
        <w:rPr>
          <w:b/>
          <w:color w:val="000000"/>
          <w:szCs w:val="22"/>
        </w:rPr>
      </w:pPr>
    </w:p>
    <w:p w:rsidR="007F6C4B" w:rsidRDefault="007F6C4B" w:rsidP="007F6C4B">
      <w:pPr>
        <w:keepNext/>
        <w:keepLines/>
        <w:widowControl w:val="0"/>
        <w:autoSpaceDE w:val="0"/>
        <w:autoSpaceDN w:val="0"/>
        <w:spacing w:line="276" w:lineRule="auto"/>
        <w:rPr>
          <w:b/>
          <w:color w:val="000000"/>
          <w:szCs w:val="22"/>
        </w:rPr>
      </w:pPr>
    </w:p>
    <w:p w:rsidR="007F6C4B" w:rsidRDefault="007F6C4B" w:rsidP="007F6C4B">
      <w:pPr>
        <w:keepNext/>
        <w:keepLines/>
        <w:widowControl w:val="0"/>
        <w:autoSpaceDE w:val="0"/>
        <w:autoSpaceDN w:val="0"/>
        <w:spacing w:line="276" w:lineRule="auto"/>
        <w:rPr>
          <w:b/>
          <w:color w:val="000000"/>
          <w:szCs w:val="22"/>
        </w:rPr>
      </w:pPr>
    </w:p>
    <w:p w:rsidR="007F6C4B" w:rsidRDefault="007F6C4B" w:rsidP="007F6C4B">
      <w:pPr>
        <w:overflowPunct w:val="0"/>
        <w:autoSpaceDE w:val="0"/>
        <w:autoSpaceDN w:val="0"/>
        <w:adjustRightInd w:val="0"/>
        <w:spacing w:line="276" w:lineRule="auto"/>
        <w:ind w:left="426"/>
        <w:rPr>
          <w:smallCaps/>
          <w:szCs w:val="22"/>
        </w:rPr>
      </w:pPr>
      <w:r>
        <w:rPr>
          <w:smallCaps/>
          <w:szCs w:val="22"/>
        </w:rPr>
        <w:t>PRZEMYSŁAW RZODKIEWICZ</w:t>
      </w:r>
      <w:r>
        <w:rPr>
          <w:smallCaps/>
          <w:szCs w:val="22"/>
        </w:rPr>
        <w:tab/>
      </w:r>
      <w:r>
        <w:rPr>
          <w:smallCaps/>
          <w:szCs w:val="22"/>
        </w:rPr>
        <w:tab/>
        <w:t>MARCIN GÓRSKI</w:t>
      </w:r>
    </w:p>
    <w:p w:rsidR="007F6C4B" w:rsidRPr="007F6C4B" w:rsidRDefault="007F6C4B" w:rsidP="007F6C4B">
      <w:pPr>
        <w:overflowPunct w:val="0"/>
        <w:autoSpaceDE w:val="0"/>
        <w:autoSpaceDN w:val="0"/>
        <w:adjustRightInd w:val="0"/>
        <w:spacing w:line="276" w:lineRule="auto"/>
        <w:ind w:left="426"/>
        <w:rPr>
          <w:kern w:val="144"/>
          <w:sz w:val="20"/>
          <w:szCs w:val="20"/>
        </w:rPr>
      </w:pPr>
      <w:r w:rsidRPr="007F6C4B">
        <w:rPr>
          <w:kern w:val="144"/>
          <w:sz w:val="20"/>
          <w:szCs w:val="20"/>
        </w:rPr>
        <w:t xml:space="preserve">Przewodniczący Komisji Przetargowej </w:t>
      </w:r>
      <w:r w:rsidRPr="007F6C4B">
        <w:rPr>
          <w:kern w:val="144"/>
          <w:sz w:val="20"/>
          <w:szCs w:val="20"/>
        </w:rPr>
        <w:tab/>
      </w:r>
      <w:r w:rsidRPr="007F6C4B">
        <w:rPr>
          <w:kern w:val="144"/>
          <w:sz w:val="20"/>
          <w:szCs w:val="20"/>
        </w:rPr>
        <w:tab/>
        <w:t>Z upoważnienia Dyrektora Generalnego</w:t>
      </w:r>
    </w:p>
    <w:p w:rsidR="007F6C4B" w:rsidRPr="007F6C4B" w:rsidRDefault="007F6C4B" w:rsidP="007F6C4B">
      <w:pPr>
        <w:overflowPunct w:val="0"/>
        <w:autoSpaceDE w:val="0"/>
        <w:autoSpaceDN w:val="0"/>
        <w:adjustRightInd w:val="0"/>
        <w:spacing w:line="276" w:lineRule="auto"/>
        <w:ind w:firstLine="426"/>
        <w:rPr>
          <w:kern w:val="144"/>
          <w:sz w:val="20"/>
          <w:szCs w:val="20"/>
        </w:rPr>
      </w:pPr>
      <w:r>
        <w:rPr>
          <w:kern w:val="144"/>
          <w:sz w:val="20"/>
          <w:szCs w:val="20"/>
        </w:rPr>
        <w:t>Dokument podpisany elektronicznie</w:t>
      </w:r>
      <w:r>
        <w:rPr>
          <w:kern w:val="144"/>
          <w:sz w:val="20"/>
          <w:szCs w:val="20"/>
        </w:rPr>
        <w:tab/>
      </w:r>
      <w:r>
        <w:rPr>
          <w:kern w:val="144"/>
          <w:sz w:val="20"/>
          <w:szCs w:val="20"/>
        </w:rPr>
        <w:tab/>
      </w:r>
      <w:r w:rsidRPr="007F6C4B">
        <w:rPr>
          <w:kern w:val="144"/>
          <w:sz w:val="20"/>
          <w:szCs w:val="20"/>
        </w:rPr>
        <w:t xml:space="preserve">Głównego Inspektoratu Sanitarnego </w:t>
      </w:r>
    </w:p>
    <w:p w:rsidR="002C2E2A" w:rsidRPr="007F6C4B" w:rsidRDefault="00B85838" w:rsidP="007F6C4B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2C2E2A">
        <w:rPr>
          <w:sz w:val="20"/>
          <w:szCs w:val="20"/>
        </w:rPr>
        <w:t>/dokument podpisany elektronicznie/</w:t>
      </w:r>
    </w:p>
    <w:p w:rsidR="00572E3A" w:rsidRPr="002C2E2A" w:rsidRDefault="002C2E2A" w:rsidP="002C2E2A">
      <w:pPr>
        <w:tabs>
          <w:tab w:val="left" w:pos="7140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sectPr w:rsidR="00572E3A" w:rsidRPr="002C2E2A" w:rsidSect="007F6C4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418" w:bottom="1985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ADF" w:rsidRDefault="00CB3ADF" w:rsidP="006B6FE4">
      <w:r>
        <w:separator/>
      </w:r>
    </w:p>
  </w:endnote>
  <w:endnote w:type="continuationSeparator" w:id="0">
    <w:p w:rsidR="00CB3ADF" w:rsidRDefault="00CB3ADF" w:rsidP="006B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97" w:rsidRDefault="00A57AEF" w:rsidP="005B69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7279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2797" w:rsidRDefault="00672797" w:rsidP="0067279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97" w:rsidRDefault="00A57AEF" w:rsidP="005B69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7279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7F4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672797" w:rsidRDefault="00672797" w:rsidP="0067279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D47" w:rsidRDefault="004C572B">
    <w:pPr>
      <w:pStyle w:val="Stopka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-873125</wp:posOffset>
          </wp:positionH>
          <wp:positionV relativeFrom="paragraph">
            <wp:posOffset>-487680</wp:posOffset>
          </wp:positionV>
          <wp:extent cx="7527925" cy="1098550"/>
          <wp:effectExtent l="0" t="0" r="0" b="6350"/>
          <wp:wrapNone/>
          <wp:docPr id="23" name="Obraz 38" descr="blankiet_100l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8" descr="blankiet_100l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925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-283845</wp:posOffset>
          </wp:positionV>
          <wp:extent cx="3084195" cy="757555"/>
          <wp:effectExtent l="0" t="0" r="0" b="0"/>
          <wp:wrapNone/>
          <wp:docPr id="24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19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ADF" w:rsidRDefault="00CB3ADF" w:rsidP="006B6FE4">
      <w:r>
        <w:separator/>
      </w:r>
    </w:p>
  </w:footnote>
  <w:footnote w:type="continuationSeparator" w:id="0">
    <w:p w:rsidR="00CB3ADF" w:rsidRDefault="00CB3ADF" w:rsidP="006B6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C4B" w:rsidRDefault="007F6C4B" w:rsidP="003D0434">
    <w:pPr>
      <w:pStyle w:val="Nagwek"/>
    </w:pPr>
    <w:r>
      <w:rPr>
        <w:rFonts w:eastAsia="Microsoft Sans Serif"/>
        <w:noProof/>
        <w:color w:val="000000"/>
        <w:szCs w:val="22"/>
      </w:rPr>
      <w:drawing>
        <wp:inline distT="0" distB="0" distL="0" distR="0" wp14:anchorId="6A6813E9" wp14:editId="35D0B899">
          <wp:extent cx="5745480" cy="655320"/>
          <wp:effectExtent l="0" t="0" r="7620" b="0"/>
          <wp:docPr id="21" name="Obraz 21" descr="logotypy pa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 pa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3AB5" w:rsidRPr="003D0434" w:rsidRDefault="004C572B" w:rsidP="003D0434">
    <w:pPr>
      <w:pStyle w:val="Nagwek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-715645</wp:posOffset>
          </wp:positionV>
          <wp:extent cx="7555230" cy="1873250"/>
          <wp:effectExtent l="0" t="0" r="7620" b="0"/>
          <wp:wrapNone/>
          <wp:docPr id="22" name="Obraz 22" descr="KOMÓRKI_ORGANIZACYJ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OMÓRKI_ORGANIZACYJNE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87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769"/>
    <w:multiLevelType w:val="hybridMultilevel"/>
    <w:tmpl w:val="3AF41E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40806"/>
    <w:multiLevelType w:val="hybridMultilevel"/>
    <w:tmpl w:val="12A0C8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B4329"/>
    <w:multiLevelType w:val="hybridMultilevel"/>
    <w:tmpl w:val="651AF85A"/>
    <w:lvl w:ilvl="0" w:tplc="3606ED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22287"/>
    <w:multiLevelType w:val="hybridMultilevel"/>
    <w:tmpl w:val="10BE90DA"/>
    <w:lvl w:ilvl="0" w:tplc="256AC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DE20FA"/>
    <w:multiLevelType w:val="hybridMultilevel"/>
    <w:tmpl w:val="C5447BDC"/>
    <w:lvl w:ilvl="0" w:tplc="054EF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046BB4"/>
    <w:multiLevelType w:val="hybridMultilevel"/>
    <w:tmpl w:val="07A22D84"/>
    <w:lvl w:ilvl="0" w:tplc="9C0293C8">
      <w:start w:val="1"/>
      <w:numFmt w:val="lowerLetter"/>
      <w:lvlText w:val="%1)"/>
      <w:lvlJc w:val="left"/>
      <w:pPr>
        <w:ind w:left="764" w:hanging="48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FA84D58"/>
    <w:multiLevelType w:val="hybridMultilevel"/>
    <w:tmpl w:val="D598D84C"/>
    <w:lvl w:ilvl="0" w:tplc="D5F004BE">
      <w:start w:val="1"/>
      <w:numFmt w:val="bullet"/>
      <w:lvlText w:val="−"/>
      <w:lvlJc w:val="left"/>
      <w:pPr>
        <w:tabs>
          <w:tab w:val="num" w:pos="897"/>
        </w:tabs>
        <w:ind w:left="897" w:firstLine="3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89"/>
        </w:tabs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9"/>
        </w:tabs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9"/>
        </w:tabs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9"/>
        </w:tabs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9"/>
        </w:tabs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9"/>
        </w:tabs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9"/>
        </w:tabs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9"/>
        </w:tabs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127002C0"/>
    <w:multiLevelType w:val="hybridMultilevel"/>
    <w:tmpl w:val="73284F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A4DE3"/>
    <w:multiLevelType w:val="hybridMultilevel"/>
    <w:tmpl w:val="A5D8D2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B0877"/>
    <w:multiLevelType w:val="hybridMultilevel"/>
    <w:tmpl w:val="FFDC417C"/>
    <w:lvl w:ilvl="0" w:tplc="256AC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A75A22"/>
    <w:multiLevelType w:val="hybridMultilevel"/>
    <w:tmpl w:val="328EDA8C"/>
    <w:lvl w:ilvl="0" w:tplc="EF763F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6FE30FB"/>
    <w:multiLevelType w:val="hybridMultilevel"/>
    <w:tmpl w:val="3E98B502"/>
    <w:lvl w:ilvl="0" w:tplc="A3743A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724E7A"/>
    <w:multiLevelType w:val="hybridMultilevel"/>
    <w:tmpl w:val="D58E464E"/>
    <w:lvl w:ilvl="0" w:tplc="0A7CB2A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0A647E3"/>
    <w:multiLevelType w:val="hybridMultilevel"/>
    <w:tmpl w:val="245C3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730D8"/>
    <w:multiLevelType w:val="hybridMultilevel"/>
    <w:tmpl w:val="7CBA4972"/>
    <w:lvl w:ilvl="0" w:tplc="E0166C3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B4E81"/>
    <w:multiLevelType w:val="hybridMultilevel"/>
    <w:tmpl w:val="868E9E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67412"/>
    <w:multiLevelType w:val="hybridMultilevel"/>
    <w:tmpl w:val="3A96EDBE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2D7D5E3C"/>
    <w:multiLevelType w:val="hybridMultilevel"/>
    <w:tmpl w:val="EF9E1660"/>
    <w:lvl w:ilvl="0" w:tplc="0A7CB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1267"/>
    <w:multiLevelType w:val="hybridMultilevel"/>
    <w:tmpl w:val="5D40F484"/>
    <w:lvl w:ilvl="0" w:tplc="D5F004BE">
      <w:start w:val="1"/>
      <w:numFmt w:val="bullet"/>
      <w:lvlText w:val="−"/>
      <w:lvlJc w:val="left"/>
      <w:pPr>
        <w:tabs>
          <w:tab w:val="num" w:pos="897"/>
        </w:tabs>
        <w:ind w:left="897" w:firstLine="3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89"/>
        </w:tabs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9"/>
        </w:tabs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9"/>
        </w:tabs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9"/>
        </w:tabs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9"/>
        </w:tabs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9"/>
        </w:tabs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9"/>
        </w:tabs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9"/>
        </w:tabs>
        <w:ind w:left="6529" w:hanging="360"/>
      </w:pPr>
      <w:rPr>
        <w:rFonts w:ascii="Wingdings" w:hAnsi="Wingdings" w:hint="default"/>
      </w:rPr>
    </w:lvl>
  </w:abstractNum>
  <w:abstractNum w:abstractNumId="19" w15:restartNumberingAfterBreak="0">
    <w:nsid w:val="41B02D45"/>
    <w:multiLevelType w:val="hybridMultilevel"/>
    <w:tmpl w:val="478C3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A0F60"/>
    <w:multiLevelType w:val="multilevel"/>
    <w:tmpl w:val="F10298C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89"/>
        </w:tabs>
        <w:ind w:left="14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9"/>
        </w:tabs>
        <w:ind w:left="22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9"/>
        </w:tabs>
        <w:ind w:left="29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9"/>
        </w:tabs>
        <w:ind w:left="36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9"/>
        </w:tabs>
        <w:ind w:left="43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9"/>
        </w:tabs>
        <w:ind w:left="50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9"/>
        </w:tabs>
        <w:ind w:left="58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9"/>
        </w:tabs>
        <w:ind w:left="6529" w:hanging="360"/>
      </w:pPr>
      <w:rPr>
        <w:rFonts w:ascii="Wingdings" w:hAnsi="Wingdings" w:hint="default"/>
      </w:rPr>
    </w:lvl>
  </w:abstractNum>
  <w:abstractNum w:abstractNumId="21" w15:restartNumberingAfterBreak="0">
    <w:nsid w:val="49602392"/>
    <w:multiLevelType w:val="hybridMultilevel"/>
    <w:tmpl w:val="262E1B94"/>
    <w:lvl w:ilvl="0" w:tplc="C04A87B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1206E"/>
    <w:multiLevelType w:val="hybridMultilevel"/>
    <w:tmpl w:val="AF62EC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D981622"/>
    <w:multiLevelType w:val="hybridMultilevel"/>
    <w:tmpl w:val="A440B1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704C7"/>
    <w:multiLevelType w:val="hybridMultilevel"/>
    <w:tmpl w:val="D4D0E34C"/>
    <w:lvl w:ilvl="0" w:tplc="0A7CB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2321E"/>
    <w:multiLevelType w:val="hybridMultilevel"/>
    <w:tmpl w:val="E294082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317AB"/>
    <w:multiLevelType w:val="multilevel"/>
    <w:tmpl w:val="F10298C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89"/>
        </w:tabs>
        <w:ind w:left="14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9"/>
        </w:tabs>
        <w:ind w:left="22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9"/>
        </w:tabs>
        <w:ind w:left="29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9"/>
        </w:tabs>
        <w:ind w:left="36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9"/>
        </w:tabs>
        <w:ind w:left="43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9"/>
        </w:tabs>
        <w:ind w:left="50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9"/>
        </w:tabs>
        <w:ind w:left="58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9"/>
        </w:tabs>
        <w:ind w:left="6529" w:hanging="360"/>
      </w:pPr>
      <w:rPr>
        <w:rFonts w:ascii="Wingdings" w:hAnsi="Wingdings" w:hint="default"/>
      </w:rPr>
    </w:lvl>
  </w:abstractNum>
  <w:abstractNum w:abstractNumId="27" w15:restartNumberingAfterBreak="0">
    <w:nsid w:val="67236817"/>
    <w:multiLevelType w:val="hybridMultilevel"/>
    <w:tmpl w:val="FFC00A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EA168FC"/>
    <w:multiLevelType w:val="hybridMultilevel"/>
    <w:tmpl w:val="E126FA36"/>
    <w:lvl w:ilvl="0" w:tplc="77EE8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8B58D0"/>
    <w:multiLevelType w:val="hybridMultilevel"/>
    <w:tmpl w:val="F10298C0"/>
    <w:lvl w:ilvl="0" w:tplc="C70CD06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89"/>
        </w:tabs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9"/>
        </w:tabs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9"/>
        </w:tabs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9"/>
        </w:tabs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9"/>
        </w:tabs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9"/>
        </w:tabs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9"/>
        </w:tabs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9"/>
        </w:tabs>
        <w:ind w:left="652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28"/>
  </w:num>
  <w:num w:numId="8">
    <w:abstractNumId w:val="0"/>
  </w:num>
  <w:num w:numId="9">
    <w:abstractNumId w:val="1"/>
  </w:num>
  <w:num w:numId="10">
    <w:abstractNumId w:val="29"/>
  </w:num>
  <w:num w:numId="11">
    <w:abstractNumId w:val="20"/>
  </w:num>
  <w:num w:numId="12">
    <w:abstractNumId w:val="6"/>
  </w:num>
  <w:num w:numId="13">
    <w:abstractNumId w:val="26"/>
  </w:num>
  <w:num w:numId="14">
    <w:abstractNumId w:val="18"/>
  </w:num>
  <w:num w:numId="15">
    <w:abstractNumId w:val="22"/>
  </w:num>
  <w:num w:numId="16">
    <w:abstractNumId w:val="23"/>
  </w:num>
  <w:num w:numId="17">
    <w:abstractNumId w:val="8"/>
  </w:num>
  <w:num w:numId="18">
    <w:abstractNumId w:val="16"/>
  </w:num>
  <w:num w:numId="19">
    <w:abstractNumId w:val="10"/>
  </w:num>
  <w:num w:numId="20">
    <w:abstractNumId w:val="17"/>
  </w:num>
  <w:num w:numId="21">
    <w:abstractNumId w:val="13"/>
  </w:num>
  <w:num w:numId="22">
    <w:abstractNumId w:val="11"/>
  </w:num>
  <w:num w:numId="23">
    <w:abstractNumId w:val="24"/>
  </w:num>
  <w:num w:numId="24">
    <w:abstractNumId w:val="12"/>
  </w:num>
  <w:num w:numId="25">
    <w:abstractNumId w:val="27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55"/>
    <w:rsid w:val="00005422"/>
    <w:rsid w:val="00005F66"/>
    <w:rsid w:val="00017AC4"/>
    <w:rsid w:val="00025213"/>
    <w:rsid w:val="00031BCA"/>
    <w:rsid w:val="0003219E"/>
    <w:rsid w:val="00033DA5"/>
    <w:rsid w:val="00041322"/>
    <w:rsid w:val="00047C56"/>
    <w:rsid w:val="00051582"/>
    <w:rsid w:val="000562EE"/>
    <w:rsid w:val="00057F44"/>
    <w:rsid w:val="0006565C"/>
    <w:rsid w:val="0007221E"/>
    <w:rsid w:val="00075F1A"/>
    <w:rsid w:val="00087234"/>
    <w:rsid w:val="000A48BC"/>
    <w:rsid w:val="000B3D11"/>
    <w:rsid w:val="000B5216"/>
    <w:rsid w:val="000C3F28"/>
    <w:rsid w:val="000C4AF4"/>
    <w:rsid w:val="000E0A47"/>
    <w:rsid w:val="000F3978"/>
    <w:rsid w:val="000F5F35"/>
    <w:rsid w:val="000F7BB4"/>
    <w:rsid w:val="0011397D"/>
    <w:rsid w:val="00117C10"/>
    <w:rsid w:val="001317A6"/>
    <w:rsid w:val="00135929"/>
    <w:rsid w:val="00141EFD"/>
    <w:rsid w:val="00154C17"/>
    <w:rsid w:val="001550C8"/>
    <w:rsid w:val="00160747"/>
    <w:rsid w:val="001625D3"/>
    <w:rsid w:val="00162CD0"/>
    <w:rsid w:val="00164AFF"/>
    <w:rsid w:val="00176755"/>
    <w:rsid w:val="00187FDF"/>
    <w:rsid w:val="001B6A87"/>
    <w:rsid w:val="001D034F"/>
    <w:rsid w:val="001D36BC"/>
    <w:rsid w:val="001D3A31"/>
    <w:rsid w:val="001D67B0"/>
    <w:rsid w:val="001D6DCC"/>
    <w:rsid w:val="001E1B46"/>
    <w:rsid w:val="001F29C9"/>
    <w:rsid w:val="001F3D70"/>
    <w:rsid w:val="00211D7E"/>
    <w:rsid w:val="00214C22"/>
    <w:rsid w:val="00232C9D"/>
    <w:rsid w:val="002546D1"/>
    <w:rsid w:val="002560B1"/>
    <w:rsid w:val="00262D3D"/>
    <w:rsid w:val="00281F16"/>
    <w:rsid w:val="002838CF"/>
    <w:rsid w:val="002857B6"/>
    <w:rsid w:val="002A296A"/>
    <w:rsid w:val="002A379D"/>
    <w:rsid w:val="002B163E"/>
    <w:rsid w:val="002B243A"/>
    <w:rsid w:val="002B3667"/>
    <w:rsid w:val="002C2E2A"/>
    <w:rsid w:val="002D5CFA"/>
    <w:rsid w:val="002D7CF4"/>
    <w:rsid w:val="002E043E"/>
    <w:rsid w:val="002E345B"/>
    <w:rsid w:val="002E5EAD"/>
    <w:rsid w:val="00307306"/>
    <w:rsid w:val="00340974"/>
    <w:rsid w:val="003450BC"/>
    <w:rsid w:val="00362717"/>
    <w:rsid w:val="003642F4"/>
    <w:rsid w:val="00371237"/>
    <w:rsid w:val="0038115B"/>
    <w:rsid w:val="00395DA3"/>
    <w:rsid w:val="00397DFB"/>
    <w:rsid w:val="003A4FF2"/>
    <w:rsid w:val="003B04D1"/>
    <w:rsid w:val="003D0434"/>
    <w:rsid w:val="003D0EA7"/>
    <w:rsid w:val="003F3DF3"/>
    <w:rsid w:val="00400B3B"/>
    <w:rsid w:val="004054DF"/>
    <w:rsid w:val="0040559C"/>
    <w:rsid w:val="00421671"/>
    <w:rsid w:val="004269D3"/>
    <w:rsid w:val="00437BE8"/>
    <w:rsid w:val="00445731"/>
    <w:rsid w:val="00462D0C"/>
    <w:rsid w:val="00465783"/>
    <w:rsid w:val="004658B9"/>
    <w:rsid w:val="00467D72"/>
    <w:rsid w:val="00473C10"/>
    <w:rsid w:val="00481BB5"/>
    <w:rsid w:val="0049359B"/>
    <w:rsid w:val="004C2DE9"/>
    <w:rsid w:val="004C50C8"/>
    <w:rsid w:val="004C572B"/>
    <w:rsid w:val="004C5D0F"/>
    <w:rsid w:val="004C74B6"/>
    <w:rsid w:val="004D4D97"/>
    <w:rsid w:val="004D501D"/>
    <w:rsid w:val="004D68D0"/>
    <w:rsid w:val="004E4A38"/>
    <w:rsid w:val="004E5FAA"/>
    <w:rsid w:val="0051101A"/>
    <w:rsid w:val="00512D47"/>
    <w:rsid w:val="0052553B"/>
    <w:rsid w:val="00526230"/>
    <w:rsid w:val="00526EF8"/>
    <w:rsid w:val="00531B09"/>
    <w:rsid w:val="00532480"/>
    <w:rsid w:val="00543657"/>
    <w:rsid w:val="0054451C"/>
    <w:rsid w:val="0054553D"/>
    <w:rsid w:val="00545BF5"/>
    <w:rsid w:val="005533B7"/>
    <w:rsid w:val="00554585"/>
    <w:rsid w:val="005563D1"/>
    <w:rsid w:val="00557A9E"/>
    <w:rsid w:val="00572E3A"/>
    <w:rsid w:val="00574233"/>
    <w:rsid w:val="005775A1"/>
    <w:rsid w:val="005868DE"/>
    <w:rsid w:val="00594FA1"/>
    <w:rsid w:val="005A08CA"/>
    <w:rsid w:val="005B2027"/>
    <w:rsid w:val="005B69DA"/>
    <w:rsid w:val="005B6F84"/>
    <w:rsid w:val="005C0444"/>
    <w:rsid w:val="005C1467"/>
    <w:rsid w:val="005C3B2F"/>
    <w:rsid w:val="005C68ED"/>
    <w:rsid w:val="00601AA1"/>
    <w:rsid w:val="00601BCE"/>
    <w:rsid w:val="006152CD"/>
    <w:rsid w:val="006169AE"/>
    <w:rsid w:val="00631E4B"/>
    <w:rsid w:val="00636239"/>
    <w:rsid w:val="00640268"/>
    <w:rsid w:val="00643F2C"/>
    <w:rsid w:val="006450B7"/>
    <w:rsid w:val="00655C17"/>
    <w:rsid w:val="00657385"/>
    <w:rsid w:val="00661B5A"/>
    <w:rsid w:val="00672797"/>
    <w:rsid w:val="0067782C"/>
    <w:rsid w:val="00680670"/>
    <w:rsid w:val="006846D8"/>
    <w:rsid w:val="006A2664"/>
    <w:rsid w:val="006A44A1"/>
    <w:rsid w:val="006A60F8"/>
    <w:rsid w:val="006A75E2"/>
    <w:rsid w:val="006B6FE4"/>
    <w:rsid w:val="006C06E2"/>
    <w:rsid w:val="006C7302"/>
    <w:rsid w:val="006E6088"/>
    <w:rsid w:val="006F504D"/>
    <w:rsid w:val="007057E2"/>
    <w:rsid w:val="007063F5"/>
    <w:rsid w:val="007203C2"/>
    <w:rsid w:val="007243C9"/>
    <w:rsid w:val="0072648C"/>
    <w:rsid w:val="00741697"/>
    <w:rsid w:val="007500A3"/>
    <w:rsid w:val="0075101D"/>
    <w:rsid w:val="00786A76"/>
    <w:rsid w:val="00792D4B"/>
    <w:rsid w:val="007A7EBB"/>
    <w:rsid w:val="007C0FE7"/>
    <w:rsid w:val="007C1FD0"/>
    <w:rsid w:val="007D3827"/>
    <w:rsid w:val="007E6BC3"/>
    <w:rsid w:val="007F3CAB"/>
    <w:rsid w:val="007F6C4B"/>
    <w:rsid w:val="00803B8E"/>
    <w:rsid w:val="0082051F"/>
    <w:rsid w:val="0082241F"/>
    <w:rsid w:val="00825C3A"/>
    <w:rsid w:val="0084365E"/>
    <w:rsid w:val="00845D34"/>
    <w:rsid w:val="00863DDA"/>
    <w:rsid w:val="0086740E"/>
    <w:rsid w:val="00877B97"/>
    <w:rsid w:val="00886B06"/>
    <w:rsid w:val="00894BC6"/>
    <w:rsid w:val="00895B96"/>
    <w:rsid w:val="008B5AE0"/>
    <w:rsid w:val="008C2053"/>
    <w:rsid w:val="008C79CD"/>
    <w:rsid w:val="008D0150"/>
    <w:rsid w:val="008D01C9"/>
    <w:rsid w:val="008D5ED1"/>
    <w:rsid w:val="008E2E2B"/>
    <w:rsid w:val="008E64FB"/>
    <w:rsid w:val="008F5D11"/>
    <w:rsid w:val="00900AC5"/>
    <w:rsid w:val="00901DC3"/>
    <w:rsid w:val="009031E7"/>
    <w:rsid w:val="00904A16"/>
    <w:rsid w:val="00904B78"/>
    <w:rsid w:val="00912B75"/>
    <w:rsid w:val="00913AB5"/>
    <w:rsid w:val="009226E3"/>
    <w:rsid w:val="00936B0E"/>
    <w:rsid w:val="00937353"/>
    <w:rsid w:val="00937837"/>
    <w:rsid w:val="00937C02"/>
    <w:rsid w:val="00942D28"/>
    <w:rsid w:val="00954E2A"/>
    <w:rsid w:val="00962D40"/>
    <w:rsid w:val="0096453A"/>
    <w:rsid w:val="0096786B"/>
    <w:rsid w:val="0097331A"/>
    <w:rsid w:val="00975A21"/>
    <w:rsid w:val="009846FC"/>
    <w:rsid w:val="0098742D"/>
    <w:rsid w:val="00991316"/>
    <w:rsid w:val="0099445B"/>
    <w:rsid w:val="009A0A40"/>
    <w:rsid w:val="009A40F1"/>
    <w:rsid w:val="009B27A2"/>
    <w:rsid w:val="009B531B"/>
    <w:rsid w:val="009C3682"/>
    <w:rsid w:val="009D05C0"/>
    <w:rsid w:val="009F21B1"/>
    <w:rsid w:val="009F2EB4"/>
    <w:rsid w:val="009F5DB9"/>
    <w:rsid w:val="00A07384"/>
    <w:rsid w:val="00A111BF"/>
    <w:rsid w:val="00A14C58"/>
    <w:rsid w:val="00A17009"/>
    <w:rsid w:val="00A23C15"/>
    <w:rsid w:val="00A5523B"/>
    <w:rsid w:val="00A57AEF"/>
    <w:rsid w:val="00A826B3"/>
    <w:rsid w:val="00A8416A"/>
    <w:rsid w:val="00A84E55"/>
    <w:rsid w:val="00A85FFF"/>
    <w:rsid w:val="00A967EB"/>
    <w:rsid w:val="00AB7177"/>
    <w:rsid w:val="00AC1534"/>
    <w:rsid w:val="00AC4209"/>
    <w:rsid w:val="00AC5E63"/>
    <w:rsid w:val="00AD60BC"/>
    <w:rsid w:val="00AE26BD"/>
    <w:rsid w:val="00AE3E41"/>
    <w:rsid w:val="00AE5366"/>
    <w:rsid w:val="00AE7EB7"/>
    <w:rsid w:val="00AF7C77"/>
    <w:rsid w:val="00B10024"/>
    <w:rsid w:val="00B130ED"/>
    <w:rsid w:val="00B14F7E"/>
    <w:rsid w:val="00B303A0"/>
    <w:rsid w:val="00B37F69"/>
    <w:rsid w:val="00B400D0"/>
    <w:rsid w:val="00B43180"/>
    <w:rsid w:val="00B50049"/>
    <w:rsid w:val="00B50CE7"/>
    <w:rsid w:val="00B519CB"/>
    <w:rsid w:val="00B51AA2"/>
    <w:rsid w:val="00B74C06"/>
    <w:rsid w:val="00B8097B"/>
    <w:rsid w:val="00B825CF"/>
    <w:rsid w:val="00B833EE"/>
    <w:rsid w:val="00B83D42"/>
    <w:rsid w:val="00B85838"/>
    <w:rsid w:val="00B93E8D"/>
    <w:rsid w:val="00B94705"/>
    <w:rsid w:val="00BB73A2"/>
    <w:rsid w:val="00BC15B9"/>
    <w:rsid w:val="00BC29D5"/>
    <w:rsid w:val="00BC3A7A"/>
    <w:rsid w:val="00BE36D2"/>
    <w:rsid w:val="00BF399C"/>
    <w:rsid w:val="00BF3CF4"/>
    <w:rsid w:val="00BF7B64"/>
    <w:rsid w:val="00C01519"/>
    <w:rsid w:val="00C064EC"/>
    <w:rsid w:val="00C1593F"/>
    <w:rsid w:val="00C26CC8"/>
    <w:rsid w:val="00C315F0"/>
    <w:rsid w:val="00C35461"/>
    <w:rsid w:val="00C45559"/>
    <w:rsid w:val="00C52D5D"/>
    <w:rsid w:val="00C570B5"/>
    <w:rsid w:val="00C6027A"/>
    <w:rsid w:val="00C63226"/>
    <w:rsid w:val="00C65BB2"/>
    <w:rsid w:val="00C72B26"/>
    <w:rsid w:val="00C778E7"/>
    <w:rsid w:val="00C83241"/>
    <w:rsid w:val="00C86EAA"/>
    <w:rsid w:val="00C93E8A"/>
    <w:rsid w:val="00CA64FC"/>
    <w:rsid w:val="00CA7FF4"/>
    <w:rsid w:val="00CB1942"/>
    <w:rsid w:val="00CB3ADF"/>
    <w:rsid w:val="00CD6660"/>
    <w:rsid w:val="00CD7A85"/>
    <w:rsid w:val="00CE4900"/>
    <w:rsid w:val="00CE6C4B"/>
    <w:rsid w:val="00CE716F"/>
    <w:rsid w:val="00CF6429"/>
    <w:rsid w:val="00D00B44"/>
    <w:rsid w:val="00D010B6"/>
    <w:rsid w:val="00D01727"/>
    <w:rsid w:val="00D06EB8"/>
    <w:rsid w:val="00D12FC4"/>
    <w:rsid w:val="00D203CA"/>
    <w:rsid w:val="00D20906"/>
    <w:rsid w:val="00D21645"/>
    <w:rsid w:val="00D23158"/>
    <w:rsid w:val="00D23702"/>
    <w:rsid w:val="00D270CD"/>
    <w:rsid w:val="00D33EEE"/>
    <w:rsid w:val="00D34633"/>
    <w:rsid w:val="00D41D6B"/>
    <w:rsid w:val="00D57035"/>
    <w:rsid w:val="00D63698"/>
    <w:rsid w:val="00D67B77"/>
    <w:rsid w:val="00D72371"/>
    <w:rsid w:val="00D77B25"/>
    <w:rsid w:val="00D8506F"/>
    <w:rsid w:val="00D91508"/>
    <w:rsid w:val="00D973D6"/>
    <w:rsid w:val="00DA76C9"/>
    <w:rsid w:val="00DB52B2"/>
    <w:rsid w:val="00DB7521"/>
    <w:rsid w:val="00DD4781"/>
    <w:rsid w:val="00DE21D0"/>
    <w:rsid w:val="00DF4BE0"/>
    <w:rsid w:val="00DF6EDC"/>
    <w:rsid w:val="00DF7330"/>
    <w:rsid w:val="00DF7E68"/>
    <w:rsid w:val="00E02C19"/>
    <w:rsid w:val="00E17DBF"/>
    <w:rsid w:val="00E213EB"/>
    <w:rsid w:val="00E35861"/>
    <w:rsid w:val="00E35E5F"/>
    <w:rsid w:val="00E3652E"/>
    <w:rsid w:val="00E402A7"/>
    <w:rsid w:val="00E431AC"/>
    <w:rsid w:val="00E447D5"/>
    <w:rsid w:val="00E4671D"/>
    <w:rsid w:val="00E50D1D"/>
    <w:rsid w:val="00E554FB"/>
    <w:rsid w:val="00E55A89"/>
    <w:rsid w:val="00E6302C"/>
    <w:rsid w:val="00E65E81"/>
    <w:rsid w:val="00E84514"/>
    <w:rsid w:val="00E865E5"/>
    <w:rsid w:val="00EA042C"/>
    <w:rsid w:val="00EA2721"/>
    <w:rsid w:val="00EB3930"/>
    <w:rsid w:val="00EC5E5B"/>
    <w:rsid w:val="00EE52E2"/>
    <w:rsid w:val="00EE67FE"/>
    <w:rsid w:val="00EF1F56"/>
    <w:rsid w:val="00F03775"/>
    <w:rsid w:val="00F06932"/>
    <w:rsid w:val="00F2736C"/>
    <w:rsid w:val="00F30BE0"/>
    <w:rsid w:val="00F40567"/>
    <w:rsid w:val="00F449CA"/>
    <w:rsid w:val="00F45725"/>
    <w:rsid w:val="00F46134"/>
    <w:rsid w:val="00F54750"/>
    <w:rsid w:val="00F66E3B"/>
    <w:rsid w:val="00F8761B"/>
    <w:rsid w:val="00FA0761"/>
    <w:rsid w:val="00FB1693"/>
    <w:rsid w:val="00FB1CF2"/>
    <w:rsid w:val="00FC6B56"/>
    <w:rsid w:val="00FD2EA7"/>
    <w:rsid w:val="00FD5254"/>
    <w:rsid w:val="00FE56A8"/>
    <w:rsid w:val="00FF5967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AAD25A9-CD93-4428-895A-BFFE26EA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72B"/>
    <w:pPr>
      <w:spacing w:line="360" w:lineRule="auto"/>
      <w:jc w:val="both"/>
    </w:pPr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7F6C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qFormat/>
    <w:rsid w:val="00C778E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7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D7A8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E7EB7"/>
  </w:style>
  <w:style w:type="paragraph" w:customStyle="1" w:styleId="Znak">
    <w:name w:val="Znak"/>
    <w:basedOn w:val="Normalny"/>
    <w:rsid w:val="00FC6B56"/>
    <w:pPr>
      <w:suppressAutoHyphens/>
    </w:pPr>
    <w:rPr>
      <w:lang w:eastAsia="ar-SA"/>
    </w:rPr>
  </w:style>
  <w:style w:type="paragraph" w:customStyle="1" w:styleId="Zawartotabeli">
    <w:name w:val="Zawartość tabeli"/>
    <w:basedOn w:val="Normalny"/>
    <w:rsid w:val="006A60F8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customStyle="1" w:styleId="h2">
    <w:name w:val="h2"/>
    <w:basedOn w:val="Domylnaczcionkaakapitu"/>
    <w:rsid w:val="008B5AE0"/>
  </w:style>
  <w:style w:type="paragraph" w:styleId="Akapitzlist">
    <w:name w:val="List Paragraph"/>
    <w:basedOn w:val="Normalny"/>
    <w:uiPriority w:val="34"/>
    <w:qFormat/>
    <w:rsid w:val="00F449C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Hipercze">
    <w:name w:val="Hyperlink"/>
    <w:rsid w:val="00F449CA"/>
    <w:rPr>
      <w:color w:val="0000FF"/>
      <w:u w:val="single"/>
    </w:rPr>
  </w:style>
  <w:style w:type="paragraph" w:styleId="Nagwek">
    <w:name w:val="header"/>
    <w:basedOn w:val="Normalny"/>
    <w:link w:val="NagwekZnak"/>
    <w:rsid w:val="006B6F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B6FE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B6FE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6FE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912B75"/>
    <w:rPr>
      <w:sz w:val="24"/>
      <w:szCs w:val="24"/>
    </w:rPr>
  </w:style>
  <w:style w:type="character" w:styleId="Numerstrony">
    <w:name w:val="page number"/>
    <w:basedOn w:val="Domylnaczcionkaakapitu"/>
    <w:rsid w:val="00672797"/>
  </w:style>
  <w:style w:type="character" w:customStyle="1" w:styleId="Nagwek1Znak">
    <w:name w:val="Nagłówek 1 Znak"/>
    <w:basedOn w:val="Domylnaczcionkaakapitu"/>
    <w:link w:val="Nagwek1"/>
    <w:rsid w:val="007F6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GIS-</vt:lpstr>
    </vt:vector>
  </TitlesOfParts>
  <Company>GIS</Company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GIS-</dc:title>
  <dc:subject/>
  <dc:creator>GIS</dc:creator>
  <cp:keywords/>
  <cp:lastModifiedBy>Przemyslaw Rzodkiewicz</cp:lastModifiedBy>
  <cp:revision>6</cp:revision>
  <cp:lastPrinted>2018-07-20T12:07:00Z</cp:lastPrinted>
  <dcterms:created xsi:type="dcterms:W3CDTF">2020-01-28T13:56:00Z</dcterms:created>
  <dcterms:modified xsi:type="dcterms:W3CDTF">2020-12-08T11:14:00Z</dcterms:modified>
</cp:coreProperties>
</file>