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9C8A" w14:textId="77777777" w:rsidR="00231DD0" w:rsidRPr="00082A42" w:rsidRDefault="00231DD0" w:rsidP="00D3123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6843851" w14:textId="3D08D4C4" w:rsidR="00021A18" w:rsidRPr="00082A42" w:rsidRDefault="00DF4527" w:rsidP="00D3123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82A42">
        <w:rPr>
          <w:rFonts w:ascii="Times New Roman" w:hAnsi="Times New Roman" w:cs="Times New Roman"/>
          <w:b/>
          <w:bCs/>
        </w:rPr>
        <w:t>Tabela uwag z</w:t>
      </w:r>
      <w:r w:rsidR="00110686" w:rsidRPr="00082A42">
        <w:rPr>
          <w:rFonts w:ascii="Times New Roman" w:hAnsi="Times New Roman" w:cs="Times New Roman"/>
          <w:b/>
          <w:bCs/>
        </w:rPr>
        <w:t>głoszonych w ramach</w:t>
      </w:r>
      <w:r w:rsidRPr="00082A42">
        <w:rPr>
          <w:rFonts w:ascii="Times New Roman" w:hAnsi="Times New Roman" w:cs="Times New Roman"/>
          <w:b/>
          <w:bCs/>
        </w:rPr>
        <w:t xml:space="preserve"> </w:t>
      </w:r>
      <w:r w:rsidR="00082A42">
        <w:rPr>
          <w:rFonts w:ascii="Times New Roman" w:hAnsi="Times New Roman" w:cs="Times New Roman"/>
          <w:b/>
          <w:bCs/>
        </w:rPr>
        <w:t>ponownych</w:t>
      </w:r>
      <w:r w:rsidR="0086406C">
        <w:rPr>
          <w:rFonts w:ascii="Times New Roman" w:hAnsi="Times New Roman" w:cs="Times New Roman"/>
          <w:b/>
          <w:bCs/>
        </w:rPr>
        <w:t xml:space="preserve"> </w:t>
      </w:r>
      <w:r w:rsidR="00A471FE" w:rsidRPr="00082A42">
        <w:rPr>
          <w:rFonts w:ascii="Times New Roman" w:hAnsi="Times New Roman" w:cs="Times New Roman"/>
          <w:b/>
          <w:bCs/>
        </w:rPr>
        <w:t>uzgodnień</w:t>
      </w:r>
      <w:r w:rsidR="00396DAE" w:rsidRPr="00082A42">
        <w:rPr>
          <w:rFonts w:ascii="Times New Roman" w:hAnsi="Times New Roman" w:cs="Times New Roman"/>
          <w:b/>
          <w:bCs/>
        </w:rPr>
        <w:t xml:space="preserve"> </w:t>
      </w:r>
      <w:r w:rsidRPr="00082A42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5E12CA" w:rsidRPr="00082A42">
        <w:rPr>
          <w:rFonts w:ascii="Times New Roman" w:hAnsi="Times New Roman" w:cs="Times New Roman"/>
          <w:b/>
          <w:bCs/>
        </w:rPr>
        <w:t xml:space="preserve">Rady Ministrów w sprawie </w:t>
      </w:r>
      <w:bookmarkEnd w:id="0"/>
      <w:r w:rsidR="005E12CA" w:rsidRPr="00082A42">
        <w:rPr>
          <w:rFonts w:ascii="Times New Roman" w:hAnsi="Times New Roman" w:cs="Times New Roman"/>
          <w:b/>
          <w:bCs/>
        </w:rPr>
        <w:t xml:space="preserve">zapewnienia przez przedsiębiorcę telekomunikacyjnego warunków dostępu i utrwalania oraz przygotowania technicznych i organizacyjnych warunków udostępniania danych </w:t>
      </w:r>
      <w:r w:rsidR="00082A42">
        <w:rPr>
          <w:rFonts w:ascii="Times New Roman" w:hAnsi="Times New Roman" w:cs="Times New Roman"/>
          <w:b/>
          <w:bCs/>
        </w:rPr>
        <w:t>(</w:t>
      </w:r>
      <w:proofErr w:type="spellStart"/>
      <w:r w:rsidR="005E12CA" w:rsidRPr="00082A42">
        <w:rPr>
          <w:rFonts w:ascii="Times New Roman" w:hAnsi="Times New Roman" w:cs="Times New Roman"/>
          <w:b/>
          <w:bCs/>
        </w:rPr>
        <w:t>RD217</w:t>
      </w:r>
      <w:proofErr w:type="spellEnd"/>
      <w:r w:rsidR="005E12CA" w:rsidRPr="00082A42">
        <w:rPr>
          <w:rFonts w:ascii="Times New Roman" w:hAnsi="Times New Roman" w:cs="Times New Roman"/>
          <w:b/>
          <w:bCs/>
        </w:rPr>
        <w:t>)</w:t>
      </w:r>
    </w:p>
    <w:p w14:paraId="4B2CD379" w14:textId="77777777" w:rsidR="00DF4527" w:rsidRPr="00082A42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595"/>
        <w:gridCol w:w="1411"/>
        <w:gridCol w:w="1500"/>
        <w:gridCol w:w="7152"/>
        <w:gridCol w:w="4505"/>
      </w:tblGrid>
      <w:tr w:rsidR="006F492C" w:rsidRPr="00082A42" w14:paraId="35087CD2" w14:textId="77777777" w:rsidTr="0086406C">
        <w:trPr>
          <w:trHeight w:val="840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14:paraId="40DC3DC8" w14:textId="16D745F6" w:rsidR="00DF4527" w:rsidRPr="00082A42" w:rsidRDefault="009753A3" w:rsidP="008640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5C3AEFCE" w14:textId="246D43B8" w:rsidR="00DF4527" w:rsidRPr="00082A42" w:rsidRDefault="009753A3" w:rsidP="008640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5C0E9CFB" w14:textId="79CD40B2" w:rsidR="00DF4527" w:rsidRPr="00082A42" w:rsidRDefault="00110686" w:rsidP="008640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  <w:b/>
              </w:rPr>
              <w:t>Podmiot z</w:t>
            </w:r>
            <w:r w:rsidR="009753A3" w:rsidRPr="00082A42">
              <w:rPr>
                <w:rFonts w:ascii="Times New Roman" w:hAnsi="Times New Roman" w:cs="Times New Roman"/>
                <w:b/>
              </w:rPr>
              <w:t>głaszający</w:t>
            </w:r>
            <w:r w:rsidR="0086406C">
              <w:rPr>
                <w:rFonts w:ascii="Times New Roman" w:hAnsi="Times New Roman" w:cs="Times New Roman"/>
                <w:b/>
              </w:rPr>
              <w:t xml:space="preserve"> uwagę</w:t>
            </w:r>
          </w:p>
        </w:tc>
        <w:tc>
          <w:tcPr>
            <w:tcW w:w="7192" w:type="dxa"/>
            <w:shd w:val="clear" w:color="auto" w:fill="D9D9D9" w:themeFill="background1" w:themeFillShade="D9"/>
            <w:vAlign w:val="center"/>
          </w:tcPr>
          <w:p w14:paraId="37A93FA5" w14:textId="0EBA8F04" w:rsidR="00DF4527" w:rsidRPr="00082A42" w:rsidRDefault="009753A3" w:rsidP="008640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4524" w:type="dxa"/>
            <w:shd w:val="clear" w:color="auto" w:fill="D9D9D9" w:themeFill="background1" w:themeFillShade="D9"/>
            <w:vAlign w:val="center"/>
          </w:tcPr>
          <w:p w14:paraId="72FB7D72" w14:textId="243C8A95" w:rsidR="00DF4527" w:rsidRPr="00082A42" w:rsidRDefault="009753A3" w:rsidP="008640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082A42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396DAE" w:rsidRPr="00082A42" w14:paraId="7385FCD3" w14:textId="77777777" w:rsidTr="00082A42">
        <w:tc>
          <w:tcPr>
            <w:tcW w:w="15163" w:type="dxa"/>
            <w:gridSpan w:val="5"/>
            <w:shd w:val="clear" w:color="auto" w:fill="D9D9D9" w:themeFill="background1" w:themeFillShade="D9"/>
          </w:tcPr>
          <w:p w14:paraId="2A289FC4" w14:textId="33A8C060" w:rsidR="00396DAE" w:rsidRPr="00082A42" w:rsidRDefault="00396DAE" w:rsidP="00F433D2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  <w:b/>
                <w:bCs/>
              </w:rPr>
              <w:t>UWAGI DO PROJEKTU</w:t>
            </w:r>
          </w:p>
        </w:tc>
      </w:tr>
      <w:tr w:rsidR="00136CB7" w:rsidRPr="00082A42" w14:paraId="6CF7E93F" w14:textId="77777777" w:rsidTr="00082A42">
        <w:tc>
          <w:tcPr>
            <w:tcW w:w="596" w:type="dxa"/>
          </w:tcPr>
          <w:p w14:paraId="38E8CC75" w14:textId="77777777" w:rsidR="00136CB7" w:rsidRPr="00082A42" w:rsidRDefault="00136CB7" w:rsidP="0072036D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55F8883C" w14:textId="7666608B" w:rsidR="00136CB7" w:rsidRPr="00082A42" w:rsidRDefault="00490632" w:rsidP="00136CB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§ 10</w:t>
            </w:r>
          </w:p>
        </w:tc>
        <w:tc>
          <w:tcPr>
            <w:tcW w:w="1439" w:type="dxa"/>
          </w:tcPr>
          <w:p w14:paraId="3A8F3692" w14:textId="7ACEE8FB" w:rsidR="00136CB7" w:rsidRPr="0086406C" w:rsidRDefault="0086406C" w:rsidP="00136C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Minister – Członek Rady Ministrów </w:t>
            </w:r>
            <w:r w:rsidR="00490632" w:rsidRPr="0086406C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7192" w:type="dxa"/>
          </w:tcPr>
          <w:p w14:paraId="2308678F" w14:textId="140AD456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Projekt rozporządzenia w wersji przekazanej do ponownych uzgodnień międzyresortowych może nie zabezpieczać w dostateczny sposób możliwości realizacji przez podmioty uprawnione ich ustawowych uprawnień w zakresie uzyskiwania od przedsiębiorców telekomunikacyjnych dostępu do informacji przesyłanych lub powstałych w ramach świadczonej publicznie dostępnej usługi telekomunikacyjnej. W tym miejscu należy nadmienić, że w ramach prac legislacyjnych dotyczących przedmiotowego projektu rozporządzenia obniżono wymagania dla przedsiębiorców telekomunikacyjnych w zakresie m.in. klauzuli interfejsu LI-HI, co stanowiło realizację postulatu przedsiębiorców telekomunikacyjnych i był znacznym ustępstwem ze strony uprawnionych podmiotów.</w:t>
            </w:r>
          </w:p>
          <w:p w14:paraId="234C7C1B" w14:textId="254A8DD8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Jednakże w związku z faktem, że stosowanie interfejsów LI-HI jest fakultatywne, niezbędne jest również zapewnienie odpowiedniego poziomu dostępności uprawnionych podmiotów do informacji przesyłanych lub powstałych w ramach świadczonej publicznie dostępnej usługi telekomunikacyjnej przy użyciu urządzeń przedsiębiorcy telekomunikacyjnego, co stanowi jedyny sposób dostępu do tych informacji w przypadku niestosowania przez przedsiębiorcę interfejsu LI-HI.</w:t>
            </w:r>
          </w:p>
          <w:p w14:paraId="31234161" w14:textId="71366464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W związku z powyższym proponuję doprecyzowanie projektowanego § 10 regulującego właśnie taką sytuację, poprzez nadanie tej jednostce redakcyjnej następującego brzmienia:</w:t>
            </w:r>
          </w:p>
          <w:p w14:paraId="309004F3" w14:textId="77777777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82A42">
              <w:rPr>
                <w:rFonts w:ascii="Times New Roman" w:hAnsi="Times New Roman" w:cs="Times New Roman"/>
                <w:i/>
                <w:iCs/>
              </w:rPr>
              <w:t>„§ 10. W przypadku:</w:t>
            </w:r>
          </w:p>
          <w:p w14:paraId="39C04379" w14:textId="772092AF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82A42">
              <w:rPr>
                <w:rFonts w:ascii="Times New Roman" w:hAnsi="Times New Roman" w:cs="Times New Roman"/>
                <w:i/>
                <w:iCs/>
              </w:rPr>
              <w:t>1) przedsiębiorcy telekomunikacyjnego stosującego rozwiązanie, o którym mowa w § 4 ust. 1 albo § 5 ust. 1,</w:t>
            </w:r>
          </w:p>
          <w:p w14:paraId="32D1105A" w14:textId="77777777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82A42">
              <w:rPr>
                <w:rFonts w:ascii="Times New Roman" w:hAnsi="Times New Roman" w:cs="Times New Roman"/>
                <w:i/>
                <w:iCs/>
              </w:rPr>
              <w:t xml:space="preserve">2) braku uzgodnienia w drodze umowy, o której mowa w art. 43 ust. 5 ustawy, maksymalnej liczby użytkowników końcowych, zakończeń sieci lub telekomunikacyjnych urządzeń końcowych, które mogą być wskazane w sposób jednoczesny i wzajemnie niezależny przez uprawnione podmioty, oraz minimalnej przepustowości sieci w zakresie pakietowej transmisji danych, w tym dostępu do sieci </w:t>
            </w:r>
            <w:proofErr w:type="spellStart"/>
            <w:r w:rsidRPr="00082A42">
              <w:rPr>
                <w:rFonts w:ascii="Times New Roman" w:hAnsi="Times New Roman" w:cs="Times New Roman"/>
                <w:i/>
                <w:iCs/>
              </w:rPr>
              <w:t>internet</w:t>
            </w:r>
            <w:proofErr w:type="spellEnd"/>
          </w:p>
          <w:p w14:paraId="7D91555B" w14:textId="06F652BF" w:rsidR="0049063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82A42">
              <w:rPr>
                <w:rFonts w:ascii="Times New Roman" w:hAnsi="Times New Roman" w:cs="Times New Roman"/>
                <w:i/>
                <w:iCs/>
              </w:rPr>
              <w:t>— zapewnia się warunki dostępu i utrwalania dla każdego zgłoszonego zapotrzebowania</w:t>
            </w:r>
            <w:r w:rsidRPr="00082A4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w sposób umożliwiający jednoczesne i wzajemnie niezależne </w:t>
            </w:r>
            <w:r w:rsidRPr="00082A4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uzyskiwanie przez każdy z uprawnionych podmiotów dostępu do informacji przesyłanych lub powstałych w ramach świadczonej publicznie dostępnej usługi telekomunikacyjnej.</w:t>
            </w:r>
            <w:r w:rsidRPr="00082A42">
              <w:rPr>
                <w:rFonts w:ascii="Times New Roman" w:hAnsi="Times New Roman" w:cs="Times New Roman"/>
                <w:i/>
                <w:iCs/>
              </w:rPr>
              <w:t>”.</w:t>
            </w:r>
          </w:p>
          <w:p w14:paraId="232D518A" w14:textId="273540E1" w:rsidR="00D07A92" w:rsidRPr="00082A42" w:rsidRDefault="00490632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Proponowane zmiany mają na celu zapewnienie, że każdy uprawniony podmiot będzie mógł uzyskać dostęp do ww. informacji, w tym samym czasie, niezależnie od </w:t>
            </w:r>
            <w:proofErr w:type="spellStart"/>
            <w:r w:rsidRPr="00082A42">
              <w:rPr>
                <w:rFonts w:ascii="Times New Roman" w:hAnsi="Times New Roman" w:cs="Times New Roman"/>
              </w:rPr>
              <w:t>zapotrzebowań</w:t>
            </w:r>
            <w:proofErr w:type="spellEnd"/>
            <w:r w:rsidRPr="00082A42">
              <w:rPr>
                <w:rFonts w:ascii="Times New Roman" w:hAnsi="Times New Roman" w:cs="Times New Roman"/>
              </w:rPr>
              <w:t xml:space="preserve"> zgłoszonych przez inne uprawnione podmioty.</w:t>
            </w:r>
          </w:p>
        </w:tc>
        <w:tc>
          <w:tcPr>
            <w:tcW w:w="4524" w:type="dxa"/>
          </w:tcPr>
          <w:p w14:paraId="66827232" w14:textId="7DBF3F3E" w:rsidR="00DE4BEC" w:rsidRPr="00082A42" w:rsidRDefault="00DE4BEC" w:rsidP="00D80D3C">
            <w:pPr>
              <w:pStyle w:val="CZWSPPKTczwsplnapunktw"/>
              <w:spacing w:line="240" w:lineRule="auto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 w:rsidRPr="00082A42"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  <w:lastRenderedPageBreak/>
              <w:t>Uwaga uwzględniona</w:t>
            </w:r>
          </w:p>
          <w:p w14:paraId="6BE76092" w14:textId="2D7345D9" w:rsidR="00D80D3C" w:rsidRPr="00082A42" w:rsidRDefault="00DA1044" w:rsidP="00D80D3C">
            <w:pPr>
              <w:pStyle w:val="CZWSPPKTczwsplnapunktw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2A42">
              <w:rPr>
                <w:rFonts w:ascii="Times New Roman" w:hAnsi="Times New Roman" w:cs="Times New Roman"/>
                <w:sz w:val="22"/>
                <w:szCs w:val="22"/>
              </w:rPr>
              <w:t xml:space="preserve">Uzupełniono § 10 </w:t>
            </w:r>
            <w:r w:rsidR="00082A42">
              <w:rPr>
                <w:rFonts w:ascii="Times New Roman" w:hAnsi="Times New Roman" w:cs="Times New Roman"/>
                <w:sz w:val="22"/>
                <w:szCs w:val="22"/>
              </w:rPr>
              <w:t xml:space="preserve">projektu rozporządzenia </w:t>
            </w:r>
            <w:r w:rsidRPr="00082A4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082A4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82A42">
              <w:rPr>
                <w:rFonts w:ascii="Times New Roman" w:hAnsi="Times New Roman" w:cs="Times New Roman"/>
                <w:sz w:val="22"/>
                <w:szCs w:val="22"/>
              </w:rPr>
              <w:t>wskazanie sposobu</w:t>
            </w:r>
            <w:r w:rsidR="00082A4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82A42">
              <w:rPr>
                <w:rFonts w:ascii="Times New Roman" w:hAnsi="Times New Roman" w:cs="Times New Roman"/>
                <w:sz w:val="22"/>
                <w:szCs w:val="22"/>
              </w:rPr>
              <w:t xml:space="preserve"> w jaki mają być zapewnione warunki dostępu i utrwalania.</w:t>
            </w:r>
          </w:p>
          <w:p w14:paraId="1C9DCE16" w14:textId="1CD00733" w:rsidR="00441DF0" w:rsidRPr="00082A42" w:rsidRDefault="00441DF0" w:rsidP="00D80D3C">
            <w:pPr>
              <w:pStyle w:val="CZWSPPKTczwsplnapunktw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4A12" w:rsidRPr="00082A42" w14:paraId="2297A2C6" w14:textId="77777777" w:rsidTr="00082A42">
        <w:tc>
          <w:tcPr>
            <w:tcW w:w="596" w:type="dxa"/>
          </w:tcPr>
          <w:p w14:paraId="762AB689" w14:textId="77777777" w:rsidR="005F4A12" w:rsidRPr="00082A42" w:rsidRDefault="005F4A12" w:rsidP="0072036D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5FA9963C" w14:textId="48DD3B64" w:rsidR="005F4A12" w:rsidRPr="00082A42" w:rsidRDefault="006631B7" w:rsidP="00136CB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§ 11</w:t>
            </w:r>
          </w:p>
        </w:tc>
        <w:tc>
          <w:tcPr>
            <w:tcW w:w="1439" w:type="dxa"/>
          </w:tcPr>
          <w:p w14:paraId="07F56E5E" w14:textId="6A1A9292" w:rsidR="005F4A12" w:rsidRPr="0086406C" w:rsidRDefault="006631B7" w:rsidP="00136C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06C">
              <w:rPr>
                <w:rFonts w:ascii="Times New Roman" w:hAnsi="Times New Roman" w:cs="Times New Roman"/>
                <w:b/>
                <w:bCs/>
              </w:rPr>
              <w:t>Minister Aktywów Państwowych</w:t>
            </w:r>
          </w:p>
        </w:tc>
        <w:tc>
          <w:tcPr>
            <w:tcW w:w="7192" w:type="dxa"/>
          </w:tcPr>
          <w:p w14:paraId="6D97B535" w14:textId="42869D44" w:rsidR="005F4A12" w:rsidRPr="00082A42" w:rsidRDefault="006631B7" w:rsidP="006631B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Wskazuję na konieczność przenalizowania zaproponowanego brzmienia § 11 projektu. W przypadku wyboru sposobu udostępniania danych retencyjnych korespondencyjnie, w § 11 ust. 2 pkt 2 określono czas reakcji, który powinien być jak najkrótszy, wynikający z technicznych warunków i czasu pozyskania danych, z uwzględnieniem treści zapotrzebowania, jednak nieprzekraczający 5 dni roboczych. Z kolei w § 11 ust. 3 wskazano, że udostępnianie następuje niezwłocznie, jednak nie dłużej niż w terminie do 72 godzin od momentu podjęcia działań zmierzających do chwili ich udostępnienia. Zaproponowane brzmienie § 11 ust. 3 wydaje się być niespójne z § 11 ust. 2 pkt 2. W związku z tym wymaga wyjaśnienia, jakie znaczenie należy przypisać sformułowaniu „działań zmierzających do chwili ich udostępnienia”, ponieważ zasadne wydaje się uznanie, że wpływ korespondencji do kancelarii i jej zarejestrowanie jest już podjęciem działań zmierzających do przekazania danych.</w:t>
            </w:r>
          </w:p>
        </w:tc>
        <w:tc>
          <w:tcPr>
            <w:tcW w:w="4524" w:type="dxa"/>
          </w:tcPr>
          <w:p w14:paraId="6063F5CE" w14:textId="4F85EC81" w:rsidR="005F4A12" w:rsidRPr="00082A42" w:rsidRDefault="00082A42" w:rsidP="00F32553">
            <w:pPr>
              <w:pStyle w:val="Bezodstpw"/>
              <w:jc w:val="both"/>
              <w:rPr>
                <w:rFonts w:ascii="Times New Roman" w:eastAsiaTheme="minorEastAsia" w:hAnsi="Times New Roman" w:cs="Times New Roman"/>
                <w:b/>
                <w:kern w:val="0"/>
                <w:lang w:eastAsia="pl-PL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b/>
                <w:kern w:val="0"/>
                <w:lang w:eastAsia="pl-PL"/>
                <w14:ligatures w14:val="none"/>
              </w:rPr>
              <w:t>Wyjaśnienie uwagi</w:t>
            </w:r>
          </w:p>
          <w:p w14:paraId="6BA543A5" w14:textId="5537EF32" w:rsidR="004853FB" w:rsidRPr="00082A42" w:rsidRDefault="00082A42" w:rsidP="00F3255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082A42">
              <w:rPr>
                <w:rFonts w:ascii="Times New Roman" w:hAnsi="Times New Roman" w:cs="Times New Roman"/>
              </w:rPr>
              <w:t xml:space="preserve">godnie z § 2 pkt 1 projektu rozporządzenia </w:t>
            </w:r>
            <w:r>
              <w:rPr>
                <w:rFonts w:ascii="Times New Roman" w:hAnsi="Times New Roman" w:cs="Times New Roman"/>
              </w:rPr>
              <w:t>c</w:t>
            </w:r>
            <w:r w:rsidR="004853FB" w:rsidRPr="00082A42">
              <w:rPr>
                <w:rFonts w:ascii="Times New Roman" w:hAnsi="Times New Roman" w:cs="Times New Roman"/>
              </w:rPr>
              <w:t>zas reakcji to czas od momentu zgłoszenia zapotrzebowania do chwili podjęcia działań zmierzających do udostępnienia danych.</w:t>
            </w:r>
          </w:p>
          <w:p w14:paraId="3E91528C" w14:textId="73F2E41A" w:rsidR="004853FB" w:rsidRPr="00082A42" w:rsidRDefault="004853FB" w:rsidP="00F3255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Natomiast w § </w:t>
            </w:r>
            <w:r w:rsidR="00476933" w:rsidRPr="00082A42">
              <w:rPr>
                <w:rFonts w:ascii="Times New Roman" w:hAnsi="Times New Roman" w:cs="Times New Roman"/>
              </w:rPr>
              <w:t>11 ust. 3</w:t>
            </w:r>
            <w:r w:rsidRPr="00082A42">
              <w:rPr>
                <w:rFonts w:ascii="Times New Roman" w:hAnsi="Times New Roman" w:cs="Times New Roman"/>
              </w:rPr>
              <w:t xml:space="preserve"> </w:t>
            </w:r>
            <w:r w:rsidR="00082A42">
              <w:rPr>
                <w:rFonts w:ascii="Times New Roman" w:hAnsi="Times New Roman" w:cs="Times New Roman"/>
              </w:rPr>
              <w:t xml:space="preserve">projektu rozporządzenia </w:t>
            </w:r>
            <w:r w:rsidRPr="00082A42">
              <w:rPr>
                <w:rFonts w:ascii="Times New Roman" w:hAnsi="Times New Roman" w:cs="Times New Roman"/>
              </w:rPr>
              <w:t>mowa jest o czasie pomiędzy podjęciem powyższych działań</w:t>
            </w:r>
            <w:r w:rsidR="00082A42">
              <w:rPr>
                <w:rFonts w:ascii="Times New Roman" w:hAnsi="Times New Roman" w:cs="Times New Roman"/>
              </w:rPr>
              <w:t>,</w:t>
            </w:r>
            <w:r w:rsidRPr="00082A42">
              <w:rPr>
                <w:rFonts w:ascii="Times New Roman" w:hAnsi="Times New Roman" w:cs="Times New Roman"/>
              </w:rPr>
              <w:t xml:space="preserve"> a udostępnieniem danych.</w:t>
            </w:r>
          </w:p>
          <w:p w14:paraId="3F009F1A" w14:textId="07978823" w:rsidR="004853FB" w:rsidRPr="00082A42" w:rsidRDefault="004F720F" w:rsidP="00F3255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Powyższe zależności m</w:t>
            </w:r>
            <w:r w:rsidR="004853FB" w:rsidRPr="00082A42">
              <w:rPr>
                <w:rFonts w:ascii="Times New Roman" w:hAnsi="Times New Roman" w:cs="Times New Roman"/>
              </w:rPr>
              <w:t xml:space="preserve">ożna przedstawić </w:t>
            </w:r>
            <w:r w:rsidRPr="00082A42">
              <w:rPr>
                <w:rFonts w:ascii="Times New Roman" w:hAnsi="Times New Roman" w:cs="Times New Roman"/>
              </w:rPr>
              <w:t>w</w:t>
            </w:r>
            <w:r w:rsidR="00C25804">
              <w:rPr>
                <w:rFonts w:ascii="Times New Roman" w:hAnsi="Times New Roman" w:cs="Times New Roman"/>
              </w:rPr>
              <w:t> </w:t>
            </w:r>
            <w:r w:rsidRPr="00082A42">
              <w:rPr>
                <w:rFonts w:ascii="Times New Roman" w:hAnsi="Times New Roman" w:cs="Times New Roman"/>
              </w:rPr>
              <w:t>następujący sposób:</w:t>
            </w:r>
          </w:p>
          <w:p w14:paraId="5FC72DE5" w14:textId="77777777" w:rsidR="004F720F" w:rsidRPr="00082A42" w:rsidRDefault="004F720F" w:rsidP="00F32553">
            <w:pPr>
              <w:pStyle w:val="Bezodstpw"/>
              <w:numPr>
                <w:ilvl w:val="0"/>
                <w:numId w:val="4"/>
              </w:numPr>
              <w:ind w:left="293" w:hanging="218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czas reakcji:</w:t>
            </w:r>
          </w:p>
          <w:p w14:paraId="5F156BCD" w14:textId="2F580BBD" w:rsidR="004F720F" w:rsidRPr="00082A42" w:rsidRDefault="004F720F" w:rsidP="00F32553">
            <w:pPr>
              <w:pStyle w:val="Bezodstpw"/>
              <w:ind w:left="435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zgłoszenie zapotrzebowania </w:t>
            </w:r>
            <w:r w:rsidRPr="00082A42">
              <w:rPr>
                <w:rFonts w:ascii="Times New Roman" w:hAnsi="Times New Roman" w:cs="Times New Roman"/>
              </w:rPr>
              <w:sym w:font="Wingdings" w:char="F0E0"/>
            </w:r>
            <w:r w:rsidRPr="00082A42">
              <w:rPr>
                <w:rFonts w:ascii="Times New Roman" w:hAnsi="Times New Roman" w:cs="Times New Roman"/>
              </w:rPr>
              <w:t xml:space="preserve"> podjęcie działań</w:t>
            </w:r>
          </w:p>
          <w:p w14:paraId="645C4E40" w14:textId="681D6577" w:rsidR="004F720F" w:rsidRPr="00082A42" w:rsidRDefault="004F720F" w:rsidP="00F32553">
            <w:pPr>
              <w:pStyle w:val="Bezodstpw"/>
              <w:numPr>
                <w:ilvl w:val="0"/>
                <w:numId w:val="4"/>
              </w:numPr>
              <w:ind w:left="293" w:hanging="218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udostępnianie danych:</w:t>
            </w:r>
          </w:p>
          <w:p w14:paraId="09C06FE4" w14:textId="5B4E6D5F" w:rsidR="004F720F" w:rsidRPr="00082A42" w:rsidRDefault="004F720F" w:rsidP="00082A42">
            <w:pPr>
              <w:pStyle w:val="Bezodstpw"/>
              <w:ind w:left="437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podjęcie działań </w:t>
            </w:r>
            <w:r w:rsidRPr="00082A42">
              <w:rPr>
                <w:rFonts w:ascii="Times New Roman" w:hAnsi="Times New Roman" w:cs="Times New Roman"/>
              </w:rPr>
              <w:sym w:font="Wingdings" w:char="F0E0"/>
            </w:r>
            <w:r w:rsidRPr="00082A42">
              <w:rPr>
                <w:rFonts w:ascii="Times New Roman" w:hAnsi="Times New Roman" w:cs="Times New Roman"/>
              </w:rPr>
              <w:t xml:space="preserve"> udostępnienie danych</w:t>
            </w:r>
            <w:r w:rsidR="00C25804">
              <w:rPr>
                <w:rFonts w:ascii="Times New Roman" w:hAnsi="Times New Roman" w:cs="Times New Roman"/>
              </w:rPr>
              <w:t>.</w:t>
            </w:r>
          </w:p>
          <w:p w14:paraId="27D5AE24" w14:textId="2D773E6E" w:rsidR="0001506D" w:rsidRPr="00082A42" w:rsidRDefault="0001506D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Podjęcie działań zmierzających do udostępnienia danych należy traktować jako moment, w którym działania takie podejmie pracownik przedsiębiorcy telekomunikacyjn</w:t>
            </w:r>
            <w:r w:rsidR="001A0802" w:rsidRPr="00082A42">
              <w:rPr>
                <w:rFonts w:ascii="Times New Roman" w:hAnsi="Times New Roman" w:cs="Times New Roman"/>
              </w:rPr>
              <w:t>ego</w:t>
            </w:r>
            <w:r w:rsidRPr="00082A42">
              <w:rPr>
                <w:rFonts w:ascii="Times New Roman" w:hAnsi="Times New Roman" w:cs="Times New Roman"/>
              </w:rPr>
              <w:t xml:space="preserve">, w którego </w:t>
            </w:r>
            <w:r w:rsidR="00082A42" w:rsidRPr="00082A42">
              <w:rPr>
                <w:rFonts w:ascii="Times New Roman" w:hAnsi="Times New Roman" w:cs="Times New Roman"/>
              </w:rPr>
              <w:t xml:space="preserve">zakresie obowiązków </w:t>
            </w:r>
            <w:r w:rsidRPr="00082A42">
              <w:rPr>
                <w:rFonts w:ascii="Times New Roman" w:hAnsi="Times New Roman" w:cs="Times New Roman"/>
              </w:rPr>
              <w:t xml:space="preserve">będzie realizacja </w:t>
            </w:r>
            <w:proofErr w:type="spellStart"/>
            <w:r w:rsidRPr="00082A42">
              <w:rPr>
                <w:rFonts w:ascii="Times New Roman" w:hAnsi="Times New Roman" w:cs="Times New Roman"/>
              </w:rPr>
              <w:t>zapotrzebowań</w:t>
            </w:r>
            <w:proofErr w:type="spellEnd"/>
            <w:r w:rsidRPr="00082A42">
              <w:rPr>
                <w:rFonts w:ascii="Times New Roman" w:hAnsi="Times New Roman" w:cs="Times New Roman"/>
              </w:rPr>
              <w:t>. Samo przyjęcie korespondencji w kancelarii nie uruchamia w sposób bezpośredni takich działań.</w:t>
            </w:r>
          </w:p>
          <w:p w14:paraId="5B3F66E3" w14:textId="77777777" w:rsidR="00094101" w:rsidRPr="00082A42" w:rsidRDefault="00094101" w:rsidP="00082A42">
            <w:pPr>
              <w:jc w:val="both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Jednocześnie należy wyjaśnić, że wyraz „chwili” w zwrocie „działań zmierzających do chwili ich udostępnienia” jest zbędny i wynika z błędu redakcyjnego.</w:t>
            </w:r>
          </w:p>
          <w:p w14:paraId="4054F0A7" w14:textId="64E86E5B" w:rsidR="00094101" w:rsidRPr="00082A42" w:rsidRDefault="00094101" w:rsidP="00082A42">
            <w:pPr>
              <w:jc w:val="both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Nadmienić należy, że Ministerstwo Cyfryzacji organizowało cykliczne warsztaty dotyczące projektu przedmiotowego rozporządzenia z</w:t>
            </w:r>
            <w:r w:rsidR="00C25804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udziałem przedstawicieli uprawnionych podmiotów i przedsiębiorców telekomunikacyjnych. Treść niniejszego projektu została ustalona w trakcie tych warsztatów.</w:t>
            </w:r>
          </w:p>
          <w:p w14:paraId="602E0F72" w14:textId="77777777" w:rsidR="00A869B9" w:rsidRPr="00082A42" w:rsidRDefault="00A869B9" w:rsidP="00F32553">
            <w:pPr>
              <w:jc w:val="both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00FA0C5" w14:textId="1EE74467" w:rsidR="00A869B9" w:rsidRPr="00082A42" w:rsidRDefault="00A869B9" w:rsidP="00F32553">
            <w:pPr>
              <w:jc w:val="both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Ministerstwo Aktywów Państwowych poinformowało pismem </w:t>
            </w:r>
            <w:proofErr w:type="spellStart"/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DP.I.0221.1009.2025</w:t>
            </w:r>
            <w:proofErr w:type="spellEnd"/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z dnia 17 lipca 2026 r. o przyjęciu</w:t>
            </w:r>
            <w:r w:rsidR="0097702B"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wyjaśnienia Ministra Cyfryzacji i nie zgłasza kolejnych uwag, a projekt przedmiotowego</w:t>
            </w:r>
            <w:r w:rsidR="00DE4BEC"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082A42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rozporządzenia proponuje uznać za uzgodniony.</w:t>
            </w:r>
          </w:p>
        </w:tc>
      </w:tr>
      <w:tr w:rsidR="00396DAE" w:rsidRPr="00082A42" w14:paraId="2060C7C5" w14:textId="77777777" w:rsidTr="00082A42">
        <w:tc>
          <w:tcPr>
            <w:tcW w:w="15163" w:type="dxa"/>
            <w:gridSpan w:val="5"/>
            <w:shd w:val="clear" w:color="auto" w:fill="D9D9D9" w:themeFill="background1" w:themeFillShade="D9"/>
          </w:tcPr>
          <w:p w14:paraId="02EB852D" w14:textId="6447E93F" w:rsidR="00396DAE" w:rsidRPr="0086406C" w:rsidRDefault="00396DAE" w:rsidP="006631B7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06C">
              <w:rPr>
                <w:rFonts w:ascii="Times New Roman" w:hAnsi="Times New Roman" w:cs="Times New Roman"/>
                <w:b/>
                <w:bCs/>
              </w:rPr>
              <w:lastRenderedPageBreak/>
              <w:t>UWAG</w:t>
            </w:r>
            <w:r w:rsidR="006E20D1">
              <w:rPr>
                <w:rFonts w:ascii="Times New Roman" w:hAnsi="Times New Roman" w:cs="Times New Roman"/>
                <w:b/>
                <w:bCs/>
              </w:rPr>
              <w:t>I</w:t>
            </w:r>
            <w:r w:rsidRPr="0086406C">
              <w:rPr>
                <w:rFonts w:ascii="Times New Roman" w:hAnsi="Times New Roman" w:cs="Times New Roman"/>
                <w:b/>
                <w:bCs/>
              </w:rPr>
              <w:t xml:space="preserve"> DO </w:t>
            </w:r>
            <w:proofErr w:type="spellStart"/>
            <w:r w:rsidRPr="0086406C">
              <w:rPr>
                <w:rFonts w:ascii="Times New Roman" w:hAnsi="Times New Roman" w:cs="Times New Roman"/>
                <w:b/>
                <w:bCs/>
              </w:rPr>
              <w:t>OSR</w:t>
            </w:r>
            <w:proofErr w:type="spellEnd"/>
          </w:p>
        </w:tc>
      </w:tr>
      <w:tr w:rsidR="00396DAE" w:rsidRPr="00082A42" w14:paraId="0A61E319" w14:textId="77777777" w:rsidTr="00082A42">
        <w:tc>
          <w:tcPr>
            <w:tcW w:w="596" w:type="dxa"/>
          </w:tcPr>
          <w:p w14:paraId="7D6C4F66" w14:textId="15079959" w:rsidR="00396DAE" w:rsidRPr="00082A42" w:rsidRDefault="00396DAE" w:rsidP="006631B7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F2EF6CA" w14:textId="01361104" w:rsidR="00396DAE" w:rsidRPr="00082A42" w:rsidRDefault="00082A42" w:rsidP="00EE7E4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631B7" w:rsidRPr="00082A42">
              <w:rPr>
                <w:rFonts w:ascii="Times New Roman" w:hAnsi="Times New Roman" w:cs="Times New Roman"/>
              </w:rPr>
              <w:t xml:space="preserve">kt 8 </w:t>
            </w:r>
          </w:p>
        </w:tc>
        <w:tc>
          <w:tcPr>
            <w:tcW w:w="1439" w:type="dxa"/>
          </w:tcPr>
          <w:p w14:paraId="07BE822C" w14:textId="76310FB6" w:rsidR="00396DAE" w:rsidRPr="0086406C" w:rsidRDefault="006631B7" w:rsidP="00EE7E4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06C">
              <w:rPr>
                <w:rFonts w:ascii="Times New Roman" w:hAnsi="Times New Roman" w:cs="Times New Roman"/>
                <w:b/>
                <w:bCs/>
              </w:rPr>
              <w:t>Koordynator Oceny Skutków Regulacji</w:t>
            </w:r>
          </w:p>
        </w:tc>
        <w:tc>
          <w:tcPr>
            <w:tcW w:w="7192" w:type="dxa"/>
          </w:tcPr>
          <w:p w14:paraId="24C46DCC" w14:textId="77777777" w:rsidR="006631B7" w:rsidRPr="00082A42" w:rsidRDefault="006631B7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W zakresie pkt 8 </w:t>
            </w:r>
            <w:proofErr w:type="spellStart"/>
            <w:r w:rsidRPr="00082A42">
              <w:rPr>
                <w:rFonts w:ascii="Times New Roman" w:hAnsi="Times New Roman" w:cs="Times New Roman"/>
              </w:rPr>
              <w:t>OSR</w:t>
            </w:r>
            <w:proofErr w:type="spellEnd"/>
            <w:r w:rsidRPr="00082A42">
              <w:rPr>
                <w:rFonts w:ascii="Times New Roman" w:hAnsi="Times New Roman" w:cs="Times New Roman"/>
              </w:rPr>
              <w:t>, należy dostosować opis do zmian w projekcie, np.:</w:t>
            </w:r>
          </w:p>
          <w:p w14:paraId="71FF5583" w14:textId="5C287A3E" w:rsidR="006631B7" w:rsidRPr="00082A42" w:rsidRDefault="006631B7" w:rsidP="00082A42">
            <w:pPr>
              <w:pStyle w:val="Bezodstpw"/>
              <w:numPr>
                <w:ilvl w:val="0"/>
                <w:numId w:val="5"/>
              </w:numPr>
              <w:ind w:left="190" w:hanging="219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uwzględnić złagodzenie wymagań wobec dużych i średnich przedsiębiorców telekomunikacyjnych – stosowanie się do wymagań bezpieczeństwa określonych w przepisach ustawy z dnia 5 sierpnia 2010 r. o ochronie informacji niejawnych, poprzez zapewnianie zdolności do ochrony informacji niejawnych oznaczonych klauzulą nie niższą niż „tajne” (a nie jak dotychczas „ściśle tajne”), potwierdzane świadectwem bezpieczeństwa przemysłowego odpowiedniego stopnia;</w:t>
            </w:r>
          </w:p>
          <w:p w14:paraId="32947CD8" w14:textId="68A04586" w:rsidR="00396DAE" w:rsidRPr="00082A42" w:rsidRDefault="006631B7" w:rsidP="00082A42">
            <w:pPr>
              <w:pStyle w:val="Bezodstpw"/>
              <w:numPr>
                <w:ilvl w:val="0"/>
                <w:numId w:val="5"/>
              </w:numPr>
              <w:ind w:left="190" w:hanging="219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>uwzględnić wymóg udostępniania danych, o których mowa w art. 45 ust. 1 ustawy, niezwłocznie, jednak nie dłużej niż w terminie do 72 godzin od momentu podjęcia</w:t>
            </w:r>
            <w:r w:rsidR="007907CB" w:rsidRPr="00082A42">
              <w:rPr>
                <w:rFonts w:ascii="Times New Roman" w:hAnsi="Times New Roman" w:cs="Times New Roman"/>
              </w:rPr>
              <w:t xml:space="preserve"> </w:t>
            </w:r>
            <w:r w:rsidRPr="00082A42">
              <w:rPr>
                <w:rFonts w:ascii="Times New Roman" w:hAnsi="Times New Roman" w:cs="Times New Roman"/>
              </w:rPr>
              <w:t>działań zmierzających do chwili ich udostępnienia.</w:t>
            </w:r>
          </w:p>
        </w:tc>
        <w:tc>
          <w:tcPr>
            <w:tcW w:w="4524" w:type="dxa"/>
          </w:tcPr>
          <w:p w14:paraId="45CC7E5E" w14:textId="77777777" w:rsidR="00396DAE" w:rsidRPr="00082A42" w:rsidRDefault="005B568D" w:rsidP="00A63DC8">
            <w:pPr>
              <w:pStyle w:val="Bezodstpw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082A42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667AF182" w14:textId="490FE609" w:rsidR="005B568D" w:rsidRPr="00082A42" w:rsidRDefault="00CE0371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Uzupełniono </w:t>
            </w:r>
            <w:proofErr w:type="spellStart"/>
            <w:r w:rsidRPr="00082A42">
              <w:rPr>
                <w:rFonts w:ascii="Times New Roman" w:hAnsi="Times New Roman" w:cs="Times New Roman"/>
              </w:rPr>
              <w:t>OSR</w:t>
            </w:r>
            <w:proofErr w:type="spellEnd"/>
            <w:r w:rsidRPr="00082A42">
              <w:rPr>
                <w:rFonts w:ascii="Times New Roman" w:hAnsi="Times New Roman" w:cs="Times New Roman"/>
              </w:rPr>
              <w:t xml:space="preserve"> w pkt 8</w:t>
            </w:r>
            <w:r w:rsidR="00A63DC8" w:rsidRPr="00082A42">
              <w:rPr>
                <w:rFonts w:ascii="Times New Roman" w:hAnsi="Times New Roman" w:cs="Times New Roman"/>
              </w:rPr>
              <w:t xml:space="preserve"> wskazując zmiany w</w:t>
            </w:r>
            <w:r w:rsidR="00C25804">
              <w:rPr>
                <w:rFonts w:ascii="Times New Roman" w:hAnsi="Times New Roman" w:cs="Times New Roman"/>
              </w:rPr>
              <w:t> </w:t>
            </w:r>
            <w:r w:rsidR="00A63DC8" w:rsidRPr="00082A42">
              <w:rPr>
                <w:rFonts w:ascii="Times New Roman" w:hAnsi="Times New Roman" w:cs="Times New Roman"/>
              </w:rPr>
              <w:t>obciążeniach regulacyjnych.</w:t>
            </w:r>
          </w:p>
          <w:p w14:paraId="0586406A" w14:textId="3737BCA4" w:rsidR="00A63DC8" w:rsidRPr="00082A42" w:rsidRDefault="00A63DC8" w:rsidP="00082A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082A42">
              <w:rPr>
                <w:rFonts w:ascii="Times New Roman" w:hAnsi="Times New Roman" w:cs="Times New Roman"/>
              </w:rPr>
              <w:t xml:space="preserve">W odniesieniu do lit. b w uwadze </w:t>
            </w:r>
            <w:proofErr w:type="spellStart"/>
            <w:r w:rsidRPr="00082A42">
              <w:rPr>
                <w:rFonts w:ascii="Times New Roman" w:hAnsi="Times New Roman" w:cs="Times New Roman"/>
              </w:rPr>
              <w:t>KOSR</w:t>
            </w:r>
            <w:proofErr w:type="spellEnd"/>
            <w:r w:rsidRPr="00082A42">
              <w:rPr>
                <w:rFonts w:ascii="Times New Roman" w:hAnsi="Times New Roman" w:cs="Times New Roman"/>
              </w:rPr>
              <w:t xml:space="preserve"> wyjaśnić należy, że „wymóg udostępniania danych, o których mowa w art. 45 ust. 1 ustawy, niezwłocznie, jednak nie dłużej niż w terminie do 72 godzin od momentu podjęcia działań zmierzających do ich udostępnienia”</w:t>
            </w:r>
            <w:r w:rsidR="00EF57B9" w:rsidRPr="00082A42">
              <w:rPr>
                <w:rFonts w:ascii="Times New Roman" w:hAnsi="Times New Roman" w:cs="Times New Roman"/>
              </w:rPr>
              <w:t xml:space="preserve"> nie wpisuje się zmianę obciążeń regulacyjnych, ze względu na brak obowiązującej regulacji referencyjnej.</w:t>
            </w:r>
          </w:p>
        </w:tc>
      </w:tr>
    </w:tbl>
    <w:p w14:paraId="190C04C4" w14:textId="77777777" w:rsidR="00DF4527" w:rsidRPr="00082A42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sectPr w:rsidR="00DF4527" w:rsidRPr="00082A42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A2D9" w14:textId="77777777" w:rsidR="00D50669" w:rsidRDefault="00D50669" w:rsidP="00D841A6">
      <w:r>
        <w:separator/>
      </w:r>
    </w:p>
  </w:endnote>
  <w:endnote w:type="continuationSeparator" w:id="0">
    <w:p w14:paraId="18FE6223" w14:textId="77777777" w:rsidR="00D50669" w:rsidRDefault="00D50669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C6D92" w14:textId="77777777" w:rsidR="00D50669" w:rsidRDefault="00D50669" w:rsidP="00D841A6">
      <w:r>
        <w:separator/>
      </w:r>
    </w:p>
  </w:footnote>
  <w:footnote w:type="continuationSeparator" w:id="0">
    <w:p w14:paraId="1A49C615" w14:textId="77777777" w:rsidR="00D50669" w:rsidRDefault="00D50669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5CED"/>
    <w:multiLevelType w:val="hybridMultilevel"/>
    <w:tmpl w:val="83527B6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3027"/>
    <w:multiLevelType w:val="hybridMultilevel"/>
    <w:tmpl w:val="AB9C071C"/>
    <w:lvl w:ilvl="0" w:tplc="263418B8">
      <w:start w:val="1"/>
      <w:numFmt w:val="lowerLetter"/>
      <w:lvlText w:val="%1)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1AE9"/>
    <w:multiLevelType w:val="hybridMultilevel"/>
    <w:tmpl w:val="07663F86"/>
    <w:lvl w:ilvl="0" w:tplc="876007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F3364"/>
    <w:multiLevelType w:val="hybridMultilevel"/>
    <w:tmpl w:val="D7B4D3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3"/>
  </w:num>
  <w:num w:numId="3" w16cid:durableId="1707098788">
    <w:abstractNumId w:val="5"/>
  </w:num>
  <w:num w:numId="4" w16cid:durableId="118304747">
    <w:abstractNumId w:val="1"/>
  </w:num>
  <w:num w:numId="5" w16cid:durableId="1079794197">
    <w:abstractNumId w:val="4"/>
  </w:num>
  <w:num w:numId="6" w16cid:durableId="1938439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0404A"/>
    <w:rsid w:val="0001506D"/>
    <w:rsid w:val="000218ED"/>
    <w:rsid w:val="00021A18"/>
    <w:rsid w:val="00050B75"/>
    <w:rsid w:val="00060969"/>
    <w:rsid w:val="00070355"/>
    <w:rsid w:val="000810D5"/>
    <w:rsid w:val="00082A42"/>
    <w:rsid w:val="00087092"/>
    <w:rsid w:val="00094101"/>
    <w:rsid w:val="000B394D"/>
    <w:rsid w:val="000E5E81"/>
    <w:rsid w:val="0010376E"/>
    <w:rsid w:val="00104A0A"/>
    <w:rsid w:val="00105E79"/>
    <w:rsid w:val="00110686"/>
    <w:rsid w:val="00111205"/>
    <w:rsid w:val="0012268F"/>
    <w:rsid w:val="0012387E"/>
    <w:rsid w:val="001245C8"/>
    <w:rsid w:val="00130A72"/>
    <w:rsid w:val="00136CB7"/>
    <w:rsid w:val="001718BE"/>
    <w:rsid w:val="00175898"/>
    <w:rsid w:val="00180A78"/>
    <w:rsid w:val="001A0802"/>
    <w:rsid w:val="001B6E2B"/>
    <w:rsid w:val="001C0356"/>
    <w:rsid w:val="001D14B4"/>
    <w:rsid w:val="001F0860"/>
    <w:rsid w:val="001F3BEF"/>
    <w:rsid w:val="00214AF9"/>
    <w:rsid w:val="00217250"/>
    <w:rsid w:val="0022175E"/>
    <w:rsid w:val="00231DD0"/>
    <w:rsid w:val="002730BB"/>
    <w:rsid w:val="00281ACF"/>
    <w:rsid w:val="00285454"/>
    <w:rsid w:val="002A4055"/>
    <w:rsid w:val="002B7F97"/>
    <w:rsid w:val="002C0E1A"/>
    <w:rsid w:val="002C3E73"/>
    <w:rsid w:val="002D523F"/>
    <w:rsid w:val="002E67DA"/>
    <w:rsid w:val="00324E93"/>
    <w:rsid w:val="003559AF"/>
    <w:rsid w:val="0039023B"/>
    <w:rsid w:val="003912B1"/>
    <w:rsid w:val="00396DAE"/>
    <w:rsid w:val="003973D8"/>
    <w:rsid w:val="00397CC1"/>
    <w:rsid w:val="003D577D"/>
    <w:rsid w:val="003E0F79"/>
    <w:rsid w:val="003F34F9"/>
    <w:rsid w:val="00417CEA"/>
    <w:rsid w:val="00422308"/>
    <w:rsid w:val="00431D75"/>
    <w:rsid w:val="0043613B"/>
    <w:rsid w:val="00436EBB"/>
    <w:rsid w:val="00441DF0"/>
    <w:rsid w:val="00446B60"/>
    <w:rsid w:val="00471299"/>
    <w:rsid w:val="00476933"/>
    <w:rsid w:val="004853FB"/>
    <w:rsid w:val="00490632"/>
    <w:rsid w:val="004C0B30"/>
    <w:rsid w:val="004E4886"/>
    <w:rsid w:val="004F720F"/>
    <w:rsid w:val="00512216"/>
    <w:rsid w:val="00525C4F"/>
    <w:rsid w:val="00552AE5"/>
    <w:rsid w:val="0056482D"/>
    <w:rsid w:val="00566ACF"/>
    <w:rsid w:val="00575386"/>
    <w:rsid w:val="0057644A"/>
    <w:rsid w:val="00587FA6"/>
    <w:rsid w:val="005A1698"/>
    <w:rsid w:val="005B568D"/>
    <w:rsid w:val="005C4E87"/>
    <w:rsid w:val="005E12CA"/>
    <w:rsid w:val="005E4822"/>
    <w:rsid w:val="005F02DF"/>
    <w:rsid w:val="005F4A12"/>
    <w:rsid w:val="00620EB7"/>
    <w:rsid w:val="0062103A"/>
    <w:rsid w:val="00635512"/>
    <w:rsid w:val="0064411E"/>
    <w:rsid w:val="0064569A"/>
    <w:rsid w:val="00654828"/>
    <w:rsid w:val="00662CE9"/>
    <w:rsid w:val="006631B7"/>
    <w:rsid w:val="00692032"/>
    <w:rsid w:val="006E20D1"/>
    <w:rsid w:val="006E7782"/>
    <w:rsid w:val="006F492C"/>
    <w:rsid w:val="006F49DA"/>
    <w:rsid w:val="0072036D"/>
    <w:rsid w:val="00724868"/>
    <w:rsid w:val="00726567"/>
    <w:rsid w:val="0072672F"/>
    <w:rsid w:val="0074115F"/>
    <w:rsid w:val="0074319A"/>
    <w:rsid w:val="007471C9"/>
    <w:rsid w:val="00767CD4"/>
    <w:rsid w:val="00773DF2"/>
    <w:rsid w:val="0077508A"/>
    <w:rsid w:val="00777F8A"/>
    <w:rsid w:val="007907CB"/>
    <w:rsid w:val="007B5036"/>
    <w:rsid w:val="007C2209"/>
    <w:rsid w:val="007C6FA0"/>
    <w:rsid w:val="007F1E4C"/>
    <w:rsid w:val="007F5A4E"/>
    <w:rsid w:val="00812758"/>
    <w:rsid w:val="008152E1"/>
    <w:rsid w:val="00822E68"/>
    <w:rsid w:val="008347E5"/>
    <w:rsid w:val="00862379"/>
    <w:rsid w:val="0086406C"/>
    <w:rsid w:val="00881BBD"/>
    <w:rsid w:val="0088536F"/>
    <w:rsid w:val="00894EEC"/>
    <w:rsid w:val="00896BB7"/>
    <w:rsid w:val="008A2977"/>
    <w:rsid w:val="008D277C"/>
    <w:rsid w:val="008D6C95"/>
    <w:rsid w:val="008E768E"/>
    <w:rsid w:val="00903985"/>
    <w:rsid w:val="00913D12"/>
    <w:rsid w:val="0092624D"/>
    <w:rsid w:val="009753A3"/>
    <w:rsid w:val="0097702B"/>
    <w:rsid w:val="0099273F"/>
    <w:rsid w:val="009A2493"/>
    <w:rsid w:val="009A67DE"/>
    <w:rsid w:val="009A6E0D"/>
    <w:rsid w:val="009B0D83"/>
    <w:rsid w:val="009B2E55"/>
    <w:rsid w:val="009C6B96"/>
    <w:rsid w:val="009D0595"/>
    <w:rsid w:val="009D4C8D"/>
    <w:rsid w:val="009F686C"/>
    <w:rsid w:val="00A16DDA"/>
    <w:rsid w:val="00A37947"/>
    <w:rsid w:val="00A410EF"/>
    <w:rsid w:val="00A471FE"/>
    <w:rsid w:val="00A50F44"/>
    <w:rsid w:val="00A63DC8"/>
    <w:rsid w:val="00A67330"/>
    <w:rsid w:val="00A675BC"/>
    <w:rsid w:val="00A676CA"/>
    <w:rsid w:val="00A869B9"/>
    <w:rsid w:val="00A91271"/>
    <w:rsid w:val="00A9454E"/>
    <w:rsid w:val="00AB7469"/>
    <w:rsid w:val="00B0199B"/>
    <w:rsid w:val="00B0728D"/>
    <w:rsid w:val="00B075CA"/>
    <w:rsid w:val="00B135DF"/>
    <w:rsid w:val="00B142E2"/>
    <w:rsid w:val="00B14FD7"/>
    <w:rsid w:val="00B16BF9"/>
    <w:rsid w:val="00B20DFA"/>
    <w:rsid w:val="00B66BB2"/>
    <w:rsid w:val="00B73E9D"/>
    <w:rsid w:val="00B82022"/>
    <w:rsid w:val="00B91ED2"/>
    <w:rsid w:val="00B92D00"/>
    <w:rsid w:val="00BC2179"/>
    <w:rsid w:val="00BD2374"/>
    <w:rsid w:val="00BD2BBF"/>
    <w:rsid w:val="00BF0B52"/>
    <w:rsid w:val="00BF189C"/>
    <w:rsid w:val="00BF4E34"/>
    <w:rsid w:val="00BF59DA"/>
    <w:rsid w:val="00C25804"/>
    <w:rsid w:val="00C35730"/>
    <w:rsid w:val="00C61D85"/>
    <w:rsid w:val="00C82929"/>
    <w:rsid w:val="00CB72F9"/>
    <w:rsid w:val="00CD5AEA"/>
    <w:rsid w:val="00CE0371"/>
    <w:rsid w:val="00CF7A97"/>
    <w:rsid w:val="00D07A92"/>
    <w:rsid w:val="00D14F49"/>
    <w:rsid w:val="00D17F79"/>
    <w:rsid w:val="00D31231"/>
    <w:rsid w:val="00D33B90"/>
    <w:rsid w:val="00D47756"/>
    <w:rsid w:val="00D50669"/>
    <w:rsid w:val="00D62B09"/>
    <w:rsid w:val="00D80D3C"/>
    <w:rsid w:val="00D810BD"/>
    <w:rsid w:val="00D841A6"/>
    <w:rsid w:val="00DA1044"/>
    <w:rsid w:val="00DA6AF0"/>
    <w:rsid w:val="00DB1245"/>
    <w:rsid w:val="00DC2E08"/>
    <w:rsid w:val="00DC5DE1"/>
    <w:rsid w:val="00DE4BEC"/>
    <w:rsid w:val="00DF2ECD"/>
    <w:rsid w:val="00DF4527"/>
    <w:rsid w:val="00DF58E7"/>
    <w:rsid w:val="00E53B05"/>
    <w:rsid w:val="00E5535A"/>
    <w:rsid w:val="00E65C89"/>
    <w:rsid w:val="00EA14AA"/>
    <w:rsid w:val="00EB5CAD"/>
    <w:rsid w:val="00ED4DA4"/>
    <w:rsid w:val="00EE7E41"/>
    <w:rsid w:val="00EF306E"/>
    <w:rsid w:val="00EF5063"/>
    <w:rsid w:val="00EF57B9"/>
    <w:rsid w:val="00EF664D"/>
    <w:rsid w:val="00F26242"/>
    <w:rsid w:val="00F3088A"/>
    <w:rsid w:val="00F32553"/>
    <w:rsid w:val="00F42A24"/>
    <w:rsid w:val="00F433D2"/>
    <w:rsid w:val="00FB7FBE"/>
    <w:rsid w:val="00F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136CB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6CB7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6CB7"/>
    <w:rPr>
      <w:kern w:val="0"/>
      <w14:ligatures w14:val="none"/>
    </w:rPr>
  </w:style>
  <w:style w:type="character" w:customStyle="1" w:styleId="Ppogrubienie">
    <w:name w:val="_P_ – pogrubienie"/>
    <w:basedOn w:val="Domylnaczcionkaakapitu"/>
    <w:uiPriority w:val="1"/>
    <w:qFormat/>
    <w:rsid w:val="00136CB7"/>
    <w:rPr>
      <w:b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36CB7"/>
    <w:pPr>
      <w:spacing w:before="0"/>
    </w:pPr>
    <w:rPr>
      <w:rFonts w:eastAsiaTheme="minorEastAsia"/>
      <w:bCs/>
    </w:rPr>
  </w:style>
  <w:style w:type="paragraph" w:customStyle="1" w:styleId="Standard">
    <w:name w:val="Standard"/>
    <w:rsid w:val="00136CB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E9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E9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E9D"/>
    <w:rPr>
      <w:vertAlign w:val="superscript"/>
    </w:rPr>
  </w:style>
  <w:style w:type="paragraph" w:customStyle="1" w:styleId="PKTpunkt">
    <w:name w:val="PKT – punkt"/>
    <w:uiPriority w:val="13"/>
    <w:qFormat/>
    <w:rsid w:val="0049063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490632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Markowska Anna</cp:lastModifiedBy>
  <cp:revision>8</cp:revision>
  <dcterms:created xsi:type="dcterms:W3CDTF">2026-08-13T10:42:00Z</dcterms:created>
  <dcterms:modified xsi:type="dcterms:W3CDTF">2026-08-26T16:50:00Z</dcterms:modified>
</cp:coreProperties>
</file>