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D8A" w:rsidRPr="002D5D8A" w:rsidRDefault="00153D4D" w:rsidP="00F22FBF">
      <w:pPr>
        <w:pStyle w:val="Default"/>
        <w:jc w:val="both"/>
        <w:rPr>
          <w:rFonts w:ascii="Lato" w:hAnsi="Lato" w:cs="Lato"/>
          <w:b/>
          <w:sz w:val="20"/>
          <w:szCs w:val="20"/>
        </w:rPr>
      </w:pPr>
      <w:bookmarkStart w:id="0" w:name="_GoBack"/>
      <w:bookmarkEnd w:id="0"/>
      <w:r w:rsidRPr="004C1DEA">
        <w:rPr>
          <w:rFonts w:ascii="Lato" w:eastAsia="Times New Roman" w:hAnsi="Lato" w:cs="Arial"/>
          <w:b/>
          <w:bCs/>
          <w:sz w:val="20"/>
          <w:szCs w:val="20"/>
        </w:rPr>
        <w:t xml:space="preserve">Informacja o wynikach kontroli dotyczącej </w:t>
      </w:r>
      <w:r w:rsidR="00811930" w:rsidRPr="004C1DEA">
        <w:rPr>
          <w:rFonts w:ascii="Lato" w:eastAsia="Times New Roman" w:hAnsi="Lato" w:cs="Arial"/>
          <w:b/>
          <w:bCs/>
          <w:sz w:val="20"/>
          <w:szCs w:val="20"/>
        </w:rPr>
        <w:t xml:space="preserve">wykonania </w:t>
      </w:r>
      <w:r w:rsidR="004D586F" w:rsidRPr="004C1DEA">
        <w:rPr>
          <w:rFonts w:ascii="Lato" w:eastAsia="Times New Roman" w:hAnsi="Lato" w:cs="Arial"/>
          <w:b/>
          <w:bCs/>
          <w:sz w:val="20"/>
          <w:szCs w:val="20"/>
        </w:rPr>
        <w:t>p</w:t>
      </w:r>
      <w:r w:rsidR="00811930" w:rsidRPr="004C1DEA">
        <w:rPr>
          <w:rFonts w:ascii="Lato" w:eastAsia="Times New Roman" w:hAnsi="Lato" w:cs="Arial"/>
          <w:b/>
          <w:bCs/>
          <w:sz w:val="20"/>
          <w:szCs w:val="20"/>
        </w:rPr>
        <w:t>rzedsięwzięcia</w:t>
      </w:r>
      <w:r w:rsidR="0030584F" w:rsidRPr="004C1DEA">
        <w:rPr>
          <w:rFonts w:ascii="Lato" w:eastAsia="Times New Roman" w:hAnsi="Lato" w:cs="Arial"/>
          <w:b/>
          <w:bCs/>
          <w:sz w:val="20"/>
          <w:szCs w:val="20"/>
        </w:rPr>
        <w:t xml:space="preserve"> pn.</w:t>
      </w:r>
      <w:r w:rsidR="00811930" w:rsidRPr="004C1DEA">
        <w:rPr>
          <w:rFonts w:ascii="Lato" w:eastAsia="Times New Roman" w:hAnsi="Lato" w:cs="Arial"/>
          <w:b/>
          <w:bCs/>
          <w:sz w:val="20"/>
          <w:szCs w:val="20"/>
        </w:rPr>
        <w:t xml:space="preserve"> </w:t>
      </w:r>
      <w:r w:rsidR="002D5D8A" w:rsidRPr="002D5D8A">
        <w:rPr>
          <w:rFonts w:ascii="Lato" w:hAnsi="Lato" w:cs="Lato"/>
          <w:b/>
          <w:i/>
          <w:iCs/>
          <w:sz w:val="20"/>
          <w:szCs w:val="20"/>
        </w:rPr>
        <w:t>MPF 4.0 - Robotyzacja i</w:t>
      </w:r>
      <w:r w:rsidR="001E197F">
        <w:rPr>
          <w:rFonts w:ascii="Lato" w:hAnsi="Lato" w:cs="Lato"/>
          <w:b/>
          <w:i/>
          <w:iCs/>
          <w:sz w:val="20"/>
          <w:szCs w:val="20"/>
        </w:rPr>
        <w:t> </w:t>
      </w:r>
      <w:r w:rsidR="002D5D8A" w:rsidRPr="002D5D8A">
        <w:rPr>
          <w:rFonts w:ascii="Lato" w:hAnsi="Lato" w:cs="Lato"/>
          <w:b/>
          <w:i/>
          <w:iCs/>
          <w:sz w:val="20"/>
          <w:szCs w:val="20"/>
        </w:rPr>
        <w:t xml:space="preserve">cyfryzacja procesów w przedsiębiorstwie Marma Polskie Folie Sp. z o.o. </w:t>
      </w:r>
      <w:r w:rsidR="002D5D8A" w:rsidRPr="002D5D8A">
        <w:rPr>
          <w:rFonts w:ascii="Lato" w:hAnsi="Lato" w:cs="Lato"/>
          <w:b/>
          <w:sz w:val="20"/>
          <w:szCs w:val="20"/>
        </w:rPr>
        <w:t xml:space="preserve">o numerze KPOD.01.11-IP.06-0055/23. </w:t>
      </w:r>
    </w:p>
    <w:p w:rsidR="00BB029C" w:rsidRPr="004C1DEA" w:rsidRDefault="00BB029C" w:rsidP="00F22FBF">
      <w:pPr>
        <w:pStyle w:val="Default"/>
        <w:spacing w:line="276" w:lineRule="auto"/>
        <w:jc w:val="both"/>
        <w:rPr>
          <w:rFonts w:ascii="Lato" w:hAnsi="Lato" w:cs="Arial"/>
          <w:sz w:val="20"/>
          <w:szCs w:val="20"/>
        </w:rPr>
      </w:pPr>
    </w:p>
    <w:p w:rsidR="00BB029C" w:rsidRPr="004C1DEA" w:rsidRDefault="00153D4D" w:rsidP="00F22FBF">
      <w:pPr>
        <w:pStyle w:val="Default"/>
        <w:spacing w:line="276" w:lineRule="auto"/>
        <w:ind w:firstLine="284"/>
        <w:jc w:val="both"/>
        <w:rPr>
          <w:rFonts w:ascii="Lato" w:hAnsi="Lato" w:cs="Arial"/>
          <w:sz w:val="20"/>
          <w:szCs w:val="20"/>
        </w:rPr>
      </w:pPr>
      <w:r w:rsidRPr="004C1DEA">
        <w:rPr>
          <w:rFonts w:ascii="Lato" w:hAnsi="Lato" w:cs="Arial"/>
          <w:sz w:val="20"/>
          <w:szCs w:val="20"/>
        </w:rPr>
        <w:t>Departament Kontroli i Audytu</w:t>
      </w:r>
      <w:r w:rsidR="0027134F" w:rsidRPr="004C1DEA">
        <w:rPr>
          <w:rFonts w:ascii="Lato" w:hAnsi="Lato" w:cs="Arial"/>
          <w:sz w:val="20"/>
          <w:szCs w:val="20"/>
        </w:rPr>
        <w:t xml:space="preserve"> </w:t>
      </w:r>
      <w:r w:rsidRPr="004C1DEA">
        <w:rPr>
          <w:rFonts w:ascii="Lato" w:hAnsi="Lato" w:cs="Arial"/>
          <w:sz w:val="20"/>
          <w:szCs w:val="20"/>
        </w:rPr>
        <w:t xml:space="preserve">przeprowadził kontrolę </w:t>
      </w:r>
      <w:r w:rsidR="00143DC1" w:rsidRPr="004C1DEA">
        <w:rPr>
          <w:rFonts w:ascii="Lato" w:hAnsi="Lato" w:cs="Arial"/>
          <w:sz w:val="20"/>
          <w:szCs w:val="20"/>
        </w:rPr>
        <w:t xml:space="preserve">w </w:t>
      </w:r>
      <w:r w:rsidR="002D5D8A">
        <w:rPr>
          <w:rFonts w:ascii="Lato" w:hAnsi="Lato"/>
          <w:sz w:val="20"/>
          <w:szCs w:val="20"/>
        </w:rPr>
        <w:t>Marma Polskie Folie</w:t>
      </w:r>
      <w:r w:rsidR="004C1320" w:rsidRPr="004C1DEA">
        <w:rPr>
          <w:rFonts w:ascii="Lato" w:hAnsi="Lato"/>
          <w:sz w:val="20"/>
          <w:szCs w:val="20"/>
        </w:rPr>
        <w:t xml:space="preserve"> sp. z o.o.</w:t>
      </w:r>
      <w:r w:rsidR="004C1320" w:rsidRPr="004C1DEA">
        <w:rPr>
          <w:sz w:val="20"/>
          <w:szCs w:val="20"/>
        </w:rPr>
        <w:t xml:space="preserve"> </w:t>
      </w:r>
      <w:r w:rsidR="0061193E" w:rsidRPr="004C1DEA">
        <w:rPr>
          <w:rFonts w:ascii="Lato" w:hAnsi="Lato"/>
          <w:sz w:val="20"/>
          <w:szCs w:val="20"/>
        </w:rPr>
        <w:t>(d</w:t>
      </w:r>
      <w:r w:rsidR="0061193E" w:rsidRPr="004C1DEA">
        <w:rPr>
          <w:rFonts w:ascii="Lato" w:hAnsi="Lato" w:cs="Arial"/>
          <w:sz w:val="20"/>
          <w:szCs w:val="20"/>
          <w:lang w:eastAsia="zh-CN"/>
        </w:rPr>
        <w:t>alej: OOW, tj. Ostateczny Odbiorca Wsparcia)</w:t>
      </w:r>
      <w:r w:rsidR="00DF3C1E" w:rsidRPr="004C1DEA">
        <w:rPr>
          <w:rFonts w:ascii="Lato" w:hAnsi="Lato" w:cs="Arial"/>
          <w:sz w:val="20"/>
          <w:szCs w:val="20"/>
        </w:rPr>
        <w:t xml:space="preserve"> </w:t>
      </w:r>
      <w:r w:rsidR="00811930" w:rsidRPr="004C1DEA">
        <w:rPr>
          <w:rFonts w:ascii="Lato" w:hAnsi="Lato" w:cs="Arial"/>
          <w:sz w:val="20"/>
          <w:szCs w:val="20"/>
        </w:rPr>
        <w:t xml:space="preserve">z siedzibą </w:t>
      </w:r>
      <w:r w:rsidR="00107DB8" w:rsidRPr="004C1DEA">
        <w:rPr>
          <w:rFonts w:ascii="Lato" w:hAnsi="Lato" w:cs="Arial"/>
          <w:sz w:val="20"/>
          <w:szCs w:val="20"/>
        </w:rPr>
        <w:t xml:space="preserve">w </w:t>
      </w:r>
      <w:r w:rsidR="002D5D8A">
        <w:rPr>
          <w:rFonts w:ascii="Lato" w:hAnsi="Lato" w:cs="Arial"/>
          <w:sz w:val="20"/>
          <w:szCs w:val="20"/>
        </w:rPr>
        <w:t>Warszawie</w:t>
      </w:r>
      <w:r w:rsidR="00CA31E7" w:rsidRPr="004C1DEA">
        <w:rPr>
          <w:rFonts w:ascii="Lato" w:hAnsi="Lato" w:cs="Arial"/>
          <w:sz w:val="20"/>
          <w:szCs w:val="20"/>
        </w:rPr>
        <w:t xml:space="preserve">. </w:t>
      </w:r>
      <w:r w:rsidRPr="004C1DEA">
        <w:rPr>
          <w:rFonts w:ascii="Lato" w:hAnsi="Lato" w:cs="Arial"/>
          <w:sz w:val="20"/>
          <w:szCs w:val="20"/>
        </w:rPr>
        <w:t>Czynności kontrolne zostały przeprowadzone</w:t>
      </w:r>
      <w:r w:rsidR="002D5D8A">
        <w:rPr>
          <w:rFonts w:ascii="Lato" w:hAnsi="Lato" w:cs="Arial"/>
          <w:sz w:val="20"/>
          <w:szCs w:val="20"/>
        </w:rPr>
        <w:t xml:space="preserve"> </w:t>
      </w:r>
      <w:r w:rsidRPr="004C1DEA">
        <w:rPr>
          <w:rFonts w:ascii="Lato" w:hAnsi="Lato" w:cs="Arial"/>
          <w:sz w:val="20"/>
          <w:szCs w:val="20"/>
        </w:rPr>
        <w:t>w</w:t>
      </w:r>
      <w:r w:rsidR="00DB0B31">
        <w:rPr>
          <w:rFonts w:ascii="Lato" w:hAnsi="Lato" w:cs="Arial"/>
          <w:sz w:val="20"/>
          <w:szCs w:val="20"/>
        </w:rPr>
        <w:t xml:space="preserve"> </w:t>
      </w:r>
      <w:r w:rsidRPr="004C1DEA">
        <w:rPr>
          <w:rFonts w:ascii="Lato" w:hAnsi="Lato" w:cs="Arial"/>
          <w:sz w:val="20"/>
          <w:szCs w:val="20"/>
        </w:rPr>
        <w:t xml:space="preserve">terminie </w:t>
      </w:r>
      <w:r w:rsidR="002D5D8A">
        <w:rPr>
          <w:rFonts w:ascii="Lato" w:hAnsi="Lato" w:cs="Arial"/>
          <w:sz w:val="20"/>
          <w:szCs w:val="20"/>
        </w:rPr>
        <w:t xml:space="preserve">od </w:t>
      </w:r>
      <w:r w:rsidR="002D5D8A" w:rsidRPr="002D5D8A">
        <w:rPr>
          <w:rFonts w:ascii="Lato" w:hAnsi="Lato" w:cs="Arial"/>
          <w:sz w:val="20"/>
          <w:szCs w:val="20"/>
        </w:rPr>
        <w:t xml:space="preserve">24 listopada </w:t>
      </w:r>
      <w:r w:rsidR="002D5D8A">
        <w:rPr>
          <w:rFonts w:ascii="Lato" w:hAnsi="Lato" w:cs="Arial"/>
          <w:sz w:val="20"/>
          <w:szCs w:val="20"/>
        </w:rPr>
        <w:t>do</w:t>
      </w:r>
      <w:r w:rsidR="002D5D8A" w:rsidRPr="002D5D8A">
        <w:rPr>
          <w:rFonts w:ascii="Lato" w:hAnsi="Lato" w:cs="Arial"/>
          <w:sz w:val="20"/>
          <w:szCs w:val="20"/>
        </w:rPr>
        <w:t xml:space="preserve"> 12 grudnia 2025 </w:t>
      </w:r>
      <w:r w:rsidR="00811930" w:rsidRPr="004C1DEA">
        <w:rPr>
          <w:rFonts w:ascii="Lato" w:hAnsi="Lato" w:cs="Arial"/>
          <w:sz w:val="20"/>
          <w:szCs w:val="20"/>
        </w:rPr>
        <w:t>r.</w:t>
      </w:r>
      <w:r w:rsidRPr="004C1DEA">
        <w:rPr>
          <w:rFonts w:ascii="Lato" w:eastAsia="Times New Roman" w:hAnsi="Lato" w:cs="Arial"/>
          <w:sz w:val="20"/>
          <w:szCs w:val="20"/>
        </w:rPr>
        <w:t xml:space="preserve">, </w:t>
      </w:r>
      <w:r w:rsidRPr="004C1DEA">
        <w:rPr>
          <w:rFonts w:ascii="Lato" w:hAnsi="Lato" w:cs="Arial"/>
          <w:sz w:val="20"/>
          <w:szCs w:val="20"/>
        </w:rPr>
        <w:t>na</w:t>
      </w:r>
      <w:r w:rsidR="005D17CA">
        <w:rPr>
          <w:rFonts w:ascii="Lato" w:hAnsi="Lato" w:cs="Arial"/>
          <w:sz w:val="20"/>
          <w:szCs w:val="20"/>
        </w:rPr>
        <w:t xml:space="preserve"> </w:t>
      </w:r>
      <w:r w:rsidRPr="004C1DEA">
        <w:rPr>
          <w:rFonts w:ascii="Lato" w:hAnsi="Lato" w:cs="Arial"/>
          <w:sz w:val="20"/>
          <w:szCs w:val="20"/>
        </w:rPr>
        <w:t xml:space="preserve">podstawie </w:t>
      </w:r>
      <w:r w:rsidR="00811930" w:rsidRPr="004C1DEA">
        <w:rPr>
          <w:rFonts w:ascii="Lato" w:hAnsi="Lato" w:cs="Arial"/>
          <w:sz w:val="20"/>
          <w:szCs w:val="20"/>
        </w:rPr>
        <w:t>art.</w:t>
      </w:r>
      <w:r w:rsidR="00D23711" w:rsidRPr="004C1DEA">
        <w:rPr>
          <w:rFonts w:ascii="Lato" w:hAnsi="Lato" w:cs="Arial"/>
          <w:sz w:val="20"/>
          <w:szCs w:val="20"/>
        </w:rPr>
        <w:t xml:space="preserve"> </w:t>
      </w:r>
      <w:r w:rsidR="00811930" w:rsidRPr="004C1DEA">
        <w:rPr>
          <w:rFonts w:ascii="Lato" w:hAnsi="Lato" w:cs="Arial"/>
          <w:sz w:val="20"/>
          <w:szCs w:val="20"/>
        </w:rPr>
        <w:t>14lu ust. 3 ustawy z</w:t>
      </w:r>
      <w:r w:rsidR="00187D1A" w:rsidRPr="004C1DEA">
        <w:rPr>
          <w:rFonts w:ascii="Lato" w:hAnsi="Lato" w:cs="Arial"/>
          <w:sz w:val="20"/>
          <w:szCs w:val="20"/>
        </w:rPr>
        <w:t> </w:t>
      </w:r>
      <w:r w:rsidR="00811930" w:rsidRPr="004C1DEA">
        <w:rPr>
          <w:rFonts w:ascii="Lato" w:hAnsi="Lato" w:cs="Arial"/>
          <w:sz w:val="20"/>
          <w:szCs w:val="20"/>
        </w:rPr>
        <w:t>dnia 6</w:t>
      </w:r>
      <w:r w:rsidR="008A56A7" w:rsidRPr="004C1DEA">
        <w:rPr>
          <w:rFonts w:ascii="Lato" w:hAnsi="Lato" w:cs="Arial"/>
          <w:sz w:val="20"/>
          <w:szCs w:val="20"/>
        </w:rPr>
        <w:t xml:space="preserve"> </w:t>
      </w:r>
      <w:r w:rsidR="00811930" w:rsidRPr="004C1DEA">
        <w:rPr>
          <w:rFonts w:ascii="Lato" w:hAnsi="Lato" w:cs="Arial"/>
          <w:sz w:val="20"/>
          <w:szCs w:val="20"/>
        </w:rPr>
        <w:t xml:space="preserve">grudnia 2006 r. </w:t>
      </w:r>
      <w:r w:rsidR="00811930" w:rsidRPr="004C1DEA">
        <w:rPr>
          <w:rFonts w:ascii="Lato" w:hAnsi="Lato" w:cs="Arial"/>
          <w:i/>
          <w:sz w:val="20"/>
          <w:szCs w:val="20"/>
        </w:rPr>
        <w:t>o</w:t>
      </w:r>
      <w:r w:rsidR="00DB0B31">
        <w:rPr>
          <w:rFonts w:ascii="Lato" w:hAnsi="Lato" w:cs="Arial"/>
          <w:i/>
          <w:sz w:val="20"/>
          <w:szCs w:val="20"/>
        </w:rPr>
        <w:t xml:space="preserve"> </w:t>
      </w:r>
      <w:r w:rsidR="00811930" w:rsidRPr="004C1DEA">
        <w:rPr>
          <w:rFonts w:ascii="Lato" w:hAnsi="Lato" w:cs="Arial"/>
          <w:i/>
          <w:sz w:val="20"/>
          <w:szCs w:val="20"/>
        </w:rPr>
        <w:t>zasadach prowadzenia polityki rozwoju</w:t>
      </w:r>
      <w:r w:rsidR="005D17CA">
        <w:rPr>
          <w:rStyle w:val="Odwoanieprzypisudolnego"/>
          <w:rFonts w:ascii="Lato" w:hAnsi="Lato"/>
          <w:i/>
          <w:sz w:val="20"/>
          <w:szCs w:val="20"/>
        </w:rPr>
        <w:footnoteReference w:id="1"/>
      </w:r>
      <w:r w:rsidR="005D17CA">
        <w:rPr>
          <w:rFonts w:ascii="Lato" w:hAnsi="Lato" w:cs="Arial"/>
          <w:sz w:val="20"/>
          <w:szCs w:val="20"/>
        </w:rPr>
        <w:t xml:space="preserve"> </w:t>
      </w:r>
      <w:r w:rsidR="00811930" w:rsidRPr="004C1DEA">
        <w:rPr>
          <w:rFonts w:ascii="Lato" w:hAnsi="Lato" w:cs="Arial"/>
          <w:sz w:val="20"/>
          <w:szCs w:val="20"/>
        </w:rPr>
        <w:t>w</w:t>
      </w:r>
      <w:r w:rsidR="00143DC1" w:rsidRPr="004C1DEA">
        <w:rPr>
          <w:rFonts w:ascii="Lato" w:hAnsi="Lato" w:cs="Arial"/>
          <w:sz w:val="20"/>
          <w:szCs w:val="20"/>
        </w:rPr>
        <w:t xml:space="preserve"> </w:t>
      </w:r>
      <w:r w:rsidR="00811930" w:rsidRPr="004C1DEA">
        <w:rPr>
          <w:rFonts w:ascii="Lato" w:hAnsi="Lato" w:cs="Arial"/>
          <w:sz w:val="20"/>
          <w:szCs w:val="20"/>
        </w:rPr>
        <w:t>związku z</w:t>
      </w:r>
      <w:r w:rsidR="005D17CA">
        <w:rPr>
          <w:rFonts w:ascii="Lato" w:hAnsi="Lato" w:cs="Arial"/>
          <w:sz w:val="20"/>
          <w:szCs w:val="20"/>
        </w:rPr>
        <w:t xml:space="preserve"> </w:t>
      </w:r>
      <w:r w:rsidR="00811930" w:rsidRPr="004C1DEA">
        <w:rPr>
          <w:rFonts w:ascii="Lato" w:hAnsi="Lato" w:cs="Arial"/>
          <w:sz w:val="20"/>
          <w:szCs w:val="20"/>
        </w:rPr>
        <w:t xml:space="preserve">rozdziałem </w:t>
      </w:r>
      <w:r w:rsidR="009B4CCD">
        <w:rPr>
          <w:rFonts w:ascii="Lato" w:hAnsi="Lato" w:cs="Arial"/>
          <w:sz w:val="20"/>
          <w:szCs w:val="20"/>
        </w:rPr>
        <w:t xml:space="preserve">II </w:t>
      </w:r>
      <w:r w:rsidR="00F8391F" w:rsidRPr="00F8391F">
        <w:rPr>
          <w:rFonts w:ascii="Lato" w:hAnsi="Lato" w:cs="Arial"/>
          <w:sz w:val="20"/>
          <w:szCs w:val="20"/>
        </w:rPr>
        <w:t xml:space="preserve">pkt </w:t>
      </w:r>
      <w:r w:rsidR="009B4CCD">
        <w:rPr>
          <w:rFonts w:ascii="Lato" w:hAnsi="Lato" w:cs="Arial"/>
          <w:sz w:val="20"/>
          <w:szCs w:val="20"/>
        </w:rPr>
        <w:t xml:space="preserve">4 </w:t>
      </w:r>
      <w:r w:rsidR="00F8391F" w:rsidRPr="00F8391F">
        <w:rPr>
          <w:rFonts w:ascii="Lato" w:hAnsi="Lato" w:cs="Arial"/>
          <w:sz w:val="20"/>
          <w:szCs w:val="20"/>
        </w:rPr>
        <w:t xml:space="preserve">Procedury: </w:t>
      </w:r>
      <w:r w:rsidR="00F8391F" w:rsidRPr="00F8391F">
        <w:rPr>
          <w:rFonts w:ascii="Lato" w:hAnsi="Lato" w:cs="Arial"/>
          <w:i/>
          <w:sz w:val="20"/>
          <w:szCs w:val="20"/>
        </w:rPr>
        <w:t>Planowanie i realizacja kontroli w ramach Krajowego Planu Odbudowy i Zwiększania Odporności przez Departament przez Departament Kontroli i</w:t>
      </w:r>
      <w:r w:rsidR="005D17CA">
        <w:rPr>
          <w:rFonts w:ascii="Lato" w:hAnsi="Lato" w:cs="Arial"/>
          <w:i/>
          <w:sz w:val="20"/>
          <w:szCs w:val="20"/>
        </w:rPr>
        <w:t xml:space="preserve"> </w:t>
      </w:r>
      <w:r w:rsidR="00F8391F" w:rsidRPr="00F8391F">
        <w:rPr>
          <w:rFonts w:ascii="Lato" w:hAnsi="Lato" w:cs="Arial"/>
          <w:i/>
          <w:sz w:val="20"/>
          <w:szCs w:val="20"/>
        </w:rPr>
        <w:t>Audytu</w:t>
      </w:r>
      <w:r w:rsidR="00F8391F" w:rsidRPr="00F8391F">
        <w:rPr>
          <w:rFonts w:ascii="Lato" w:hAnsi="Lato" w:cs="Arial"/>
          <w:sz w:val="20"/>
          <w:szCs w:val="20"/>
        </w:rPr>
        <w:t>.</w:t>
      </w:r>
    </w:p>
    <w:p w:rsidR="003131AE" w:rsidRPr="002D5D8A" w:rsidRDefault="00153D4D" w:rsidP="001E197F">
      <w:pPr>
        <w:pStyle w:val="Default"/>
        <w:spacing w:line="276" w:lineRule="auto"/>
        <w:ind w:firstLine="357"/>
        <w:jc w:val="both"/>
        <w:rPr>
          <w:rFonts w:ascii="Lato" w:hAnsi="Lato" w:cs="Arial"/>
          <w:sz w:val="20"/>
          <w:szCs w:val="20"/>
          <w:lang w:eastAsia="zh-CN"/>
        </w:rPr>
      </w:pPr>
      <w:r w:rsidRPr="002D5D8A">
        <w:rPr>
          <w:rFonts w:ascii="Lato" w:hAnsi="Lato" w:cs="Arial"/>
          <w:b/>
          <w:sz w:val="20"/>
          <w:szCs w:val="20"/>
        </w:rPr>
        <w:t>Zakres kontroli obejmował</w:t>
      </w:r>
      <w:r w:rsidR="00202832" w:rsidRPr="002D5D8A">
        <w:rPr>
          <w:rFonts w:ascii="Lato" w:hAnsi="Lato" w:cs="Arial"/>
          <w:sz w:val="20"/>
          <w:szCs w:val="20"/>
          <w:lang w:eastAsia="zh-CN"/>
        </w:rPr>
        <w:t>:</w:t>
      </w:r>
      <w:r w:rsidR="0032658F" w:rsidRPr="002D5D8A">
        <w:rPr>
          <w:rFonts w:ascii="Lato" w:hAnsi="Lato" w:cs="Arial"/>
          <w:sz w:val="20"/>
          <w:szCs w:val="20"/>
          <w:lang w:eastAsia="zh-CN"/>
        </w:rPr>
        <w:t xml:space="preserve"> </w:t>
      </w:r>
      <w:r w:rsidR="004D586F" w:rsidRPr="002D5D8A">
        <w:rPr>
          <w:rFonts w:ascii="Lato" w:hAnsi="Lato" w:cs="Arial"/>
          <w:sz w:val="20"/>
          <w:szCs w:val="20"/>
          <w:lang w:eastAsia="zh-CN"/>
        </w:rPr>
        <w:t xml:space="preserve">wykonanie </w:t>
      </w:r>
      <w:r w:rsidR="00F8391F" w:rsidRPr="002D5D8A">
        <w:rPr>
          <w:rFonts w:ascii="Lato" w:hAnsi="Lato" w:cs="Arial"/>
          <w:sz w:val="20"/>
          <w:szCs w:val="20"/>
          <w:lang w:eastAsia="zh-CN"/>
        </w:rPr>
        <w:t xml:space="preserve">przedsięwzięcia pn.: </w:t>
      </w:r>
      <w:r w:rsidR="002D5D8A" w:rsidRPr="002D5D8A">
        <w:rPr>
          <w:rFonts w:ascii="Lato" w:hAnsi="Lato" w:cs="Lato"/>
          <w:i/>
          <w:iCs/>
          <w:sz w:val="20"/>
          <w:szCs w:val="20"/>
        </w:rPr>
        <w:t>MPF 4.0 - Robotyzacja i cyfryzacja procesów w przedsiębiorstwie Marma Polskie Folie Sp. z o.o.</w:t>
      </w:r>
      <w:r w:rsidR="00F8391F" w:rsidRPr="002D5D8A">
        <w:rPr>
          <w:rFonts w:ascii="Lato" w:hAnsi="Lato" w:cs="Arial"/>
          <w:i/>
          <w:sz w:val="20"/>
          <w:szCs w:val="20"/>
          <w:lang w:eastAsia="zh-CN"/>
        </w:rPr>
        <w:t xml:space="preserve"> </w:t>
      </w:r>
      <w:r w:rsidR="00F8391F" w:rsidRPr="002D5D8A">
        <w:rPr>
          <w:rFonts w:ascii="Lato" w:hAnsi="Lato" w:cs="Arial"/>
          <w:sz w:val="20"/>
          <w:szCs w:val="20"/>
          <w:lang w:eastAsia="zh-CN"/>
        </w:rPr>
        <w:t xml:space="preserve">w celu weryfikacji osiągnięcia wskaźnika </w:t>
      </w:r>
      <w:r w:rsidR="002D5D8A" w:rsidRPr="002D5D8A">
        <w:rPr>
          <w:rFonts w:ascii="Lato" w:hAnsi="Lato"/>
          <w:sz w:val="20"/>
          <w:szCs w:val="20"/>
        </w:rPr>
        <w:t xml:space="preserve">A29G – </w:t>
      </w:r>
      <w:r w:rsidR="002D5D8A" w:rsidRPr="002D5D8A">
        <w:rPr>
          <w:rFonts w:ascii="Lato" w:hAnsi="Lato"/>
          <w:i/>
          <w:iCs/>
          <w:sz w:val="20"/>
          <w:szCs w:val="20"/>
        </w:rPr>
        <w:t xml:space="preserve">Realizacja projektów związanych z robotyzacją, sztuczną inteligencją lub transformacją cyfrową procesów, technologii, produktów lub usług </w:t>
      </w:r>
      <w:r w:rsidR="002D5D8A" w:rsidRPr="002D5D8A">
        <w:rPr>
          <w:rFonts w:ascii="Lato" w:hAnsi="Lato"/>
          <w:sz w:val="20"/>
          <w:szCs w:val="20"/>
        </w:rPr>
        <w:t xml:space="preserve">w ramach inwestycji: A2.1.1 </w:t>
      </w:r>
      <w:r w:rsidR="002D5D8A" w:rsidRPr="002D5D8A">
        <w:rPr>
          <w:rFonts w:ascii="Lato" w:hAnsi="Lato"/>
          <w:i/>
          <w:iCs/>
          <w:sz w:val="20"/>
          <w:szCs w:val="20"/>
        </w:rPr>
        <w:t xml:space="preserve">Inwestycje wspierające robotyzację i cyfryzację w przedsiębiorstwach </w:t>
      </w:r>
      <w:r w:rsidR="002D5D8A" w:rsidRPr="002D5D8A">
        <w:rPr>
          <w:rFonts w:ascii="Lato" w:hAnsi="Lato"/>
          <w:sz w:val="20"/>
          <w:szCs w:val="20"/>
        </w:rPr>
        <w:t>w okresie obowiązywania umowy nr 115/II/P/KPO/MPF/24/DWMiFE zawartej 20</w:t>
      </w:r>
      <w:r w:rsidR="005D17CA">
        <w:rPr>
          <w:rFonts w:ascii="Lato" w:hAnsi="Lato"/>
          <w:sz w:val="20"/>
          <w:szCs w:val="20"/>
        </w:rPr>
        <w:t> </w:t>
      </w:r>
      <w:r w:rsidR="002D5D8A" w:rsidRPr="002D5D8A">
        <w:rPr>
          <w:rFonts w:ascii="Lato" w:hAnsi="Lato"/>
          <w:sz w:val="20"/>
          <w:szCs w:val="20"/>
        </w:rPr>
        <w:t xml:space="preserve">grudnia 2024 r. </w:t>
      </w:r>
      <w:r w:rsidR="00D23711" w:rsidRPr="002D5D8A">
        <w:rPr>
          <w:rFonts w:ascii="Lato" w:hAnsi="Lato" w:cs="Arial"/>
          <w:sz w:val="20"/>
          <w:szCs w:val="20"/>
        </w:rPr>
        <w:t>(dalej: umowa).</w:t>
      </w:r>
    </w:p>
    <w:p w:rsidR="009B4CCD" w:rsidRDefault="009B4CCD" w:rsidP="009B4CCD">
      <w:pPr>
        <w:pStyle w:val="Default"/>
        <w:spacing w:line="276" w:lineRule="auto"/>
        <w:ind w:firstLine="284"/>
        <w:jc w:val="both"/>
        <w:rPr>
          <w:rFonts w:ascii="Lato" w:hAnsi="Lato" w:cs="Arial"/>
          <w:b/>
          <w:sz w:val="20"/>
          <w:szCs w:val="20"/>
        </w:rPr>
      </w:pPr>
    </w:p>
    <w:p w:rsidR="002A3396" w:rsidRDefault="009B4CCD" w:rsidP="005D17CA">
      <w:pPr>
        <w:pStyle w:val="Default"/>
        <w:spacing w:line="276" w:lineRule="auto"/>
        <w:ind w:firstLine="284"/>
        <w:jc w:val="both"/>
        <w:rPr>
          <w:rFonts w:ascii="Lato" w:hAnsi="Lato" w:cs="Arial"/>
          <w:sz w:val="20"/>
          <w:szCs w:val="20"/>
        </w:rPr>
      </w:pPr>
      <w:r>
        <w:rPr>
          <w:rFonts w:ascii="Lato" w:hAnsi="Lato" w:cs="Arial"/>
          <w:b/>
          <w:sz w:val="20"/>
          <w:szCs w:val="20"/>
        </w:rPr>
        <w:t>Potwierdzono,</w:t>
      </w:r>
      <w:r>
        <w:rPr>
          <w:rFonts w:ascii="Lato" w:hAnsi="Lato" w:cs="Arial"/>
          <w:sz w:val="20"/>
          <w:szCs w:val="20"/>
        </w:rPr>
        <w:t xml:space="preserve"> że OOW zgodnie z umową wykonał pięć zada</w:t>
      </w:r>
      <w:r w:rsidR="001A4A35">
        <w:rPr>
          <w:rFonts w:ascii="Lato" w:hAnsi="Lato" w:cs="Arial"/>
          <w:sz w:val="20"/>
          <w:szCs w:val="20"/>
        </w:rPr>
        <w:t>ń</w:t>
      </w:r>
      <w:r>
        <w:rPr>
          <w:rFonts w:ascii="Lato" w:hAnsi="Lato" w:cs="Arial"/>
          <w:sz w:val="20"/>
          <w:szCs w:val="20"/>
        </w:rPr>
        <w:t xml:space="preserve">, które stanowiły o realizacji przedsięwzięcia, tj.: </w:t>
      </w:r>
      <w:r w:rsidRPr="00F22FBF">
        <w:rPr>
          <w:rFonts w:ascii="Lato" w:hAnsi="Lato" w:cs="Lato"/>
          <w:i/>
          <w:sz w:val="20"/>
          <w:szCs w:val="20"/>
        </w:rPr>
        <w:t>Cyfrowa infrastruktura integrująca ze wsparciem AI</w:t>
      </w:r>
      <w:r w:rsidRPr="00595FE1">
        <w:rPr>
          <w:rFonts w:ascii="Lato" w:hAnsi="Lato" w:cs="Lato"/>
          <w:i/>
          <w:iCs/>
          <w:sz w:val="20"/>
          <w:szCs w:val="20"/>
        </w:rPr>
        <w:t xml:space="preserve">, </w:t>
      </w:r>
      <w:r w:rsidRPr="00F22FBF">
        <w:rPr>
          <w:rFonts w:ascii="Lato" w:hAnsi="Lato" w:cs="Lato"/>
          <w:i/>
          <w:sz w:val="20"/>
          <w:szCs w:val="20"/>
        </w:rPr>
        <w:t>System informacji zarządczej Business Inteligence w tym hurtownia danych, uczenie maszynowe</w:t>
      </w:r>
      <w:r w:rsidRPr="00595FE1">
        <w:rPr>
          <w:rFonts w:ascii="Lato" w:hAnsi="Lato" w:cs="Lato"/>
          <w:sz w:val="20"/>
          <w:szCs w:val="20"/>
        </w:rPr>
        <w:t>,</w:t>
      </w:r>
      <w:r>
        <w:rPr>
          <w:rFonts w:ascii="Lato" w:hAnsi="Lato" w:cs="Lato"/>
          <w:sz w:val="20"/>
          <w:szCs w:val="20"/>
        </w:rPr>
        <w:t xml:space="preserve"> </w:t>
      </w:r>
      <w:r w:rsidRPr="00F22FBF">
        <w:rPr>
          <w:rFonts w:ascii="Lato" w:hAnsi="Lato" w:cs="Lato"/>
          <w:i/>
          <w:sz w:val="20"/>
          <w:szCs w:val="20"/>
        </w:rPr>
        <w:t>Dziedzinowa platforma cyfrowa online w</w:t>
      </w:r>
      <w:r w:rsidR="00E37EF6">
        <w:rPr>
          <w:rFonts w:ascii="Lato" w:hAnsi="Lato" w:cs="Lato"/>
          <w:i/>
          <w:sz w:val="20"/>
          <w:szCs w:val="20"/>
        </w:rPr>
        <w:t> </w:t>
      </w:r>
      <w:r w:rsidRPr="00F22FBF">
        <w:rPr>
          <w:rFonts w:ascii="Lato" w:hAnsi="Lato" w:cs="Lato"/>
          <w:i/>
          <w:sz w:val="20"/>
          <w:szCs w:val="20"/>
        </w:rPr>
        <w:t>obszarze tworzenia i nadruku opakowań dedykowana klientom</w:t>
      </w:r>
      <w:r w:rsidRPr="00595FE1">
        <w:rPr>
          <w:rFonts w:ascii="Lato" w:hAnsi="Lato" w:cs="Lato"/>
          <w:sz w:val="20"/>
          <w:szCs w:val="20"/>
        </w:rPr>
        <w:t>,</w:t>
      </w:r>
      <w:r>
        <w:rPr>
          <w:rFonts w:ascii="Lato" w:hAnsi="Lato" w:cs="Lato"/>
          <w:sz w:val="20"/>
          <w:szCs w:val="20"/>
        </w:rPr>
        <w:t xml:space="preserve"> </w:t>
      </w:r>
      <w:r w:rsidRPr="00F22FBF">
        <w:rPr>
          <w:rFonts w:ascii="Lato" w:hAnsi="Lato" w:cs="Lato"/>
          <w:i/>
          <w:sz w:val="20"/>
          <w:szCs w:val="20"/>
        </w:rPr>
        <w:t>Autonomiczny inteligentny system transportu wewnętrznego z wykorzystaniem robotów</w:t>
      </w:r>
      <w:r w:rsidRPr="00595FE1">
        <w:rPr>
          <w:rFonts w:ascii="Lato" w:hAnsi="Lato" w:cs="Lato"/>
          <w:sz w:val="20"/>
          <w:szCs w:val="20"/>
        </w:rPr>
        <w:t>,</w:t>
      </w:r>
      <w:r>
        <w:rPr>
          <w:rFonts w:ascii="Lato" w:hAnsi="Lato" w:cs="Lato"/>
          <w:sz w:val="20"/>
          <w:szCs w:val="20"/>
        </w:rPr>
        <w:t xml:space="preserve"> </w:t>
      </w:r>
      <w:r w:rsidRPr="00F22FBF">
        <w:rPr>
          <w:rFonts w:ascii="Lato" w:hAnsi="Lato" w:cs="Lato"/>
          <w:i/>
          <w:sz w:val="20"/>
          <w:szCs w:val="20"/>
        </w:rPr>
        <w:t>Wdrożenie inteligentnej linii produkcji opakowań</w:t>
      </w:r>
      <w:r w:rsidRPr="00595FE1">
        <w:rPr>
          <w:rFonts w:ascii="Lato" w:hAnsi="Lato" w:cs="Lato"/>
          <w:sz w:val="20"/>
          <w:szCs w:val="20"/>
        </w:rPr>
        <w:t xml:space="preserve">. </w:t>
      </w:r>
      <w:r w:rsidR="00811930" w:rsidRPr="004C1DEA">
        <w:rPr>
          <w:rFonts w:ascii="Lato" w:hAnsi="Lato" w:cs="Arial"/>
          <w:sz w:val="20"/>
          <w:szCs w:val="20"/>
        </w:rPr>
        <w:t>OOW</w:t>
      </w:r>
      <w:r w:rsidR="005D17CA">
        <w:rPr>
          <w:rFonts w:ascii="Lato" w:hAnsi="Lato" w:cs="Arial"/>
          <w:sz w:val="20"/>
          <w:szCs w:val="20"/>
        </w:rPr>
        <w:t> </w:t>
      </w:r>
      <w:r w:rsidR="008A56A7" w:rsidRPr="004C1DEA">
        <w:rPr>
          <w:rFonts w:ascii="Lato" w:hAnsi="Lato" w:cs="Arial"/>
          <w:b/>
          <w:sz w:val="20"/>
          <w:szCs w:val="20"/>
        </w:rPr>
        <w:t>osiągnął wskaźnik A2</w:t>
      </w:r>
      <w:r w:rsidR="00143DC1" w:rsidRPr="004C1DEA">
        <w:rPr>
          <w:rFonts w:ascii="Lato" w:hAnsi="Lato" w:cs="Arial"/>
          <w:b/>
          <w:sz w:val="20"/>
          <w:szCs w:val="20"/>
        </w:rPr>
        <w:t>9</w:t>
      </w:r>
      <w:r w:rsidR="005D17CA">
        <w:rPr>
          <w:rFonts w:ascii="Lato" w:hAnsi="Lato" w:cs="Arial"/>
          <w:b/>
          <w:sz w:val="20"/>
          <w:szCs w:val="20"/>
        </w:rPr>
        <w:t>G</w:t>
      </w:r>
      <w:r w:rsidR="008A56A7" w:rsidRPr="004C1DEA">
        <w:rPr>
          <w:rFonts w:ascii="Lato" w:hAnsi="Lato" w:cs="Arial"/>
          <w:sz w:val="20"/>
          <w:szCs w:val="20"/>
        </w:rPr>
        <w:t xml:space="preserve">, tj. zrealizował przedsięwzięcie </w:t>
      </w:r>
      <w:r w:rsidR="003131AE" w:rsidRPr="004C1DEA">
        <w:rPr>
          <w:rFonts w:ascii="Lato" w:hAnsi="Lato" w:cs="Arial"/>
          <w:sz w:val="20"/>
          <w:szCs w:val="20"/>
        </w:rPr>
        <w:t xml:space="preserve">w </w:t>
      </w:r>
      <w:r w:rsidR="002A3396" w:rsidRPr="004C1DEA">
        <w:rPr>
          <w:rFonts w:ascii="Lato" w:hAnsi="Lato" w:cs="Arial"/>
          <w:sz w:val="20"/>
          <w:szCs w:val="20"/>
        </w:rPr>
        <w:t xml:space="preserve">miejscowości </w:t>
      </w:r>
      <w:r w:rsidR="002D5D8A">
        <w:rPr>
          <w:rFonts w:ascii="Lato" w:hAnsi="Lato" w:cs="Arial"/>
          <w:sz w:val="20"/>
          <w:szCs w:val="20"/>
        </w:rPr>
        <w:t>Kańczuga</w:t>
      </w:r>
      <w:r w:rsidR="00DD7CCA" w:rsidRPr="004C1DEA">
        <w:rPr>
          <w:rFonts w:ascii="Lato" w:hAnsi="Lato" w:cs="Arial"/>
          <w:sz w:val="20"/>
          <w:szCs w:val="20"/>
        </w:rPr>
        <w:t xml:space="preserve"> w</w:t>
      </w:r>
      <w:r w:rsidR="006A23DF" w:rsidRPr="004C1DEA">
        <w:rPr>
          <w:rFonts w:ascii="Lato" w:hAnsi="Lato" w:cs="Arial"/>
          <w:sz w:val="20"/>
          <w:szCs w:val="20"/>
        </w:rPr>
        <w:t> </w:t>
      </w:r>
      <w:r w:rsidR="00DD7CCA" w:rsidRPr="004C1DEA">
        <w:rPr>
          <w:rFonts w:ascii="Lato" w:hAnsi="Lato" w:cs="Arial"/>
          <w:sz w:val="20"/>
          <w:szCs w:val="20"/>
        </w:rPr>
        <w:t xml:space="preserve">województwie </w:t>
      </w:r>
      <w:r w:rsidR="00595FE1">
        <w:rPr>
          <w:rFonts w:ascii="Lato" w:hAnsi="Lato" w:cs="Arial"/>
          <w:sz w:val="20"/>
          <w:szCs w:val="20"/>
        </w:rPr>
        <w:t>podkarpackim</w:t>
      </w:r>
      <w:r w:rsidR="00DF543B" w:rsidRPr="004C1DEA">
        <w:rPr>
          <w:rFonts w:ascii="Lato" w:hAnsi="Lato" w:cs="Arial"/>
          <w:sz w:val="20"/>
          <w:szCs w:val="20"/>
        </w:rPr>
        <w:t>,</w:t>
      </w:r>
      <w:r w:rsidR="002A3396" w:rsidRPr="004C1DEA">
        <w:rPr>
          <w:rFonts w:ascii="Lato" w:hAnsi="Lato" w:cs="Arial"/>
          <w:sz w:val="20"/>
          <w:szCs w:val="20"/>
        </w:rPr>
        <w:t xml:space="preserve"> zgodnie z zakresem zadań określonym w Harmonogramie realizacji przedsięwzięcia oraz opisem przedsięwzięcia – stanowiącymi załączniki nr 3 i 8 do umowy</w:t>
      </w:r>
      <w:r w:rsidR="00F22FBF">
        <w:rPr>
          <w:rFonts w:ascii="Lato" w:hAnsi="Lato" w:cs="Arial"/>
          <w:sz w:val="20"/>
          <w:szCs w:val="20"/>
        </w:rPr>
        <w:t>, z</w:t>
      </w:r>
      <w:r w:rsidR="005D17CA">
        <w:rPr>
          <w:rFonts w:ascii="Lato" w:hAnsi="Lato" w:cs="Arial"/>
          <w:sz w:val="20"/>
          <w:szCs w:val="20"/>
        </w:rPr>
        <w:t> </w:t>
      </w:r>
      <w:r w:rsidR="00F22FBF" w:rsidRPr="001E197F">
        <w:rPr>
          <w:rFonts w:ascii="Lato" w:hAnsi="Lato" w:cs="Arial"/>
          <w:b/>
          <w:sz w:val="20"/>
          <w:szCs w:val="20"/>
        </w:rPr>
        <w:t xml:space="preserve">zastrzeżeniem </w:t>
      </w:r>
      <w:r w:rsidR="00F22FBF">
        <w:rPr>
          <w:rFonts w:ascii="Lato" w:hAnsi="Lato" w:cs="Arial"/>
          <w:sz w:val="20"/>
          <w:szCs w:val="20"/>
        </w:rPr>
        <w:t xml:space="preserve">dotyczącym </w:t>
      </w:r>
      <w:r w:rsidR="00F22FBF" w:rsidRPr="00980388">
        <w:rPr>
          <w:rFonts w:ascii="Lato" w:hAnsi="Lato"/>
          <w:b/>
          <w:bCs/>
          <w:sz w:val="20"/>
          <w:szCs w:val="20"/>
        </w:rPr>
        <w:t>wskaźnik</w:t>
      </w:r>
      <w:r w:rsidR="00F22FBF">
        <w:rPr>
          <w:rFonts w:ascii="Lato" w:hAnsi="Lato"/>
          <w:b/>
          <w:bCs/>
          <w:sz w:val="20"/>
          <w:szCs w:val="20"/>
        </w:rPr>
        <w:t>a</w:t>
      </w:r>
      <w:r w:rsidR="00F22FBF" w:rsidRPr="00980388">
        <w:rPr>
          <w:rFonts w:ascii="Lato" w:hAnsi="Lato"/>
          <w:b/>
          <w:bCs/>
          <w:sz w:val="20"/>
          <w:szCs w:val="20"/>
        </w:rPr>
        <w:t xml:space="preserve"> pn</w:t>
      </w:r>
      <w:r w:rsidR="00F22FBF" w:rsidRPr="00980388">
        <w:rPr>
          <w:rFonts w:ascii="Lato" w:hAnsi="Lato"/>
          <w:b/>
          <w:bCs/>
          <w:i/>
          <w:iCs/>
          <w:sz w:val="20"/>
          <w:szCs w:val="20"/>
        </w:rPr>
        <w:t>. Liczba utworzonych nowych specjalistycznych miejsc pracy</w:t>
      </w:r>
      <w:r w:rsidR="00F22FBF">
        <w:rPr>
          <w:rFonts w:ascii="Lato" w:hAnsi="Lato"/>
          <w:b/>
          <w:bCs/>
          <w:sz w:val="20"/>
          <w:szCs w:val="20"/>
        </w:rPr>
        <w:t>.</w:t>
      </w:r>
      <w:r w:rsidR="001E197F">
        <w:rPr>
          <w:rFonts w:ascii="Lato" w:hAnsi="Lato"/>
          <w:b/>
          <w:bCs/>
          <w:sz w:val="20"/>
          <w:szCs w:val="20"/>
        </w:rPr>
        <w:t xml:space="preserve"> </w:t>
      </w:r>
      <w:r w:rsidR="00F22FBF">
        <w:rPr>
          <w:rFonts w:ascii="Lato" w:hAnsi="Lato" w:cs="Arial"/>
          <w:sz w:val="20"/>
          <w:szCs w:val="20"/>
          <w:lang w:eastAsia="zh-CN"/>
        </w:rPr>
        <w:t xml:space="preserve">Stwierdzono, że ww. wskaźnik </w:t>
      </w:r>
      <w:r w:rsidR="00F22FBF">
        <w:rPr>
          <w:rFonts w:ascii="Lato" w:hAnsi="Lato" w:cs="Arial"/>
          <w:b/>
          <w:sz w:val="20"/>
          <w:szCs w:val="20"/>
          <w:lang w:eastAsia="zh-CN"/>
        </w:rPr>
        <w:t>nie został w pełni osiągnięty</w:t>
      </w:r>
      <w:r w:rsidR="00F22FBF">
        <w:rPr>
          <w:rFonts w:ascii="Lato" w:hAnsi="Lato" w:cs="Arial"/>
          <w:sz w:val="20"/>
          <w:szCs w:val="20"/>
          <w:lang w:eastAsia="zh-CN"/>
        </w:rPr>
        <w:t xml:space="preserve"> </w:t>
      </w:r>
      <w:r w:rsidR="00F22FBF" w:rsidRPr="00F22FBF">
        <w:rPr>
          <w:rFonts w:ascii="Lato" w:hAnsi="Lato" w:cs="Arial"/>
          <w:sz w:val="20"/>
          <w:szCs w:val="20"/>
          <w:lang w:eastAsia="zh-CN"/>
        </w:rPr>
        <w:t>w</w:t>
      </w:r>
      <w:r w:rsidR="00F22FBF">
        <w:rPr>
          <w:rFonts w:ascii="Lato" w:hAnsi="Lato" w:cs="Arial"/>
          <w:sz w:val="20"/>
          <w:szCs w:val="20"/>
          <w:lang w:eastAsia="zh-CN"/>
        </w:rPr>
        <w:t xml:space="preserve"> wymaganym terminie, tj. do 31 grudnia </w:t>
      </w:r>
      <w:r w:rsidR="00F22FBF" w:rsidRPr="00F22FBF">
        <w:rPr>
          <w:rFonts w:ascii="Lato" w:hAnsi="Lato" w:cs="Arial"/>
          <w:sz w:val="20"/>
          <w:szCs w:val="20"/>
          <w:lang w:eastAsia="zh-CN"/>
        </w:rPr>
        <w:t>2024 r.</w:t>
      </w:r>
      <w:r w:rsidR="00F22FBF">
        <w:rPr>
          <w:rFonts w:ascii="Lato" w:hAnsi="Lato" w:cs="Arial"/>
          <w:b/>
          <w:sz w:val="20"/>
          <w:szCs w:val="20"/>
          <w:lang w:eastAsia="zh-CN"/>
        </w:rPr>
        <w:t xml:space="preserve"> </w:t>
      </w:r>
      <w:r w:rsidR="00F22FBF">
        <w:rPr>
          <w:rFonts w:ascii="Lato" w:hAnsi="Lato" w:cs="Arial"/>
          <w:sz w:val="20"/>
          <w:szCs w:val="20"/>
          <w:lang w:eastAsia="zh-CN"/>
        </w:rPr>
        <w:t xml:space="preserve">z uwagi na zawarcie w </w:t>
      </w:r>
      <w:r w:rsidR="00F22FBF" w:rsidRPr="00980388">
        <w:rPr>
          <w:rFonts w:ascii="Lato" w:hAnsi="Lato"/>
          <w:sz w:val="20"/>
          <w:szCs w:val="20"/>
        </w:rPr>
        <w:t>3 z 16</w:t>
      </w:r>
      <w:r w:rsidR="00F22FBF">
        <w:rPr>
          <w:rFonts w:ascii="Lato" w:hAnsi="Lato"/>
          <w:sz w:val="20"/>
          <w:szCs w:val="20"/>
        </w:rPr>
        <w:t xml:space="preserve"> </w:t>
      </w:r>
      <w:r w:rsidR="00F22FBF" w:rsidRPr="00980388">
        <w:rPr>
          <w:rFonts w:ascii="Lato" w:hAnsi="Lato"/>
          <w:sz w:val="20"/>
          <w:szCs w:val="20"/>
        </w:rPr>
        <w:t xml:space="preserve">(tj. 19%) </w:t>
      </w:r>
      <w:r w:rsidR="00F22FBF">
        <w:rPr>
          <w:rFonts w:ascii="Lato" w:hAnsi="Lato"/>
          <w:sz w:val="20"/>
          <w:szCs w:val="20"/>
        </w:rPr>
        <w:t>um</w:t>
      </w:r>
      <w:r w:rsidR="001E197F">
        <w:rPr>
          <w:rFonts w:ascii="Lato" w:hAnsi="Lato"/>
          <w:sz w:val="20"/>
          <w:szCs w:val="20"/>
        </w:rPr>
        <w:t xml:space="preserve">owach </w:t>
      </w:r>
      <w:r w:rsidR="00F22FBF" w:rsidRPr="00980388">
        <w:rPr>
          <w:rFonts w:ascii="Lato" w:hAnsi="Lato"/>
          <w:sz w:val="20"/>
          <w:szCs w:val="20"/>
        </w:rPr>
        <w:t>wynagrodzeni</w:t>
      </w:r>
      <w:r w:rsidR="005D17CA">
        <w:rPr>
          <w:rFonts w:ascii="Lato" w:hAnsi="Lato"/>
          <w:sz w:val="20"/>
          <w:szCs w:val="20"/>
        </w:rPr>
        <w:t>e</w:t>
      </w:r>
      <w:r w:rsidR="00F22FBF" w:rsidRPr="00980388">
        <w:rPr>
          <w:rFonts w:ascii="Lato" w:hAnsi="Lato"/>
          <w:sz w:val="20"/>
          <w:szCs w:val="20"/>
        </w:rPr>
        <w:t xml:space="preserve"> </w:t>
      </w:r>
      <w:r w:rsidR="005D17CA">
        <w:rPr>
          <w:rFonts w:ascii="Lato" w:hAnsi="Lato"/>
          <w:sz w:val="20"/>
          <w:szCs w:val="20"/>
        </w:rPr>
        <w:t xml:space="preserve">w wysokości </w:t>
      </w:r>
      <w:r w:rsidR="00F22FBF" w:rsidRPr="00980388">
        <w:rPr>
          <w:rFonts w:ascii="Lato" w:hAnsi="Lato"/>
          <w:sz w:val="20"/>
          <w:szCs w:val="20"/>
        </w:rPr>
        <w:t>poniżej dwukrotności płacy minimalnej na</w:t>
      </w:r>
      <w:r w:rsidR="005D17CA">
        <w:rPr>
          <w:rFonts w:ascii="Lato" w:hAnsi="Lato"/>
          <w:sz w:val="20"/>
          <w:szCs w:val="20"/>
        </w:rPr>
        <w:t xml:space="preserve"> </w:t>
      </w:r>
      <w:r w:rsidR="00F22FBF" w:rsidRPr="00980388">
        <w:rPr>
          <w:rFonts w:ascii="Lato" w:hAnsi="Lato"/>
          <w:sz w:val="20"/>
          <w:szCs w:val="20"/>
        </w:rPr>
        <w:t>moment zatrudnienia</w:t>
      </w:r>
      <w:r w:rsidR="005D17CA">
        <w:rPr>
          <w:rFonts w:ascii="Lato" w:hAnsi="Lato"/>
          <w:sz w:val="20"/>
          <w:szCs w:val="20"/>
        </w:rPr>
        <w:t xml:space="preserve">, co </w:t>
      </w:r>
      <w:r w:rsidR="00F55AA4" w:rsidRPr="00F55AA4">
        <w:rPr>
          <w:rFonts w:ascii="Lato" w:hAnsi="Lato"/>
          <w:sz w:val="20"/>
          <w:szCs w:val="20"/>
        </w:rPr>
        <w:t>stanowiło naruszenie jednego z wymogów</w:t>
      </w:r>
      <w:r w:rsidR="005D17CA">
        <w:rPr>
          <w:rFonts w:ascii="Lato" w:hAnsi="Lato"/>
          <w:sz w:val="20"/>
          <w:szCs w:val="20"/>
        </w:rPr>
        <w:t xml:space="preserve"> umow</w:t>
      </w:r>
      <w:r w:rsidR="00F55AA4">
        <w:rPr>
          <w:rFonts w:ascii="Lato" w:hAnsi="Lato"/>
          <w:sz w:val="20"/>
          <w:szCs w:val="20"/>
        </w:rPr>
        <w:t>y</w:t>
      </w:r>
      <w:r w:rsidR="001E197F">
        <w:rPr>
          <w:rFonts w:ascii="Lato" w:hAnsi="Lato"/>
          <w:sz w:val="20"/>
          <w:szCs w:val="20"/>
        </w:rPr>
        <w:t>.</w:t>
      </w:r>
    </w:p>
    <w:p w:rsidR="001E197F" w:rsidRDefault="001E197F" w:rsidP="001E197F">
      <w:pPr>
        <w:autoSpaceDE w:val="0"/>
        <w:autoSpaceDN w:val="0"/>
        <w:adjustRightInd w:val="0"/>
        <w:spacing w:before="120" w:after="120" w:line="276" w:lineRule="auto"/>
        <w:ind w:firstLine="284"/>
        <w:jc w:val="both"/>
        <w:rPr>
          <w:rFonts w:ascii="Lato" w:hAnsi="Lato"/>
          <w:sz w:val="20"/>
          <w:szCs w:val="20"/>
        </w:rPr>
      </w:pPr>
      <w:r>
        <w:rPr>
          <w:rFonts w:ascii="Lato" w:hAnsi="Lato" w:cs="Lato"/>
          <w:sz w:val="20"/>
          <w:szCs w:val="20"/>
        </w:rPr>
        <w:t xml:space="preserve">W wyniku weryfikacji wydatków – obejmującej 68 faktur (100%) związanych z realizowanym przedsięwzięciem </w:t>
      </w:r>
      <w:r w:rsidRPr="001E197F">
        <w:rPr>
          <w:rFonts w:ascii="Lato" w:hAnsi="Lato" w:cs="Lato"/>
          <w:b/>
          <w:sz w:val="20"/>
          <w:szCs w:val="20"/>
        </w:rPr>
        <w:t>potwierdzono,</w:t>
      </w:r>
      <w:r>
        <w:rPr>
          <w:rFonts w:ascii="Lato" w:hAnsi="Lato" w:cs="Lato"/>
          <w:sz w:val="20"/>
          <w:szCs w:val="20"/>
        </w:rPr>
        <w:t xml:space="preserve"> że zawierały one</w:t>
      </w:r>
      <w:r w:rsidR="00F838AB">
        <w:rPr>
          <w:rFonts w:ascii="Lato" w:hAnsi="Lato" w:cs="Lato"/>
          <w:sz w:val="20"/>
          <w:szCs w:val="20"/>
        </w:rPr>
        <w:t xml:space="preserve"> prawidłowe</w:t>
      </w:r>
      <w:r>
        <w:rPr>
          <w:rFonts w:ascii="Lato" w:hAnsi="Lato" w:cs="Lato"/>
          <w:sz w:val="20"/>
          <w:szCs w:val="20"/>
        </w:rPr>
        <w:t xml:space="preserve"> opisy dotyczące kosztów kwalifikowalnych</w:t>
      </w:r>
      <w:r w:rsidR="00F838AB">
        <w:rPr>
          <w:rFonts w:ascii="Lato" w:hAnsi="Lato" w:cs="Lato"/>
          <w:sz w:val="20"/>
          <w:szCs w:val="20"/>
        </w:rPr>
        <w:t xml:space="preserve">, a także </w:t>
      </w:r>
      <w:r>
        <w:rPr>
          <w:rFonts w:ascii="Lato" w:hAnsi="Lato"/>
          <w:sz w:val="20"/>
          <w:szCs w:val="20"/>
        </w:rPr>
        <w:t xml:space="preserve">że wszystkie faktury </w:t>
      </w:r>
      <w:r>
        <w:rPr>
          <w:rFonts w:ascii="Lato" w:hAnsi="Lato" w:cs="Lato"/>
          <w:sz w:val="20"/>
          <w:szCs w:val="20"/>
        </w:rPr>
        <w:t>zostały opłacone w okresie kwalifikowalności, tj.</w:t>
      </w:r>
      <w:r w:rsidR="00F838AB">
        <w:rPr>
          <w:rFonts w:ascii="Lato" w:hAnsi="Lato" w:cs="Lato"/>
          <w:sz w:val="20"/>
          <w:szCs w:val="20"/>
        </w:rPr>
        <w:t> </w:t>
      </w:r>
      <w:r>
        <w:rPr>
          <w:rFonts w:ascii="Lato" w:hAnsi="Lato" w:cs="Lato"/>
          <w:sz w:val="20"/>
          <w:szCs w:val="20"/>
        </w:rPr>
        <w:t>od</w:t>
      </w:r>
      <w:r w:rsidR="00F838AB">
        <w:rPr>
          <w:rFonts w:ascii="Lato" w:hAnsi="Lato" w:cs="Lato"/>
          <w:sz w:val="20"/>
          <w:szCs w:val="20"/>
        </w:rPr>
        <w:t> </w:t>
      </w:r>
      <w:r>
        <w:rPr>
          <w:rFonts w:ascii="Lato" w:hAnsi="Lato" w:cs="Lato"/>
          <w:sz w:val="20"/>
          <w:szCs w:val="20"/>
        </w:rPr>
        <w:t>1</w:t>
      </w:r>
      <w:r w:rsidR="00F838AB">
        <w:rPr>
          <w:rFonts w:ascii="Lato" w:hAnsi="Lato" w:cs="Lato"/>
          <w:sz w:val="20"/>
          <w:szCs w:val="20"/>
        </w:rPr>
        <w:t> </w:t>
      </w:r>
      <w:r>
        <w:rPr>
          <w:rFonts w:ascii="Lato" w:hAnsi="Lato" w:cs="Lato"/>
          <w:sz w:val="20"/>
          <w:szCs w:val="20"/>
        </w:rPr>
        <w:t>grudnia 2023 r. do 31 grudnia 2024 r.</w:t>
      </w:r>
    </w:p>
    <w:p w:rsidR="00D23711" w:rsidRPr="00595FE1" w:rsidRDefault="00A0008B" w:rsidP="00F22FBF">
      <w:pPr>
        <w:pStyle w:val="Akapitzlist"/>
        <w:shd w:val="clear" w:color="auto" w:fill="FFFFFF"/>
        <w:spacing w:line="276" w:lineRule="auto"/>
        <w:ind w:left="0" w:firstLine="284"/>
        <w:contextualSpacing w:val="0"/>
        <w:jc w:val="both"/>
        <w:rPr>
          <w:rFonts w:ascii="Lato" w:hAnsi="Lato"/>
          <w:sz w:val="20"/>
          <w:szCs w:val="20"/>
        </w:rPr>
      </w:pPr>
      <w:r w:rsidRPr="00A0008B">
        <w:rPr>
          <w:rFonts w:ascii="Lato" w:hAnsi="Lato"/>
          <w:bCs/>
          <w:sz w:val="20"/>
          <w:szCs w:val="20"/>
        </w:rPr>
        <w:t>W</w:t>
      </w:r>
      <w:r w:rsidR="00595FE1" w:rsidRPr="00595FE1">
        <w:rPr>
          <w:rFonts w:ascii="Lato" w:hAnsi="Lato"/>
          <w:sz w:val="20"/>
          <w:szCs w:val="20"/>
        </w:rPr>
        <w:t xml:space="preserve"> celu realizacji przedsięwzięcia OOW przeprowadził 15 postępowań. Na</w:t>
      </w:r>
      <w:r>
        <w:rPr>
          <w:rFonts w:ascii="Lato" w:hAnsi="Lato"/>
          <w:sz w:val="20"/>
          <w:szCs w:val="20"/>
        </w:rPr>
        <w:t xml:space="preserve"> </w:t>
      </w:r>
      <w:r w:rsidR="00595FE1" w:rsidRPr="00595FE1">
        <w:rPr>
          <w:rFonts w:ascii="Lato" w:hAnsi="Lato"/>
          <w:sz w:val="20"/>
          <w:szCs w:val="20"/>
        </w:rPr>
        <w:t xml:space="preserve">podstawie próby obejmującej 6 z 15 postępowań (tj. 40%) </w:t>
      </w:r>
      <w:r w:rsidR="00595FE1" w:rsidRPr="00A0008B">
        <w:rPr>
          <w:rFonts w:ascii="Lato" w:hAnsi="Lato"/>
          <w:b/>
          <w:sz w:val="20"/>
          <w:szCs w:val="20"/>
        </w:rPr>
        <w:t>potwierdzono</w:t>
      </w:r>
      <w:r w:rsidR="00595FE1" w:rsidRPr="00595FE1">
        <w:rPr>
          <w:rFonts w:ascii="Lato" w:hAnsi="Lato"/>
          <w:sz w:val="20"/>
          <w:szCs w:val="20"/>
        </w:rPr>
        <w:t>, że czynności związane z ich przygotowaniem i</w:t>
      </w:r>
      <w:r>
        <w:rPr>
          <w:rFonts w:ascii="Lato" w:hAnsi="Lato"/>
          <w:sz w:val="20"/>
          <w:szCs w:val="20"/>
        </w:rPr>
        <w:t> </w:t>
      </w:r>
      <w:r w:rsidR="00595FE1" w:rsidRPr="00595FE1">
        <w:rPr>
          <w:rFonts w:ascii="Lato" w:hAnsi="Lato"/>
          <w:sz w:val="20"/>
          <w:szCs w:val="20"/>
        </w:rPr>
        <w:t xml:space="preserve">przeprowadzeniem wykonywały osoby zapewniające bezstronność i obiektywizm. OOW </w:t>
      </w:r>
      <w:r w:rsidR="00595FE1" w:rsidRPr="00595FE1">
        <w:rPr>
          <w:rFonts w:ascii="Lato" w:hAnsi="Lato"/>
          <w:b/>
          <w:bCs/>
          <w:sz w:val="20"/>
          <w:szCs w:val="20"/>
        </w:rPr>
        <w:t>zgodnie z</w:t>
      </w:r>
      <w:r>
        <w:rPr>
          <w:rFonts w:ascii="Lato" w:hAnsi="Lato"/>
          <w:b/>
          <w:bCs/>
          <w:sz w:val="20"/>
          <w:szCs w:val="20"/>
        </w:rPr>
        <w:t> </w:t>
      </w:r>
      <w:r w:rsidR="00595FE1" w:rsidRPr="00595FE1">
        <w:rPr>
          <w:rFonts w:ascii="Lato" w:hAnsi="Lato"/>
          <w:b/>
          <w:bCs/>
          <w:i/>
          <w:iCs/>
          <w:sz w:val="20"/>
          <w:szCs w:val="20"/>
        </w:rPr>
        <w:t xml:space="preserve">Zasadą konkurencyjności </w:t>
      </w:r>
      <w:r w:rsidR="00595FE1" w:rsidRPr="00595FE1">
        <w:rPr>
          <w:rFonts w:ascii="Lato" w:hAnsi="Lato"/>
          <w:i/>
          <w:iCs/>
          <w:sz w:val="20"/>
          <w:szCs w:val="20"/>
        </w:rPr>
        <w:t xml:space="preserve">w ramach inwestycji A2.1.16 </w:t>
      </w:r>
      <w:r w:rsidR="00595FE1" w:rsidRPr="00595FE1">
        <w:rPr>
          <w:rFonts w:ascii="Lato" w:hAnsi="Lato"/>
          <w:sz w:val="20"/>
          <w:szCs w:val="20"/>
        </w:rPr>
        <w:t>oszacował wartość badanych zamówień. Przebieg oraz wyniki postępowań zostały udokumentowane w sposób zapewniający właściwą ścieżkę audytu.</w:t>
      </w:r>
    </w:p>
    <w:p w:rsidR="00A0008B" w:rsidRDefault="00A0008B" w:rsidP="00F22FBF">
      <w:pPr>
        <w:pStyle w:val="Akapitzlist"/>
        <w:shd w:val="clear" w:color="auto" w:fill="FFFFFF"/>
        <w:spacing w:line="276" w:lineRule="auto"/>
        <w:ind w:left="0" w:firstLine="284"/>
        <w:contextualSpacing w:val="0"/>
        <w:jc w:val="both"/>
        <w:rPr>
          <w:rFonts w:ascii="Lato" w:hAnsi="Lato"/>
          <w:sz w:val="20"/>
          <w:szCs w:val="20"/>
        </w:rPr>
      </w:pPr>
    </w:p>
    <w:p w:rsidR="00107DB8" w:rsidRDefault="00595FE1" w:rsidP="00F22FBF">
      <w:pPr>
        <w:pStyle w:val="Akapitzlist"/>
        <w:shd w:val="clear" w:color="auto" w:fill="FFFFFF"/>
        <w:spacing w:line="276" w:lineRule="auto"/>
        <w:ind w:left="0" w:firstLine="284"/>
        <w:contextualSpacing w:val="0"/>
        <w:jc w:val="both"/>
        <w:rPr>
          <w:rFonts w:ascii="Lato" w:hAnsi="Lato"/>
          <w:sz w:val="20"/>
          <w:szCs w:val="20"/>
        </w:rPr>
      </w:pPr>
      <w:r w:rsidRPr="00595FE1">
        <w:rPr>
          <w:rFonts w:ascii="Lato" w:hAnsi="Lato"/>
          <w:sz w:val="20"/>
          <w:szCs w:val="20"/>
        </w:rPr>
        <w:t>Stwierdzono, że OOW realizował działania informacyjne i promocyjne zgodnie z umową oraz</w:t>
      </w:r>
      <w:r w:rsidR="00980388">
        <w:rPr>
          <w:rFonts w:ascii="Lato" w:hAnsi="Lato"/>
          <w:sz w:val="20"/>
          <w:szCs w:val="20"/>
        </w:rPr>
        <w:t> </w:t>
      </w:r>
      <w:r w:rsidRPr="00595FE1">
        <w:rPr>
          <w:rFonts w:ascii="Lato" w:hAnsi="Lato"/>
          <w:sz w:val="20"/>
          <w:szCs w:val="20"/>
        </w:rPr>
        <w:t>ze</w:t>
      </w:r>
      <w:r>
        <w:rPr>
          <w:rFonts w:ascii="Lato" w:hAnsi="Lato"/>
          <w:sz w:val="20"/>
          <w:szCs w:val="20"/>
        </w:rPr>
        <w:t> </w:t>
      </w:r>
      <w:r w:rsidRPr="00595FE1">
        <w:rPr>
          <w:rFonts w:ascii="Lato" w:hAnsi="Lato"/>
          <w:i/>
          <w:iCs/>
          <w:sz w:val="20"/>
          <w:szCs w:val="20"/>
        </w:rPr>
        <w:t>Strategią Promocji i Informacji Krajowego Planu Odbudowy i Zwiększania Odporności</w:t>
      </w:r>
      <w:r w:rsidRPr="00595FE1">
        <w:rPr>
          <w:rFonts w:ascii="Lato" w:hAnsi="Lato"/>
          <w:sz w:val="20"/>
          <w:szCs w:val="20"/>
        </w:rPr>
        <w:t>.</w:t>
      </w:r>
    </w:p>
    <w:p w:rsidR="00980388" w:rsidRDefault="00980388" w:rsidP="00F22FBF">
      <w:pPr>
        <w:pStyle w:val="Akapitzlist"/>
        <w:shd w:val="clear" w:color="auto" w:fill="FFFFFF"/>
        <w:spacing w:line="276" w:lineRule="auto"/>
        <w:ind w:left="0" w:firstLine="284"/>
        <w:contextualSpacing w:val="0"/>
        <w:jc w:val="both"/>
        <w:rPr>
          <w:rFonts w:ascii="Lato" w:hAnsi="Lato"/>
          <w:sz w:val="20"/>
          <w:szCs w:val="20"/>
        </w:rPr>
      </w:pPr>
    </w:p>
    <w:p w:rsidR="00980388" w:rsidRPr="00980388" w:rsidRDefault="00980388" w:rsidP="00F22FBF">
      <w:pPr>
        <w:pStyle w:val="Akapitzlist"/>
        <w:shd w:val="clear" w:color="auto" w:fill="FFFFFF"/>
        <w:spacing w:line="276" w:lineRule="auto"/>
        <w:ind w:left="0" w:firstLine="284"/>
        <w:contextualSpacing w:val="0"/>
        <w:jc w:val="both"/>
        <w:rPr>
          <w:rFonts w:ascii="Lato" w:hAnsi="Lato" w:cs="Arial"/>
          <w:sz w:val="20"/>
          <w:szCs w:val="20"/>
        </w:rPr>
      </w:pPr>
      <w:r w:rsidRPr="00980388">
        <w:rPr>
          <w:rFonts w:ascii="Lato" w:hAnsi="Lato"/>
          <w:sz w:val="20"/>
          <w:szCs w:val="20"/>
        </w:rPr>
        <w:t xml:space="preserve">Mając na względzie ustalenia kontroli </w:t>
      </w:r>
      <w:r w:rsidRPr="00980388">
        <w:rPr>
          <w:rFonts w:ascii="Lato" w:hAnsi="Lato"/>
          <w:b/>
          <w:sz w:val="20"/>
          <w:szCs w:val="20"/>
        </w:rPr>
        <w:t>zalecono</w:t>
      </w:r>
      <w:r w:rsidRPr="00980388">
        <w:rPr>
          <w:rFonts w:ascii="Lato" w:hAnsi="Lato"/>
          <w:sz w:val="20"/>
          <w:szCs w:val="20"/>
        </w:rPr>
        <w:t xml:space="preserve"> podjęcie działań zmierzających do dostosowania trzech umów zawartych z pracownikami w zakresie wymaganej wysokości wynagrodzenia w celu pełnego osiągnięcia wskaźnika pn. </w:t>
      </w:r>
      <w:r w:rsidRPr="00980388">
        <w:rPr>
          <w:rFonts w:ascii="Lato" w:hAnsi="Lato"/>
          <w:i/>
          <w:iCs/>
          <w:sz w:val="20"/>
          <w:szCs w:val="20"/>
        </w:rPr>
        <w:t>Liczba utworzonych specjalistycznych miejsc pracy, wartość docelowa 16</w:t>
      </w:r>
      <w:r>
        <w:rPr>
          <w:rFonts w:ascii="Lato" w:hAnsi="Lato"/>
          <w:i/>
          <w:iCs/>
          <w:sz w:val="20"/>
          <w:szCs w:val="20"/>
        </w:rPr>
        <w:t> </w:t>
      </w:r>
      <w:r w:rsidRPr="00980388">
        <w:rPr>
          <w:rFonts w:ascii="Lato" w:hAnsi="Lato"/>
          <w:i/>
          <w:iCs/>
          <w:sz w:val="20"/>
          <w:szCs w:val="20"/>
        </w:rPr>
        <w:t>w roku 2024.</w:t>
      </w:r>
    </w:p>
    <w:sectPr w:rsidR="00980388" w:rsidRPr="009803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F12" w:rsidRDefault="00D17F12" w:rsidP="00153D4D">
      <w:pPr>
        <w:spacing w:after="0" w:line="240" w:lineRule="auto"/>
      </w:pPr>
      <w:r>
        <w:separator/>
      </w:r>
    </w:p>
  </w:endnote>
  <w:endnote w:type="continuationSeparator" w:id="0">
    <w:p w:rsidR="00D17F12" w:rsidRDefault="00D17F12" w:rsidP="0015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F12" w:rsidRDefault="00D17F12" w:rsidP="00153D4D">
      <w:pPr>
        <w:spacing w:after="0" w:line="240" w:lineRule="auto"/>
      </w:pPr>
      <w:r>
        <w:separator/>
      </w:r>
    </w:p>
  </w:footnote>
  <w:footnote w:type="continuationSeparator" w:id="0">
    <w:p w:rsidR="00D17F12" w:rsidRDefault="00D17F12" w:rsidP="00153D4D">
      <w:pPr>
        <w:spacing w:after="0" w:line="240" w:lineRule="auto"/>
      </w:pPr>
      <w:r>
        <w:continuationSeparator/>
      </w:r>
    </w:p>
  </w:footnote>
  <w:footnote w:id="1">
    <w:p w:rsidR="005D17CA" w:rsidRPr="005D17CA" w:rsidRDefault="005D17CA" w:rsidP="005D17CA">
      <w:pPr>
        <w:pStyle w:val="Tekstprzypisudolnego"/>
        <w:jc w:val="both"/>
        <w:rPr>
          <w:rFonts w:ascii="Lato" w:hAnsi="Lato"/>
          <w:sz w:val="16"/>
          <w:szCs w:val="16"/>
        </w:rPr>
      </w:pPr>
      <w:r w:rsidRPr="005D17CA">
        <w:rPr>
          <w:rStyle w:val="Odwoanieprzypisudolnego"/>
          <w:rFonts w:ascii="Lato" w:hAnsi="Lato"/>
          <w:sz w:val="16"/>
          <w:szCs w:val="16"/>
        </w:rPr>
        <w:footnoteRef/>
      </w:r>
      <w:r w:rsidRPr="005D17CA">
        <w:rPr>
          <w:rFonts w:ascii="Lato" w:hAnsi="Lato"/>
          <w:sz w:val="16"/>
          <w:szCs w:val="16"/>
        </w:rPr>
        <w:t xml:space="preserve"> Dz.U. z 2025 r. poz. 198</w:t>
      </w:r>
      <w:r>
        <w:rPr>
          <w:rFonts w:ascii="Lato" w:hAnsi="Lato"/>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A37210"/>
    <w:multiLevelType w:val="hybridMultilevel"/>
    <w:tmpl w:val="CFCFD50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9044F"/>
    <w:multiLevelType w:val="hybridMultilevel"/>
    <w:tmpl w:val="E87A4E3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51B1148"/>
    <w:multiLevelType w:val="multilevel"/>
    <w:tmpl w:val="F5045552"/>
    <w:lvl w:ilvl="0">
      <w:start w:val="1"/>
      <w:numFmt w:val="decimal"/>
      <w:lvlText w:val="%1."/>
      <w:lvlJc w:val="left"/>
      <w:pPr>
        <w:ind w:left="360" w:firstLine="0"/>
      </w:pPr>
      <w:rPr>
        <w:rFonts w:hint="default"/>
      </w:rPr>
    </w:lvl>
    <w:lvl w:ilvl="1">
      <w:start w:val="1"/>
      <w:numFmt w:val="decimal"/>
      <w:isLgl/>
      <w:lvlText w:val="%1.%2."/>
      <w:lvlJc w:val="left"/>
      <w:pPr>
        <w:ind w:left="465" w:hanging="105"/>
      </w:pPr>
      <w:rPr>
        <w:rFonts w:hint="default"/>
      </w:rPr>
    </w:lvl>
    <w:lvl w:ilvl="2">
      <w:start w:val="1"/>
      <w:numFmt w:val="decimal"/>
      <w:isLgl/>
      <w:lvlText w:val="%1.%2.%3."/>
      <w:lvlJc w:val="left"/>
      <w:pPr>
        <w:ind w:left="825" w:hanging="465"/>
      </w:pPr>
      <w:rPr>
        <w:rFonts w:hint="default"/>
      </w:rPr>
    </w:lvl>
    <w:lvl w:ilvl="3">
      <w:start w:val="1"/>
      <w:numFmt w:val="decimal"/>
      <w:isLgl/>
      <w:lvlText w:val="%1.%2.%3.%4."/>
      <w:lvlJc w:val="left"/>
      <w:pPr>
        <w:ind w:left="825" w:hanging="465"/>
      </w:pPr>
      <w:rPr>
        <w:rFonts w:hint="default"/>
      </w:rPr>
    </w:lvl>
    <w:lvl w:ilvl="4">
      <w:start w:val="1"/>
      <w:numFmt w:val="decimal"/>
      <w:isLgl/>
      <w:lvlText w:val="%1.%2.%3.%4.%5."/>
      <w:lvlJc w:val="left"/>
      <w:pPr>
        <w:ind w:left="1185" w:hanging="825"/>
      </w:pPr>
      <w:rPr>
        <w:rFonts w:hint="default"/>
      </w:rPr>
    </w:lvl>
    <w:lvl w:ilvl="5">
      <w:start w:val="1"/>
      <w:numFmt w:val="decimal"/>
      <w:isLgl/>
      <w:lvlText w:val="%1.%2.%3.%4.%5.%6."/>
      <w:lvlJc w:val="left"/>
      <w:pPr>
        <w:ind w:left="1185" w:hanging="825"/>
      </w:pPr>
      <w:rPr>
        <w:rFonts w:hint="default"/>
      </w:rPr>
    </w:lvl>
    <w:lvl w:ilvl="6">
      <w:start w:val="1"/>
      <w:numFmt w:val="decimal"/>
      <w:isLgl/>
      <w:lvlText w:val="%1.%2.%3.%4.%5.%6.%7."/>
      <w:lvlJc w:val="left"/>
      <w:pPr>
        <w:ind w:left="1185" w:hanging="825"/>
      </w:pPr>
      <w:rPr>
        <w:rFonts w:hint="default"/>
      </w:rPr>
    </w:lvl>
    <w:lvl w:ilvl="7">
      <w:start w:val="1"/>
      <w:numFmt w:val="decimal"/>
      <w:isLgl/>
      <w:lvlText w:val="%1.%2.%3.%4.%5.%6.%7.%8."/>
      <w:lvlJc w:val="left"/>
      <w:pPr>
        <w:ind w:left="1545" w:hanging="1185"/>
      </w:pPr>
      <w:rPr>
        <w:rFonts w:hint="default"/>
      </w:rPr>
    </w:lvl>
    <w:lvl w:ilvl="8">
      <w:start w:val="1"/>
      <w:numFmt w:val="decimal"/>
      <w:isLgl/>
      <w:lvlText w:val="%1.%2.%3.%4.%5.%6.%7.%8.%9."/>
      <w:lvlJc w:val="left"/>
      <w:pPr>
        <w:ind w:left="1545" w:hanging="1185"/>
      </w:pPr>
      <w:rPr>
        <w:rFonts w:hint="default"/>
      </w:rPr>
    </w:lvl>
  </w:abstractNum>
  <w:abstractNum w:abstractNumId="3" w15:restartNumberingAfterBreak="0">
    <w:nsid w:val="09010A01"/>
    <w:multiLevelType w:val="hybridMultilevel"/>
    <w:tmpl w:val="06C062BC"/>
    <w:lvl w:ilvl="0" w:tplc="4D9CC4A0">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99426F4"/>
    <w:multiLevelType w:val="hybridMultilevel"/>
    <w:tmpl w:val="1130C75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C512147"/>
    <w:multiLevelType w:val="hybridMultilevel"/>
    <w:tmpl w:val="AE5E02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C4ACF"/>
    <w:multiLevelType w:val="hybridMultilevel"/>
    <w:tmpl w:val="88A46074"/>
    <w:lvl w:ilvl="0" w:tplc="D1B6BB0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512A1"/>
    <w:multiLevelType w:val="hybridMultilevel"/>
    <w:tmpl w:val="D6EEE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D36E10"/>
    <w:multiLevelType w:val="hybridMultilevel"/>
    <w:tmpl w:val="75F0D672"/>
    <w:lvl w:ilvl="0" w:tplc="175C637A">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9" w15:restartNumberingAfterBreak="0">
    <w:nsid w:val="11FD5B22"/>
    <w:multiLevelType w:val="hybridMultilevel"/>
    <w:tmpl w:val="E8BAD0B0"/>
    <w:lvl w:ilvl="0" w:tplc="175C637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60BAC"/>
    <w:multiLevelType w:val="hybridMultilevel"/>
    <w:tmpl w:val="3918C94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925460"/>
    <w:multiLevelType w:val="hybridMultilevel"/>
    <w:tmpl w:val="A050BC02"/>
    <w:lvl w:ilvl="0" w:tplc="2708E2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3E63C9"/>
    <w:multiLevelType w:val="hybridMultilevel"/>
    <w:tmpl w:val="A53A2F38"/>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1FC3324F"/>
    <w:multiLevelType w:val="hybridMultilevel"/>
    <w:tmpl w:val="7E58530A"/>
    <w:lvl w:ilvl="0" w:tplc="175C637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00F1549"/>
    <w:multiLevelType w:val="hybridMultilevel"/>
    <w:tmpl w:val="CBC01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4A1045"/>
    <w:multiLevelType w:val="hybridMultilevel"/>
    <w:tmpl w:val="AC40B04A"/>
    <w:lvl w:ilvl="0" w:tplc="B6464810">
      <w:start w:val="1"/>
      <w:numFmt w:val="lowerLetter"/>
      <w:lvlText w:val="%1)"/>
      <w:lvlJc w:val="left"/>
      <w:pPr>
        <w:ind w:left="720" w:hanging="360"/>
      </w:pPr>
      <w:rPr>
        <w:rFonts w:ascii="Lato" w:eastAsia="Calibri" w:hAnsi="Lato" w:cs="La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474616"/>
    <w:multiLevelType w:val="multilevel"/>
    <w:tmpl w:val="A100F4F0"/>
    <w:lvl w:ilvl="0">
      <w:start w:val="1"/>
      <w:numFmt w:val="decimal"/>
      <w:lvlText w:val="%1."/>
      <w:lvlJc w:val="left"/>
      <w:pPr>
        <w:ind w:left="2204" w:hanging="360"/>
      </w:pPr>
    </w:lvl>
    <w:lvl w:ilvl="1">
      <w:start w:val="1"/>
      <w:numFmt w:val="decimal"/>
      <w:isLgl/>
      <w:lvlText w:val="%1.%2."/>
      <w:lvlJc w:val="left"/>
      <w:pPr>
        <w:ind w:left="2503" w:hanging="375"/>
      </w:pPr>
    </w:lvl>
    <w:lvl w:ilvl="2">
      <w:start w:val="1"/>
      <w:numFmt w:val="decimal"/>
      <w:isLgl/>
      <w:lvlText w:val="%1.%2.%3."/>
      <w:lvlJc w:val="left"/>
      <w:pPr>
        <w:ind w:left="2564" w:hanging="720"/>
      </w:pPr>
    </w:lvl>
    <w:lvl w:ilvl="3">
      <w:start w:val="1"/>
      <w:numFmt w:val="decimal"/>
      <w:isLgl/>
      <w:lvlText w:val="%1.%2.%3.%4."/>
      <w:lvlJc w:val="left"/>
      <w:pPr>
        <w:ind w:left="2564" w:hanging="720"/>
      </w:pPr>
    </w:lvl>
    <w:lvl w:ilvl="4">
      <w:start w:val="1"/>
      <w:numFmt w:val="decimal"/>
      <w:isLgl/>
      <w:lvlText w:val="%1.%2.%3.%4.%5."/>
      <w:lvlJc w:val="left"/>
      <w:pPr>
        <w:ind w:left="2924" w:hanging="1080"/>
      </w:pPr>
    </w:lvl>
    <w:lvl w:ilvl="5">
      <w:start w:val="1"/>
      <w:numFmt w:val="decimal"/>
      <w:isLgl/>
      <w:lvlText w:val="%1.%2.%3.%4.%5.%6."/>
      <w:lvlJc w:val="left"/>
      <w:pPr>
        <w:ind w:left="2924" w:hanging="1080"/>
      </w:pPr>
    </w:lvl>
    <w:lvl w:ilvl="6">
      <w:start w:val="1"/>
      <w:numFmt w:val="decimal"/>
      <w:isLgl/>
      <w:lvlText w:val="%1.%2.%3.%4.%5.%6.%7."/>
      <w:lvlJc w:val="left"/>
      <w:pPr>
        <w:ind w:left="3284" w:hanging="1440"/>
      </w:pPr>
    </w:lvl>
    <w:lvl w:ilvl="7">
      <w:start w:val="1"/>
      <w:numFmt w:val="decimal"/>
      <w:isLgl/>
      <w:lvlText w:val="%1.%2.%3.%4.%5.%6.%7.%8."/>
      <w:lvlJc w:val="left"/>
      <w:pPr>
        <w:ind w:left="3284" w:hanging="1440"/>
      </w:pPr>
    </w:lvl>
    <w:lvl w:ilvl="8">
      <w:start w:val="1"/>
      <w:numFmt w:val="decimal"/>
      <w:isLgl/>
      <w:lvlText w:val="%1.%2.%3.%4.%5.%6.%7.%8.%9."/>
      <w:lvlJc w:val="left"/>
      <w:pPr>
        <w:ind w:left="3644" w:hanging="1800"/>
      </w:pPr>
    </w:lvl>
  </w:abstractNum>
  <w:abstractNum w:abstractNumId="17" w15:restartNumberingAfterBreak="0">
    <w:nsid w:val="2DF37DB6"/>
    <w:multiLevelType w:val="hybridMultilevel"/>
    <w:tmpl w:val="EDD473DE"/>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30376B4E"/>
    <w:multiLevelType w:val="hybridMultilevel"/>
    <w:tmpl w:val="A678C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460C71"/>
    <w:multiLevelType w:val="hybridMultilevel"/>
    <w:tmpl w:val="06C062BC"/>
    <w:lvl w:ilvl="0" w:tplc="4D9CC4A0">
      <w:start w:val="1"/>
      <w:numFmt w:val="decimal"/>
      <w:lvlText w:val="%1."/>
      <w:lvlJc w:val="left"/>
      <w:pPr>
        <w:ind w:left="7023" w:hanging="360"/>
      </w:pPr>
      <w:rPr>
        <w:b w:val="0"/>
      </w:rPr>
    </w:lvl>
    <w:lvl w:ilvl="1" w:tplc="04150019" w:tentative="1">
      <w:start w:val="1"/>
      <w:numFmt w:val="lowerLetter"/>
      <w:lvlText w:val="%2."/>
      <w:lvlJc w:val="left"/>
      <w:pPr>
        <w:ind w:left="7743" w:hanging="360"/>
      </w:pPr>
    </w:lvl>
    <w:lvl w:ilvl="2" w:tplc="0415001B" w:tentative="1">
      <w:start w:val="1"/>
      <w:numFmt w:val="lowerRoman"/>
      <w:lvlText w:val="%3."/>
      <w:lvlJc w:val="right"/>
      <w:pPr>
        <w:ind w:left="8463" w:hanging="180"/>
      </w:pPr>
    </w:lvl>
    <w:lvl w:ilvl="3" w:tplc="0415000F" w:tentative="1">
      <w:start w:val="1"/>
      <w:numFmt w:val="decimal"/>
      <w:lvlText w:val="%4."/>
      <w:lvlJc w:val="left"/>
      <w:pPr>
        <w:ind w:left="9183" w:hanging="360"/>
      </w:pPr>
    </w:lvl>
    <w:lvl w:ilvl="4" w:tplc="04150019" w:tentative="1">
      <w:start w:val="1"/>
      <w:numFmt w:val="lowerLetter"/>
      <w:lvlText w:val="%5."/>
      <w:lvlJc w:val="left"/>
      <w:pPr>
        <w:ind w:left="9903" w:hanging="360"/>
      </w:pPr>
    </w:lvl>
    <w:lvl w:ilvl="5" w:tplc="0415001B" w:tentative="1">
      <w:start w:val="1"/>
      <w:numFmt w:val="lowerRoman"/>
      <w:lvlText w:val="%6."/>
      <w:lvlJc w:val="right"/>
      <w:pPr>
        <w:ind w:left="10623" w:hanging="180"/>
      </w:pPr>
    </w:lvl>
    <w:lvl w:ilvl="6" w:tplc="0415000F" w:tentative="1">
      <w:start w:val="1"/>
      <w:numFmt w:val="decimal"/>
      <w:lvlText w:val="%7."/>
      <w:lvlJc w:val="left"/>
      <w:pPr>
        <w:ind w:left="11343" w:hanging="360"/>
      </w:pPr>
    </w:lvl>
    <w:lvl w:ilvl="7" w:tplc="04150019" w:tentative="1">
      <w:start w:val="1"/>
      <w:numFmt w:val="lowerLetter"/>
      <w:lvlText w:val="%8."/>
      <w:lvlJc w:val="left"/>
      <w:pPr>
        <w:ind w:left="12063" w:hanging="360"/>
      </w:pPr>
    </w:lvl>
    <w:lvl w:ilvl="8" w:tplc="0415001B" w:tentative="1">
      <w:start w:val="1"/>
      <w:numFmt w:val="lowerRoman"/>
      <w:lvlText w:val="%9."/>
      <w:lvlJc w:val="right"/>
      <w:pPr>
        <w:ind w:left="12783" w:hanging="180"/>
      </w:pPr>
    </w:lvl>
  </w:abstractNum>
  <w:abstractNum w:abstractNumId="20" w15:restartNumberingAfterBreak="0">
    <w:nsid w:val="35F12269"/>
    <w:multiLevelType w:val="hybridMultilevel"/>
    <w:tmpl w:val="9AB46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C30A38"/>
    <w:multiLevelType w:val="hybridMultilevel"/>
    <w:tmpl w:val="6F76A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777186"/>
    <w:multiLevelType w:val="hybridMultilevel"/>
    <w:tmpl w:val="C9CE8CC4"/>
    <w:lvl w:ilvl="0" w:tplc="B6464810">
      <w:start w:val="1"/>
      <w:numFmt w:val="lowerLetter"/>
      <w:lvlText w:val="%1)"/>
      <w:lvlJc w:val="left"/>
      <w:pPr>
        <w:ind w:left="720" w:hanging="360"/>
      </w:pPr>
      <w:rPr>
        <w:rFonts w:ascii="Lato" w:eastAsia="Calibri" w:hAnsi="Lato" w:cs="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B77A6F"/>
    <w:multiLevelType w:val="multilevel"/>
    <w:tmpl w:val="46942A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DE5381"/>
    <w:multiLevelType w:val="multilevel"/>
    <w:tmpl w:val="CC8243BA"/>
    <w:lvl w:ilvl="0">
      <w:start w:val="1"/>
      <w:numFmt w:val="decimal"/>
      <w:lvlText w:val="%1."/>
      <w:lvlJc w:val="left"/>
      <w:pPr>
        <w:ind w:left="720" w:hanging="360"/>
      </w:pPr>
      <w:rPr>
        <w:rFonts w:hint="default"/>
        <w:b w:val="0"/>
        <w:color w:val="auto"/>
      </w:rPr>
    </w:lvl>
    <w:lvl w:ilvl="1">
      <w:start w:val="1"/>
      <w:numFmt w:val="decimal"/>
      <w:isLgl/>
      <w:lvlText w:val="%1.%2."/>
      <w:lvlJc w:val="left"/>
      <w:pPr>
        <w:ind w:left="297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9D6570E"/>
    <w:multiLevelType w:val="hybridMultilevel"/>
    <w:tmpl w:val="049627D0"/>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485A4F"/>
    <w:multiLevelType w:val="hybridMultilevel"/>
    <w:tmpl w:val="9CD2B5F8"/>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CC76B7"/>
    <w:multiLevelType w:val="hybridMultilevel"/>
    <w:tmpl w:val="215874DC"/>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52E1325"/>
    <w:multiLevelType w:val="hybridMultilevel"/>
    <w:tmpl w:val="B83EC410"/>
    <w:lvl w:ilvl="0" w:tplc="B32072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275F83"/>
    <w:multiLevelType w:val="hybridMultilevel"/>
    <w:tmpl w:val="C00AB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DD0652"/>
    <w:multiLevelType w:val="hybridMultilevel"/>
    <w:tmpl w:val="5CE2E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C547AE"/>
    <w:multiLevelType w:val="hybridMultilevel"/>
    <w:tmpl w:val="1879952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6508E1"/>
    <w:multiLevelType w:val="hybridMultilevel"/>
    <w:tmpl w:val="778A5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7407A6"/>
    <w:multiLevelType w:val="multilevel"/>
    <w:tmpl w:val="3C1EC954"/>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6C26708"/>
    <w:multiLevelType w:val="hybridMultilevel"/>
    <w:tmpl w:val="D24E7FCE"/>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A225F08"/>
    <w:multiLevelType w:val="hybridMultilevel"/>
    <w:tmpl w:val="24E6D39E"/>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B8A6323"/>
    <w:multiLevelType w:val="hybridMultilevel"/>
    <w:tmpl w:val="172AE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A90206"/>
    <w:multiLevelType w:val="hybridMultilevel"/>
    <w:tmpl w:val="BC54962E"/>
    <w:lvl w:ilvl="0" w:tplc="8034D724">
      <w:start w:val="1"/>
      <w:numFmt w:val="bullet"/>
      <w:lvlText w:val=""/>
      <w:lvlJc w:val="left"/>
      <w:pPr>
        <w:ind w:left="1004" w:hanging="360"/>
      </w:pPr>
      <w:rPr>
        <w:rFonts w:ascii="Symbol" w:hAnsi="Symbol" w:hint="default"/>
        <w:i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70CA39A6"/>
    <w:multiLevelType w:val="hybridMultilevel"/>
    <w:tmpl w:val="86C21F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5A17569"/>
    <w:multiLevelType w:val="hybridMultilevel"/>
    <w:tmpl w:val="135C0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666070A"/>
    <w:multiLevelType w:val="hybridMultilevel"/>
    <w:tmpl w:val="7B1692E6"/>
    <w:lvl w:ilvl="0" w:tplc="04150013">
      <w:start w:val="1"/>
      <w:numFmt w:val="upperRoman"/>
      <w:lvlText w:val="%1."/>
      <w:lvlJc w:val="right"/>
      <w:pPr>
        <w:ind w:left="767" w:hanging="360"/>
      </w:pPr>
      <w:rPr>
        <w:rFonts w:hint="default"/>
      </w:rPr>
    </w:lvl>
    <w:lvl w:ilvl="1" w:tplc="04150019" w:tentative="1">
      <w:start w:val="1"/>
      <w:numFmt w:val="lowerLetter"/>
      <w:lvlText w:val="%2."/>
      <w:lvlJc w:val="left"/>
      <w:pPr>
        <w:ind w:left="1487" w:hanging="360"/>
      </w:pPr>
    </w:lvl>
    <w:lvl w:ilvl="2" w:tplc="0415001B" w:tentative="1">
      <w:start w:val="1"/>
      <w:numFmt w:val="lowerRoman"/>
      <w:lvlText w:val="%3."/>
      <w:lvlJc w:val="right"/>
      <w:pPr>
        <w:ind w:left="2207" w:hanging="180"/>
      </w:pPr>
    </w:lvl>
    <w:lvl w:ilvl="3" w:tplc="0415000F" w:tentative="1">
      <w:start w:val="1"/>
      <w:numFmt w:val="decimal"/>
      <w:lvlText w:val="%4."/>
      <w:lvlJc w:val="left"/>
      <w:pPr>
        <w:ind w:left="2927" w:hanging="360"/>
      </w:pPr>
    </w:lvl>
    <w:lvl w:ilvl="4" w:tplc="04150019" w:tentative="1">
      <w:start w:val="1"/>
      <w:numFmt w:val="lowerLetter"/>
      <w:lvlText w:val="%5."/>
      <w:lvlJc w:val="left"/>
      <w:pPr>
        <w:ind w:left="3647" w:hanging="360"/>
      </w:pPr>
    </w:lvl>
    <w:lvl w:ilvl="5" w:tplc="0415001B" w:tentative="1">
      <w:start w:val="1"/>
      <w:numFmt w:val="lowerRoman"/>
      <w:lvlText w:val="%6."/>
      <w:lvlJc w:val="right"/>
      <w:pPr>
        <w:ind w:left="4367" w:hanging="180"/>
      </w:pPr>
    </w:lvl>
    <w:lvl w:ilvl="6" w:tplc="0415000F" w:tentative="1">
      <w:start w:val="1"/>
      <w:numFmt w:val="decimal"/>
      <w:lvlText w:val="%7."/>
      <w:lvlJc w:val="left"/>
      <w:pPr>
        <w:ind w:left="5087" w:hanging="360"/>
      </w:pPr>
    </w:lvl>
    <w:lvl w:ilvl="7" w:tplc="04150019" w:tentative="1">
      <w:start w:val="1"/>
      <w:numFmt w:val="lowerLetter"/>
      <w:lvlText w:val="%8."/>
      <w:lvlJc w:val="left"/>
      <w:pPr>
        <w:ind w:left="5807" w:hanging="360"/>
      </w:pPr>
    </w:lvl>
    <w:lvl w:ilvl="8" w:tplc="0415001B" w:tentative="1">
      <w:start w:val="1"/>
      <w:numFmt w:val="lowerRoman"/>
      <w:lvlText w:val="%9."/>
      <w:lvlJc w:val="right"/>
      <w:pPr>
        <w:ind w:left="6527" w:hanging="180"/>
      </w:pPr>
    </w:lvl>
  </w:abstractNum>
  <w:abstractNum w:abstractNumId="41" w15:restartNumberingAfterBreak="0">
    <w:nsid w:val="76735AFF"/>
    <w:multiLevelType w:val="hybridMultilevel"/>
    <w:tmpl w:val="EE803D48"/>
    <w:lvl w:ilvl="0" w:tplc="04150017">
      <w:start w:val="1"/>
      <w:numFmt w:val="lowerLetter"/>
      <w:lvlText w:val="%1)"/>
      <w:lvlJc w:val="left"/>
      <w:pPr>
        <w:ind w:left="770" w:hanging="360"/>
      </w:pPr>
    </w:lvl>
    <w:lvl w:ilvl="1" w:tplc="04150003">
      <w:start w:val="1"/>
      <w:numFmt w:val="bullet"/>
      <w:lvlText w:val="o"/>
      <w:lvlJc w:val="left"/>
      <w:pPr>
        <w:ind w:left="1490" w:hanging="360"/>
      </w:pPr>
      <w:rPr>
        <w:rFonts w:ascii="Courier New" w:hAnsi="Courier New" w:cs="Courier New" w:hint="default"/>
      </w:rPr>
    </w:lvl>
    <w:lvl w:ilvl="2" w:tplc="04150005">
      <w:start w:val="1"/>
      <w:numFmt w:val="bullet"/>
      <w:lvlText w:val=""/>
      <w:lvlJc w:val="left"/>
      <w:pPr>
        <w:ind w:left="2210" w:hanging="360"/>
      </w:pPr>
      <w:rPr>
        <w:rFonts w:ascii="Wingdings" w:hAnsi="Wingdings" w:hint="default"/>
      </w:rPr>
    </w:lvl>
    <w:lvl w:ilvl="3" w:tplc="04150001">
      <w:start w:val="1"/>
      <w:numFmt w:val="bullet"/>
      <w:lvlText w:val=""/>
      <w:lvlJc w:val="left"/>
      <w:pPr>
        <w:ind w:left="2930" w:hanging="360"/>
      </w:pPr>
      <w:rPr>
        <w:rFonts w:ascii="Symbol" w:hAnsi="Symbol" w:hint="default"/>
      </w:rPr>
    </w:lvl>
    <w:lvl w:ilvl="4" w:tplc="04150003">
      <w:start w:val="1"/>
      <w:numFmt w:val="bullet"/>
      <w:lvlText w:val="o"/>
      <w:lvlJc w:val="left"/>
      <w:pPr>
        <w:ind w:left="3650" w:hanging="360"/>
      </w:pPr>
      <w:rPr>
        <w:rFonts w:ascii="Courier New" w:hAnsi="Courier New" w:cs="Courier New" w:hint="default"/>
      </w:rPr>
    </w:lvl>
    <w:lvl w:ilvl="5" w:tplc="04150005">
      <w:start w:val="1"/>
      <w:numFmt w:val="bullet"/>
      <w:lvlText w:val=""/>
      <w:lvlJc w:val="left"/>
      <w:pPr>
        <w:ind w:left="4370" w:hanging="360"/>
      </w:pPr>
      <w:rPr>
        <w:rFonts w:ascii="Wingdings" w:hAnsi="Wingdings" w:hint="default"/>
      </w:rPr>
    </w:lvl>
    <w:lvl w:ilvl="6" w:tplc="04150001">
      <w:start w:val="1"/>
      <w:numFmt w:val="bullet"/>
      <w:lvlText w:val=""/>
      <w:lvlJc w:val="left"/>
      <w:pPr>
        <w:ind w:left="5090" w:hanging="360"/>
      </w:pPr>
      <w:rPr>
        <w:rFonts w:ascii="Symbol" w:hAnsi="Symbol" w:hint="default"/>
      </w:rPr>
    </w:lvl>
    <w:lvl w:ilvl="7" w:tplc="04150003">
      <w:start w:val="1"/>
      <w:numFmt w:val="bullet"/>
      <w:lvlText w:val="o"/>
      <w:lvlJc w:val="left"/>
      <w:pPr>
        <w:ind w:left="5810" w:hanging="360"/>
      </w:pPr>
      <w:rPr>
        <w:rFonts w:ascii="Courier New" w:hAnsi="Courier New" w:cs="Courier New" w:hint="default"/>
      </w:rPr>
    </w:lvl>
    <w:lvl w:ilvl="8" w:tplc="04150005">
      <w:start w:val="1"/>
      <w:numFmt w:val="bullet"/>
      <w:lvlText w:val=""/>
      <w:lvlJc w:val="left"/>
      <w:pPr>
        <w:ind w:left="6530" w:hanging="360"/>
      </w:pPr>
      <w:rPr>
        <w:rFonts w:ascii="Wingdings" w:hAnsi="Wingdings" w:hint="default"/>
      </w:rPr>
    </w:lvl>
  </w:abstractNum>
  <w:abstractNum w:abstractNumId="42" w15:restartNumberingAfterBreak="0">
    <w:nsid w:val="775551B3"/>
    <w:multiLevelType w:val="hybridMultilevel"/>
    <w:tmpl w:val="16A404F2"/>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8287BBD"/>
    <w:multiLevelType w:val="hybridMultilevel"/>
    <w:tmpl w:val="93F47CDE"/>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8BA3A00"/>
    <w:multiLevelType w:val="hybridMultilevel"/>
    <w:tmpl w:val="EE4EB378"/>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2"/>
  </w:num>
  <w:num w:numId="2">
    <w:abstractNumId w:val="23"/>
  </w:num>
  <w:num w:numId="3">
    <w:abstractNumId w:val="44"/>
  </w:num>
  <w:num w:numId="4">
    <w:abstractNumId w:val="37"/>
  </w:num>
  <w:num w:numId="5">
    <w:abstractNumId w:val="34"/>
  </w:num>
  <w:num w:numId="6">
    <w:abstractNumId w:val="21"/>
  </w:num>
  <w:num w:numId="7">
    <w:abstractNumId w:val="7"/>
  </w:num>
  <w:num w:numId="8">
    <w:abstractNumId w:val="24"/>
  </w:num>
  <w:num w:numId="9">
    <w:abstractNumId w:val="33"/>
  </w:num>
  <w:num w:numId="10">
    <w:abstractNumId w:val="43"/>
  </w:num>
  <w:num w:numId="11">
    <w:abstractNumId w:val="26"/>
  </w:num>
  <w:num w:numId="12">
    <w:abstractNumId w:val="25"/>
  </w:num>
  <w:num w:numId="13">
    <w:abstractNumId w:val="27"/>
  </w:num>
  <w:num w:numId="14">
    <w:abstractNumId w:val="2"/>
  </w:num>
  <w:num w:numId="15">
    <w:abstractNumId w:val="30"/>
  </w:num>
  <w:num w:numId="16">
    <w:abstractNumId w:val="14"/>
  </w:num>
  <w:num w:numId="17">
    <w:abstractNumId w:val="10"/>
  </w:num>
  <w:num w:numId="18">
    <w:abstractNumId w:val="4"/>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lvlOverride w:ilvl="2"/>
    <w:lvlOverride w:ilvl="3"/>
    <w:lvlOverride w:ilvl="4"/>
    <w:lvlOverride w:ilvl="5"/>
    <w:lvlOverride w:ilvl="6"/>
    <w:lvlOverride w:ilvl="7"/>
    <w:lvlOverride w:ilvl="8"/>
  </w:num>
  <w:num w:numId="21">
    <w:abstractNumId w:val="17"/>
  </w:num>
  <w:num w:numId="22">
    <w:abstractNumId w:val="1"/>
  </w:num>
  <w:num w:numId="23">
    <w:abstractNumId w:val="16"/>
  </w:num>
  <w:num w:numId="24">
    <w:abstractNumId w:val="41"/>
  </w:num>
  <w:num w:numId="25">
    <w:abstractNumId w:val="17"/>
  </w:num>
  <w:num w:numId="26">
    <w:abstractNumId w:val="1"/>
  </w:num>
  <w:num w:numId="27">
    <w:abstractNumId w:val="40"/>
  </w:num>
  <w:num w:numId="28">
    <w:abstractNumId w:val="20"/>
  </w:num>
  <w:num w:numId="29">
    <w:abstractNumId w:val="12"/>
  </w:num>
  <w:num w:numId="30">
    <w:abstractNumId w:val="0"/>
  </w:num>
  <w:num w:numId="31">
    <w:abstractNumId w:val="31"/>
  </w:num>
  <w:num w:numId="32">
    <w:abstractNumId w:val="8"/>
  </w:num>
  <w:num w:numId="33">
    <w:abstractNumId w:val="19"/>
  </w:num>
  <w:num w:numId="34">
    <w:abstractNumId w:val="3"/>
  </w:num>
  <w:num w:numId="35">
    <w:abstractNumId w:val="42"/>
  </w:num>
  <w:num w:numId="36">
    <w:abstractNumId w:val="13"/>
  </w:num>
  <w:num w:numId="37">
    <w:abstractNumId w:val="15"/>
  </w:num>
  <w:num w:numId="38">
    <w:abstractNumId w:val="6"/>
  </w:num>
  <w:num w:numId="39">
    <w:abstractNumId w:val="39"/>
  </w:num>
  <w:num w:numId="40">
    <w:abstractNumId w:val="22"/>
  </w:num>
  <w:num w:numId="41">
    <w:abstractNumId w:val="35"/>
  </w:num>
  <w:num w:numId="42">
    <w:abstractNumId w:val="29"/>
  </w:num>
  <w:num w:numId="43">
    <w:abstractNumId w:val="9"/>
  </w:num>
  <w:num w:numId="44">
    <w:abstractNumId w:val="36"/>
  </w:num>
  <w:num w:numId="45">
    <w:abstractNumId w:val="11"/>
  </w:num>
  <w:num w:numId="46">
    <w:abstractNumId w:val="28"/>
  </w:num>
  <w:num w:numId="47">
    <w:abstractNumId w:val="18"/>
  </w:num>
  <w:num w:numId="48">
    <w:abstractNumId w:val="38"/>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81"/>
    <w:rsid w:val="00001DE1"/>
    <w:rsid w:val="00005971"/>
    <w:rsid w:val="000320E6"/>
    <w:rsid w:val="000420D5"/>
    <w:rsid w:val="00045B2F"/>
    <w:rsid w:val="00045ED6"/>
    <w:rsid w:val="000645CB"/>
    <w:rsid w:val="000A456E"/>
    <w:rsid w:val="000C4131"/>
    <w:rsid w:val="000F6174"/>
    <w:rsid w:val="00104C46"/>
    <w:rsid w:val="00105A73"/>
    <w:rsid w:val="00107DB8"/>
    <w:rsid w:val="00123133"/>
    <w:rsid w:val="00123FE8"/>
    <w:rsid w:val="001313E0"/>
    <w:rsid w:val="00137B2F"/>
    <w:rsid w:val="00143BAA"/>
    <w:rsid w:val="00143DC1"/>
    <w:rsid w:val="00153D4D"/>
    <w:rsid w:val="00166B85"/>
    <w:rsid w:val="001673AE"/>
    <w:rsid w:val="00175B78"/>
    <w:rsid w:val="00176AA1"/>
    <w:rsid w:val="00187D1A"/>
    <w:rsid w:val="00193615"/>
    <w:rsid w:val="001A2CF0"/>
    <w:rsid w:val="001A4A35"/>
    <w:rsid w:val="001A765E"/>
    <w:rsid w:val="001B3741"/>
    <w:rsid w:val="001B5B4F"/>
    <w:rsid w:val="001D368E"/>
    <w:rsid w:val="001D3DF9"/>
    <w:rsid w:val="001E197F"/>
    <w:rsid w:val="001E571E"/>
    <w:rsid w:val="001F2FEF"/>
    <w:rsid w:val="0020062B"/>
    <w:rsid w:val="00202832"/>
    <w:rsid w:val="00204367"/>
    <w:rsid w:val="002070B5"/>
    <w:rsid w:val="002120EE"/>
    <w:rsid w:val="00236997"/>
    <w:rsid w:val="002629F4"/>
    <w:rsid w:val="0027134F"/>
    <w:rsid w:val="002A16AD"/>
    <w:rsid w:val="002A3396"/>
    <w:rsid w:val="002B0A94"/>
    <w:rsid w:val="002C0466"/>
    <w:rsid w:val="002D5D8A"/>
    <w:rsid w:val="002E0D5F"/>
    <w:rsid w:val="002F0A2F"/>
    <w:rsid w:val="00302156"/>
    <w:rsid w:val="0030584F"/>
    <w:rsid w:val="003131AE"/>
    <w:rsid w:val="0031687C"/>
    <w:rsid w:val="00322897"/>
    <w:rsid w:val="0032658F"/>
    <w:rsid w:val="00331655"/>
    <w:rsid w:val="00333BF8"/>
    <w:rsid w:val="00340ED5"/>
    <w:rsid w:val="00343E07"/>
    <w:rsid w:val="00346BEB"/>
    <w:rsid w:val="003554C6"/>
    <w:rsid w:val="00357A22"/>
    <w:rsid w:val="00361420"/>
    <w:rsid w:val="003658B6"/>
    <w:rsid w:val="00367224"/>
    <w:rsid w:val="003745C1"/>
    <w:rsid w:val="003B22C4"/>
    <w:rsid w:val="003B7B10"/>
    <w:rsid w:val="003D5F11"/>
    <w:rsid w:val="003F3415"/>
    <w:rsid w:val="003F35E7"/>
    <w:rsid w:val="00401B22"/>
    <w:rsid w:val="00414C46"/>
    <w:rsid w:val="004215ED"/>
    <w:rsid w:val="004262BF"/>
    <w:rsid w:val="004266D4"/>
    <w:rsid w:val="004338DA"/>
    <w:rsid w:val="00433FDC"/>
    <w:rsid w:val="00442ECF"/>
    <w:rsid w:val="00462800"/>
    <w:rsid w:val="004678A5"/>
    <w:rsid w:val="00472F6E"/>
    <w:rsid w:val="00477B2F"/>
    <w:rsid w:val="004A38FF"/>
    <w:rsid w:val="004A3EA4"/>
    <w:rsid w:val="004C1320"/>
    <w:rsid w:val="004C1DEA"/>
    <w:rsid w:val="004D586F"/>
    <w:rsid w:val="004E3D6D"/>
    <w:rsid w:val="004F4CF5"/>
    <w:rsid w:val="004F537C"/>
    <w:rsid w:val="00500C73"/>
    <w:rsid w:val="005014BC"/>
    <w:rsid w:val="00506B97"/>
    <w:rsid w:val="00511BB4"/>
    <w:rsid w:val="005125F5"/>
    <w:rsid w:val="0053234E"/>
    <w:rsid w:val="00560F88"/>
    <w:rsid w:val="0056134E"/>
    <w:rsid w:val="00566BB5"/>
    <w:rsid w:val="0057757E"/>
    <w:rsid w:val="005804A1"/>
    <w:rsid w:val="0058412E"/>
    <w:rsid w:val="005849DD"/>
    <w:rsid w:val="00595FE1"/>
    <w:rsid w:val="005A5823"/>
    <w:rsid w:val="005B060E"/>
    <w:rsid w:val="005B4C09"/>
    <w:rsid w:val="005D17CA"/>
    <w:rsid w:val="005F2BD3"/>
    <w:rsid w:val="0061193E"/>
    <w:rsid w:val="00652C0B"/>
    <w:rsid w:val="006543AD"/>
    <w:rsid w:val="006724A1"/>
    <w:rsid w:val="00684321"/>
    <w:rsid w:val="006A23DF"/>
    <w:rsid w:val="006B1C38"/>
    <w:rsid w:val="006B5935"/>
    <w:rsid w:val="006B698E"/>
    <w:rsid w:val="006C03F8"/>
    <w:rsid w:val="006D0D91"/>
    <w:rsid w:val="006D3DE1"/>
    <w:rsid w:val="006E26FC"/>
    <w:rsid w:val="006E41BB"/>
    <w:rsid w:val="006E6282"/>
    <w:rsid w:val="006F619D"/>
    <w:rsid w:val="007005A9"/>
    <w:rsid w:val="007041F0"/>
    <w:rsid w:val="00722114"/>
    <w:rsid w:val="00730797"/>
    <w:rsid w:val="00731A5A"/>
    <w:rsid w:val="007371B6"/>
    <w:rsid w:val="00737F46"/>
    <w:rsid w:val="00737F64"/>
    <w:rsid w:val="00742B5B"/>
    <w:rsid w:val="007465A5"/>
    <w:rsid w:val="007531EC"/>
    <w:rsid w:val="00755228"/>
    <w:rsid w:val="00771CCD"/>
    <w:rsid w:val="007735E7"/>
    <w:rsid w:val="007905B8"/>
    <w:rsid w:val="00795FE4"/>
    <w:rsid w:val="007A26CF"/>
    <w:rsid w:val="007A61FC"/>
    <w:rsid w:val="007B455A"/>
    <w:rsid w:val="007C1CBD"/>
    <w:rsid w:val="007D6F77"/>
    <w:rsid w:val="007D7710"/>
    <w:rsid w:val="007E2C46"/>
    <w:rsid w:val="007E753B"/>
    <w:rsid w:val="007F2FFA"/>
    <w:rsid w:val="00810D78"/>
    <w:rsid w:val="00811930"/>
    <w:rsid w:val="0081557A"/>
    <w:rsid w:val="00852F7D"/>
    <w:rsid w:val="008571D8"/>
    <w:rsid w:val="00860CDC"/>
    <w:rsid w:val="008779E4"/>
    <w:rsid w:val="00881CCC"/>
    <w:rsid w:val="008932C4"/>
    <w:rsid w:val="00896682"/>
    <w:rsid w:val="00897C44"/>
    <w:rsid w:val="008A36E6"/>
    <w:rsid w:val="008A56A7"/>
    <w:rsid w:val="008C0012"/>
    <w:rsid w:val="008C1BBF"/>
    <w:rsid w:val="008C4984"/>
    <w:rsid w:val="008D50E0"/>
    <w:rsid w:val="008F470D"/>
    <w:rsid w:val="00902E78"/>
    <w:rsid w:val="00942528"/>
    <w:rsid w:val="00961795"/>
    <w:rsid w:val="00980388"/>
    <w:rsid w:val="00992E20"/>
    <w:rsid w:val="009939AD"/>
    <w:rsid w:val="00996CF8"/>
    <w:rsid w:val="009B4CCD"/>
    <w:rsid w:val="009D2387"/>
    <w:rsid w:val="009E42D4"/>
    <w:rsid w:val="009E6F8D"/>
    <w:rsid w:val="009F2214"/>
    <w:rsid w:val="00A0008B"/>
    <w:rsid w:val="00A03E07"/>
    <w:rsid w:val="00A276C5"/>
    <w:rsid w:val="00A277FE"/>
    <w:rsid w:val="00A34B78"/>
    <w:rsid w:val="00A46F7A"/>
    <w:rsid w:val="00A62364"/>
    <w:rsid w:val="00A701E5"/>
    <w:rsid w:val="00A73296"/>
    <w:rsid w:val="00A81DBD"/>
    <w:rsid w:val="00A84B1E"/>
    <w:rsid w:val="00A93B61"/>
    <w:rsid w:val="00AC1513"/>
    <w:rsid w:val="00AD1799"/>
    <w:rsid w:val="00AD2933"/>
    <w:rsid w:val="00AE1BA9"/>
    <w:rsid w:val="00AE3933"/>
    <w:rsid w:val="00AE6ED0"/>
    <w:rsid w:val="00B14E2E"/>
    <w:rsid w:val="00B357F4"/>
    <w:rsid w:val="00B40BA0"/>
    <w:rsid w:val="00B410CE"/>
    <w:rsid w:val="00B63B58"/>
    <w:rsid w:val="00B73BBD"/>
    <w:rsid w:val="00BB029C"/>
    <w:rsid w:val="00BB66B2"/>
    <w:rsid w:val="00BC2830"/>
    <w:rsid w:val="00BC2DBA"/>
    <w:rsid w:val="00BC3EEF"/>
    <w:rsid w:val="00C11F9F"/>
    <w:rsid w:val="00C1571F"/>
    <w:rsid w:val="00C25AC4"/>
    <w:rsid w:val="00C5607D"/>
    <w:rsid w:val="00C62497"/>
    <w:rsid w:val="00C76D42"/>
    <w:rsid w:val="00CA31E7"/>
    <w:rsid w:val="00CB51DB"/>
    <w:rsid w:val="00CD1B35"/>
    <w:rsid w:val="00CE2224"/>
    <w:rsid w:val="00D17F12"/>
    <w:rsid w:val="00D23711"/>
    <w:rsid w:val="00D50D71"/>
    <w:rsid w:val="00D61032"/>
    <w:rsid w:val="00D8179A"/>
    <w:rsid w:val="00D90F85"/>
    <w:rsid w:val="00DA14EB"/>
    <w:rsid w:val="00DB0181"/>
    <w:rsid w:val="00DB0B31"/>
    <w:rsid w:val="00DB3EF8"/>
    <w:rsid w:val="00DD0514"/>
    <w:rsid w:val="00DD4C30"/>
    <w:rsid w:val="00DD65D9"/>
    <w:rsid w:val="00DD7CCA"/>
    <w:rsid w:val="00DE06C1"/>
    <w:rsid w:val="00DE413C"/>
    <w:rsid w:val="00DF0827"/>
    <w:rsid w:val="00DF3C1E"/>
    <w:rsid w:val="00DF543B"/>
    <w:rsid w:val="00DF7E57"/>
    <w:rsid w:val="00E24580"/>
    <w:rsid w:val="00E27C02"/>
    <w:rsid w:val="00E37EF6"/>
    <w:rsid w:val="00E43467"/>
    <w:rsid w:val="00E53BA0"/>
    <w:rsid w:val="00E6478A"/>
    <w:rsid w:val="00E766BE"/>
    <w:rsid w:val="00EB4C51"/>
    <w:rsid w:val="00EC5413"/>
    <w:rsid w:val="00EC76EE"/>
    <w:rsid w:val="00ED1E19"/>
    <w:rsid w:val="00ED2A85"/>
    <w:rsid w:val="00ED5280"/>
    <w:rsid w:val="00EE50B1"/>
    <w:rsid w:val="00EF423D"/>
    <w:rsid w:val="00EF7F01"/>
    <w:rsid w:val="00F006D1"/>
    <w:rsid w:val="00F04685"/>
    <w:rsid w:val="00F22FBF"/>
    <w:rsid w:val="00F24AA3"/>
    <w:rsid w:val="00F32771"/>
    <w:rsid w:val="00F333D9"/>
    <w:rsid w:val="00F402F0"/>
    <w:rsid w:val="00F46DE3"/>
    <w:rsid w:val="00F55AA4"/>
    <w:rsid w:val="00F6084E"/>
    <w:rsid w:val="00F8075A"/>
    <w:rsid w:val="00F838AB"/>
    <w:rsid w:val="00F8391F"/>
    <w:rsid w:val="00F953E0"/>
    <w:rsid w:val="00FA3525"/>
    <w:rsid w:val="00FB12EC"/>
    <w:rsid w:val="00FB25B6"/>
    <w:rsid w:val="00FC0298"/>
    <w:rsid w:val="00FF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C0227-B721-4732-B398-9CB81531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2">
    <w:name w:val="heading 2"/>
    <w:basedOn w:val="Normalny"/>
    <w:link w:val="Nagwek2Znak"/>
    <w:uiPriority w:val="9"/>
    <w:qFormat/>
    <w:rsid w:val="00153D4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153D4D"/>
    <w:rPr>
      <w:rFonts w:ascii="Times New Roman" w:eastAsia="Times New Roman" w:hAnsi="Times New Roman" w:cs="Times New Roman"/>
      <w:b/>
      <w:bCs/>
      <w:sz w:val="36"/>
      <w:szCs w:val="36"/>
      <w:lang w:eastAsia="pl-PL"/>
    </w:rPr>
  </w:style>
  <w:style w:type="paragraph" w:styleId="Bezodstpw">
    <w:name w:val="No Spacing"/>
    <w:uiPriority w:val="1"/>
    <w:qFormat/>
    <w:rsid w:val="00153D4D"/>
    <w:rPr>
      <w:sz w:val="22"/>
      <w:szCs w:val="22"/>
      <w:lang w:eastAsia="en-US"/>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153D4D"/>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153D4D"/>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153D4D"/>
    <w:pPr>
      <w:spacing w:after="0" w:line="240" w:lineRule="auto"/>
    </w:pPr>
  </w:style>
  <w:style w:type="character" w:customStyle="1" w:styleId="TekstprzypisudolnegoZnak1">
    <w:name w:val="Tekst przypisu dolnego Znak1"/>
    <w:uiPriority w:val="99"/>
    <w:semiHidden/>
    <w:rsid w:val="00153D4D"/>
    <w:rPr>
      <w:sz w:val="20"/>
      <w:szCs w:val="20"/>
    </w:rPr>
  </w:style>
  <w:style w:type="paragraph" w:styleId="Tekstdymka">
    <w:name w:val="Balloon Text"/>
    <w:basedOn w:val="Normalny"/>
    <w:link w:val="TekstdymkaZnak"/>
    <w:uiPriority w:val="99"/>
    <w:semiHidden/>
    <w:unhideWhenUsed/>
    <w:rsid w:val="006543A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543AD"/>
    <w:rPr>
      <w:rFonts w:ascii="Segoe UI" w:hAnsi="Segoe UI" w:cs="Segoe UI"/>
      <w:sz w:val="18"/>
      <w:szCs w:val="18"/>
    </w:rPr>
  </w:style>
  <w:style w:type="paragraph" w:styleId="Akapitzlist">
    <w:name w:val="List Paragraph"/>
    <w:aliases w:val="Punkt 1.1"/>
    <w:basedOn w:val="Normalny"/>
    <w:link w:val="AkapitzlistZnak"/>
    <w:qFormat/>
    <w:rsid w:val="00462800"/>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Punkt 1.1 Znak"/>
    <w:link w:val="Akapitzlist"/>
    <w:locked/>
    <w:rsid w:val="00BC2830"/>
    <w:rPr>
      <w:rFonts w:ascii="Times New Roman" w:eastAsia="Times New Roman" w:hAnsi="Times New Roman"/>
      <w:sz w:val="24"/>
      <w:szCs w:val="24"/>
    </w:rPr>
  </w:style>
  <w:style w:type="paragraph" w:customStyle="1" w:styleId="Default">
    <w:name w:val="Default"/>
    <w:rsid w:val="00CA31E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6862">
      <w:bodyDiv w:val="1"/>
      <w:marLeft w:val="0"/>
      <w:marRight w:val="0"/>
      <w:marTop w:val="0"/>
      <w:marBottom w:val="0"/>
      <w:divBdr>
        <w:top w:val="none" w:sz="0" w:space="0" w:color="auto"/>
        <w:left w:val="none" w:sz="0" w:space="0" w:color="auto"/>
        <w:bottom w:val="none" w:sz="0" w:space="0" w:color="auto"/>
        <w:right w:val="none" w:sz="0" w:space="0" w:color="auto"/>
      </w:divBdr>
    </w:div>
    <w:div w:id="933561053">
      <w:bodyDiv w:val="1"/>
      <w:marLeft w:val="0"/>
      <w:marRight w:val="0"/>
      <w:marTop w:val="0"/>
      <w:marBottom w:val="0"/>
      <w:divBdr>
        <w:top w:val="none" w:sz="0" w:space="0" w:color="auto"/>
        <w:left w:val="none" w:sz="0" w:space="0" w:color="auto"/>
        <w:bottom w:val="none" w:sz="0" w:space="0" w:color="auto"/>
        <w:right w:val="none" w:sz="0" w:space="0" w:color="auto"/>
      </w:divBdr>
    </w:div>
    <w:div w:id="111617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38380-2C37-4CFD-9B24-2E71C5B2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3155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Pieńkowska</dc:creator>
  <cp:keywords/>
  <dc:description/>
  <cp:lastModifiedBy>Antoszewski Arkadiusz</cp:lastModifiedBy>
  <cp:revision>2</cp:revision>
  <cp:lastPrinted>2023-10-26T10:27:00Z</cp:lastPrinted>
  <dcterms:created xsi:type="dcterms:W3CDTF">2025-12-18T08:03:00Z</dcterms:created>
  <dcterms:modified xsi:type="dcterms:W3CDTF">2025-12-18T08:03:00Z</dcterms:modified>
</cp:coreProperties>
</file>