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Tabela: Intensywności pomocy publicznej"/>
        <w:tblDescription w:val="Tabela pokazuje maksymalne wartości procentowe pomocy publicznej, którą może otrzymać przedsiębiorstwo na poszczególne rodzaje prac B+R"/>
      </w:tblPr>
      <w:tblGrid>
        <w:gridCol w:w="1866"/>
        <w:gridCol w:w="8590"/>
      </w:tblGrid>
      <w:tr w:rsidR="008D7F94" w:rsidRPr="00F246C1" w14:paraId="0A458DB7" w14:textId="77777777" w:rsidTr="093228CF">
        <w:trPr>
          <w:trHeight w:val="488"/>
        </w:trPr>
        <w:tc>
          <w:tcPr>
            <w:tcW w:w="0" w:type="auto"/>
            <w:shd w:val="clear" w:color="auto" w:fill="F2F2F2" w:themeFill="background1" w:themeFillShade="F2"/>
          </w:tcPr>
          <w:p w14:paraId="4414517D" w14:textId="77777777" w:rsidR="008D7F94" w:rsidRPr="00F246C1" w:rsidRDefault="008D7F94">
            <w:pPr>
              <w:rPr>
                <w:b/>
              </w:rPr>
            </w:pPr>
            <w:r w:rsidRPr="00F246C1">
              <w:rPr>
                <w:b/>
              </w:rPr>
              <w:t>Nazwa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A870E89" w14:textId="3C6F4576" w:rsidR="008D7F94" w:rsidRPr="00F246C1" w:rsidRDefault="00F74528" w:rsidP="00B13C1E">
            <w:pPr>
              <w:rPr>
                <w:b/>
                <w:bCs/>
              </w:rPr>
            </w:pPr>
            <w:r w:rsidRPr="007D5363">
              <w:rPr>
                <w:rFonts w:cstheme="minorHAnsi"/>
                <w:b/>
              </w:rPr>
              <w:t xml:space="preserve">„Społeczny i gospodarczy rozwój Polski w warunkach globalizujących się rynków” - GOSPOSTRATEG </w:t>
            </w:r>
            <w:r w:rsidR="00EF2212">
              <w:rPr>
                <w:rFonts w:cstheme="minorHAnsi"/>
                <w:b/>
              </w:rPr>
              <w:t>XI</w:t>
            </w:r>
            <w:r w:rsidR="00AD284C">
              <w:rPr>
                <w:rFonts w:cstheme="minorHAnsi"/>
                <w:b/>
              </w:rPr>
              <w:t>V</w:t>
            </w:r>
            <w:r w:rsidR="00EF2212">
              <w:rPr>
                <w:rFonts w:cstheme="minorHAnsi"/>
                <w:b/>
              </w:rPr>
              <w:t xml:space="preserve"> –</w:t>
            </w:r>
            <w:r w:rsidR="001751AB">
              <w:rPr>
                <w:rFonts w:cstheme="minorHAnsi"/>
                <w:b/>
              </w:rPr>
              <w:t xml:space="preserve"> konkurs na projekty zamawiane</w:t>
            </w:r>
          </w:p>
        </w:tc>
      </w:tr>
      <w:tr w:rsidR="008D7F94" w:rsidRPr="00F246C1" w14:paraId="6C59F178" w14:textId="77777777" w:rsidTr="093228CF">
        <w:trPr>
          <w:trHeight w:val="1436"/>
        </w:trPr>
        <w:tc>
          <w:tcPr>
            <w:tcW w:w="0" w:type="auto"/>
          </w:tcPr>
          <w:p w14:paraId="295A6732" w14:textId="77777777" w:rsidR="008D7F94" w:rsidRPr="00F246C1" w:rsidRDefault="008D7F94">
            <w:pPr>
              <w:rPr>
                <w:b/>
              </w:rPr>
            </w:pPr>
            <w:r w:rsidRPr="00F246C1">
              <w:rPr>
                <w:b/>
              </w:rPr>
              <w:t xml:space="preserve">Dla kogo? </w:t>
            </w:r>
          </w:p>
        </w:tc>
        <w:tc>
          <w:tcPr>
            <w:tcW w:w="0" w:type="auto"/>
            <w:vAlign w:val="center"/>
          </w:tcPr>
          <w:p w14:paraId="124BBFE7" w14:textId="77777777" w:rsidR="001751AB" w:rsidRDefault="001751AB" w:rsidP="00B13C1E">
            <w:pPr>
              <w:jc w:val="both"/>
            </w:pPr>
            <w:r>
              <w:t xml:space="preserve">Do konkursu mogą przystąpić konsorcja w skład których wchodzą: </w:t>
            </w:r>
          </w:p>
          <w:p w14:paraId="21D8B376" w14:textId="4ECCD861" w:rsidR="001751AB" w:rsidRDefault="00411E58" w:rsidP="00B13C1E">
            <w:pPr>
              <w:pStyle w:val="Akapitzlist"/>
              <w:numPr>
                <w:ilvl w:val="0"/>
                <w:numId w:val="26"/>
              </w:numPr>
              <w:ind w:left="513"/>
              <w:jc w:val="both"/>
            </w:pPr>
            <w:r>
              <w:t>organizacje badawcze</w:t>
            </w:r>
            <w:r w:rsidR="00D103F2">
              <w:t>,</w:t>
            </w:r>
            <w:r w:rsidR="001751AB">
              <w:t xml:space="preserve"> spółki prawa handlowego, fundacje, stowarzyszenia</w:t>
            </w:r>
          </w:p>
          <w:p w14:paraId="14DB5C8E" w14:textId="7C517A22" w:rsidR="001751AB" w:rsidRDefault="001751AB" w:rsidP="00B13C1E">
            <w:pPr>
              <w:pStyle w:val="Akapitzlist"/>
              <w:numPr>
                <w:ilvl w:val="0"/>
                <w:numId w:val="26"/>
              </w:numPr>
              <w:ind w:left="513"/>
              <w:jc w:val="both"/>
            </w:pPr>
            <w:r>
              <w:t xml:space="preserve">podmioty zarejestrowane i prowadzące działalność na terytorium Polski potwierdzoną wpisem do odpowiedniego rejestru </w:t>
            </w:r>
          </w:p>
          <w:p w14:paraId="66BFEFA8" w14:textId="1005D138" w:rsidR="001751AB" w:rsidRPr="00F246C1" w:rsidRDefault="001751AB" w:rsidP="00B13C1E">
            <w:pPr>
              <w:pStyle w:val="Akapitzlist"/>
              <w:numPr>
                <w:ilvl w:val="0"/>
                <w:numId w:val="26"/>
              </w:numPr>
              <w:spacing w:after="160"/>
              <w:ind w:left="513"/>
              <w:jc w:val="both"/>
            </w:pPr>
            <w:r>
              <w:t>maksymalnie 5 podmiotów</w:t>
            </w:r>
            <w:r w:rsidR="00B13C1E" w:rsidRPr="093228CF">
              <w:rPr>
                <w:b/>
                <w:bCs/>
              </w:rPr>
              <w:t xml:space="preserve">, w tym co najmniej </w:t>
            </w:r>
            <w:r w:rsidR="00AD284C">
              <w:rPr>
                <w:b/>
                <w:bCs/>
              </w:rPr>
              <w:t>dwie</w:t>
            </w:r>
            <w:r w:rsidR="00AD284C" w:rsidRPr="093228CF">
              <w:rPr>
                <w:b/>
                <w:bCs/>
              </w:rPr>
              <w:t xml:space="preserve"> </w:t>
            </w:r>
            <w:r w:rsidR="6BE31693" w:rsidRPr="093228CF">
              <w:rPr>
                <w:b/>
                <w:bCs/>
              </w:rPr>
              <w:t>organizacje badawcze</w:t>
            </w:r>
            <w:r w:rsidR="00D13D7F" w:rsidRPr="093228CF">
              <w:rPr>
                <w:b/>
                <w:bCs/>
              </w:rPr>
              <w:t>.</w:t>
            </w:r>
          </w:p>
        </w:tc>
      </w:tr>
      <w:tr w:rsidR="00883842" w:rsidRPr="00F246C1" w14:paraId="374B803D" w14:textId="77777777" w:rsidTr="093228CF">
        <w:trPr>
          <w:trHeight w:val="1840"/>
        </w:trPr>
        <w:tc>
          <w:tcPr>
            <w:tcW w:w="0" w:type="auto"/>
            <w:shd w:val="clear" w:color="auto" w:fill="F2F2F2" w:themeFill="background1" w:themeFillShade="F2"/>
          </w:tcPr>
          <w:p w14:paraId="519188F2" w14:textId="77777777" w:rsidR="00883842" w:rsidRPr="00F246C1" w:rsidRDefault="00883842" w:rsidP="00883842">
            <w:pPr>
              <w:rPr>
                <w:b/>
              </w:rPr>
            </w:pPr>
            <w:r w:rsidRPr="00F246C1">
              <w:rPr>
                <w:b/>
              </w:rPr>
              <w:t>Na co?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95C4F89" w14:textId="2881E8E6" w:rsidR="00B13C1E" w:rsidRPr="00B13C1E" w:rsidRDefault="00B13C1E" w:rsidP="00D13D7F">
            <w:pPr>
              <w:pStyle w:val="Tekstpodstawowy"/>
              <w:tabs>
                <w:tab w:val="left" w:pos="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3C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 konkursie mogą zostać dofinansowane:</w:t>
            </w:r>
          </w:p>
          <w:p w14:paraId="54C65DB0" w14:textId="6F6F2213" w:rsidR="00B13C1E" w:rsidRPr="00B13C1E" w:rsidRDefault="00883842" w:rsidP="00D13D7F">
            <w:pPr>
              <w:pStyle w:val="Tekstpodstawowy"/>
              <w:numPr>
                <w:ilvl w:val="0"/>
                <w:numId w:val="27"/>
              </w:numPr>
              <w:tabs>
                <w:tab w:val="left" w:pos="0"/>
              </w:tabs>
              <w:ind w:left="51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3C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badania podstawowe</w:t>
            </w:r>
            <w:r w:rsidR="00D13D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14:paraId="1A087BD0" w14:textId="157B142A" w:rsidR="00B13C1E" w:rsidRPr="00B13C1E" w:rsidRDefault="00883842" w:rsidP="00D13D7F">
            <w:pPr>
              <w:pStyle w:val="Tekstpodstawowy"/>
              <w:numPr>
                <w:ilvl w:val="0"/>
                <w:numId w:val="27"/>
              </w:numPr>
              <w:tabs>
                <w:tab w:val="left" w:pos="0"/>
              </w:tabs>
              <w:ind w:left="51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3C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badania przemysłowe</w:t>
            </w:r>
            <w:r w:rsidR="00D13D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14:paraId="4E29BA72" w14:textId="2DC13A0B" w:rsidR="00B13C1E" w:rsidRPr="00B13C1E" w:rsidRDefault="00B13C1E" w:rsidP="00D13D7F">
            <w:pPr>
              <w:pStyle w:val="Tekstpodstawowy"/>
              <w:numPr>
                <w:ilvl w:val="0"/>
                <w:numId w:val="27"/>
              </w:numPr>
              <w:tabs>
                <w:tab w:val="left" w:pos="0"/>
              </w:tabs>
              <w:ind w:left="51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3C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eksperymentalne </w:t>
            </w:r>
            <w:r w:rsidR="00883842" w:rsidRPr="00B13C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prace rozwojowe</w:t>
            </w:r>
            <w:r w:rsidR="00D13D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14:paraId="42F95346" w14:textId="68DC86F8" w:rsidR="00B13C1E" w:rsidRPr="00B13C1E" w:rsidRDefault="00883842" w:rsidP="00DB6025">
            <w:pPr>
              <w:pStyle w:val="Tekstpodstawowy"/>
              <w:numPr>
                <w:ilvl w:val="0"/>
                <w:numId w:val="27"/>
              </w:numPr>
              <w:tabs>
                <w:tab w:val="left" w:pos="0"/>
              </w:tabs>
              <w:spacing w:line="276" w:lineRule="auto"/>
              <w:ind w:left="51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3C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prace przedwdrożeniowe</w:t>
            </w:r>
            <w:r w:rsidR="00D13D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14:paraId="60299BD1" w14:textId="72D7702D" w:rsidR="00B13C1E" w:rsidRPr="00B13C1E" w:rsidRDefault="00B13C1E" w:rsidP="00B13C1E">
            <w:pPr>
              <w:pStyle w:val="Tekstpodstawowy"/>
              <w:tabs>
                <w:tab w:val="left" w:pos="0"/>
              </w:tabs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3C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Projekt, w którym nie przewidziano prac przedwdrożeniowych, nie uzyska dofinansowania.</w:t>
            </w:r>
          </w:p>
        </w:tc>
      </w:tr>
      <w:tr w:rsidR="00883842" w:rsidRPr="00F246C1" w14:paraId="3E543CEC" w14:textId="77777777" w:rsidTr="093228CF">
        <w:trPr>
          <w:trHeight w:val="1414"/>
        </w:trPr>
        <w:tc>
          <w:tcPr>
            <w:tcW w:w="0" w:type="auto"/>
          </w:tcPr>
          <w:p w14:paraId="6683706F" w14:textId="77777777" w:rsidR="00883842" w:rsidRPr="00F246C1" w:rsidRDefault="00883842" w:rsidP="00883842">
            <w:pPr>
              <w:rPr>
                <w:b/>
              </w:rPr>
            </w:pPr>
            <w:r w:rsidRPr="00F246C1">
              <w:rPr>
                <w:b/>
              </w:rPr>
              <w:t>Zakres tematyczny</w:t>
            </w:r>
          </w:p>
        </w:tc>
        <w:tc>
          <w:tcPr>
            <w:tcW w:w="0" w:type="auto"/>
            <w:vAlign w:val="center"/>
          </w:tcPr>
          <w:p w14:paraId="458F3FAC" w14:textId="19D04455" w:rsidR="00883842" w:rsidRPr="00B13C1E" w:rsidRDefault="00883842" w:rsidP="00B13C1E">
            <w:pPr>
              <w:jc w:val="both"/>
              <w:rPr>
                <w:b/>
              </w:rPr>
            </w:pPr>
            <w:r w:rsidRPr="00B13C1E">
              <w:rPr>
                <w:b/>
              </w:rPr>
              <w:t>Zagadnienie badawcze:</w:t>
            </w:r>
          </w:p>
          <w:p w14:paraId="3E52B01C" w14:textId="267FAA5E" w:rsidR="00B13C1E" w:rsidRDefault="00883842" w:rsidP="00D13D7F">
            <w:pPr>
              <w:jc w:val="both"/>
            </w:pPr>
            <w:r w:rsidRPr="00F246C1">
              <w:rPr>
                <w:iCs/>
              </w:rPr>
              <w:t>„</w:t>
            </w:r>
            <w:r w:rsidR="00AD284C" w:rsidRPr="00AD284C">
              <w:t>Program rozwoju wielkoskalowej produkcji niskoemisyjnych i odnawialnych paliw syntetycznych w oparciu o krajowe zasoby energetyczne na potrzeby trudnych do dekarbonizacji sektorów przemysłu oraz transportu, w celu zapewnienia bezpieczeństwa energetycznego oraz konkurencyjności gospodarczej Polski.</w:t>
            </w:r>
            <w:r w:rsidR="00C47053">
              <w:t>”</w:t>
            </w:r>
          </w:p>
          <w:p w14:paraId="76809800" w14:textId="4CD263FD" w:rsidR="00883842" w:rsidRPr="00B13C1E" w:rsidRDefault="00883842" w:rsidP="00D13D7F">
            <w:pPr>
              <w:jc w:val="both"/>
            </w:pPr>
            <w:r w:rsidRPr="00B50C53">
              <w:t>Szczegółowy opis temat</w:t>
            </w:r>
            <w:r w:rsidR="001751AB" w:rsidRPr="00B50C53">
              <w:t>u</w:t>
            </w:r>
            <w:r w:rsidRPr="00B50C53">
              <w:t xml:space="preserve"> badawcz</w:t>
            </w:r>
            <w:r w:rsidR="001751AB" w:rsidRPr="00B50C53">
              <w:t>ego</w:t>
            </w:r>
            <w:r w:rsidRPr="00B50C53">
              <w:t xml:space="preserve"> zawarto w załączniku nr 3 do Regulaminu konkursu</w:t>
            </w:r>
            <w:r w:rsidR="00F246C1" w:rsidRPr="00B50C53">
              <w:t>.</w:t>
            </w:r>
          </w:p>
        </w:tc>
      </w:tr>
      <w:tr w:rsidR="00883842" w:rsidRPr="00F246C1" w14:paraId="48EB852C" w14:textId="77777777" w:rsidTr="093228CF">
        <w:trPr>
          <w:trHeight w:val="419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0B20C91" w14:textId="76C05EBB" w:rsidR="00883842" w:rsidRPr="00F246C1" w:rsidRDefault="00883842" w:rsidP="00B13C1E">
            <w:pPr>
              <w:rPr>
                <w:b/>
              </w:rPr>
            </w:pPr>
            <w:r w:rsidRPr="00F246C1">
              <w:rPr>
                <w:b/>
              </w:rPr>
              <w:t>Nabór wniosków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998E08F" w14:textId="32D81CD8" w:rsidR="00883842" w:rsidRPr="00F246C1" w:rsidRDefault="00AD284C" w:rsidP="00BA0ABD">
            <w:pPr>
              <w:jc w:val="both"/>
            </w:pPr>
            <w:r>
              <w:rPr>
                <w:b/>
              </w:rPr>
              <w:t>6 lutego</w:t>
            </w:r>
            <w:r w:rsidR="00212447">
              <w:rPr>
                <w:b/>
              </w:rPr>
              <w:t xml:space="preserve">  – </w:t>
            </w:r>
            <w:r w:rsidR="000B3EDC">
              <w:rPr>
                <w:b/>
              </w:rPr>
              <w:t>15 maja</w:t>
            </w:r>
            <w:r>
              <w:rPr>
                <w:b/>
              </w:rPr>
              <w:t xml:space="preserve"> </w:t>
            </w:r>
            <w:r w:rsidR="00212447">
              <w:rPr>
                <w:b/>
              </w:rPr>
              <w:t>2026</w:t>
            </w:r>
            <w:r w:rsidR="00883842" w:rsidRPr="00B13C1E">
              <w:rPr>
                <w:b/>
              </w:rPr>
              <w:t xml:space="preserve"> (g.16:00),</w:t>
            </w:r>
            <w:r w:rsidR="00883842" w:rsidRPr="00F246C1">
              <w:rPr>
                <w:b/>
                <w:bCs/>
              </w:rPr>
              <w:t xml:space="preserve"> </w:t>
            </w:r>
            <w:r w:rsidR="00883842" w:rsidRPr="00F246C1">
              <w:rPr>
                <w:bCs/>
              </w:rPr>
              <w:t>wyłącznie w systemie elektronicznym LSI</w:t>
            </w:r>
            <w:r w:rsidR="00D13D7F">
              <w:rPr>
                <w:bCs/>
              </w:rPr>
              <w:t>.</w:t>
            </w:r>
            <w:r w:rsidR="00883842" w:rsidRPr="00F246C1">
              <w:rPr>
                <w:bCs/>
              </w:rPr>
              <w:t xml:space="preserve"> </w:t>
            </w:r>
          </w:p>
        </w:tc>
      </w:tr>
      <w:tr w:rsidR="00883842" w:rsidRPr="00F246C1" w14:paraId="5135E423" w14:textId="77777777" w:rsidTr="093228CF">
        <w:trPr>
          <w:trHeight w:val="426"/>
        </w:trPr>
        <w:tc>
          <w:tcPr>
            <w:tcW w:w="0" w:type="auto"/>
            <w:vAlign w:val="center"/>
          </w:tcPr>
          <w:p w14:paraId="0E60BDCE" w14:textId="56DEBC0A" w:rsidR="00883842" w:rsidRPr="00F246C1" w:rsidRDefault="00883842" w:rsidP="00B13C1E">
            <w:pPr>
              <w:rPr>
                <w:b/>
              </w:rPr>
            </w:pPr>
            <w:r w:rsidRPr="00F246C1">
              <w:rPr>
                <w:b/>
              </w:rPr>
              <w:t>Budżet</w:t>
            </w:r>
          </w:p>
        </w:tc>
        <w:tc>
          <w:tcPr>
            <w:tcW w:w="0" w:type="auto"/>
            <w:vAlign w:val="center"/>
          </w:tcPr>
          <w:p w14:paraId="2DA294DE" w14:textId="0374AB15" w:rsidR="00883842" w:rsidRPr="001751AB" w:rsidRDefault="00883842" w:rsidP="00BA0ABD">
            <w:pPr>
              <w:jc w:val="both"/>
              <w:rPr>
                <w:b/>
                <w:bCs/>
              </w:rPr>
            </w:pPr>
            <w:r w:rsidRPr="00F246C1">
              <w:rPr>
                <w:bCs/>
              </w:rPr>
              <w:t xml:space="preserve">Alokacja przewidziana na </w:t>
            </w:r>
            <w:r w:rsidR="00B13C1E">
              <w:rPr>
                <w:bCs/>
              </w:rPr>
              <w:t>X</w:t>
            </w:r>
            <w:r w:rsidR="00B50C53">
              <w:rPr>
                <w:bCs/>
              </w:rPr>
              <w:t>I</w:t>
            </w:r>
            <w:r w:rsidR="00AD284C">
              <w:rPr>
                <w:bCs/>
              </w:rPr>
              <w:t>V</w:t>
            </w:r>
            <w:r w:rsidRPr="00F246C1">
              <w:rPr>
                <w:bCs/>
              </w:rPr>
              <w:t xml:space="preserve"> konkurs </w:t>
            </w:r>
            <w:r w:rsidRPr="00B13C1E">
              <w:rPr>
                <w:bCs/>
              </w:rPr>
              <w:t xml:space="preserve">to </w:t>
            </w:r>
            <w:r w:rsidR="00B50C53">
              <w:rPr>
                <w:b/>
              </w:rPr>
              <w:t>20</w:t>
            </w:r>
            <w:r w:rsidRPr="00B13C1E">
              <w:rPr>
                <w:b/>
              </w:rPr>
              <w:t xml:space="preserve"> mln zł</w:t>
            </w:r>
            <w:r w:rsidR="00B13C1E" w:rsidRPr="00B13C1E">
              <w:rPr>
                <w:b/>
              </w:rPr>
              <w:t xml:space="preserve"> </w:t>
            </w:r>
            <w:r w:rsidR="00B13C1E" w:rsidRPr="00B13C1E">
              <w:rPr>
                <w:bCs/>
              </w:rPr>
              <w:t>(słownie</w:t>
            </w:r>
            <w:r w:rsidR="00B13C1E" w:rsidRPr="00B13C1E">
              <w:t xml:space="preserve">: </w:t>
            </w:r>
            <w:r w:rsidR="00B50C53">
              <w:t>dwadzieścia</w:t>
            </w:r>
            <w:r w:rsidR="00B13C1E" w:rsidRPr="00B13C1E">
              <w:t xml:space="preserve"> milionów złotych)</w:t>
            </w:r>
            <w:r w:rsidR="00D13D7F">
              <w:t>.</w:t>
            </w:r>
          </w:p>
        </w:tc>
      </w:tr>
      <w:tr w:rsidR="00883842" w:rsidRPr="00F246C1" w14:paraId="1E91F483" w14:textId="77777777" w:rsidTr="093228CF">
        <w:trPr>
          <w:trHeight w:val="731"/>
        </w:trPr>
        <w:tc>
          <w:tcPr>
            <w:tcW w:w="0" w:type="auto"/>
            <w:shd w:val="clear" w:color="auto" w:fill="F2F2F2" w:themeFill="background1" w:themeFillShade="F2"/>
          </w:tcPr>
          <w:p w14:paraId="1B7DE43D" w14:textId="66FE16CF" w:rsidR="00883842" w:rsidRPr="00F246C1" w:rsidRDefault="00883842" w:rsidP="00883842">
            <w:pPr>
              <w:rPr>
                <w:b/>
              </w:rPr>
            </w:pPr>
            <w:r w:rsidRPr="00F246C1">
              <w:rPr>
                <w:b/>
              </w:rPr>
              <w:t>Dofinansowanie</w:t>
            </w:r>
          </w:p>
          <w:p w14:paraId="6C4A59C1" w14:textId="4E9B54C7" w:rsidR="00883842" w:rsidRPr="00F246C1" w:rsidRDefault="00883842" w:rsidP="00883842">
            <w:pPr>
              <w:jc w:val="both"/>
              <w:rPr>
                <w:u w:val="single"/>
              </w:rPr>
            </w:pPr>
            <w:r w:rsidRPr="00F246C1">
              <w:rPr>
                <w:u w:val="single"/>
              </w:rPr>
              <w:t xml:space="preserve"> 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6F1C5BC" w14:textId="239BDB72" w:rsidR="001751AB" w:rsidRPr="00B13C1E" w:rsidRDefault="00883842" w:rsidP="00BA0ABD">
            <w:pPr>
              <w:spacing w:after="60" w:line="276" w:lineRule="auto"/>
              <w:jc w:val="both"/>
              <w:rPr>
                <w:bCs/>
                <w:u w:val="single"/>
              </w:rPr>
            </w:pPr>
            <w:r w:rsidRPr="00B13C1E">
              <w:rPr>
                <w:bCs/>
              </w:rPr>
              <w:t xml:space="preserve">Maksymalna wartość </w:t>
            </w:r>
            <w:r w:rsidR="00380580">
              <w:rPr>
                <w:bCs/>
              </w:rPr>
              <w:t>dofinansowania</w:t>
            </w:r>
            <w:r w:rsidRPr="00B13C1E">
              <w:rPr>
                <w:bCs/>
              </w:rPr>
              <w:t xml:space="preserve"> wynosi </w:t>
            </w:r>
            <w:r w:rsidR="00B50C53">
              <w:rPr>
                <w:b/>
              </w:rPr>
              <w:t>20</w:t>
            </w:r>
            <w:r w:rsidRPr="00B13C1E">
              <w:rPr>
                <w:b/>
              </w:rPr>
              <w:t xml:space="preserve"> mln PLN.</w:t>
            </w:r>
          </w:p>
          <w:p w14:paraId="0E4C4223" w14:textId="6E0CE9F9" w:rsidR="00B50C53" w:rsidRPr="00B50C53" w:rsidRDefault="00883842" w:rsidP="00B50C53">
            <w:pPr>
              <w:jc w:val="both"/>
              <w:rPr>
                <w:rFonts w:cs="Calibri"/>
                <w:bCs/>
              </w:rPr>
            </w:pPr>
            <w:r w:rsidRPr="00B13C1E">
              <w:rPr>
                <w:rFonts w:cs="Calibri"/>
                <w:bCs/>
              </w:rPr>
              <w:t>Poziom dofinansowania na realizację prac w projekcie wynosi do 100% kosztów kwalifikowalnych. Lider konsorcjum i konsorcjanci mogą</w:t>
            </w:r>
            <w:r w:rsidRPr="00B13C1E">
              <w:rPr>
                <w:bCs/>
              </w:rPr>
              <w:t xml:space="preserve"> </w:t>
            </w:r>
            <w:r w:rsidRPr="00B13C1E">
              <w:rPr>
                <w:rFonts w:cs="Calibri"/>
                <w:bCs/>
              </w:rPr>
              <w:t>realizować projekt wyłącznie w ramach działalności niegospodarczej.</w:t>
            </w:r>
          </w:p>
        </w:tc>
      </w:tr>
      <w:tr w:rsidR="00883842" w:rsidRPr="00F246C1" w14:paraId="6117A6E3" w14:textId="77777777" w:rsidTr="093228CF">
        <w:trPr>
          <w:trHeight w:val="381"/>
        </w:trPr>
        <w:tc>
          <w:tcPr>
            <w:tcW w:w="0" w:type="auto"/>
          </w:tcPr>
          <w:p w14:paraId="605DF71E" w14:textId="77777777" w:rsidR="00883842" w:rsidRPr="00F246C1" w:rsidRDefault="00883842" w:rsidP="00883842">
            <w:pPr>
              <w:rPr>
                <w:b/>
              </w:rPr>
            </w:pPr>
            <w:r w:rsidRPr="00F246C1">
              <w:rPr>
                <w:b/>
              </w:rPr>
              <w:t>Okres realizacji projektu</w:t>
            </w:r>
          </w:p>
        </w:tc>
        <w:tc>
          <w:tcPr>
            <w:tcW w:w="0" w:type="auto"/>
            <w:vAlign w:val="center"/>
          </w:tcPr>
          <w:p w14:paraId="576F3A2D" w14:textId="6643A5A4" w:rsidR="00883842" w:rsidRPr="00F246C1" w:rsidRDefault="00883842" w:rsidP="00BA0ABD">
            <w:pPr>
              <w:jc w:val="both"/>
            </w:pPr>
            <w:r w:rsidRPr="00F246C1">
              <w:t>Projekt może być realizowany przez maksymalnie 36 miesięcy</w:t>
            </w:r>
            <w:r w:rsidR="00D13D7F">
              <w:t>.</w:t>
            </w:r>
          </w:p>
        </w:tc>
      </w:tr>
      <w:tr w:rsidR="00883842" w:rsidRPr="00F246C1" w14:paraId="0C4C4390" w14:textId="77777777" w:rsidTr="093228CF">
        <w:trPr>
          <w:trHeight w:val="26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6A4ACC" w14:textId="217DB665" w:rsidR="00883842" w:rsidRPr="00F246C1" w:rsidRDefault="00883842" w:rsidP="00883842">
            <w:pPr>
              <w:rPr>
                <w:b/>
              </w:rPr>
            </w:pPr>
            <w:r w:rsidRPr="00F246C1">
              <w:rPr>
                <w:b/>
              </w:rPr>
              <w:t xml:space="preserve">Inne ważne informacje </w:t>
            </w:r>
            <w:r w:rsidR="00F246C1">
              <w:rPr>
                <w:b/>
              </w:rPr>
              <w:br/>
            </w:r>
            <w:r w:rsidRPr="00F246C1">
              <w:rPr>
                <w:b/>
              </w:rPr>
              <w:t>o konkursie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FE3BE" w14:textId="2389C45C" w:rsidR="00B13C1E" w:rsidRPr="00B13C1E" w:rsidRDefault="00F246C1" w:rsidP="00D13D7F">
            <w:pPr>
              <w:pStyle w:val="Regulaminpunkty"/>
              <w:numPr>
                <w:ilvl w:val="0"/>
                <w:numId w:val="28"/>
              </w:numPr>
              <w:spacing w:before="40" w:after="40"/>
              <w:ind w:left="513"/>
              <w:jc w:val="both"/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</w:pPr>
            <w:r w:rsidRPr="00F246C1">
              <w:rPr>
                <w:rFonts w:asciiTheme="minorHAnsi" w:hAnsiTheme="minorHAnsi" w:cstheme="minorHAnsi"/>
                <w:sz w:val="22"/>
                <w:szCs w:val="22"/>
              </w:rPr>
              <w:t xml:space="preserve">Całość praw majątkowych do wyników projektu przysługuje </w:t>
            </w:r>
            <w:r w:rsidRPr="00D13D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Uprawnionemu, który jest zobowiązany do zastosowania w praktyce rozwiązania będącego wynikiem realizacji projektu</w:t>
            </w:r>
            <w:r w:rsidRPr="00F246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13D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3D7F" w:rsidRPr="00D13D7F">
              <w:rPr>
                <w:rFonts w:asciiTheme="minorHAnsi" w:hAnsiTheme="minorHAnsi" w:cstheme="minorHAnsi"/>
                <w:sz w:val="22"/>
                <w:szCs w:val="22"/>
              </w:rPr>
              <w:t>Zastosowanie w praktyce powinno nastąpić w terminie trzech lat od zakończenia realizacji projektu.</w:t>
            </w:r>
          </w:p>
          <w:p w14:paraId="67B19C2C" w14:textId="77777777" w:rsidR="00B13C1E" w:rsidRDefault="00F246C1" w:rsidP="00D13D7F">
            <w:pPr>
              <w:pStyle w:val="Regulaminpunkty"/>
              <w:numPr>
                <w:ilvl w:val="0"/>
                <w:numId w:val="28"/>
              </w:numPr>
              <w:spacing w:before="40" w:after="40"/>
              <w:ind w:left="513"/>
              <w:jc w:val="both"/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</w:pPr>
            <w:r w:rsidRPr="00B13C1E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>Wysokość kosztów kwalifikowalnych przeznaczonych na realizację badań podstawowych nie może przekroczyć 15% całkowitych kosztów kwalifikowalnych projektu.</w:t>
            </w:r>
          </w:p>
          <w:p w14:paraId="170038FD" w14:textId="63DB1B42" w:rsidR="00F246C1" w:rsidRPr="00B13C1E" w:rsidRDefault="00F246C1" w:rsidP="00BA0ABD">
            <w:pPr>
              <w:pStyle w:val="Regulaminpunkty"/>
              <w:numPr>
                <w:ilvl w:val="0"/>
                <w:numId w:val="28"/>
              </w:numPr>
              <w:spacing w:before="40" w:after="40" w:line="276" w:lineRule="auto"/>
              <w:ind w:left="513"/>
              <w:jc w:val="both"/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</w:pPr>
            <w:r w:rsidRPr="00B13C1E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>Limit podwykonawstwa:</w:t>
            </w:r>
          </w:p>
          <w:p w14:paraId="7E96F2D6" w14:textId="57AB3C91" w:rsidR="00F246C1" w:rsidRPr="00F246C1" w:rsidRDefault="00D13D7F" w:rsidP="00D13D7F">
            <w:pPr>
              <w:pStyle w:val="Regulaminpunkty"/>
              <w:numPr>
                <w:ilvl w:val="0"/>
                <w:numId w:val="24"/>
              </w:numPr>
              <w:spacing w:before="40" w:after="40"/>
              <w:ind w:left="458" w:firstLine="0"/>
              <w:jc w:val="both"/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</w:pPr>
            <w:r w:rsidRPr="00D13D7F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 xml:space="preserve">10% </w:t>
            </w:r>
            <w:r w:rsidR="00881DAA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 xml:space="preserve">sumy </w:t>
            </w:r>
            <w:r w:rsidRPr="00D13D7F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>kosztów kwalifikowalnych badań podstawowych, badań przemysłowych i</w:t>
            </w:r>
            <w:r w:rsidR="00881DAA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> </w:t>
            </w:r>
            <w:r w:rsidRPr="00D13D7F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>eksperymentalnych prac rozwojowych ponoszonych w projekcie przez lidera konsorcjum lub danego konsorcjanta</w:t>
            </w:r>
            <w:r w:rsidR="00F246C1" w:rsidRPr="00F246C1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>;</w:t>
            </w:r>
          </w:p>
          <w:p w14:paraId="247A8BA7" w14:textId="1D6C395E" w:rsidR="00883842" w:rsidRPr="00F246C1" w:rsidRDefault="00F246C1" w:rsidP="00D13D7F">
            <w:pPr>
              <w:pStyle w:val="Regulaminpunkty"/>
              <w:numPr>
                <w:ilvl w:val="0"/>
                <w:numId w:val="24"/>
              </w:numPr>
              <w:spacing w:before="120" w:after="40"/>
              <w:ind w:left="459" w:firstLine="0"/>
              <w:jc w:val="both"/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</w:pPr>
            <w:r w:rsidRPr="00F246C1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 xml:space="preserve">70% </w:t>
            </w:r>
            <w:r w:rsidR="00881DAA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 xml:space="preserve">sumy </w:t>
            </w:r>
            <w:r w:rsidRPr="00F246C1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>kosztów kwalifikowalnych prac przedwdrożeniowych</w:t>
            </w:r>
            <w:r w:rsidR="00D13D7F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 xml:space="preserve"> </w:t>
            </w:r>
            <w:r w:rsidR="00D13D7F" w:rsidRPr="00D13D7F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>ponoszonych w</w:t>
            </w:r>
            <w:r w:rsidR="00881DAA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> </w:t>
            </w:r>
            <w:r w:rsidR="00D13D7F" w:rsidRPr="00D13D7F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>projekcie przez lidera konsorcjum lub danego konsorcjanta</w:t>
            </w:r>
            <w:r w:rsidRPr="00F246C1">
              <w:rPr>
                <w:rFonts w:asciiTheme="minorHAnsi" w:eastAsiaTheme="minorEastAsia" w:hAnsiTheme="minorHAnsi" w:cstheme="minorHAnsi"/>
                <w:kern w:val="2"/>
                <w:sz w:val="22"/>
                <w:szCs w:val="22"/>
                <w:lang w:eastAsia="ko-KR"/>
              </w:rPr>
              <w:t>.</w:t>
            </w:r>
          </w:p>
        </w:tc>
      </w:tr>
      <w:tr w:rsidR="00F246C1" w:rsidRPr="00F246C1" w14:paraId="09DA6FFB" w14:textId="77777777" w:rsidTr="093228CF">
        <w:trPr>
          <w:trHeight w:val="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4A487F31" w14:textId="59EF7C2E" w:rsidR="00F246C1" w:rsidRPr="00F246C1" w:rsidRDefault="00F246C1" w:rsidP="00F246C1">
            <w:pPr>
              <w:rPr>
                <w:b/>
              </w:rPr>
            </w:pPr>
            <w:r w:rsidRPr="00F246C1">
              <w:rPr>
                <w:b/>
              </w:rPr>
              <w:t>Kontakt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6484B" w14:textId="62FBFFD0" w:rsidR="00F246C1" w:rsidRPr="00F246C1" w:rsidRDefault="00F246C1" w:rsidP="00B13C1E">
            <w:r>
              <w:t xml:space="preserve">Pytania dotyczące konkursu można kierować poprzez </w:t>
            </w:r>
            <w:r w:rsidR="005101FF">
              <w:t>P</w:t>
            </w:r>
            <w:r>
              <w:t xml:space="preserve">unkt </w:t>
            </w:r>
            <w:r w:rsidR="005101FF">
              <w:t>I</w:t>
            </w:r>
            <w:r>
              <w:t xml:space="preserve">nformacyjny Centrum </w:t>
            </w:r>
            <w:hyperlink r:id="rId11">
              <w:r w:rsidR="00D13D7F" w:rsidRPr="093228CF">
                <w:rPr>
                  <w:rStyle w:val="Hipercze"/>
                </w:rPr>
                <w:t>www.gov.pl/web/ncbr/punkt-informacyjny</w:t>
              </w:r>
            </w:hyperlink>
            <w:r>
              <w:t>.</w:t>
            </w:r>
            <w:r w:rsidR="00D13D7F">
              <w:t xml:space="preserve"> Aby uzyskać odpowiedzi przed datą zakończenia naboru pytania należy przesyłać najpóźniej na 10 dni roboczych przed zakończeniem naboru.</w:t>
            </w:r>
          </w:p>
          <w:p w14:paraId="55AC9B06" w14:textId="77777777" w:rsidR="00F246C1" w:rsidRPr="00D13D7F" w:rsidRDefault="00F246C1" w:rsidP="00BA0ABD">
            <w:pPr>
              <w:rPr>
                <w:b/>
                <w:bCs/>
              </w:rPr>
            </w:pPr>
            <w:r w:rsidRPr="00D13D7F">
              <w:rPr>
                <w:b/>
                <w:bCs/>
              </w:rPr>
              <w:t xml:space="preserve">Dane kontaktowe: </w:t>
            </w:r>
          </w:p>
          <w:p w14:paraId="2F8887FE" w14:textId="29B7272D" w:rsidR="00467A8F" w:rsidRDefault="00000000" w:rsidP="00B13C1E">
            <w:pPr>
              <w:pStyle w:val="Akapitzlist"/>
              <w:numPr>
                <w:ilvl w:val="0"/>
                <w:numId w:val="29"/>
              </w:numPr>
              <w:rPr>
                <w:lang w:val="en-GB"/>
              </w:rPr>
            </w:pPr>
            <w:hyperlink r:id="rId12" w:history="1">
              <w:r w:rsidR="00671B53" w:rsidRPr="093228CF">
                <w:rPr>
                  <w:rStyle w:val="Hipercze"/>
                  <w:lang w:val="en-GB"/>
                </w:rPr>
                <w:t>F</w:t>
              </w:r>
              <w:r w:rsidR="00467A8F" w:rsidRPr="093228CF">
                <w:rPr>
                  <w:rStyle w:val="Hipercze"/>
                  <w:lang w:val="en-GB"/>
                </w:rPr>
                <w:t xml:space="preserve">ormularz </w:t>
              </w:r>
              <w:r w:rsidR="00671B53" w:rsidRPr="093228CF">
                <w:rPr>
                  <w:rStyle w:val="Hipercze"/>
                  <w:lang w:val="en-GB"/>
                </w:rPr>
                <w:t>K</w:t>
              </w:r>
              <w:r w:rsidR="00467A8F" w:rsidRPr="093228CF">
                <w:rPr>
                  <w:rStyle w:val="Hipercze"/>
                  <w:lang w:val="en-GB"/>
                </w:rPr>
                <w:t xml:space="preserve">ontaktowy </w:t>
              </w:r>
              <w:r w:rsidR="00A0142E" w:rsidRPr="093228CF">
                <w:rPr>
                  <w:rStyle w:val="Hipercze"/>
                  <w:lang w:val="en-GB"/>
                </w:rPr>
                <w:t>Punktu Informacyjnego NCBR</w:t>
              </w:r>
            </w:hyperlink>
            <w:r w:rsidR="00134C55" w:rsidRPr="093228CF">
              <w:rPr>
                <w:lang w:val="en-GB"/>
              </w:rPr>
              <w:t xml:space="preserve"> </w:t>
            </w:r>
            <w:r w:rsidR="03FA7588" w:rsidRPr="093228CF">
              <w:rPr>
                <w:lang w:val="en-GB"/>
              </w:rPr>
              <w:t xml:space="preserve">dostępny na stronie internetowej NCBR </w:t>
            </w:r>
          </w:p>
          <w:p w14:paraId="27CED360" w14:textId="0710EE09" w:rsidR="00F246C1" w:rsidRPr="007C35F8" w:rsidRDefault="00F246C1" w:rsidP="00B13C1E">
            <w:pPr>
              <w:pStyle w:val="Akapitzlist"/>
              <w:numPr>
                <w:ilvl w:val="0"/>
                <w:numId w:val="29"/>
              </w:numPr>
              <w:rPr>
                <w:lang w:val="en-GB"/>
              </w:rPr>
            </w:pPr>
            <w:r w:rsidRPr="093228CF">
              <w:rPr>
                <w:lang w:val="en-GB"/>
              </w:rPr>
              <w:t xml:space="preserve">adres e-mail: </w:t>
            </w:r>
            <w:hyperlink r:id="rId13">
              <w:r w:rsidRPr="093228CF">
                <w:rPr>
                  <w:rStyle w:val="Hipercze"/>
                  <w:lang w:val="en-GB"/>
                </w:rPr>
                <w:t>info@ncbr.gov.pl</w:t>
              </w:r>
            </w:hyperlink>
          </w:p>
          <w:p w14:paraId="5A4450BE" w14:textId="538DB79D" w:rsidR="00F246C1" w:rsidRPr="00B13C1E" w:rsidRDefault="00F246C1" w:rsidP="00B13C1E">
            <w:pPr>
              <w:pStyle w:val="Akapitzlist"/>
              <w:numPr>
                <w:ilvl w:val="0"/>
                <w:numId w:val="29"/>
              </w:numPr>
              <w:rPr>
                <w:color w:val="000000" w:themeColor="text1"/>
              </w:rPr>
            </w:pPr>
            <w:r w:rsidRPr="00F246C1">
              <w:lastRenderedPageBreak/>
              <w:t>numery telefonów: +48 22 39 07 170, +48 22 39 07 191</w:t>
            </w:r>
          </w:p>
        </w:tc>
      </w:tr>
      <w:tr w:rsidR="00F246C1" w:rsidRPr="00F246C1" w14:paraId="50FB2C5D" w14:textId="77777777" w:rsidTr="093228CF">
        <w:trPr>
          <w:trHeight w:val="34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024792C" w14:textId="6B244825" w:rsidR="00F246C1" w:rsidRPr="00F246C1" w:rsidRDefault="00F246C1" w:rsidP="00F246C1">
            <w:pPr>
              <w:rPr>
                <w:b/>
              </w:rPr>
            </w:pPr>
            <w:r w:rsidRPr="00F246C1">
              <w:rPr>
                <w:rFonts w:eastAsia="Arial" w:cstheme="minorHAnsi"/>
                <w:b/>
                <w:lang w:val="pl"/>
              </w:rPr>
              <w:lastRenderedPageBreak/>
              <w:t>Organizator konkursu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2494C27" w14:textId="66AF41C9" w:rsidR="00F246C1" w:rsidRPr="00B13C1E" w:rsidRDefault="00F246C1" w:rsidP="00B13C1E">
            <w:pPr>
              <w:rPr>
                <w:rFonts w:cstheme="minorHAnsi"/>
                <w:color w:val="000000" w:themeColor="text1"/>
              </w:rPr>
            </w:pPr>
            <w:r w:rsidRPr="00F246C1">
              <w:rPr>
                <w:rFonts w:cstheme="minorHAnsi"/>
                <w:color w:val="000000" w:themeColor="text1"/>
              </w:rPr>
              <w:t>Narodowe Centrum Badań i Rozwoju</w:t>
            </w:r>
          </w:p>
        </w:tc>
      </w:tr>
    </w:tbl>
    <w:p w14:paraId="64C8A023" w14:textId="4767A2A6" w:rsidR="00406641" w:rsidRPr="00F246C1" w:rsidRDefault="00406641" w:rsidP="00D13D7F"/>
    <w:sectPr w:rsidR="00406641" w:rsidRPr="00F246C1" w:rsidSect="00DB6025">
      <w:headerReference w:type="default" r:id="rId14"/>
      <w:footerReference w:type="default" r:id="rId15"/>
      <w:pgSz w:w="11906" w:h="16838" w:code="9"/>
      <w:pgMar w:top="170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9D4B" w14:textId="77777777" w:rsidR="00BD14A4" w:rsidRDefault="00BD14A4" w:rsidP="00A25809">
      <w:pPr>
        <w:spacing w:after="0" w:line="240" w:lineRule="auto"/>
      </w:pPr>
      <w:r>
        <w:separator/>
      </w:r>
    </w:p>
  </w:endnote>
  <w:endnote w:type="continuationSeparator" w:id="0">
    <w:p w14:paraId="4BF866B8" w14:textId="77777777" w:rsidR="00BD14A4" w:rsidRDefault="00BD14A4" w:rsidP="00A2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A964" w14:textId="62A83BBE" w:rsidR="00353F46" w:rsidRDefault="00DB6025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B08C874" wp14:editId="5CD1732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3" name="MSIPCM8edd429dba88b9f1d4295e2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EC52EC" w14:textId="4108E98E" w:rsidR="00DB6025" w:rsidRPr="007C35F8" w:rsidRDefault="007C35F8" w:rsidP="007C35F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C35F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B08C874" id="_x0000_t202" coordsize="21600,21600" o:spt="202" path="m,l,21600r21600,l21600,xe">
              <v:stroke joinstyle="miter"/>
              <v:path gradientshapeok="t" o:connecttype="rect"/>
            </v:shapetype>
            <v:shape id="MSIPCM8edd429dba88b9f1d4295e2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33EC52EC" w14:textId="4108E98E" w:rsidR="00DB6025" w:rsidRPr="007C35F8" w:rsidRDefault="007C35F8" w:rsidP="007C35F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C35F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49140157"/>
        <w:docPartObj>
          <w:docPartGallery w:val="Page Numbers (Bottom of Page)"/>
          <w:docPartUnique/>
        </w:docPartObj>
      </w:sdtPr>
      <w:sdtContent>
        <w:r w:rsidR="00353F46">
          <w:fldChar w:fldCharType="begin"/>
        </w:r>
        <w:r w:rsidR="00353F46">
          <w:instrText>PAGE   \* MERGEFORMAT</w:instrText>
        </w:r>
        <w:r w:rsidR="00353F46">
          <w:fldChar w:fldCharType="separate"/>
        </w:r>
        <w:r w:rsidR="007D5363">
          <w:rPr>
            <w:noProof/>
          </w:rPr>
          <w:t>1</w:t>
        </w:r>
        <w:r w:rsidR="00353F46">
          <w:fldChar w:fldCharType="end"/>
        </w:r>
      </w:sdtContent>
    </w:sdt>
  </w:p>
  <w:p w14:paraId="65A44F05" w14:textId="77777777" w:rsidR="00353F46" w:rsidRDefault="00353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FD29" w14:textId="77777777" w:rsidR="00BD14A4" w:rsidRDefault="00BD14A4" w:rsidP="00A25809">
      <w:pPr>
        <w:spacing w:after="0" w:line="240" w:lineRule="auto"/>
      </w:pPr>
      <w:r>
        <w:separator/>
      </w:r>
    </w:p>
  </w:footnote>
  <w:footnote w:type="continuationSeparator" w:id="0">
    <w:p w14:paraId="168D6960" w14:textId="77777777" w:rsidR="00BD14A4" w:rsidRDefault="00BD14A4" w:rsidP="00A2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78C9" w14:textId="33F604EF" w:rsidR="00F74528" w:rsidRDefault="00B13C1E" w:rsidP="00B13C1E">
    <w:pPr>
      <w:pStyle w:val="Nagwek"/>
      <w:tabs>
        <w:tab w:val="clear" w:pos="4536"/>
      </w:tabs>
      <w:ind w:left="993" w:right="827" w:firstLine="113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074C56" wp14:editId="4B3F6273">
          <wp:simplePos x="0" y="0"/>
          <wp:positionH relativeFrom="column">
            <wp:posOffset>3743325</wp:posOffset>
          </wp:positionH>
          <wp:positionV relativeFrom="paragraph">
            <wp:posOffset>-13335</wp:posOffset>
          </wp:positionV>
          <wp:extent cx="1287780" cy="374650"/>
          <wp:effectExtent l="0" t="0" r="0" b="6350"/>
          <wp:wrapSquare wrapText="bothSides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722D">
      <w:rPr>
        <w:rFonts w:ascii="Calibri" w:eastAsia="Times New Roman" w:hAnsi="Calibri" w:cs="Calibri"/>
      </w:rPr>
      <w:fldChar w:fldCharType="begin"/>
    </w:r>
    <w:r w:rsidRPr="0058722D">
      <w:rPr>
        <w:rFonts w:ascii="Calibri" w:eastAsia="Times New Roman" w:hAnsi="Calibri" w:cs="Calibri"/>
      </w:rPr>
      <w:instrText xml:space="preserve"> INCLUDEPICTURE "cid:image007.png@01D8C9BD.867B7770" \* MERGEFORMATINET </w:instrText>
    </w:r>
    <w:r w:rsidRPr="0058722D"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 w:rsidR="007C35F8">
      <w:rPr>
        <w:rFonts w:ascii="Calibri" w:eastAsia="Times New Roman" w:hAnsi="Calibri" w:cs="Calibri"/>
      </w:rPr>
      <w:fldChar w:fldCharType="begin"/>
    </w:r>
    <w:r w:rsidR="007C35F8">
      <w:rPr>
        <w:rFonts w:ascii="Calibri" w:eastAsia="Times New Roman" w:hAnsi="Calibri" w:cs="Calibri"/>
      </w:rPr>
      <w:instrText xml:space="preserve"> INCLUDEPICTURE  "cid:image007.png@01D8C9BD.867B7770" \* MERGEFORMATINET </w:instrText>
    </w:r>
    <w:r w:rsidR="007C35F8">
      <w:rPr>
        <w:rFonts w:ascii="Calibri" w:eastAsia="Times New Roman" w:hAnsi="Calibri" w:cs="Calibri"/>
      </w:rPr>
      <w:fldChar w:fldCharType="separate"/>
    </w:r>
    <w:r w:rsidR="00821FCC">
      <w:rPr>
        <w:rFonts w:ascii="Calibri" w:eastAsia="Times New Roman" w:hAnsi="Calibri" w:cs="Calibri"/>
      </w:rPr>
      <w:fldChar w:fldCharType="begin"/>
    </w:r>
    <w:r w:rsidR="00821FCC">
      <w:rPr>
        <w:rFonts w:ascii="Calibri" w:eastAsia="Times New Roman" w:hAnsi="Calibri" w:cs="Calibri"/>
      </w:rPr>
      <w:instrText xml:space="preserve"> INCLUDEPICTURE  "cid:image007.png@01D8C9BD.867B7770" \* MERGEFORMATINET </w:instrText>
    </w:r>
    <w:r w:rsidR="00821FCC"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 w:rsidR="00AA0187">
      <w:rPr>
        <w:rFonts w:ascii="Calibri" w:eastAsia="Times New Roman" w:hAnsi="Calibri" w:cs="Calibri"/>
      </w:rPr>
      <w:fldChar w:fldCharType="begin"/>
    </w:r>
    <w:r w:rsidR="00AA0187">
      <w:rPr>
        <w:rFonts w:ascii="Calibri" w:eastAsia="Times New Roman" w:hAnsi="Calibri" w:cs="Calibri"/>
      </w:rPr>
      <w:instrText xml:space="preserve"> INCLUDEPICTURE  "cid:image007.png@01D8C9BD.867B7770" \* MERGEFORMATINET </w:instrText>
    </w:r>
    <w:r w:rsidR="00AA0187"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 w:rsidR="00D4666A">
      <w:rPr>
        <w:rFonts w:ascii="Calibri" w:eastAsia="Times New Roman" w:hAnsi="Calibri" w:cs="Calibri"/>
      </w:rPr>
      <w:fldChar w:fldCharType="begin"/>
    </w:r>
    <w:r w:rsidR="00D4666A">
      <w:rPr>
        <w:rFonts w:ascii="Calibri" w:eastAsia="Times New Roman" w:hAnsi="Calibri" w:cs="Calibri"/>
      </w:rPr>
      <w:instrText xml:space="preserve"> INCLUDEPICTURE  "cid:image007.png@01D8C9BD.867B7770" \* MERGEFORMATINET </w:instrText>
    </w:r>
    <w:r w:rsidR="00D4666A">
      <w:rPr>
        <w:rFonts w:ascii="Calibri" w:eastAsia="Times New Roman" w:hAnsi="Calibri" w:cs="Calibri"/>
      </w:rPr>
      <w:fldChar w:fldCharType="separate"/>
    </w:r>
    <w:r w:rsidR="00C21B64">
      <w:rPr>
        <w:rFonts w:ascii="Calibri" w:eastAsia="Times New Roman" w:hAnsi="Calibri" w:cs="Calibri"/>
      </w:rPr>
      <w:fldChar w:fldCharType="begin"/>
    </w:r>
    <w:r w:rsidR="00C21B64">
      <w:rPr>
        <w:rFonts w:ascii="Calibri" w:eastAsia="Times New Roman" w:hAnsi="Calibri" w:cs="Calibri"/>
      </w:rPr>
      <w:instrText xml:space="preserve"> INCLUDEPICTURE  "cid:image007.png@01D8C9BD.867B7770" \* MERGEFORMATINET </w:instrText>
    </w:r>
    <w:r w:rsidR="00C21B64"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 w:rsidR="002E47E0">
      <w:rPr>
        <w:rFonts w:ascii="Calibri" w:eastAsia="Times New Roman" w:hAnsi="Calibri" w:cs="Calibri"/>
      </w:rPr>
      <w:fldChar w:fldCharType="begin"/>
    </w:r>
    <w:r w:rsidR="002E47E0">
      <w:rPr>
        <w:rFonts w:ascii="Calibri" w:eastAsia="Times New Roman" w:hAnsi="Calibri" w:cs="Calibri"/>
      </w:rPr>
      <w:instrText xml:space="preserve"> INCLUDEPICTURE  "cid:image007.png@01D8C9BD.867B7770" \* MERGEFORMATINET </w:instrText>
    </w:r>
    <w:r w:rsidR="002E47E0"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INCLUDEPICTURE  "cid:image007.png@01D8C9BD.867B7770" \* MERGEFORMATINET </w:instrText>
    </w:r>
    <w:r>
      <w:rPr>
        <w:rFonts w:ascii="Calibri" w:eastAsia="Times New Roman" w:hAnsi="Calibri" w:cs="Calibri"/>
      </w:rPr>
      <w:fldChar w:fldCharType="separate"/>
    </w:r>
    <w:r w:rsidR="00000000">
      <w:rPr>
        <w:rFonts w:ascii="Calibri" w:eastAsia="Times New Roman" w:hAnsi="Calibri" w:cs="Calibri"/>
      </w:rPr>
      <w:fldChar w:fldCharType="begin"/>
    </w:r>
    <w:r w:rsidR="00000000">
      <w:rPr>
        <w:rFonts w:ascii="Calibri" w:eastAsia="Times New Roman" w:hAnsi="Calibri" w:cs="Calibri"/>
      </w:rPr>
      <w:instrText xml:space="preserve"> INCLUDEPICTURE  "cid:image007.png@01D8C9BD.867B7770" \* MERGEFORMATINET </w:instrText>
    </w:r>
    <w:r w:rsidR="00000000">
      <w:rPr>
        <w:rFonts w:ascii="Calibri" w:eastAsia="Times New Roman" w:hAnsi="Calibri" w:cs="Calibri"/>
      </w:rPr>
      <w:fldChar w:fldCharType="separate"/>
    </w:r>
    <w:r w:rsidR="000B3EDC">
      <w:rPr>
        <w:rFonts w:ascii="Calibri" w:eastAsia="Times New Roman" w:hAnsi="Calibri" w:cs="Calibri"/>
      </w:rPr>
      <w:pict w14:anchorId="3DD98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9.5pt;height:33.75pt">
          <v:imagedata r:id="rId2" r:href="rId3"/>
        </v:shape>
      </w:pict>
    </w:r>
    <w:r w:rsidR="00000000"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 w:rsidR="002E47E0"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 w:rsidR="00C21B64">
      <w:rPr>
        <w:rFonts w:ascii="Calibri" w:eastAsia="Times New Roman" w:hAnsi="Calibri" w:cs="Calibri"/>
      </w:rPr>
      <w:fldChar w:fldCharType="end"/>
    </w:r>
    <w:r w:rsidR="00D4666A"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 w:rsidR="00AA0187"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 w:rsidR="00821FCC">
      <w:rPr>
        <w:rFonts w:ascii="Calibri" w:eastAsia="Times New Roman" w:hAnsi="Calibri" w:cs="Calibri"/>
      </w:rPr>
      <w:fldChar w:fldCharType="end"/>
    </w:r>
    <w:r w:rsidR="007C35F8">
      <w:rPr>
        <w:rFonts w:ascii="Calibri" w:eastAsia="Times New Roman" w:hAnsi="Calibri" w:cs="Calibri"/>
      </w:rPr>
      <w:fldChar w:fldCharType="end"/>
    </w:r>
    <w:r>
      <w:rPr>
        <w:rFonts w:ascii="Calibri" w:eastAsia="Times New Roman" w:hAnsi="Calibri" w:cs="Calibri"/>
      </w:rPr>
      <w:fldChar w:fldCharType="end"/>
    </w:r>
    <w:r w:rsidRPr="0058722D">
      <w:rPr>
        <w:rFonts w:ascii="Calibri" w:eastAsia="Times New Roman" w:hAnsi="Calibri" w:cs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A84"/>
    <w:multiLevelType w:val="multilevel"/>
    <w:tmpl w:val="987691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  <w:color w:val="005FFF"/>
        <w:sz w:val="32"/>
        <w:szCs w:val="32"/>
      </w:rPr>
    </w:lvl>
    <w:lvl w:ilvl="1">
      <w:start w:val="1"/>
      <w:numFmt w:val="decimal"/>
      <w:lvlText w:val="%2."/>
      <w:lvlJc w:val="left"/>
      <w:pPr>
        <w:ind w:left="-1269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-1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9" w:hanging="1440"/>
      </w:pPr>
      <w:rPr>
        <w:rFonts w:hint="default"/>
      </w:rPr>
    </w:lvl>
  </w:abstractNum>
  <w:abstractNum w:abstractNumId="1" w15:restartNumberingAfterBreak="0">
    <w:nsid w:val="0932032A"/>
    <w:multiLevelType w:val="hybridMultilevel"/>
    <w:tmpl w:val="02FE08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9F2"/>
    <w:multiLevelType w:val="hybridMultilevel"/>
    <w:tmpl w:val="596A9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72BF"/>
    <w:multiLevelType w:val="hybridMultilevel"/>
    <w:tmpl w:val="9B86CD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4FE2"/>
    <w:multiLevelType w:val="hybridMultilevel"/>
    <w:tmpl w:val="CFEAFBE8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E27"/>
    <w:multiLevelType w:val="hybridMultilevel"/>
    <w:tmpl w:val="7B32CCFA"/>
    <w:lvl w:ilvl="0" w:tplc="1CB6E4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5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B27D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A64582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B504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DEB3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F872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068D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70F3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1AC10151"/>
    <w:multiLevelType w:val="hybridMultilevel"/>
    <w:tmpl w:val="5AF60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7B58"/>
    <w:multiLevelType w:val="hybridMultilevel"/>
    <w:tmpl w:val="55E45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B24EB"/>
    <w:multiLevelType w:val="hybridMultilevel"/>
    <w:tmpl w:val="13BA0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27149"/>
    <w:multiLevelType w:val="hybridMultilevel"/>
    <w:tmpl w:val="78D2AEFA"/>
    <w:lvl w:ilvl="0" w:tplc="A9B4F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D6E4F"/>
    <w:multiLevelType w:val="hybridMultilevel"/>
    <w:tmpl w:val="15EEB2FE"/>
    <w:lvl w:ilvl="0" w:tplc="A9B4F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118E2"/>
    <w:multiLevelType w:val="hybridMultilevel"/>
    <w:tmpl w:val="8C54EFE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3C27AB"/>
    <w:multiLevelType w:val="hybridMultilevel"/>
    <w:tmpl w:val="AE1A8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37A71"/>
    <w:multiLevelType w:val="hybridMultilevel"/>
    <w:tmpl w:val="20441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3019B"/>
    <w:multiLevelType w:val="hybridMultilevel"/>
    <w:tmpl w:val="997492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06974"/>
    <w:multiLevelType w:val="hybridMultilevel"/>
    <w:tmpl w:val="B17ED3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A29B8"/>
    <w:multiLevelType w:val="hybridMultilevel"/>
    <w:tmpl w:val="49A842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53F73"/>
    <w:multiLevelType w:val="hybridMultilevel"/>
    <w:tmpl w:val="A0F0AF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563CA"/>
    <w:multiLevelType w:val="hybridMultilevel"/>
    <w:tmpl w:val="FF7C04F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2A4CC8"/>
    <w:multiLevelType w:val="hybridMultilevel"/>
    <w:tmpl w:val="C5D630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D7217"/>
    <w:multiLevelType w:val="hybridMultilevel"/>
    <w:tmpl w:val="481A5E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87655"/>
    <w:multiLevelType w:val="hybridMultilevel"/>
    <w:tmpl w:val="D1122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00290"/>
    <w:multiLevelType w:val="hybridMultilevel"/>
    <w:tmpl w:val="02B8B0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F65C5"/>
    <w:multiLevelType w:val="hybridMultilevel"/>
    <w:tmpl w:val="16D8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7FAF"/>
    <w:multiLevelType w:val="hybridMultilevel"/>
    <w:tmpl w:val="563A4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A0A4F"/>
    <w:multiLevelType w:val="hybridMultilevel"/>
    <w:tmpl w:val="520E7C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A5D10"/>
    <w:multiLevelType w:val="hybridMultilevel"/>
    <w:tmpl w:val="EA2EA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70ABC"/>
    <w:multiLevelType w:val="hybridMultilevel"/>
    <w:tmpl w:val="E5F81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47C53"/>
    <w:multiLevelType w:val="hybridMultilevel"/>
    <w:tmpl w:val="81A067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73392">
    <w:abstractNumId w:val="5"/>
  </w:num>
  <w:num w:numId="2" w16cid:durableId="242180210">
    <w:abstractNumId w:val="20"/>
  </w:num>
  <w:num w:numId="3" w16cid:durableId="627473163">
    <w:abstractNumId w:val="15"/>
  </w:num>
  <w:num w:numId="4" w16cid:durableId="1692756861">
    <w:abstractNumId w:val="1"/>
  </w:num>
  <w:num w:numId="5" w16cid:durableId="643851108">
    <w:abstractNumId w:val="16"/>
  </w:num>
  <w:num w:numId="6" w16cid:durableId="869686028">
    <w:abstractNumId w:val="14"/>
  </w:num>
  <w:num w:numId="7" w16cid:durableId="1557930008">
    <w:abstractNumId w:val="19"/>
  </w:num>
  <w:num w:numId="8" w16cid:durableId="1700618814">
    <w:abstractNumId w:val="17"/>
  </w:num>
  <w:num w:numId="9" w16cid:durableId="1450705353">
    <w:abstractNumId w:val="28"/>
  </w:num>
  <w:num w:numId="10" w16cid:durableId="1512840862">
    <w:abstractNumId w:val="11"/>
  </w:num>
  <w:num w:numId="11" w16cid:durableId="2036346682">
    <w:abstractNumId w:val="25"/>
  </w:num>
  <w:num w:numId="12" w16cid:durableId="405300745">
    <w:abstractNumId w:val="10"/>
  </w:num>
  <w:num w:numId="13" w16cid:durableId="236135327">
    <w:abstractNumId w:val="9"/>
  </w:num>
  <w:num w:numId="14" w16cid:durableId="1672029744">
    <w:abstractNumId w:val="22"/>
  </w:num>
  <w:num w:numId="15" w16cid:durableId="547306396">
    <w:abstractNumId w:val="4"/>
  </w:num>
  <w:num w:numId="16" w16cid:durableId="1084567541">
    <w:abstractNumId w:val="18"/>
  </w:num>
  <w:num w:numId="17" w16cid:durableId="1360203724">
    <w:abstractNumId w:val="0"/>
  </w:num>
  <w:num w:numId="18" w16cid:durableId="708920379">
    <w:abstractNumId w:val="13"/>
  </w:num>
  <w:num w:numId="19" w16cid:durableId="1331181045">
    <w:abstractNumId w:val="3"/>
  </w:num>
  <w:num w:numId="20" w16cid:durableId="1553543752">
    <w:abstractNumId w:val="6"/>
  </w:num>
  <w:num w:numId="21" w16cid:durableId="1488402990">
    <w:abstractNumId w:val="27"/>
  </w:num>
  <w:num w:numId="22" w16cid:durableId="1073115681">
    <w:abstractNumId w:val="8"/>
  </w:num>
  <w:num w:numId="23" w16cid:durableId="1133324302">
    <w:abstractNumId w:val="21"/>
  </w:num>
  <w:num w:numId="24" w16cid:durableId="716011104">
    <w:abstractNumId w:val="12"/>
  </w:num>
  <w:num w:numId="25" w16cid:durableId="1930115032">
    <w:abstractNumId w:val="24"/>
  </w:num>
  <w:num w:numId="26" w16cid:durableId="84572406">
    <w:abstractNumId w:val="7"/>
  </w:num>
  <w:num w:numId="27" w16cid:durableId="1274745070">
    <w:abstractNumId w:val="2"/>
  </w:num>
  <w:num w:numId="28" w16cid:durableId="1510372373">
    <w:abstractNumId w:val="23"/>
  </w:num>
  <w:num w:numId="29" w16cid:durableId="1486239096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94"/>
    <w:rsid w:val="000246DF"/>
    <w:rsid w:val="00027F28"/>
    <w:rsid w:val="00060FBC"/>
    <w:rsid w:val="000B3EDC"/>
    <w:rsid w:val="000C0F9F"/>
    <w:rsid w:val="000C6EDA"/>
    <w:rsid w:val="00104AAB"/>
    <w:rsid w:val="00105267"/>
    <w:rsid w:val="00134C55"/>
    <w:rsid w:val="001367A6"/>
    <w:rsid w:val="00137888"/>
    <w:rsid w:val="001751AB"/>
    <w:rsid w:val="001F17CB"/>
    <w:rsid w:val="00203814"/>
    <w:rsid w:val="00207093"/>
    <w:rsid w:val="00212447"/>
    <w:rsid w:val="00214A00"/>
    <w:rsid w:val="00217686"/>
    <w:rsid w:val="0021775D"/>
    <w:rsid w:val="00223E7F"/>
    <w:rsid w:val="00245F28"/>
    <w:rsid w:val="002555AA"/>
    <w:rsid w:val="002635ED"/>
    <w:rsid w:val="00281DC4"/>
    <w:rsid w:val="002A17A1"/>
    <w:rsid w:val="002C13CC"/>
    <w:rsid w:val="002D1B45"/>
    <w:rsid w:val="002E47E0"/>
    <w:rsid w:val="003038DE"/>
    <w:rsid w:val="003344E1"/>
    <w:rsid w:val="00351327"/>
    <w:rsid w:val="00353F46"/>
    <w:rsid w:val="00380580"/>
    <w:rsid w:val="00385638"/>
    <w:rsid w:val="003968D0"/>
    <w:rsid w:val="003F179D"/>
    <w:rsid w:val="00406641"/>
    <w:rsid w:val="00411E58"/>
    <w:rsid w:val="004141FE"/>
    <w:rsid w:val="004271CB"/>
    <w:rsid w:val="0046399B"/>
    <w:rsid w:val="00467A8F"/>
    <w:rsid w:val="004867FB"/>
    <w:rsid w:val="0049786B"/>
    <w:rsid w:val="004D057B"/>
    <w:rsid w:val="004F4D53"/>
    <w:rsid w:val="00502148"/>
    <w:rsid w:val="00502F86"/>
    <w:rsid w:val="00503A67"/>
    <w:rsid w:val="00503FB7"/>
    <w:rsid w:val="005101FF"/>
    <w:rsid w:val="005116E9"/>
    <w:rsid w:val="00542027"/>
    <w:rsid w:val="00560106"/>
    <w:rsid w:val="00597B6A"/>
    <w:rsid w:val="005A3554"/>
    <w:rsid w:val="005A6B9F"/>
    <w:rsid w:val="005E318D"/>
    <w:rsid w:val="005F6C85"/>
    <w:rsid w:val="00606A89"/>
    <w:rsid w:val="00635DCB"/>
    <w:rsid w:val="0065639F"/>
    <w:rsid w:val="0065640E"/>
    <w:rsid w:val="00660ABE"/>
    <w:rsid w:val="00663923"/>
    <w:rsid w:val="00671B53"/>
    <w:rsid w:val="0068417A"/>
    <w:rsid w:val="006A30AF"/>
    <w:rsid w:val="006D4DFE"/>
    <w:rsid w:val="006E5CCD"/>
    <w:rsid w:val="006F3E5B"/>
    <w:rsid w:val="00702BC2"/>
    <w:rsid w:val="0071112A"/>
    <w:rsid w:val="0077782F"/>
    <w:rsid w:val="007A06C5"/>
    <w:rsid w:val="007A38EE"/>
    <w:rsid w:val="007A5E8F"/>
    <w:rsid w:val="007C35F8"/>
    <w:rsid w:val="007D5363"/>
    <w:rsid w:val="00813F11"/>
    <w:rsid w:val="00821FCC"/>
    <w:rsid w:val="00881DAA"/>
    <w:rsid w:val="00883842"/>
    <w:rsid w:val="00887244"/>
    <w:rsid w:val="008A2D99"/>
    <w:rsid w:val="008C51F3"/>
    <w:rsid w:val="008C6015"/>
    <w:rsid w:val="008C7995"/>
    <w:rsid w:val="008D7337"/>
    <w:rsid w:val="008D7F94"/>
    <w:rsid w:val="00902968"/>
    <w:rsid w:val="00921745"/>
    <w:rsid w:val="00933EDB"/>
    <w:rsid w:val="00951558"/>
    <w:rsid w:val="00955B26"/>
    <w:rsid w:val="00991402"/>
    <w:rsid w:val="009B29FA"/>
    <w:rsid w:val="009D3105"/>
    <w:rsid w:val="009E7F72"/>
    <w:rsid w:val="00A003A5"/>
    <w:rsid w:val="00A0142E"/>
    <w:rsid w:val="00A20516"/>
    <w:rsid w:val="00A25809"/>
    <w:rsid w:val="00A502EB"/>
    <w:rsid w:val="00A80DDB"/>
    <w:rsid w:val="00AA0187"/>
    <w:rsid w:val="00AA38C8"/>
    <w:rsid w:val="00AD284C"/>
    <w:rsid w:val="00AF7B31"/>
    <w:rsid w:val="00B06FF1"/>
    <w:rsid w:val="00B13C1E"/>
    <w:rsid w:val="00B16B68"/>
    <w:rsid w:val="00B27ACB"/>
    <w:rsid w:val="00B30074"/>
    <w:rsid w:val="00B5077D"/>
    <w:rsid w:val="00B50C53"/>
    <w:rsid w:val="00B51475"/>
    <w:rsid w:val="00BA0ABD"/>
    <w:rsid w:val="00BA621E"/>
    <w:rsid w:val="00BD14A4"/>
    <w:rsid w:val="00BD6572"/>
    <w:rsid w:val="00BE724A"/>
    <w:rsid w:val="00C21B64"/>
    <w:rsid w:val="00C30C4C"/>
    <w:rsid w:val="00C34043"/>
    <w:rsid w:val="00C47053"/>
    <w:rsid w:val="00C60FC6"/>
    <w:rsid w:val="00C710DC"/>
    <w:rsid w:val="00C74C24"/>
    <w:rsid w:val="00CA7975"/>
    <w:rsid w:val="00CB1568"/>
    <w:rsid w:val="00CB1E5E"/>
    <w:rsid w:val="00CC1CBC"/>
    <w:rsid w:val="00CD32EE"/>
    <w:rsid w:val="00CD5E24"/>
    <w:rsid w:val="00CD6DB9"/>
    <w:rsid w:val="00CF361F"/>
    <w:rsid w:val="00D103F2"/>
    <w:rsid w:val="00D11286"/>
    <w:rsid w:val="00D13D7F"/>
    <w:rsid w:val="00D4666A"/>
    <w:rsid w:val="00D5177E"/>
    <w:rsid w:val="00D96EA4"/>
    <w:rsid w:val="00DA5BF4"/>
    <w:rsid w:val="00DA5D77"/>
    <w:rsid w:val="00DA66A3"/>
    <w:rsid w:val="00DB6025"/>
    <w:rsid w:val="00DD03B1"/>
    <w:rsid w:val="00DE2F03"/>
    <w:rsid w:val="00E13056"/>
    <w:rsid w:val="00E52853"/>
    <w:rsid w:val="00E549D8"/>
    <w:rsid w:val="00E565C8"/>
    <w:rsid w:val="00E64003"/>
    <w:rsid w:val="00E657E1"/>
    <w:rsid w:val="00EB04C3"/>
    <w:rsid w:val="00EC22AA"/>
    <w:rsid w:val="00EE3165"/>
    <w:rsid w:val="00EF07A3"/>
    <w:rsid w:val="00EF2212"/>
    <w:rsid w:val="00F06D52"/>
    <w:rsid w:val="00F246C1"/>
    <w:rsid w:val="00F51C42"/>
    <w:rsid w:val="00F60F67"/>
    <w:rsid w:val="00F65BBF"/>
    <w:rsid w:val="00F733C8"/>
    <w:rsid w:val="00F74528"/>
    <w:rsid w:val="00F761C8"/>
    <w:rsid w:val="00F84193"/>
    <w:rsid w:val="00F84B7D"/>
    <w:rsid w:val="00F85F6C"/>
    <w:rsid w:val="00FC4481"/>
    <w:rsid w:val="00FF0E32"/>
    <w:rsid w:val="03FA7588"/>
    <w:rsid w:val="07B75D79"/>
    <w:rsid w:val="093228CF"/>
    <w:rsid w:val="15A70B86"/>
    <w:rsid w:val="258765C0"/>
    <w:rsid w:val="44B71B7C"/>
    <w:rsid w:val="494B14CD"/>
    <w:rsid w:val="5945A41C"/>
    <w:rsid w:val="6BE31693"/>
    <w:rsid w:val="736F74DE"/>
    <w:rsid w:val="7D5EE751"/>
    <w:rsid w:val="7F279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1E516"/>
  <w15:chartTrackingRefBased/>
  <w15:docId w15:val="{0B58CEC5-F72A-4B51-AABC-A93FDD8D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7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DA5BF4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223E7F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rsid w:val="00223E7F"/>
  </w:style>
  <w:style w:type="character" w:customStyle="1" w:styleId="TekstpodstawowyZnak1">
    <w:name w:val="Tekst podstawowy Znak1"/>
    <w:basedOn w:val="Domylnaczcionkaakapitu"/>
    <w:link w:val="Tekstpodstawowy"/>
    <w:rsid w:val="00223E7F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DA66A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58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58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58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F28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Normalny"/>
    <w:uiPriority w:val="99"/>
    <w:rsid w:val="009B2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A80DDB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80DDB"/>
    <w:pPr>
      <w:spacing w:after="0" w:line="240" w:lineRule="auto"/>
      <w:jc w:val="both"/>
    </w:pPr>
    <w:rPr>
      <w:rFonts w:ascii="Segoe UI" w:eastAsiaTheme="minorEastAsia" w:hAnsi="Segoe UI"/>
      <w:kern w:val="2"/>
      <w:sz w:val="20"/>
      <w:szCs w:val="20"/>
      <w:lang w:eastAsia="ko-KR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A80DDB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unhideWhenUsed/>
    <w:rsid w:val="002635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635E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2635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F46"/>
  </w:style>
  <w:style w:type="paragraph" w:styleId="Stopka">
    <w:name w:val="footer"/>
    <w:basedOn w:val="Normalny"/>
    <w:link w:val="StopkaZnak"/>
    <w:uiPriority w:val="99"/>
    <w:unhideWhenUsed/>
    <w:rsid w:val="0035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F46"/>
  </w:style>
  <w:style w:type="paragraph" w:styleId="Poprawka">
    <w:name w:val="Revision"/>
    <w:hidden/>
    <w:uiPriority w:val="99"/>
    <w:semiHidden/>
    <w:rsid w:val="00CB1E5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8DE"/>
    <w:pPr>
      <w:spacing w:after="160"/>
      <w:jc w:val="left"/>
    </w:pPr>
    <w:rPr>
      <w:rFonts w:asciiTheme="minorHAnsi" w:eastAsiaTheme="minorHAnsi" w:hAnsiTheme="minorHAnsi"/>
      <w:b/>
      <w:bCs/>
      <w:kern w:val="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8DE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character" w:styleId="Hipercze">
    <w:name w:val="Hyperlink"/>
    <w:basedOn w:val="Domylnaczcionkaakapitu"/>
    <w:uiPriority w:val="99"/>
    <w:unhideWhenUsed/>
    <w:rsid w:val="008A2D99"/>
    <w:rPr>
      <w:color w:val="0563C1" w:themeColor="hyperlink"/>
      <w:u w:val="single"/>
    </w:rPr>
  </w:style>
  <w:style w:type="paragraph" w:customStyle="1" w:styleId="Regulaminpunkty">
    <w:name w:val="Regulamin_punkty"/>
    <w:basedOn w:val="Normalny"/>
    <w:qFormat/>
    <w:rsid w:val="00F246C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7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3D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142E"/>
    <w:rPr>
      <w:color w:val="954F72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C21B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61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99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910">
          <w:marLeft w:val="167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032">
          <w:marLeft w:val="167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384">
          <w:marLeft w:val="167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179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3055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69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45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80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6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2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41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40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46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187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579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16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1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97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325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1044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870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621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269">
          <w:marLeft w:val="182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cb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ncbr/punkt-informacyjn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ncbr/punkt-informacyjn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7.png@01D8C9BD.867B777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bdc5e85f21d1b780d7e314b43175e7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feb591645601207acf5795bca56324bb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F84CFA-D140-490D-905F-45934BFCB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F000-9BCE-4304-A5A1-B570C0C83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E049E-D3E7-47E9-8F43-D4302509D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FD6EFF-8EDE-4A9F-85FD-0F2E2D72761C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2703</Characters>
  <Application>Microsoft Office Word</Application>
  <DocSecurity>0</DocSecurity>
  <Lines>22</Lines>
  <Paragraphs>6</Paragraphs>
  <ScaleCrop>false</ScaleCrop>
  <Company>Narodowe Centrum Badań i Rozwoju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Martyna Jachimek</cp:lastModifiedBy>
  <cp:revision>50</cp:revision>
  <dcterms:created xsi:type="dcterms:W3CDTF">2025-09-09T06:11:00Z</dcterms:created>
  <dcterms:modified xsi:type="dcterms:W3CDTF">2026-04-02T08:22:00Z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2023-01-30T12:21:25Z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43938057-0c2a-45d6-8e6d-b9e6a7ae259f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  <property fmtid="{D5CDD505-2E9C-101B-9397-08002B2CF9AE}" pid="11" name="docLang">
    <vt:lpwstr>pl</vt:lpwstr>
  </property>
</Properties>
</file>