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2B81" w:rsidRDefault="00FF18D8" w:rsidP="002075F9">
      <w:pPr>
        <w:spacing w:line="308" w:lineRule="exact"/>
        <w:rPr>
          <w:rFonts w:ascii="Times New Roman" w:eastAsia="Times New Roman" w:hAnsi="Times New Roman"/>
        </w:rPr>
      </w:pPr>
      <w:r w:rsidRPr="00FF18D8">
        <w:rPr>
          <w:rFonts w:ascii="Times New Roman" w:eastAsia="Times New Roman" w:hAnsi="Times New Roman"/>
          <w:noProof/>
          <w:sz w:val="19"/>
        </w:rPr>
        <w:pict>
          <v:line id="Line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94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tJ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" o:allowincell="f" strokeweight=".33864mm"/>
        </w:pict>
      </w:r>
    </w:p>
    <w:p w:rsidR="00562B81" w:rsidRDefault="002075F9" w:rsidP="00BD3CA9">
      <w:pPr>
        <w:ind w:left="5954" w:hanging="5954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/>
        </w:rPr>
        <w:t xml:space="preserve">Sygn. akt: </w:t>
      </w:r>
      <w:r w:rsidR="00333B11">
        <w:rPr>
          <w:rFonts w:ascii="Times New Roman" w:eastAsia="Times New Roman" w:hAnsi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0341B">
        <w:rPr>
          <w:rFonts w:ascii="Times New Roman" w:eastAsia="Times New Roman" w:hAnsi="Times New Roman"/>
        </w:rPr>
        <w:t xml:space="preserve">                                          </w:t>
      </w:r>
      <w:r w:rsidR="0010216A" w:rsidRPr="0010216A">
        <w:rPr>
          <w:rFonts w:ascii="Times New Roman" w:hAnsi="Times New Roman" w:cs="Times New Roman"/>
          <w:b/>
          <w:sz w:val="16"/>
          <w:szCs w:val="16"/>
        </w:rPr>
        <w:t xml:space="preserve">Załącznik do protokołu przyjęcia od pokrzywdzonego ustnego zawiadomienia o przestępstwie lub do protokołu przesłuchania pokrzywdzonego </w:t>
      </w:r>
      <w:r w:rsidR="0010216A">
        <w:rPr>
          <w:rFonts w:ascii="Times New Roman" w:hAnsi="Times New Roman" w:cs="Times New Roman"/>
          <w:b/>
          <w:sz w:val="16"/>
          <w:szCs w:val="16"/>
        </w:rPr>
        <w:t xml:space="preserve">w </w:t>
      </w:r>
      <w:r w:rsidR="00BD3CA9">
        <w:rPr>
          <w:rFonts w:ascii="Times New Roman" w:hAnsi="Times New Roman" w:cs="Times New Roman"/>
          <w:b/>
          <w:sz w:val="16"/>
          <w:szCs w:val="16"/>
        </w:rPr>
        <w:t xml:space="preserve">dniu…………………… </w:t>
      </w:r>
    </w:p>
    <w:p w:rsidR="00BD3CA9" w:rsidRDefault="00BD3CA9" w:rsidP="00BD3CA9">
      <w:pPr>
        <w:ind w:left="6480" w:hanging="648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D3CA9" w:rsidRDefault="00BD3CA9" w:rsidP="00BD3CA9">
      <w:pPr>
        <w:ind w:left="6480" w:hanging="6480"/>
        <w:jc w:val="both"/>
        <w:rPr>
          <w:rFonts w:ascii="Times New Roman" w:eastAsia="Times New Roman" w:hAnsi="Times New Roman"/>
        </w:rPr>
      </w:pPr>
    </w:p>
    <w:p w:rsidR="00562B81" w:rsidRDefault="002075F9">
      <w:pPr>
        <w:spacing w:line="239" w:lineRule="auto"/>
        <w:ind w:left="13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POUCZENIE O UPRAWNIENIACH I OBOWIĄZKACH POKRZYWDZONEGO</w:t>
      </w:r>
    </w:p>
    <w:p w:rsidR="00562B81" w:rsidRDefault="00562B81">
      <w:pPr>
        <w:spacing w:line="47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39" w:lineRule="auto"/>
        <w:ind w:left="35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POSTĘPOWANIU KARNYM</w:t>
      </w:r>
    </w:p>
    <w:p w:rsidR="00562B81" w:rsidRDefault="00562B81">
      <w:pPr>
        <w:spacing w:line="262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21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Osoba fizyczna lub prawna, której dobro zostało bezpośrednio naruszone lub zagrożone przez przestępstwo, jest po-krzywdzonym w postępowaniu karnym (art. 49 § 1)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>. Przedstawiciel lub opiekun pokrzywdzonego małoletniego, całko-wicie albo częściowo ubezwłasnowolnionego lub nieporadnego może wykonywać jego prawa (art. 51). Osoba najbliższa lub pozostająca na utrzymaniu zmarłego pokrzywdzonego może wykonywać jego prawa (art. 52).</w:t>
      </w:r>
    </w:p>
    <w:p w:rsidR="00562B81" w:rsidRDefault="00562B81">
      <w:pPr>
        <w:spacing w:line="221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34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postępowaniu przygotowawczym poprzedzającym wniesienie sprawy do sądu pokrzywdzony jest stroną procesową (art. 299 § 1). W postępowaniu sądowym może być stroną (oskarżycielem posiłkowym), jeżeli tego zażąda do czasu rozpoczęcia przewodu sądowego (art. 53 i art. 54 § 1). W związku z tym pokrzywdzonemu przysługują wymienione poniżej uprawnienia:</w:t>
      </w:r>
    </w:p>
    <w:p w:rsidR="00562B81" w:rsidRDefault="00562B81">
      <w:pPr>
        <w:spacing w:line="221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3"/>
        </w:numPr>
        <w:tabs>
          <w:tab w:val="left" w:pos="622"/>
        </w:tabs>
        <w:spacing w:line="235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korzystania z pomocy wybranego przez siebie pełnomocnika, którym może być adwokat lub radca prawny. Nie można mieć więcej niż trzech pełnomocników jednocześnie. W zależności od wyniku procesu kosztami wy-najęcia pełnomocnika może zostać obciążony oskarżony (art. 627–629). Jeżeli pokrzywdzony wykaże, że nie stać go na pełnomocnika, sąd może wyznaczyć pełnomocnika z urzędu (art. 78 § 1, art. 87 § 1 i 2, art. 88).</w:t>
      </w:r>
    </w:p>
    <w:p w:rsidR="00562B81" w:rsidRDefault="00562B81">
      <w:pPr>
        <w:spacing w:line="220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3"/>
        </w:numPr>
        <w:tabs>
          <w:tab w:val="left" w:pos="626"/>
        </w:tabs>
        <w:spacing w:line="22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bezpłatnej pomocy tłumacza, przy przesłuchaniu lub zapoznaniu z treścią dowodu, jeżeli pokrzywdzony nie mówi po polsku, a także – w razie potrzeby – jeżeli jest on głuchy lub niemy (art. 204 § 1 i 2).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3"/>
        </w:numPr>
        <w:tabs>
          <w:tab w:val="left" w:pos="621"/>
        </w:tabs>
        <w:spacing w:line="234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złożenia zażalenia na postanowienie o odmowie wszczęcia lub umorzeniu postępowania (śledztwa lub dochodzenia) oraz złożenia zażalenia na bezczynność organu, jeżeli w ciągu 6 tygodni od złożenia przez pokrzywdzonego zawiadomienia o przestępstwie nie został on powiadomiony o wszczęciu albo odmowie wszczęcia śledztwa lub dochodzenia (art. 306 § 1, 1a i 3, art. 325a § 2).</w:t>
      </w:r>
    </w:p>
    <w:p w:rsidR="00562B81" w:rsidRDefault="00562B81">
      <w:pPr>
        <w:spacing w:line="221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3"/>
        </w:numPr>
        <w:tabs>
          <w:tab w:val="left" w:pos="621"/>
        </w:tabs>
        <w:spacing w:line="235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składania wniosków o dokonanie czynności śledztwa lub dochodzenia, np. o przesłuchanie świadka, uzyskanie dokumentu, dopuszczenie opinii biegłego (art. 315 § 1 i art. 325a § 2). Jeśli istnieje obawa, że świadka nie będzie można przesłuchać na rozprawie, pokrzywdzony może wystąpić o jego przesłuchanie przez sąd. Wniosek taki może zgłosić również prokuratorowi (art. 316 § 3).</w:t>
      </w:r>
    </w:p>
    <w:p w:rsidR="00562B81" w:rsidRDefault="00562B81">
      <w:pPr>
        <w:spacing w:line="220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42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 Prawo do udziału w czynnościach postępowania przeprowadzanych na wniosek pokrzywdzonego oraz w czynnościach, których nie będzie można powtórzyć na rozprawie, np. w przesłuchaniu świadka. W czynnościach tych może również uczestniczyć pełnomocnik pokrzywdzonego (art. 315 i art. 316). Na żądanie należy dopuścić pokrzywdzonego do udziału również w innych czynnościach (art. 317 § 1). W szczególnie uzasadnionym wypadku można odmówić dopuszczania do udziału w czynności ze względu na dobro postępowania (art. 316 § 1 i art. 317 § 2). Pokrzywdzony we-zwany do osobistego stawiennictwa może usprawiedliwić swoją nieobecność spowodowaną chorobą tylko przedstawiając zaświadczenie wystawione przez lekarza sądowego. Inne zwolnienie jest w tym wypadku niewystarczające (art. 117 § 2a).</w:t>
      </w:r>
    </w:p>
    <w:p w:rsidR="00562B81" w:rsidRDefault="00562B81">
      <w:pPr>
        <w:spacing w:line="168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4"/>
        </w:numPr>
        <w:tabs>
          <w:tab w:val="left" w:pos="620"/>
        </w:tabs>
        <w:spacing w:line="239" w:lineRule="auto"/>
        <w:ind w:left="620" w:hanging="2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udziału w przesłuchaniu biegłego oraz prawo do zapoznania się z jego pisemną opinią (art. 318).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4"/>
        </w:numPr>
        <w:tabs>
          <w:tab w:val="left" w:pos="621"/>
        </w:tabs>
        <w:spacing w:line="23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dostępu do akt sprawy, w tym do przeglądania akt oraz samodzielnego sporządzania z nich odpisów i kopii (art. 156 § 1). Pokrzywdzony może też odpłatnie uzyskać odpisy i kopie z akt sprawy (art. 156 § 2). Można odmówić dostępu do akt ze względu na ważny interes państwa lub dobro postępowania (art. 156 § 5).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4"/>
        </w:numPr>
        <w:tabs>
          <w:tab w:val="left" w:pos="631"/>
        </w:tabs>
        <w:spacing w:line="22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złożenia wniosku o uzupełnienie śledztwa lub dochodzenia. Wniosek należy złożyć w terminie 3 dni od daty końcowego zaznajomienia podejrzanego z materiałami postępowania (art. 321 § 5).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29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9. Prawo do złożenia wniosku o skierowanie sprawy do postępowania mediacyjnego w celu pogodzenia się z podejrzanym i ewentualnego uzgodnienia naprawienia szkody (art. 23a). Udział w postępowaniu mediacyjnym jest dobrowolny. Pozytywne wyniki przeprowadzonej mediacji są brane pod uwagę przez sąd przy wymiarze kary (art. 53</w:t>
      </w:r>
    </w:p>
    <w:p w:rsidR="00562B81" w:rsidRDefault="00562B81">
      <w:pPr>
        <w:spacing w:line="12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5"/>
        </w:numPr>
        <w:tabs>
          <w:tab w:val="left" w:pos="160"/>
        </w:tabs>
        <w:spacing w:line="239" w:lineRule="auto"/>
        <w:ind w:left="160" w:hanging="1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 ustawy z dnia 6 czerwca 1997 r. – Kodeks karny, Dz. U. poz. 553, z późn. zm.).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1"/>
          <w:numId w:val="5"/>
        </w:numPr>
        <w:tabs>
          <w:tab w:val="left" w:pos="732"/>
        </w:tabs>
        <w:spacing w:line="22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złożenia wniosku o naprawienie szkody lub zadośćuczynienie wyrządzonej krzywdzie aż do zamknięcia przewodu sądowego (art. 49a).</w:t>
      </w:r>
    </w:p>
    <w:p w:rsidR="00562B81" w:rsidRDefault="00FF18D8">
      <w:pPr>
        <w:spacing w:line="39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line id="Line 6" o:spid="_x0000_s1028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5pt" to="143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X8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" o:allowincell="f" strokeweight=".16931mm"/>
        </w:pict>
      </w:r>
    </w:p>
    <w:p w:rsidR="00562B81" w:rsidRDefault="002075F9">
      <w:pPr>
        <w:tabs>
          <w:tab w:val="left" w:pos="260"/>
        </w:tabs>
        <w:spacing w:line="190" w:lineRule="auto"/>
        <w:ind w:left="280" w:hanging="279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4"/>
          <w:vertAlign w:val="superscript"/>
        </w:rPr>
        <w:t>1)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Jeżeli nie wskazano innej podstawy prawnej, przepisy w nawiasach oznaczają odpowiednie artykuły ustawy z dnia 6 czerwca 1997 r. – Kodeks postępowania karnego (Dz. U. poz. 555, z późn. zm.).</w:t>
      </w:r>
    </w:p>
    <w:p w:rsidR="00562B81" w:rsidRDefault="00562B81">
      <w:pPr>
        <w:tabs>
          <w:tab w:val="left" w:pos="260"/>
        </w:tabs>
        <w:spacing w:line="190" w:lineRule="auto"/>
        <w:ind w:left="280" w:hanging="279"/>
        <w:rPr>
          <w:rFonts w:ascii="Times New Roman" w:eastAsia="Times New Roman" w:hAnsi="Times New Roman"/>
          <w:sz w:val="18"/>
        </w:rPr>
        <w:sectPr w:rsidR="00562B81">
          <w:pgSz w:w="11900" w:h="16840"/>
          <w:pgMar w:top="964" w:right="1020" w:bottom="792" w:left="1020" w:header="0" w:footer="0" w:gutter="0"/>
          <w:cols w:space="0" w:equalWidth="0">
            <w:col w:w="9860"/>
          </w:cols>
          <w:docGrid w:linePitch="360"/>
        </w:sectPr>
      </w:pPr>
    </w:p>
    <w:p w:rsidR="00562B81" w:rsidRDefault="00FF18D8">
      <w:pPr>
        <w:spacing w:line="313" w:lineRule="exact"/>
        <w:rPr>
          <w:rFonts w:ascii="Times New Roman" w:eastAsia="Times New Roman" w:hAnsi="Times New Roman"/>
        </w:rPr>
      </w:pPr>
      <w:bookmarkStart w:id="1" w:name="page3"/>
      <w:bookmarkEnd w:id="1"/>
      <w:r w:rsidRPr="00FF18D8">
        <w:rPr>
          <w:rFonts w:ascii="Times New Roman" w:eastAsia="Times New Roman" w:hAnsi="Times New Roman"/>
          <w:noProof/>
          <w:sz w:val="19"/>
        </w:rPr>
        <w:lastRenderedPageBreak/>
        <w:pict>
          <v:line id="Line 7" o:spid="_x0000_s1027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94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PaEQ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" o:allowincell="f" strokeweight=".33864mm"/>
        </w:pict>
      </w:r>
    </w:p>
    <w:p w:rsidR="00562B81" w:rsidRDefault="002075F9">
      <w:pPr>
        <w:numPr>
          <w:ilvl w:val="0"/>
          <w:numId w:val="6"/>
        </w:numPr>
        <w:tabs>
          <w:tab w:val="left" w:pos="734"/>
        </w:tabs>
        <w:spacing w:line="219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otrzymania informacji o uchyleniu tymczasowego aresztowania stosowanego wobec podejrzanego lub o jego ucieczce z aresztu śledczego (art. 253 § 3).</w:t>
      </w:r>
    </w:p>
    <w:p w:rsidR="00562B81" w:rsidRDefault="00562B81">
      <w:pPr>
        <w:spacing w:line="218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6"/>
        </w:numPr>
        <w:tabs>
          <w:tab w:val="left" w:pos="780"/>
        </w:tabs>
        <w:spacing w:line="22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złożenia zażalenia na postanowienia i zarządzenia w wypadkach wskazanych w ustawie (art. 459) oraz na inne czynności naruszające jego prawa (art. 302 § 2).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6"/>
        </w:numPr>
        <w:tabs>
          <w:tab w:val="left" w:pos="722"/>
        </w:tabs>
        <w:spacing w:line="23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złożenia wniosku o otrzymanie informacji o zarzutach wobec oskarżonego oraz o dacie i miejscu rozprawy albo posiedzenia sądu, podczas którego może dojść do umorzenia postępowania, warunkowego umorzenia postępowania albo skazania oskarżonego bez przeprowadzania rozprawy (art. 337a).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6"/>
        </w:numPr>
        <w:tabs>
          <w:tab w:val="left" w:pos="734"/>
        </w:tabs>
        <w:spacing w:line="229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Pokrzywdzony będący obywatelem polskim lub obywatelem innego państwa członkowskiego Unii Europejskiej może się ubiegać o państwową kompensatę na zasadach określonych w ustawie z dnia 7 lipca 2005 r. o państwowej kompensacie przysługującej ofiarom niektórych czynów zabronionych (Dz. U. z 2016 r. poz. 325).</w:t>
      </w:r>
    </w:p>
    <w:p w:rsidR="00562B81" w:rsidRDefault="00562B81">
      <w:pPr>
        <w:spacing w:line="220" w:lineRule="exact"/>
        <w:rPr>
          <w:rFonts w:ascii="Times New Roman" w:eastAsia="Times New Roman" w:hAnsi="Times New Roman"/>
        </w:rPr>
      </w:pPr>
    </w:p>
    <w:p w:rsidR="00562B81" w:rsidRDefault="002075F9">
      <w:pPr>
        <w:numPr>
          <w:ilvl w:val="0"/>
          <w:numId w:val="6"/>
        </w:numPr>
        <w:tabs>
          <w:tab w:val="left" w:pos="782"/>
        </w:tabs>
        <w:spacing w:line="23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Informacje dotyczące miejsca zamieszkania i miejsca pracy pokrzywdzonego nie są ujawniane w aktach sprawy. Zamieszcza się je w odrębnym załączniku wyłącznie do wiadomości organu prowadzącego postępowanie. Można je ujaw-nić tylko wyjątkowo (art. 148a).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Pr="002075F9" w:rsidRDefault="002075F9" w:rsidP="002075F9">
      <w:pPr>
        <w:numPr>
          <w:ilvl w:val="0"/>
          <w:numId w:val="6"/>
        </w:numPr>
        <w:tabs>
          <w:tab w:val="left" w:pos="744"/>
        </w:tabs>
        <w:spacing w:line="23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razie zagrożenia dla życia lub zdrowia pokrzywdzonego lub jego najbliższych, mogą oni otrzymać ochronę Policji na czas czynności procesowej, a jeżeli stopień zagrożenia jest wysoki, mogą oni otrzymać ochronę osobistą lub pomoc w zakresie zmiany miejsca pobytu. Wniosek o udzielenie ochrony kieruje się do komendanta wojewódzkiego Poli</w:t>
      </w:r>
      <w:r w:rsidRPr="002075F9">
        <w:rPr>
          <w:rFonts w:ascii="Times New Roman" w:eastAsia="Times New Roman" w:hAnsi="Times New Roman"/>
        </w:rPr>
        <w:t>cji za pośrednictwem organu prowadzącego postępowanie albo sądu (art. 1–17 ustawy z dnia 28 listopada 2014 r. o ochronie i pomocy dla pokrzywdzonego i świadka, Dz. U. z 2015 r. poz. 21).</w:t>
      </w:r>
    </w:p>
    <w:p w:rsidR="00562B81" w:rsidRDefault="00562B81">
      <w:pPr>
        <w:spacing w:line="219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29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17. Pokrzywdzony i jego najbliżsi mogą otrzymać bezpłatną pomoc medyczną, psychologiczną, rehabilitacyjną, prawną oraz materialną w Sieci Pomocy dla Osób Pokrzywdzonych Przestępstwem (art. 43 § 8 pkt 1 ustawy z dnia 6 czerwca 1997 r. – Kodeks karny wykonawczy, Dz. U. poz. 557, z późn. zm.).</w:t>
      </w:r>
    </w:p>
    <w:p w:rsidR="00562B81" w:rsidRDefault="00562B81">
      <w:pPr>
        <w:spacing w:line="220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30" w:lineRule="auto"/>
        <w:ind w:firstLine="4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18. Jeżeli sprawcy zakazano zbliżania się lub kontaktowania się z pokrzywdzonym, zakaz ten, na wniosek pokrzywdzonego, może być wykonywany także w innym państwie członkowskim Unii Europejskiej na podstawie europejskiego nakazu ochrony (art. 611w – art. 611wc).</w:t>
      </w:r>
    </w:p>
    <w:p w:rsidR="00562B81" w:rsidRDefault="00562B81">
      <w:pPr>
        <w:spacing w:line="170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39" w:lineRule="auto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Pokrzywdzony jest obowiązany:</w:t>
      </w:r>
    </w:p>
    <w:p w:rsidR="00562B81" w:rsidRDefault="00562B81">
      <w:pPr>
        <w:spacing w:line="183" w:lineRule="exact"/>
        <w:rPr>
          <w:rFonts w:ascii="Times New Roman" w:eastAsia="Times New Roman" w:hAnsi="Times New Roman"/>
        </w:rPr>
      </w:pPr>
    </w:p>
    <w:p w:rsidR="002075F9" w:rsidRDefault="002075F9" w:rsidP="002075F9">
      <w:pPr>
        <w:numPr>
          <w:ilvl w:val="0"/>
          <w:numId w:val="10"/>
        </w:numPr>
        <w:tabs>
          <w:tab w:val="left" w:pos="420"/>
        </w:tabs>
        <w:spacing w:line="219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poddać się oględzinom i badaniom niepołączonym z zabiegiem chirurgicznym lub obserwacją w zakładzie leczniczym, jeżeli od stanu jego zdrowia zależy karalność czynu (art. 192 § 1);</w:t>
      </w:r>
    </w:p>
    <w:p w:rsidR="00562B81" w:rsidRPr="002075F9" w:rsidRDefault="002075F9" w:rsidP="002075F9">
      <w:pPr>
        <w:numPr>
          <w:ilvl w:val="0"/>
          <w:numId w:val="10"/>
        </w:numPr>
        <w:tabs>
          <w:tab w:val="left" w:pos="420"/>
        </w:tabs>
        <w:spacing w:line="219" w:lineRule="auto"/>
        <w:jc w:val="both"/>
        <w:rPr>
          <w:rFonts w:ascii="Times New Roman" w:eastAsia="Times New Roman" w:hAnsi="Times New Roman"/>
        </w:rPr>
      </w:pPr>
      <w:r w:rsidRPr="002075F9">
        <w:rPr>
          <w:rFonts w:ascii="Times New Roman" w:eastAsia="Times New Roman" w:hAnsi="Times New Roman"/>
        </w:rPr>
        <w:t>wskazać adresata (tzn. osobę lub instytucję z danymi adresowymi) dla doręczeń w kraju, kiedy przebywa za granicą;</w:t>
      </w:r>
      <w:r>
        <w:rPr>
          <w:rFonts w:ascii="Times New Roman" w:eastAsia="Times New Roman" w:hAnsi="Times New Roman"/>
        </w:rPr>
        <w:t xml:space="preserve"> </w:t>
      </w:r>
      <w:r w:rsidRPr="002075F9">
        <w:rPr>
          <w:rFonts w:ascii="Times New Roman" w:eastAsia="Times New Roman" w:hAnsi="Times New Roman"/>
        </w:rPr>
        <w:t>w przeciwnym wypadku pismo wysłane na ostatnio znany adres w kraju zostanie uznane za skutecznie doręczone, a czynność lub rozprawa zostanie przeprowadzona pod nieobecność pokrzywdzonego; niewskazanie adresata może również uniemożliwić złożenie wniosku, zażalenia lub apelacji z powodu upływu terminów (art. 138);podać nowy adres w wypadku zmiany miejsca zamieszkania lub pobytu, w tym t</w:t>
      </w:r>
      <w:r>
        <w:rPr>
          <w:rFonts w:ascii="Times New Roman" w:eastAsia="Times New Roman" w:hAnsi="Times New Roman"/>
        </w:rPr>
        <w:t>akże z powodu pozbawienia wolno</w:t>
      </w:r>
      <w:r w:rsidRPr="002075F9">
        <w:rPr>
          <w:rFonts w:ascii="Times New Roman" w:eastAsia="Times New Roman" w:hAnsi="Times New Roman"/>
        </w:rPr>
        <w:t>ści w innej sprawie (tymczasowego ares</w:t>
      </w:r>
      <w:r>
        <w:rPr>
          <w:rFonts w:ascii="Times New Roman" w:eastAsia="Times New Roman" w:hAnsi="Times New Roman"/>
        </w:rPr>
        <w:t xml:space="preserve">ztowania, osadzenia w zakładzie karnym </w:t>
      </w:r>
      <w:r w:rsidRPr="002075F9">
        <w:rPr>
          <w:rFonts w:ascii="Times New Roman" w:eastAsia="Times New Roman" w:hAnsi="Times New Roman"/>
        </w:rPr>
        <w:t>w celu odbycia kary);</w:t>
      </w:r>
      <w:r>
        <w:rPr>
          <w:rFonts w:ascii="Times New Roman" w:eastAsia="Times New Roman" w:hAnsi="Times New Roman"/>
        </w:rPr>
        <w:t xml:space="preserve"> </w:t>
      </w:r>
      <w:r w:rsidRPr="002075F9">
        <w:rPr>
          <w:rFonts w:ascii="Times New Roman" w:eastAsia="Times New Roman" w:hAnsi="Times New Roman"/>
        </w:rPr>
        <w:t>w przeciwnym wypadku pismo wysłane na dotychczasowy adres zostanie</w:t>
      </w:r>
      <w:r w:rsidR="0050341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uznane za </w:t>
      </w:r>
      <w:r w:rsidRPr="002075F9">
        <w:rPr>
          <w:rFonts w:ascii="Times New Roman" w:eastAsia="Times New Roman" w:hAnsi="Times New Roman"/>
        </w:rPr>
        <w:t>skutecznie doręczone,</w:t>
      </w:r>
      <w:r>
        <w:rPr>
          <w:rFonts w:ascii="Times New Roman" w:eastAsia="Times New Roman" w:hAnsi="Times New Roman"/>
        </w:rPr>
        <w:t xml:space="preserve"> </w:t>
      </w:r>
      <w:r w:rsidRPr="002075F9">
        <w:rPr>
          <w:rFonts w:ascii="Times New Roman" w:eastAsia="Times New Roman" w:hAnsi="Times New Roman"/>
        </w:rPr>
        <w:t>a czynność lub rozprawa zostanie przeprowadzona pod nieobecność pokrzywdzonego; niewskazanie adresu może również uniemożliwić złożenie wniosku, zażalenia lub apelacji z powodu upływu terminów (art. 139).</w:t>
      </w:r>
    </w:p>
    <w:p w:rsidR="00562B81" w:rsidRDefault="00562B81">
      <w:pPr>
        <w:spacing w:line="200" w:lineRule="exact"/>
        <w:rPr>
          <w:rFonts w:ascii="Times New Roman" w:eastAsia="Times New Roman" w:hAnsi="Times New Roman"/>
        </w:rPr>
      </w:pPr>
    </w:p>
    <w:p w:rsidR="00562B81" w:rsidRDefault="00562B81">
      <w:pPr>
        <w:spacing w:line="200" w:lineRule="exact"/>
        <w:rPr>
          <w:rFonts w:ascii="Times New Roman" w:eastAsia="Times New Roman" w:hAnsi="Times New Roman"/>
        </w:rPr>
      </w:pPr>
    </w:p>
    <w:p w:rsidR="00562B81" w:rsidRDefault="00562B81">
      <w:pPr>
        <w:spacing w:line="314" w:lineRule="exact"/>
        <w:rPr>
          <w:rFonts w:ascii="Times New Roman" w:eastAsia="Times New Roman" w:hAnsi="Times New Roman"/>
        </w:rPr>
      </w:pPr>
    </w:p>
    <w:p w:rsidR="0050341B" w:rsidRDefault="0050341B">
      <w:pPr>
        <w:spacing w:line="314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39" w:lineRule="auto"/>
        <w:ind w:left="66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Potwierdzam otrzymanie pouczenia</w:t>
      </w:r>
    </w:p>
    <w:p w:rsidR="00562B81" w:rsidRDefault="00562B81">
      <w:pPr>
        <w:spacing w:line="198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239" w:lineRule="auto"/>
        <w:ind w:left="6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</w:t>
      </w:r>
    </w:p>
    <w:p w:rsidR="00562B81" w:rsidRDefault="00562B81">
      <w:pPr>
        <w:spacing w:line="20" w:lineRule="exact"/>
        <w:rPr>
          <w:rFonts w:ascii="Times New Roman" w:eastAsia="Times New Roman" w:hAnsi="Times New Roman"/>
        </w:rPr>
      </w:pPr>
    </w:p>
    <w:p w:rsidR="00562B81" w:rsidRDefault="002075F9">
      <w:pPr>
        <w:spacing w:line="0" w:lineRule="atLeast"/>
        <w:ind w:left="76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(data, podpis)</w:t>
      </w:r>
    </w:p>
    <w:sectPr w:rsidR="00562B81" w:rsidSect="00FF18D8">
      <w:pgSz w:w="11900" w:h="16840"/>
      <w:pgMar w:top="964" w:right="1020" w:bottom="1440" w:left="10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99B65AC8">
      <w:start w:val="1"/>
      <w:numFmt w:val="bullet"/>
      <w:lvlText w:val="§"/>
      <w:lvlJc w:val="left"/>
    </w:lvl>
    <w:lvl w:ilvl="1" w:tplc="448639FA">
      <w:start w:val="1"/>
      <w:numFmt w:val="bullet"/>
      <w:lvlText w:val=""/>
      <w:lvlJc w:val="left"/>
    </w:lvl>
    <w:lvl w:ilvl="2" w:tplc="A0E63D3E">
      <w:start w:val="1"/>
      <w:numFmt w:val="bullet"/>
      <w:lvlText w:val=""/>
      <w:lvlJc w:val="left"/>
    </w:lvl>
    <w:lvl w:ilvl="3" w:tplc="FE58076E">
      <w:start w:val="1"/>
      <w:numFmt w:val="bullet"/>
      <w:lvlText w:val=""/>
      <w:lvlJc w:val="left"/>
    </w:lvl>
    <w:lvl w:ilvl="4" w:tplc="7F60056E">
      <w:start w:val="1"/>
      <w:numFmt w:val="bullet"/>
      <w:lvlText w:val=""/>
      <w:lvlJc w:val="left"/>
    </w:lvl>
    <w:lvl w:ilvl="5" w:tplc="9356F84C">
      <w:start w:val="1"/>
      <w:numFmt w:val="bullet"/>
      <w:lvlText w:val=""/>
      <w:lvlJc w:val="left"/>
    </w:lvl>
    <w:lvl w:ilvl="6" w:tplc="44B64A36">
      <w:start w:val="1"/>
      <w:numFmt w:val="bullet"/>
      <w:lvlText w:val=""/>
      <w:lvlJc w:val="left"/>
    </w:lvl>
    <w:lvl w:ilvl="7" w:tplc="48B6FD86">
      <w:start w:val="1"/>
      <w:numFmt w:val="bullet"/>
      <w:lvlText w:val=""/>
      <w:lvlJc w:val="left"/>
    </w:lvl>
    <w:lvl w:ilvl="8" w:tplc="9532141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986039C0">
      <w:start w:val="1"/>
      <w:numFmt w:val="decimal"/>
      <w:lvlText w:val="%1)"/>
      <w:lvlJc w:val="left"/>
    </w:lvl>
    <w:lvl w:ilvl="1" w:tplc="C5945A64">
      <w:start w:val="1"/>
      <w:numFmt w:val="bullet"/>
      <w:lvlText w:val=""/>
      <w:lvlJc w:val="left"/>
    </w:lvl>
    <w:lvl w:ilvl="2" w:tplc="023AE4F0">
      <w:start w:val="1"/>
      <w:numFmt w:val="bullet"/>
      <w:lvlText w:val=""/>
      <w:lvlJc w:val="left"/>
    </w:lvl>
    <w:lvl w:ilvl="3" w:tplc="4F54ABA4">
      <w:start w:val="1"/>
      <w:numFmt w:val="bullet"/>
      <w:lvlText w:val=""/>
      <w:lvlJc w:val="left"/>
    </w:lvl>
    <w:lvl w:ilvl="4" w:tplc="4E5A4964">
      <w:start w:val="1"/>
      <w:numFmt w:val="bullet"/>
      <w:lvlText w:val=""/>
      <w:lvlJc w:val="left"/>
    </w:lvl>
    <w:lvl w:ilvl="5" w:tplc="121622AA">
      <w:start w:val="1"/>
      <w:numFmt w:val="bullet"/>
      <w:lvlText w:val=""/>
      <w:lvlJc w:val="left"/>
    </w:lvl>
    <w:lvl w:ilvl="6" w:tplc="328EBE76">
      <w:start w:val="1"/>
      <w:numFmt w:val="bullet"/>
      <w:lvlText w:val=""/>
      <w:lvlJc w:val="left"/>
    </w:lvl>
    <w:lvl w:ilvl="7" w:tplc="38E86BF2">
      <w:start w:val="1"/>
      <w:numFmt w:val="bullet"/>
      <w:lvlText w:val=""/>
      <w:lvlJc w:val="left"/>
    </w:lvl>
    <w:lvl w:ilvl="8" w:tplc="9CCA7E4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BFCA3EB6">
      <w:start w:val="1"/>
      <w:numFmt w:val="decimal"/>
      <w:lvlText w:val="%1."/>
      <w:lvlJc w:val="left"/>
    </w:lvl>
    <w:lvl w:ilvl="1" w:tplc="506A5076">
      <w:start w:val="1"/>
      <w:numFmt w:val="bullet"/>
      <w:lvlText w:val=""/>
      <w:lvlJc w:val="left"/>
    </w:lvl>
    <w:lvl w:ilvl="2" w:tplc="235271CE">
      <w:start w:val="1"/>
      <w:numFmt w:val="bullet"/>
      <w:lvlText w:val=""/>
      <w:lvlJc w:val="left"/>
    </w:lvl>
    <w:lvl w:ilvl="3" w:tplc="74F69878">
      <w:start w:val="1"/>
      <w:numFmt w:val="bullet"/>
      <w:lvlText w:val=""/>
      <w:lvlJc w:val="left"/>
    </w:lvl>
    <w:lvl w:ilvl="4" w:tplc="C22E1480">
      <w:start w:val="1"/>
      <w:numFmt w:val="bullet"/>
      <w:lvlText w:val=""/>
      <w:lvlJc w:val="left"/>
    </w:lvl>
    <w:lvl w:ilvl="5" w:tplc="E18EA72C">
      <w:start w:val="1"/>
      <w:numFmt w:val="bullet"/>
      <w:lvlText w:val=""/>
      <w:lvlJc w:val="left"/>
    </w:lvl>
    <w:lvl w:ilvl="6" w:tplc="C8FCF976">
      <w:start w:val="1"/>
      <w:numFmt w:val="bullet"/>
      <w:lvlText w:val=""/>
      <w:lvlJc w:val="left"/>
    </w:lvl>
    <w:lvl w:ilvl="7" w:tplc="EA708AEA">
      <w:start w:val="1"/>
      <w:numFmt w:val="bullet"/>
      <w:lvlText w:val=""/>
      <w:lvlJc w:val="left"/>
    </w:lvl>
    <w:lvl w:ilvl="8" w:tplc="C15ECB7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4170E8EC">
      <w:start w:val="6"/>
      <w:numFmt w:val="decimal"/>
      <w:lvlText w:val="%1."/>
      <w:lvlJc w:val="left"/>
    </w:lvl>
    <w:lvl w:ilvl="1" w:tplc="2620216C">
      <w:start w:val="1"/>
      <w:numFmt w:val="bullet"/>
      <w:lvlText w:val=""/>
      <w:lvlJc w:val="left"/>
    </w:lvl>
    <w:lvl w:ilvl="2" w:tplc="784442D0">
      <w:start w:val="1"/>
      <w:numFmt w:val="bullet"/>
      <w:lvlText w:val=""/>
      <w:lvlJc w:val="left"/>
    </w:lvl>
    <w:lvl w:ilvl="3" w:tplc="75AEEFC6">
      <w:start w:val="1"/>
      <w:numFmt w:val="bullet"/>
      <w:lvlText w:val=""/>
      <w:lvlJc w:val="left"/>
    </w:lvl>
    <w:lvl w:ilvl="4" w:tplc="07F0E656">
      <w:start w:val="1"/>
      <w:numFmt w:val="bullet"/>
      <w:lvlText w:val=""/>
      <w:lvlJc w:val="left"/>
    </w:lvl>
    <w:lvl w:ilvl="5" w:tplc="EF7875C4">
      <w:start w:val="1"/>
      <w:numFmt w:val="bullet"/>
      <w:lvlText w:val=""/>
      <w:lvlJc w:val="left"/>
    </w:lvl>
    <w:lvl w:ilvl="6" w:tplc="54246398">
      <w:start w:val="1"/>
      <w:numFmt w:val="bullet"/>
      <w:lvlText w:val=""/>
      <w:lvlJc w:val="left"/>
    </w:lvl>
    <w:lvl w:ilvl="7" w:tplc="59A6B1C8">
      <w:start w:val="1"/>
      <w:numFmt w:val="bullet"/>
      <w:lvlText w:val=""/>
      <w:lvlJc w:val="left"/>
    </w:lvl>
    <w:lvl w:ilvl="8" w:tplc="D1B4A5B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CCF8CBC0">
      <w:start w:val="1"/>
      <w:numFmt w:val="bullet"/>
      <w:lvlText w:val="§"/>
      <w:lvlJc w:val="left"/>
    </w:lvl>
    <w:lvl w:ilvl="1" w:tplc="29865160">
      <w:start w:val="10"/>
      <w:numFmt w:val="decimal"/>
      <w:lvlText w:val="%2."/>
      <w:lvlJc w:val="left"/>
    </w:lvl>
    <w:lvl w:ilvl="2" w:tplc="386A9C96">
      <w:start w:val="1"/>
      <w:numFmt w:val="bullet"/>
      <w:lvlText w:val=""/>
      <w:lvlJc w:val="left"/>
    </w:lvl>
    <w:lvl w:ilvl="3" w:tplc="D72ADDC8">
      <w:start w:val="1"/>
      <w:numFmt w:val="bullet"/>
      <w:lvlText w:val=""/>
      <w:lvlJc w:val="left"/>
    </w:lvl>
    <w:lvl w:ilvl="4" w:tplc="FE0CBA28">
      <w:start w:val="1"/>
      <w:numFmt w:val="bullet"/>
      <w:lvlText w:val=""/>
      <w:lvlJc w:val="left"/>
    </w:lvl>
    <w:lvl w:ilvl="5" w:tplc="33B8896E">
      <w:start w:val="1"/>
      <w:numFmt w:val="bullet"/>
      <w:lvlText w:val=""/>
      <w:lvlJc w:val="left"/>
    </w:lvl>
    <w:lvl w:ilvl="6" w:tplc="B05EB516">
      <w:start w:val="1"/>
      <w:numFmt w:val="bullet"/>
      <w:lvlText w:val=""/>
      <w:lvlJc w:val="left"/>
    </w:lvl>
    <w:lvl w:ilvl="7" w:tplc="8D6CDF40">
      <w:start w:val="1"/>
      <w:numFmt w:val="bullet"/>
      <w:lvlText w:val=""/>
      <w:lvlJc w:val="left"/>
    </w:lvl>
    <w:lvl w:ilvl="8" w:tplc="1F9CE60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6B7A846E">
      <w:start w:val="11"/>
      <w:numFmt w:val="decimal"/>
      <w:lvlText w:val="%1."/>
      <w:lvlJc w:val="left"/>
    </w:lvl>
    <w:lvl w:ilvl="1" w:tplc="DAAC9124">
      <w:start w:val="1"/>
      <w:numFmt w:val="bullet"/>
      <w:lvlText w:val=""/>
      <w:lvlJc w:val="left"/>
    </w:lvl>
    <w:lvl w:ilvl="2" w:tplc="8EA01A6C">
      <w:start w:val="1"/>
      <w:numFmt w:val="bullet"/>
      <w:lvlText w:val=""/>
      <w:lvlJc w:val="left"/>
    </w:lvl>
    <w:lvl w:ilvl="3" w:tplc="F77AA9AC">
      <w:start w:val="1"/>
      <w:numFmt w:val="bullet"/>
      <w:lvlText w:val=""/>
      <w:lvlJc w:val="left"/>
    </w:lvl>
    <w:lvl w:ilvl="4" w:tplc="B56EBFDA">
      <w:start w:val="1"/>
      <w:numFmt w:val="bullet"/>
      <w:lvlText w:val=""/>
      <w:lvlJc w:val="left"/>
    </w:lvl>
    <w:lvl w:ilvl="5" w:tplc="914A55E0">
      <w:start w:val="1"/>
      <w:numFmt w:val="bullet"/>
      <w:lvlText w:val=""/>
      <w:lvlJc w:val="left"/>
    </w:lvl>
    <w:lvl w:ilvl="6" w:tplc="FDC4EAA4">
      <w:start w:val="1"/>
      <w:numFmt w:val="bullet"/>
      <w:lvlText w:val=""/>
      <w:lvlJc w:val="left"/>
    </w:lvl>
    <w:lvl w:ilvl="7" w:tplc="3D983D3E">
      <w:start w:val="1"/>
      <w:numFmt w:val="bullet"/>
      <w:lvlText w:val=""/>
      <w:lvlJc w:val="left"/>
    </w:lvl>
    <w:lvl w:ilvl="8" w:tplc="EB94141A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2AE2977A">
      <w:start w:val="1"/>
      <w:numFmt w:val="decimal"/>
      <w:lvlText w:val="%1)"/>
      <w:lvlJc w:val="left"/>
    </w:lvl>
    <w:lvl w:ilvl="1" w:tplc="CEE02602">
      <w:start w:val="1"/>
      <w:numFmt w:val="bullet"/>
      <w:lvlText w:val=""/>
      <w:lvlJc w:val="left"/>
    </w:lvl>
    <w:lvl w:ilvl="2" w:tplc="A198F15C">
      <w:start w:val="1"/>
      <w:numFmt w:val="bullet"/>
      <w:lvlText w:val=""/>
      <w:lvlJc w:val="left"/>
    </w:lvl>
    <w:lvl w:ilvl="3" w:tplc="FD52BC1A">
      <w:start w:val="1"/>
      <w:numFmt w:val="bullet"/>
      <w:lvlText w:val=""/>
      <w:lvlJc w:val="left"/>
    </w:lvl>
    <w:lvl w:ilvl="4" w:tplc="D67CD908">
      <w:start w:val="1"/>
      <w:numFmt w:val="bullet"/>
      <w:lvlText w:val=""/>
      <w:lvlJc w:val="left"/>
    </w:lvl>
    <w:lvl w:ilvl="5" w:tplc="BF104E2C">
      <w:start w:val="1"/>
      <w:numFmt w:val="bullet"/>
      <w:lvlText w:val=""/>
      <w:lvlJc w:val="left"/>
    </w:lvl>
    <w:lvl w:ilvl="6" w:tplc="53287510">
      <w:start w:val="1"/>
      <w:numFmt w:val="bullet"/>
      <w:lvlText w:val=""/>
      <w:lvlJc w:val="left"/>
    </w:lvl>
    <w:lvl w:ilvl="7" w:tplc="46A69C20">
      <w:start w:val="1"/>
      <w:numFmt w:val="bullet"/>
      <w:lvlText w:val=""/>
      <w:lvlJc w:val="left"/>
    </w:lvl>
    <w:lvl w:ilvl="8" w:tplc="08CE453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5F9C4E10">
      <w:start w:val="3"/>
      <w:numFmt w:val="decimal"/>
      <w:lvlText w:val="%1)"/>
      <w:lvlJc w:val="left"/>
    </w:lvl>
    <w:lvl w:ilvl="1" w:tplc="4A88DBE6">
      <w:start w:val="1"/>
      <w:numFmt w:val="bullet"/>
      <w:lvlText w:val=""/>
      <w:lvlJc w:val="left"/>
    </w:lvl>
    <w:lvl w:ilvl="2" w:tplc="C77A072E">
      <w:start w:val="1"/>
      <w:numFmt w:val="bullet"/>
      <w:lvlText w:val=""/>
      <w:lvlJc w:val="left"/>
    </w:lvl>
    <w:lvl w:ilvl="3" w:tplc="B06CBF4A">
      <w:start w:val="1"/>
      <w:numFmt w:val="bullet"/>
      <w:lvlText w:val=""/>
      <w:lvlJc w:val="left"/>
    </w:lvl>
    <w:lvl w:ilvl="4" w:tplc="F91098BA">
      <w:start w:val="1"/>
      <w:numFmt w:val="bullet"/>
      <w:lvlText w:val=""/>
      <w:lvlJc w:val="left"/>
    </w:lvl>
    <w:lvl w:ilvl="5" w:tplc="984623B6">
      <w:start w:val="1"/>
      <w:numFmt w:val="bullet"/>
      <w:lvlText w:val=""/>
      <w:lvlJc w:val="left"/>
    </w:lvl>
    <w:lvl w:ilvl="6" w:tplc="721AE0E6">
      <w:start w:val="1"/>
      <w:numFmt w:val="bullet"/>
      <w:lvlText w:val=""/>
      <w:lvlJc w:val="left"/>
    </w:lvl>
    <w:lvl w:ilvl="7" w:tplc="958EE13C">
      <w:start w:val="1"/>
      <w:numFmt w:val="bullet"/>
      <w:lvlText w:val=""/>
      <w:lvlJc w:val="left"/>
    </w:lvl>
    <w:lvl w:ilvl="8" w:tplc="380EF2AC">
      <w:start w:val="1"/>
      <w:numFmt w:val="bullet"/>
      <w:lvlText w:val=""/>
      <w:lvlJc w:val="left"/>
    </w:lvl>
  </w:abstractNum>
  <w:abstractNum w:abstractNumId="8">
    <w:nsid w:val="08A43610"/>
    <w:multiLevelType w:val="hybridMultilevel"/>
    <w:tmpl w:val="9CD081D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54873B9"/>
    <w:multiLevelType w:val="hybridMultilevel"/>
    <w:tmpl w:val="ADD43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075F9"/>
    <w:rsid w:val="000579AC"/>
    <w:rsid w:val="0010216A"/>
    <w:rsid w:val="002075F9"/>
    <w:rsid w:val="002401FD"/>
    <w:rsid w:val="00333B11"/>
    <w:rsid w:val="0050341B"/>
    <w:rsid w:val="00562B81"/>
    <w:rsid w:val="007B1D90"/>
    <w:rsid w:val="007E5BB8"/>
    <w:rsid w:val="00956987"/>
    <w:rsid w:val="00A209DB"/>
    <w:rsid w:val="00BD3CA9"/>
    <w:rsid w:val="00E2404A"/>
    <w:rsid w:val="00FF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9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</dc:creator>
  <cp:lastModifiedBy>user</cp:lastModifiedBy>
  <cp:revision>2</cp:revision>
  <cp:lastPrinted>2017-04-24T06:45:00Z</cp:lastPrinted>
  <dcterms:created xsi:type="dcterms:W3CDTF">2019-08-12T10:26:00Z</dcterms:created>
  <dcterms:modified xsi:type="dcterms:W3CDTF">2019-08-12T10:26:00Z</dcterms:modified>
</cp:coreProperties>
</file>