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0"/>
        <w:gridCol w:w="191"/>
        <w:gridCol w:w="2831"/>
        <w:gridCol w:w="223"/>
        <w:gridCol w:w="3418"/>
      </w:tblGrid>
      <w:tr w:rsidR="00DA7B89" w:rsidRPr="00847E8E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847E8E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="00AF05A4" w:rsidRPr="00847E8E" w14:paraId="1180F37C" w14:textId="77777777" w:rsidTr="006B2E5B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156DB7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D02475" w14:textId="77777777" w:rsidR="00156DB7" w:rsidRPr="00156DB7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DB7">
              <w:rPr>
                <w:rFonts w:ascii="Times New Roman" w:hAnsi="Times New Roman"/>
                <w:sz w:val="20"/>
                <w:szCs w:val="20"/>
              </w:rPr>
              <w:t xml:space="preserve">Wojewódzka Stacja </w:t>
            </w:r>
          </w:p>
          <w:p w14:paraId="5B8CC1DD" w14:textId="0B6C73AA" w:rsidR="00560BC2" w:rsidRPr="00156DB7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DB7">
              <w:rPr>
                <w:rFonts w:ascii="Times New Roman" w:hAnsi="Times New Roman"/>
                <w:sz w:val="20"/>
                <w:szCs w:val="20"/>
              </w:rPr>
              <w:t>San</w:t>
            </w:r>
            <w:r>
              <w:rPr>
                <w:rFonts w:ascii="Times New Roman" w:hAnsi="Times New Roman"/>
                <w:sz w:val="20"/>
                <w:szCs w:val="20"/>
              </w:rPr>
              <w:t>itarn</w:t>
            </w:r>
            <w:r w:rsidRPr="00156DB7">
              <w:rPr>
                <w:rFonts w:ascii="Times New Roman" w:hAnsi="Times New Roman"/>
                <w:sz w:val="20"/>
                <w:szCs w:val="20"/>
              </w:rPr>
              <w:t>o- Epidemiologiczna w Szczecinie</w:t>
            </w:r>
          </w:p>
          <w:p w14:paraId="01A79310" w14:textId="7445DF98" w:rsidR="00156DB7" w:rsidRPr="00156DB7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DB7">
              <w:rPr>
                <w:rFonts w:ascii="Times New Roman" w:hAnsi="Times New Roman"/>
                <w:sz w:val="20"/>
                <w:szCs w:val="20"/>
              </w:rPr>
              <w:t>ul. Spedytorska 6/7</w:t>
            </w:r>
          </w:p>
          <w:p w14:paraId="56944402" w14:textId="21B14964" w:rsidR="00153A22" w:rsidRPr="006B2E5B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DB7">
              <w:rPr>
                <w:rFonts w:ascii="Times New Roman" w:hAnsi="Times New Roman"/>
                <w:sz w:val="20"/>
                <w:szCs w:val="20"/>
              </w:rPr>
              <w:t>70-632 Szczecin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101EBE1" w14:textId="77777777" w:rsidR="00153A22" w:rsidRPr="00847E8E" w:rsidRDefault="002779C6" w:rsidP="006B2E5B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77777777" w:rsidR="00153A22" w:rsidRPr="00847E8E" w:rsidRDefault="004A3BAF" w:rsidP="006B2E5B">
            <w:pPr>
              <w:suppressAutoHyphens/>
              <w:spacing w:after="0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14:paraId="09572746" w14:textId="77777777"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847E8E" w:rsidRDefault="00153A22" w:rsidP="006B2E5B">
            <w:pPr>
              <w:suppressAutoHyphens/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587BC91D"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4D6CA0E5" w:rsidR="00945AC5" w:rsidRPr="00156DB7" w:rsidRDefault="00156DB7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</w:rPr>
            </w:pPr>
            <w:r w:rsidRPr="00156DB7">
              <w:rPr>
                <w:rFonts w:ascii="Times New Roman" w:hAnsi="Times New Roman"/>
              </w:rPr>
              <w:t>000292669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77777777"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73DC9638"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(Dz.U. 2019 poz. 1696, z późn.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75"/>
        <w:gridCol w:w="302"/>
        <w:gridCol w:w="302"/>
        <w:gridCol w:w="314"/>
        <w:gridCol w:w="271"/>
        <w:gridCol w:w="302"/>
        <w:gridCol w:w="314"/>
        <w:gridCol w:w="314"/>
        <w:gridCol w:w="314"/>
        <w:gridCol w:w="314"/>
        <w:gridCol w:w="314"/>
        <w:gridCol w:w="278"/>
        <w:gridCol w:w="326"/>
        <w:gridCol w:w="419"/>
        <w:gridCol w:w="326"/>
        <w:gridCol w:w="278"/>
        <w:gridCol w:w="302"/>
        <w:gridCol w:w="271"/>
        <w:gridCol w:w="326"/>
        <w:gridCol w:w="326"/>
        <w:gridCol w:w="326"/>
        <w:gridCol w:w="278"/>
        <w:gridCol w:w="3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7"/>
      </w:tblGrid>
      <w:tr w:rsidR="00F84D18" w:rsidRPr="00847E8E" w14:paraId="363E7E78" w14:textId="77777777" w:rsidTr="00B25795">
        <w:tc>
          <w:tcPr>
            <w:tcW w:w="143" w:type="pct"/>
          </w:tcPr>
          <w:p w14:paraId="73DBA040" w14:textId="595694C2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4B9FAF82" w14:textId="3AB42E64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81CFC99" w14:textId="7C434CB4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1B13426A" w14:textId="32613D52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CE7A543" w14:textId="0201D791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6DBBE37D" w14:textId="31FC7CA7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5C131EAE" w14:textId="546270AE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648CE52E" w14:textId="1182BF33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3" w:type="pct"/>
          </w:tcPr>
          <w:p w14:paraId="0C410C1A" w14:textId="2E458BA7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3679F49F" w14:textId="2E9A87F3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7FAA53EC" w14:textId="5CEB6C55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3" w:type="pct"/>
          </w:tcPr>
          <w:p w14:paraId="44626E9C" w14:textId="65BED1AA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14:paraId="0F3A237A" w14:textId="54F22D17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43" w:type="pct"/>
          </w:tcPr>
          <w:p w14:paraId="446FB9C4" w14:textId="5D2CA183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0D3661C2" w14:textId="0856CCB6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7A5102E0" w14:textId="094D88AD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14:paraId="10E83C72" w14:textId="7F26FB38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386398A3" w14:textId="13F11BB8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5FE37A08" w14:textId="351B9CDC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3" w:type="pct"/>
          </w:tcPr>
          <w:p w14:paraId="34CD766C" w14:textId="58B5BF1F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4944EE31" w14:textId="41F1D91C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43" w:type="pct"/>
          </w:tcPr>
          <w:p w14:paraId="7472A949" w14:textId="5C833EC1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6DD54D67" w14:textId="70615352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2B075A3C" w14:textId="3BE31298" w:rsidR="00F84D18" w:rsidRPr="00847E8E" w:rsidRDefault="00156DB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541D865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5"/>
        <w:gridCol w:w="3555"/>
        <w:gridCol w:w="3553"/>
      </w:tblGrid>
      <w:tr w:rsidR="00AF05A4" w:rsidRPr="00847E8E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45330D6C" w:rsidR="00B71689" w:rsidRPr="00847E8E" w:rsidRDefault="005E2FF6" w:rsidP="0095700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Województwo</w:t>
            </w:r>
            <w:r w:rsidR="00957006">
              <w:rPr>
                <w:rFonts w:ascii="Times New Roman" w:hAnsi="Times New Roman"/>
                <w:sz w:val="21"/>
                <w:szCs w:val="21"/>
              </w:rPr>
              <w:t>: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57006">
              <w:rPr>
                <w:rFonts w:ascii="Times New Roman" w:hAnsi="Times New Roman"/>
                <w:sz w:val="21"/>
                <w:szCs w:val="21"/>
              </w:rPr>
              <w:t>zachodniopomorskie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FD53664" w:rsidR="00B71689" w:rsidRPr="00847E8E" w:rsidRDefault="005E2FF6" w:rsidP="0095700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Powiat</w:t>
            </w:r>
            <w:r w:rsidR="00957006">
              <w:rPr>
                <w:rFonts w:ascii="Times New Roman" w:hAnsi="Times New Roman"/>
                <w:sz w:val="21"/>
                <w:szCs w:val="21"/>
              </w:rPr>
              <w:t>: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57006">
              <w:rPr>
                <w:rFonts w:ascii="Times New Roman" w:hAnsi="Times New Roman"/>
                <w:sz w:val="21"/>
                <w:szCs w:val="21"/>
              </w:rPr>
              <w:t>szczeciński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711DA92E" w:rsidR="00B71689" w:rsidRPr="00847E8E" w:rsidRDefault="005E2FF6" w:rsidP="0095700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Gmina</w:t>
            </w:r>
            <w:r w:rsidR="00957006">
              <w:rPr>
                <w:rFonts w:ascii="Times New Roman" w:hAnsi="Times New Roman"/>
                <w:sz w:val="21"/>
                <w:szCs w:val="21"/>
              </w:rPr>
              <w:t>: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57006">
              <w:rPr>
                <w:rFonts w:ascii="Times New Roman" w:hAnsi="Times New Roman"/>
                <w:sz w:val="21"/>
                <w:szCs w:val="21"/>
              </w:rPr>
              <w:t>Szczecin</w:t>
            </w:r>
          </w:p>
        </w:tc>
      </w:tr>
    </w:tbl>
    <w:p w14:paraId="7895072B" w14:textId="77777777"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503"/>
        <w:gridCol w:w="2960"/>
        <w:gridCol w:w="561"/>
        <w:gridCol w:w="3090"/>
        <w:gridCol w:w="495"/>
      </w:tblGrid>
      <w:tr w:rsidR="00AF05A4" w:rsidRPr="00847E8E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(UzD)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14:paraId="0840FE1A" w14:textId="2877FC1B"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51CFC603" w:rsidR="00175C03" w:rsidRPr="003E25E3" w:rsidRDefault="00156DB7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0D739C7" w14:textId="3040B528"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14:paraId="0BD07C30" w14:textId="1E8BCBB2" w:rsidR="0019672A" w:rsidRPr="00F34B52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</w:t>
            </w:r>
            <w:r w:rsidR="00F34B52">
              <w:rPr>
                <w:rFonts w:ascii="Times New Roman" w:hAnsi="Times New Roman"/>
                <w:sz w:val="20"/>
                <w:szCs w:val="18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486"/>
        <w:gridCol w:w="2851"/>
        <w:gridCol w:w="486"/>
        <w:gridCol w:w="2674"/>
        <w:gridCol w:w="7"/>
        <w:gridCol w:w="817"/>
        <w:gridCol w:w="495"/>
      </w:tblGrid>
      <w:tr w:rsidR="00AF05A4" w:rsidRPr="00847E8E" w14:paraId="4E896761" w14:textId="77777777" w:rsidTr="006B2E5B">
        <w:trPr>
          <w:trHeight w:val="397"/>
        </w:trPr>
        <w:tc>
          <w:tcPr>
            <w:tcW w:w="4382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146B4D42" w:rsidR="002B0C8B" w:rsidRPr="00847E8E" w:rsidRDefault="002B0C8B" w:rsidP="00B10313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</w:t>
            </w:r>
            <w:r w:rsidR="00B10313">
              <w:rPr>
                <w:rFonts w:ascii="Times New Roman" w:hAnsi="Times New Roman"/>
                <w:b/>
              </w:rPr>
              <w:t>lność i/lub obsługę interesantów:</w:t>
            </w:r>
          </w:p>
        </w:tc>
        <w:tc>
          <w:tcPr>
            <w:tcW w:w="618" w:type="pct"/>
            <w:gridSpan w:val="3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4A40AB38" w:rsidR="002B0C8B" w:rsidRPr="00847E8E" w:rsidRDefault="00B10313" w:rsidP="00B10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7B61E740" w14:textId="77777777" w:rsidTr="00DE2330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05F68E47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32D5857" w14:textId="3F6F9A83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7AB54F16" w:rsidR="003B4E3E" w:rsidRPr="003E25E3" w:rsidRDefault="00957006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B10313" w:rsidRPr="00847E8E" w14:paraId="46CF1ACE" w14:textId="77777777" w:rsidTr="006B2E5B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6C9659C3"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– 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028125E4" w:rsidR="00B10313" w:rsidRPr="00847E8E" w:rsidRDefault="00B10313" w:rsidP="00B10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10313" w:rsidRPr="00847E8E" w14:paraId="5D37143B" w14:textId="77777777" w:rsidTr="00DE2330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B10313" w:rsidRPr="00847E8E" w:rsidRDefault="00B10313" w:rsidP="00B10313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zastosował w tym budynku (tych budynkach) rozwiązania architektoniczne, środki techniczne lub posiada zainstalowane urządzenia, które umożliwiają dostęp do wszystkich pomieszczeń, </w:t>
            </w:r>
            <w:bookmarkStart w:id="0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0"/>
            <w:r w:rsidRPr="00847E8E">
              <w:rPr>
                <w:rFonts w:ascii="Times New Roman" w:hAnsi="Times New Roman"/>
                <w:b/>
              </w:rPr>
              <w:t xml:space="preserve">?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B10313" w:rsidRPr="00847E8E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45E77E26" w:rsidR="00B10313" w:rsidRPr="003E25E3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25169A8B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B10313" w:rsidRPr="00847E8E" w:rsidRDefault="00B10313" w:rsidP="00B10313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0BC1D18F" w14:textId="544F7650" w:rsidR="00B10313" w:rsidRPr="00847E8E" w:rsidRDefault="00B10313" w:rsidP="00B1031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(dopuszczalne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B10313" w:rsidRPr="00847E8E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 których podmiot umożliwia dostęp do wszystkich pomieszczeń, z wyłączeniem pomieszczeń technicznych: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B10313" w:rsidRPr="00847E8E" w:rsidRDefault="00B10313" w:rsidP="00B10313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10313" w:rsidRPr="00847E8E" w14:paraId="211F844A" w14:textId="77777777" w:rsidTr="0092458A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B10313" w:rsidRPr="00847E8E" w:rsidRDefault="00B10313" w:rsidP="00B10313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w tym budynku (tych budynkach) informację na temat rozkładu pomieszczeń, co najmniej w sposób wizualny i dotykowy lub głosowy? 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B10313" w:rsidRPr="00847E8E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49FA9BCD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B10313" w:rsidRPr="00847E8E" w:rsidRDefault="00B10313" w:rsidP="00B10313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171AD2A" w14:textId="187CEE01" w:rsidR="00B10313" w:rsidRPr="00847E8E" w:rsidRDefault="00B10313" w:rsidP="00B1031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(dopuszczalne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5E8B6599" w:rsidR="00B10313" w:rsidRPr="003E25E3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B10313" w:rsidRPr="00847E8E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3E9DE320"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10BE1D89" w:rsidR="00B10313" w:rsidRPr="00847E8E" w:rsidRDefault="00B10313" w:rsidP="00B10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B10313" w:rsidRPr="00847E8E" w14:paraId="472C0A9F" w14:textId="77777777" w:rsidTr="00187F15">
        <w:tc>
          <w:tcPr>
            <w:tcW w:w="5000" w:type="pct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B10313" w:rsidRPr="00847E8E" w:rsidRDefault="00B10313" w:rsidP="00B10313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Pr="00847E8E">
              <w:rPr>
                <w:rFonts w:ascii="Times New Roman" w:hAnsi="Times New Roman"/>
                <w:b/>
              </w:rPr>
              <w:br/>
              <w:t xml:space="preserve">korzystającej z psa asystującego?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B10313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0BE57E33" w:rsidR="00B10313" w:rsidRPr="003E25E3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B10313" w:rsidRPr="00847E8E" w:rsidRDefault="00B10313" w:rsidP="00B10313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B10313" w:rsidRPr="00847E8E" w:rsidRDefault="00B10313" w:rsidP="00B10313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B10313" w:rsidRPr="00847E8E" w:rsidRDefault="00B10313" w:rsidP="00B10313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(dopuszczalne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B10313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B10313" w:rsidRPr="00847E8E" w:rsidRDefault="00B10313" w:rsidP="00B1031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W części budynków tak, w części nie”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asystującego:</w:t>
            </w:r>
          </w:p>
        </w:tc>
        <w:tc>
          <w:tcPr>
            <w:tcW w:w="618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B10313" w:rsidRPr="00847E8E" w:rsidRDefault="00B10313" w:rsidP="00B10313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610"/>
        <w:gridCol w:w="2598"/>
        <w:gridCol w:w="670"/>
        <w:gridCol w:w="2892"/>
        <w:gridCol w:w="621"/>
        <w:gridCol w:w="646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45D96F16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2A99549F" w:rsidR="004E1844" w:rsidRPr="003E25E3" w:rsidRDefault="00957006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7CD9F8AE" w:rsidR="00491652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51261E3A" w14:textId="77777777" w:rsidR="00957006" w:rsidRPr="00847E8E" w:rsidRDefault="00957006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</w:p>
          <w:p w14:paraId="6D40D87B" w14:textId="5DEE451D" w:rsidR="00957006" w:rsidRPr="00147166" w:rsidRDefault="00957006" w:rsidP="009570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166">
              <w:rPr>
                <w:rFonts w:ascii="Times New Roman" w:hAnsi="Times New Roman"/>
                <w:sz w:val="20"/>
                <w:szCs w:val="20"/>
              </w:rPr>
              <w:t>Pracownik Wojewódzkiej Stacji Sanitarno- Epidemiologiczna w Szczecinie obsługujący interesanta</w:t>
            </w:r>
            <w:r w:rsidR="00147166" w:rsidRPr="00147166">
              <w:rPr>
                <w:rFonts w:ascii="Times New Roman" w:hAnsi="Times New Roman"/>
                <w:sz w:val="20"/>
                <w:szCs w:val="20"/>
              </w:rPr>
              <w:t xml:space="preserve"> na informację o ogłoszeniu alarmu</w:t>
            </w:r>
            <w:r w:rsidRPr="00147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7166" w:rsidRPr="00147166">
              <w:rPr>
                <w:rFonts w:ascii="Times New Roman" w:hAnsi="Times New Roman"/>
                <w:sz w:val="20"/>
                <w:szCs w:val="20"/>
              </w:rPr>
              <w:t>m</w:t>
            </w:r>
            <w:r w:rsidRPr="00147166">
              <w:rPr>
                <w:rFonts w:ascii="Times New Roman" w:hAnsi="Times New Roman"/>
                <w:sz w:val="20"/>
                <w:szCs w:val="20"/>
              </w:rPr>
              <w:t xml:space="preserve">a obowiązek udać się z petentem </w:t>
            </w:r>
            <w:r w:rsidR="00147166" w:rsidRPr="00147166">
              <w:rPr>
                <w:rFonts w:ascii="Times New Roman" w:hAnsi="Times New Roman"/>
                <w:sz w:val="20"/>
                <w:szCs w:val="20"/>
              </w:rPr>
              <w:t>w kierunku wyjść ewakuacyjnych do wyjścia z budynku, na miejsce wyznaczone do zbiórki ewakuacyjnej, kierując się wskazówkami osób kierujących ewakuacją.</w:t>
            </w:r>
          </w:p>
          <w:p w14:paraId="18DE46E6" w14:textId="6B0167CE" w:rsidR="00147166" w:rsidRPr="00147166" w:rsidRDefault="00147166" w:rsidP="009570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166">
              <w:rPr>
                <w:rFonts w:ascii="Times New Roman" w:hAnsi="Times New Roman"/>
                <w:sz w:val="20"/>
                <w:szCs w:val="20"/>
              </w:rPr>
              <w:t>Pracownicy Wojewódzkiej Stacji Sanitarno- Epidemiologiczna w Szczecinie wyznaczeni do wykonywania działań w zakresie ewakuacji mają za zadanie nadzorowanie przez siebie obszaru ewakuacji, sprawdzenie czy na danym obszarze nie przebywają pracownicy oraz petenci, opuszczenie obszaru jako ostatni.</w:t>
            </w:r>
          </w:p>
          <w:p w14:paraId="0A24106C" w14:textId="5A70812A" w:rsidR="00F34B52" w:rsidRPr="00957006" w:rsidRDefault="00957006" w:rsidP="00F34B52">
            <w:pPr>
              <w:spacing w:before="20" w:after="20"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1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3252C" w:rsidRPr="00847E8E">
        <w:rPr>
          <w:rFonts w:ascii="Times New Roman" w:hAnsi="Times New Roman"/>
          <w:bCs/>
          <w:iCs/>
          <w:sz w:val="19"/>
          <w:szCs w:val="19"/>
        </w:rPr>
        <w:t>UzD.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504"/>
        <w:gridCol w:w="414"/>
        <w:gridCol w:w="694"/>
        <w:gridCol w:w="942"/>
        <w:gridCol w:w="632"/>
        <w:gridCol w:w="421"/>
        <w:gridCol w:w="839"/>
        <w:gridCol w:w="871"/>
        <w:gridCol w:w="387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1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686C12A9"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3809975A"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E94536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C899CF" w14:textId="50652B13" w:rsidR="004B60BD" w:rsidRPr="006D621B" w:rsidRDefault="00E94536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sz w:val="20"/>
              </w:rPr>
            </w:pPr>
            <w:r w:rsidRPr="006D621B">
              <w:rPr>
                <w:rFonts w:ascii="Times New Roman" w:hAnsi="Times New Roman"/>
                <w:sz w:val="20"/>
              </w:rPr>
              <w:t>www.gov.pl/web/wsse-szczecin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343956F6" w:rsidR="004B60BD" w:rsidRPr="00635967" w:rsidRDefault="00635967" w:rsidP="006D621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E94536">
              <w:rPr>
                <w:rFonts w:ascii="Segoe UI Symbol" w:hAnsi="Segoe UI Symbol" w:cs="Segoe UI Symbol"/>
                <w:sz w:val="18"/>
                <w:szCs w:val="18"/>
              </w:rPr>
              <w:sym w:font="Wingdings" w:char="F078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91A25" w14:textId="465721F1" w:rsidR="004B60BD" w:rsidRPr="006D621B" w:rsidRDefault="00E94536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sz w:val="20"/>
              </w:rPr>
            </w:pPr>
            <w:r w:rsidRPr="006D621B">
              <w:rPr>
                <w:rFonts w:ascii="Times New Roman" w:hAnsi="Times New Roman"/>
                <w:sz w:val="20"/>
              </w:rPr>
              <w:t>2020</w:t>
            </w:r>
            <w:r w:rsidR="00253466">
              <w:rPr>
                <w:rFonts w:ascii="Times New Roman" w:hAnsi="Times New Roman"/>
                <w:sz w:val="20"/>
              </w:rPr>
              <w:t>-10-30</w:t>
            </w:r>
          </w:p>
        </w:tc>
      </w:tr>
      <w:tr w:rsidR="00842600" w:rsidRPr="00847E8E" w14:paraId="3DA5CEA8" w14:textId="77777777" w:rsidTr="00E94536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F6FDC" w14:textId="77777777" w:rsidR="00842600" w:rsidRPr="006D621B" w:rsidRDefault="00842600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B8B90" w14:textId="77777777" w:rsidR="00842600" w:rsidRPr="006D621B" w:rsidRDefault="00842600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5A4" w:rsidRPr="00847E8E" w14:paraId="14371DA9" w14:textId="77777777" w:rsidTr="00E94536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41A61" w14:textId="77777777"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A9C9E" w14:textId="77777777"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A7B89" w:rsidRPr="00847E8E" w14:paraId="2030643B" w14:textId="77777777" w:rsidTr="00E94536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9A214" w14:textId="77777777"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5A965" w14:textId="77777777" w:rsidR="004B60BD" w:rsidRPr="006D621B" w:rsidRDefault="004B60BD" w:rsidP="00E94536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08DAF3FC"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(wpisać)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440E8C9A" w:rsidR="00096325" w:rsidRPr="00847E8E" w:rsidRDefault="00E94536" w:rsidP="006B2E5B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D621B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083238A4" w:rsidR="00460B99" w:rsidRPr="006D621B" w:rsidRDefault="006D621B" w:rsidP="006D621B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21B">
              <w:rPr>
                <w:rFonts w:ascii="Times New Roman" w:hAnsi="Times New Roman"/>
                <w:sz w:val="20"/>
                <w:szCs w:val="20"/>
              </w:rPr>
              <w:t>archiwumbip.wsse.szczecin.pl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826F7" w14:textId="5A2F6296" w:rsidR="00460B99" w:rsidRPr="00847E8E" w:rsidRDefault="006D621B" w:rsidP="006D621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8"/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6D621B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6D621B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UdC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3BB95AE6" w14:textId="77777777" w:rsidR="008A7941" w:rsidRPr="008A7941" w:rsidRDefault="008A7941" w:rsidP="008A7941">
            <w:pPr>
              <w:spacing w:after="0" w:line="240" w:lineRule="auto"/>
              <w:rPr>
                <w:rFonts w:ascii="Times New Roman" w:hAnsi="Times New Roman"/>
              </w:rPr>
            </w:pPr>
            <w:r w:rsidRPr="008A7941">
              <w:rPr>
                <w:rFonts w:ascii="Times New Roman" w:hAnsi="Times New Roman"/>
                <w:sz w:val="20"/>
                <w:szCs w:val="20"/>
              </w:rPr>
              <w:t>W październiku 2020 roku dotychczasowa strona internetowa oraz Biuletyn Informacji Publicznej zostały przeniesione na portal gov.pl, który zapewnia dostępność cyfrową</w:t>
            </w:r>
            <w:r w:rsidRPr="008A7941">
              <w:rPr>
                <w:rFonts w:ascii="Times New Roman" w:hAnsi="Times New Roman"/>
              </w:rPr>
              <w:t>.</w:t>
            </w:r>
          </w:p>
          <w:p w14:paraId="0E985BF1" w14:textId="6BDC6D6D" w:rsidR="00BC7ADC" w:rsidRDefault="00BC7ADC" w:rsidP="00C81E2E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AC8821" w14:textId="2CC96643" w:rsidR="00BC7ADC" w:rsidRDefault="00BF05C1" w:rsidP="00C81E2E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bookmarkStart w:id="2" w:name="_GoBack"/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  <w:bookmarkEnd w:id="2"/>
          <w:p w14:paraId="6B4C725C" w14:textId="471264A9" w:rsidR="00BC7ADC" w:rsidRPr="00847E8E" w:rsidRDefault="00BC7ADC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11"/>
        <w:gridCol w:w="486"/>
        <w:gridCol w:w="755"/>
        <w:gridCol w:w="381"/>
        <w:gridCol w:w="79"/>
        <w:gridCol w:w="63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D5B551D" w:rsidR="00DE4A0F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696AC0E7"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33EDC130"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34CBCDB5"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B2936E0" w14:textId="77777777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612C9D5D"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14:paraId="17E0B8D1" w14:textId="77777777" w:rsidTr="00147166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6BD33109"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1B6639" w:rsidRPr="00847E8E" w14:paraId="57CC62F3" w14:textId="77777777" w:rsidTr="00147166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515BF299" w:rsidR="009A09A3" w:rsidRPr="003E25E3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AF94528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147166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6152F538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="00147166" w:rsidRPr="00147166">
              <w:rPr>
                <w:rFonts w:ascii="Segoe UI Symbol" w:hAnsi="Segoe UI Symbol" w:cs="Segoe UI Symbol"/>
                <w:sz w:val="24"/>
                <w:szCs w:val="24"/>
              </w:rPr>
              <w:sym w:font="Wingdings" w:char="F078"/>
            </w:r>
          </w:p>
        </w:tc>
        <w:tc>
          <w:tcPr>
            <w:tcW w:w="2765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147166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3A58BC20" w:rsidR="006F6156" w:rsidRPr="00847E8E" w:rsidRDefault="00147166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156DB7">
              <w:rPr>
                <w:rFonts w:ascii="Segoe UI Symbol" w:hAnsi="Segoe UI Symbol" w:cs="Segoe UI Symbol"/>
                <w:sz w:val="32"/>
                <w:szCs w:val="32"/>
              </w:rPr>
              <w:sym w:font="Wingdings" w:char="F078"/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18BB8649" w:rsidR="0097326B" w:rsidRPr="003E25E3" w:rsidRDefault="00147166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bookmarkEnd w:id="4"/>
      <w:tr w:rsidR="00825A0A" w:rsidRPr="00847E8E" w14:paraId="25B57458" w14:textId="77777777" w:rsidTr="00147166">
        <w:trPr>
          <w:cantSplit/>
        </w:trPr>
        <w:tc>
          <w:tcPr>
            <w:tcW w:w="9766" w:type="dxa"/>
            <w:gridSpan w:val="13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147166">
        <w:trPr>
          <w:cantSplit/>
        </w:trPr>
        <w:tc>
          <w:tcPr>
            <w:tcW w:w="9766" w:type="dxa"/>
            <w:gridSpan w:val="13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6AB5A0B2" w:rsidR="00E00A9D" w:rsidRPr="00847E8E" w:rsidRDefault="006D621B" w:rsidP="006D621B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00A9D" w:rsidRPr="00847E8E">
              <w:rPr>
                <w:rFonts w:ascii="Times New Roman" w:hAnsi="Times New Roman"/>
                <w:i/>
                <w:sz w:val="13"/>
                <w:szCs w:val="13"/>
              </w:rPr>
              <w:t>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FD7AFDB" w:rsidR="003B20D3" w:rsidRPr="00847E8E" w:rsidRDefault="003E25E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6A3584EF" w:rsidR="00E856AA" w:rsidRPr="00847E8E" w:rsidRDefault="003E25E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74FF1F1D" w:rsidR="00E856AA" w:rsidRPr="00847E8E" w:rsidRDefault="003E25E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404CF3C4" w:rsidR="001B6639" w:rsidRPr="003E25E3" w:rsidRDefault="00147166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147166">
        <w:trPr>
          <w:cantSplit/>
          <w:trHeight w:val="340"/>
        </w:trPr>
        <w:tc>
          <w:tcPr>
            <w:tcW w:w="976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475FEE" w14:textId="211921C6"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14:paraId="1B7AEEEF" w14:textId="77777777"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F4640D" w14:textId="562CF49B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2EDF027" w:rsidR="00695809" w:rsidRPr="003E25E3" w:rsidRDefault="00147166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D3A134F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77777777" w:rsidR="00FD1BAA" w:rsidRDefault="00F814A2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FB5EE37" w14:textId="77777777" w:rsidR="00993C77" w:rsidRDefault="00993C77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1809037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F13CB5" w14:textId="6C297ED2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50C5A755" w:rsidR="00F814A2" w:rsidRPr="003E25E3" w:rsidRDefault="00147166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2A5735DE" w:rsidR="007661D4" w:rsidRPr="003E25E3" w:rsidRDefault="00147166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1A79A85" w14:textId="75AC239F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993C77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7AA580B1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DE9CC6B" w14:textId="77777777" w:rsidR="00B032AB" w:rsidRDefault="00B032AB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D54156A" w14:textId="77777777" w:rsidR="00E02C83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0E048C" w14:textId="5DC656C0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40AC33EC" w:rsidR="007661D4" w:rsidRPr="003E25E3" w:rsidRDefault="00147166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25E3">
              <w:rPr>
                <w:rFonts w:ascii="Segoe UI Symbol" w:hAnsi="Segoe UI Symbol" w:cs="Segoe UI Symbol"/>
                <w:sz w:val="28"/>
                <w:szCs w:val="28"/>
              </w:rPr>
              <w:sym w:font="Wingdings" w:char="F078"/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13"/>
        <w:gridCol w:w="270"/>
        <w:gridCol w:w="301"/>
        <w:gridCol w:w="313"/>
        <w:gridCol w:w="313"/>
        <w:gridCol w:w="313"/>
        <w:gridCol w:w="313"/>
        <w:gridCol w:w="325"/>
        <w:gridCol w:w="278"/>
        <w:gridCol w:w="314"/>
        <w:gridCol w:w="374"/>
        <w:gridCol w:w="302"/>
        <w:gridCol w:w="326"/>
        <w:gridCol w:w="314"/>
        <w:gridCol w:w="418"/>
        <w:gridCol w:w="374"/>
        <w:gridCol w:w="302"/>
        <w:gridCol w:w="302"/>
        <w:gridCol w:w="314"/>
        <w:gridCol w:w="271"/>
        <w:gridCol w:w="302"/>
        <w:gridCol w:w="314"/>
        <w:gridCol w:w="314"/>
        <w:gridCol w:w="314"/>
        <w:gridCol w:w="314"/>
        <w:gridCol w:w="314"/>
        <w:gridCol w:w="278"/>
        <w:gridCol w:w="326"/>
        <w:gridCol w:w="271"/>
        <w:gridCol w:w="326"/>
        <w:gridCol w:w="278"/>
        <w:gridCol w:w="222"/>
        <w:gridCol w:w="222"/>
        <w:gridCol w:w="222"/>
        <w:gridCol w:w="222"/>
      </w:tblGrid>
      <w:tr w:rsidR="00147166" w:rsidRPr="00847E8E" w14:paraId="18AA6317" w14:textId="77777777" w:rsidTr="00FF3ED3">
        <w:tc>
          <w:tcPr>
            <w:tcW w:w="110" w:type="pct"/>
          </w:tcPr>
          <w:p w14:paraId="174BF549" w14:textId="00FE5398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14:paraId="1D3ACAED" w14:textId="03C2D51D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73879E71" w14:textId="3E4ADE3E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14:paraId="34D645AB" w14:textId="2CB8AA9E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1B3B8B43" w14:textId="44542D18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65A5085" w14:textId="7243291F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1CFED95" w14:textId="6FEDDF73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0DA6338" w14:textId="5E4FF7E3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551D1902" w14:textId="322CFAB4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58554E5F" w14:textId="2459F79C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5BAC8659" w14:textId="4304FECA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04AAFD7F" w14:textId="355CACA0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14:paraId="2ECB9999" w14:textId="239E8010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4" w:type="pct"/>
          </w:tcPr>
          <w:p w14:paraId="53D05FB8" w14:textId="561EA630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14:paraId="7BF4E736" w14:textId="3C077913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7D570CDB" w14:textId="2244640D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0F9532B6" w14:textId="3C2FA5E4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14:paraId="69C71B0D" w14:textId="1FAE37C4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14:paraId="16659EA3" w14:textId="6AD901D9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53838FAE" w14:textId="50133C4F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792BF673" w14:textId="67A6A82C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14:paraId="269A9DBA" w14:textId="7B0B30C4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14A1BD78" w14:textId="638A5207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1BEE505B" w14:textId="36278391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08D6989" w14:textId="7296DF67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6C166244" w14:textId="7E36F1A5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31C4BF11" w14:textId="26BC2367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63E2CC76" w14:textId="316A547C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44" w:type="pct"/>
          </w:tcPr>
          <w:p w14:paraId="0ECAAA2E" w14:textId="354BC4D2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203A08CD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4650385A" w:rsidR="00FF3ED3" w:rsidRPr="00847E8E" w:rsidRDefault="0014716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52CB0CF9" w:rsidR="00FF3ED3" w:rsidRPr="00847E8E" w:rsidRDefault="0014716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91 </w:t>
            </w:r>
            <w:r w:rsidRPr="00147166">
              <w:rPr>
                <w:rFonts w:ascii="Times New Roman" w:hAnsi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 60 wew. 160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147166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121D3B9A" w:rsidR="00FF3ED3" w:rsidRPr="00147166" w:rsidRDefault="00147166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147166">
              <w:rPr>
                <w:rFonts w:ascii="Times New Roman" w:hAnsi="Times New Roman"/>
                <w:sz w:val="20"/>
                <w:szCs w:val="20"/>
              </w:rPr>
              <w:t>Szczecin, dn. 25.03.2021 r.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6ACD7782" w14:textId="376DE6CF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</w:p>
    <w:sectPr w:rsidR="00DE0C67" w:rsidRPr="00847E8E" w:rsidSect="006B2E5B">
      <w:headerReference w:type="default" r:id="rId13"/>
      <w:pgSz w:w="11906" w:h="16838"/>
      <w:pgMar w:top="720" w:right="720" w:bottom="720" w:left="4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9F4CE" w16cid:durableId="237793D8"/>
  <w16cid:commentId w16cid:paraId="2B0CF6AE" w16cid:durableId="23780152"/>
  <w16cid:commentId w16cid:paraId="15D976A0" w16cid:durableId="23769A47"/>
  <w16cid:commentId w16cid:paraId="262BAE30" w16cid:durableId="23769A48"/>
  <w16cid:commentId w16cid:paraId="31DAFC45" w16cid:durableId="23769A4B"/>
  <w16cid:commentId w16cid:paraId="390CB351" w16cid:durableId="23769A4C"/>
  <w16cid:commentId w16cid:paraId="3747F282" w16cid:durableId="23769A4D"/>
  <w16cid:commentId w16cid:paraId="5E2F3506" w16cid:durableId="23769A4E"/>
  <w16cid:commentId w16cid:paraId="5412122D" w16cid:durableId="23769A4F"/>
  <w16cid:commentId w16cid:paraId="78B8E870" w16cid:durableId="2377A16E"/>
  <w16cid:commentId w16cid:paraId="3C85759E" w16cid:durableId="2377D3DF"/>
  <w16cid:commentId w16cid:paraId="11B5E722" w16cid:durableId="23769A52"/>
  <w16cid:commentId w16cid:paraId="0F2C46B5" w16cid:durableId="2377D496"/>
  <w16cid:commentId w16cid:paraId="33D7D08F" w16cid:durableId="2377D404"/>
  <w16cid:commentId w16cid:paraId="0A70CE49" w16cid:durableId="23769A53"/>
  <w16cid:commentId w16cid:paraId="2CE35A66" w16cid:durableId="2377D662"/>
  <w16cid:commentId w16cid:paraId="3C7DDFCA" w16cid:durableId="2377DF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3CCC" w14:textId="77777777" w:rsidR="00023489" w:rsidRDefault="00023489" w:rsidP="005840AE">
      <w:pPr>
        <w:spacing w:after="0" w:line="240" w:lineRule="auto"/>
      </w:pPr>
      <w:r>
        <w:separator/>
      </w:r>
    </w:p>
  </w:endnote>
  <w:endnote w:type="continuationSeparator" w:id="0">
    <w:p w14:paraId="19621BF0" w14:textId="77777777" w:rsidR="00023489" w:rsidRDefault="00023489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C6CF" w14:textId="77777777" w:rsidR="00023489" w:rsidRDefault="00023489" w:rsidP="005840AE">
      <w:pPr>
        <w:spacing w:after="0" w:line="240" w:lineRule="auto"/>
      </w:pPr>
      <w:r>
        <w:separator/>
      </w:r>
    </w:p>
  </w:footnote>
  <w:footnote w:type="continuationSeparator" w:id="0">
    <w:p w14:paraId="5CDE530A" w14:textId="77777777" w:rsidR="00023489" w:rsidRDefault="00023489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957006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957006" w:rsidRPr="00A32D2F" w:rsidRDefault="00957006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39411DA0" w:rsidR="00957006" w:rsidRPr="00D141F2" w:rsidRDefault="00957006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 w:rsidR="00A12F90"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957006" w:rsidRPr="008F642B" w:rsidRDefault="00957006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AEE"/>
    <w:rsid w:val="00015C71"/>
    <w:rsid w:val="00017496"/>
    <w:rsid w:val="00017D78"/>
    <w:rsid w:val="0002222D"/>
    <w:rsid w:val="00022A65"/>
    <w:rsid w:val="00023489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578F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166"/>
    <w:rsid w:val="0014730D"/>
    <w:rsid w:val="001525D8"/>
    <w:rsid w:val="00153A22"/>
    <w:rsid w:val="001545F1"/>
    <w:rsid w:val="001554EB"/>
    <w:rsid w:val="001558B2"/>
    <w:rsid w:val="00156DB7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53466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3287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CCC"/>
    <w:rsid w:val="00336F5C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17C7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25E3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5A0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02EE"/>
    <w:rsid w:val="004F40FD"/>
    <w:rsid w:val="004F4872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5750B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E35AE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649A"/>
    <w:rsid w:val="006A712E"/>
    <w:rsid w:val="006B0178"/>
    <w:rsid w:val="006B0B91"/>
    <w:rsid w:val="006B0D64"/>
    <w:rsid w:val="006B2DD4"/>
    <w:rsid w:val="006B2E5B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21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3AA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682F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31131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A7941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006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1129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2F90"/>
    <w:rsid w:val="00A14CB0"/>
    <w:rsid w:val="00A158DA"/>
    <w:rsid w:val="00A16A09"/>
    <w:rsid w:val="00A1745C"/>
    <w:rsid w:val="00A1759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1CA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313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560B7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96C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C7ADC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5C1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081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453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09A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3E31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  <w15:docId w15:val="{B3DEFDEE-1EEA-4213-9FD1-38E97567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C704C28-18C5-45A6-AF12-89647619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2393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Mariusz Wierzchowski</cp:lastModifiedBy>
  <cp:revision>2</cp:revision>
  <cp:lastPrinted>2018-01-10T11:08:00Z</cp:lastPrinted>
  <dcterms:created xsi:type="dcterms:W3CDTF">2021-03-30T15:40:00Z</dcterms:created>
  <dcterms:modified xsi:type="dcterms:W3CDTF">2021-03-30T15:40:00Z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