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D32D" w14:textId="756DD842" w:rsidR="00C06AFD" w:rsidRPr="00F562A7" w:rsidRDefault="00131CC4" w:rsidP="00C06AFD">
      <w:pPr>
        <w:spacing w:line="240" w:lineRule="exact"/>
        <w:rPr>
          <w:rFonts w:ascii="Lato" w:hAnsi="Lato"/>
          <w:spacing w:val="4"/>
          <w:sz w:val="22"/>
          <w:szCs w:val="22"/>
        </w:rPr>
      </w:pPr>
      <w:r w:rsidRPr="00F562A7">
        <w:rPr>
          <w:rFonts w:ascii="Lato" w:hAnsi="Lato"/>
          <w:spacing w:val="4"/>
          <w:sz w:val="22"/>
          <w:szCs w:val="22"/>
        </w:rPr>
        <w:t xml:space="preserve">Znak </w:t>
      </w:r>
      <w:r w:rsidR="00F3411B">
        <w:rPr>
          <w:rFonts w:ascii="Lato" w:hAnsi="Lato"/>
          <w:spacing w:val="4"/>
          <w:sz w:val="22"/>
          <w:szCs w:val="22"/>
        </w:rPr>
        <w:t>sprawy</w:t>
      </w:r>
      <w:r w:rsidRPr="00F562A7">
        <w:rPr>
          <w:rFonts w:ascii="Lato" w:hAnsi="Lato"/>
          <w:spacing w:val="4"/>
          <w:sz w:val="22"/>
          <w:szCs w:val="22"/>
        </w:rPr>
        <w:t>:  DLI-I.7620.</w:t>
      </w:r>
      <w:r w:rsidR="00673B3B" w:rsidRPr="00F562A7">
        <w:rPr>
          <w:rFonts w:ascii="Lato" w:hAnsi="Lato"/>
          <w:spacing w:val="4"/>
          <w:sz w:val="22"/>
          <w:szCs w:val="22"/>
        </w:rPr>
        <w:t>4</w:t>
      </w:r>
      <w:r w:rsidR="009959EA" w:rsidRPr="00F562A7">
        <w:rPr>
          <w:rFonts w:ascii="Lato" w:hAnsi="Lato"/>
          <w:spacing w:val="4"/>
          <w:sz w:val="22"/>
          <w:szCs w:val="22"/>
        </w:rPr>
        <w:t>0</w:t>
      </w:r>
      <w:r w:rsidR="00BD16ED" w:rsidRPr="00F562A7">
        <w:rPr>
          <w:rFonts w:ascii="Lato" w:hAnsi="Lato"/>
          <w:spacing w:val="4"/>
          <w:sz w:val="22"/>
          <w:szCs w:val="22"/>
        </w:rPr>
        <w:t>.2023.</w:t>
      </w:r>
      <w:r w:rsidR="00673B3B" w:rsidRPr="00F562A7">
        <w:rPr>
          <w:rFonts w:ascii="Lato" w:hAnsi="Lato"/>
          <w:spacing w:val="4"/>
          <w:sz w:val="22"/>
          <w:szCs w:val="22"/>
        </w:rPr>
        <w:t>WA.</w:t>
      </w:r>
      <w:r w:rsidR="00544373">
        <w:rPr>
          <w:rFonts w:ascii="Lato" w:hAnsi="Lato"/>
          <w:spacing w:val="4"/>
          <w:sz w:val="22"/>
          <w:szCs w:val="22"/>
        </w:rPr>
        <w:t>29 (JZ)</w:t>
      </w:r>
    </w:p>
    <w:p w14:paraId="5F732BE5" w14:textId="0935A4EA" w:rsidR="00131CC4" w:rsidRPr="00F562A7" w:rsidRDefault="00131CC4" w:rsidP="00C06AFD">
      <w:pPr>
        <w:spacing w:line="240" w:lineRule="exact"/>
        <w:rPr>
          <w:rFonts w:ascii="Lato" w:hAnsi="Lato"/>
          <w:spacing w:val="4"/>
          <w:sz w:val="22"/>
          <w:szCs w:val="22"/>
        </w:rPr>
      </w:pPr>
      <w:r w:rsidRPr="00F562A7">
        <w:rPr>
          <w:rFonts w:ascii="Lato" w:hAnsi="Lato"/>
          <w:spacing w:val="4"/>
          <w:sz w:val="22"/>
          <w:szCs w:val="22"/>
        </w:rPr>
        <w:t>Warszawa,</w:t>
      </w:r>
      <w:r w:rsidR="00030109">
        <w:rPr>
          <w:rFonts w:ascii="Lato" w:hAnsi="Lato"/>
          <w:spacing w:val="4"/>
          <w:sz w:val="22"/>
          <w:szCs w:val="22"/>
        </w:rPr>
        <w:t xml:space="preserve"> 23 </w:t>
      </w:r>
      <w:r w:rsidR="009959EA" w:rsidRPr="00F562A7">
        <w:rPr>
          <w:rFonts w:ascii="Lato" w:hAnsi="Lato"/>
          <w:spacing w:val="4"/>
          <w:sz w:val="22"/>
          <w:szCs w:val="22"/>
        </w:rPr>
        <w:t>stycznia</w:t>
      </w:r>
      <w:r w:rsidR="00F0752E" w:rsidRPr="00F562A7">
        <w:rPr>
          <w:rFonts w:ascii="Lato" w:hAnsi="Lato"/>
          <w:spacing w:val="4"/>
          <w:sz w:val="22"/>
          <w:szCs w:val="22"/>
        </w:rPr>
        <w:t xml:space="preserve"> </w:t>
      </w:r>
      <w:r w:rsidR="009D29BA" w:rsidRPr="00F562A7">
        <w:rPr>
          <w:rFonts w:ascii="Lato" w:hAnsi="Lato"/>
          <w:spacing w:val="4"/>
          <w:sz w:val="22"/>
          <w:szCs w:val="22"/>
        </w:rPr>
        <w:t>202</w:t>
      </w:r>
      <w:r w:rsidR="009959EA" w:rsidRPr="00F562A7">
        <w:rPr>
          <w:rFonts w:ascii="Lato" w:hAnsi="Lato"/>
          <w:spacing w:val="4"/>
          <w:sz w:val="22"/>
          <w:szCs w:val="22"/>
        </w:rPr>
        <w:t>6</w:t>
      </w:r>
      <w:r w:rsidR="009D29BA" w:rsidRPr="00F562A7">
        <w:rPr>
          <w:rFonts w:ascii="Lato" w:hAnsi="Lato"/>
          <w:spacing w:val="4"/>
          <w:sz w:val="22"/>
          <w:szCs w:val="22"/>
        </w:rPr>
        <w:t xml:space="preserve"> r.</w:t>
      </w:r>
    </w:p>
    <w:p w14:paraId="6067D8B7" w14:textId="77777777" w:rsidR="00131CC4" w:rsidRPr="00F562A7" w:rsidRDefault="00131CC4" w:rsidP="004D1893">
      <w:pPr>
        <w:spacing w:before="120" w:after="240" w:line="240" w:lineRule="exact"/>
        <w:jc w:val="center"/>
        <w:outlineLvl w:val="0"/>
        <w:rPr>
          <w:rFonts w:ascii="Lato" w:hAnsi="Lato" w:cs="Arial"/>
          <w:b/>
          <w:bCs/>
          <w:spacing w:val="4"/>
          <w:sz w:val="22"/>
          <w:szCs w:val="22"/>
        </w:rPr>
      </w:pPr>
    </w:p>
    <w:p w14:paraId="0AF1CD3C" w14:textId="77777777" w:rsidR="00131CC4" w:rsidRPr="00F562A7" w:rsidRDefault="00131CC4" w:rsidP="004D1893">
      <w:pPr>
        <w:spacing w:before="120" w:after="240" w:line="240" w:lineRule="exact"/>
        <w:jc w:val="center"/>
        <w:outlineLvl w:val="0"/>
        <w:rPr>
          <w:rFonts w:ascii="Lato" w:hAnsi="Lato" w:cs="Arial"/>
          <w:b/>
          <w:bCs/>
          <w:spacing w:val="4"/>
          <w:sz w:val="22"/>
          <w:szCs w:val="22"/>
        </w:rPr>
      </w:pPr>
      <w:r w:rsidRPr="00F562A7">
        <w:rPr>
          <w:rFonts w:ascii="Lato" w:hAnsi="Lato" w:cs="Arial"/>
          <w:b/>
          <w:bCs/>
          <w:spacing w:val="4"/>
          <w:sz w:val="22"/>
          <w:szCs w:val="22"/>
        </w:rPr>
        <w:t>DECYZJA</w:t>
      </w:r>
    </w:p>
    <w:p w14:paraId="1AD005EC" w14:textId="752C42F3" w:rsidR="00BD16ED" w:rsidRPr="00F562A7" w:rsidRDefault="00131CC4" w:rsidP="004D1893">
      <w:pPr>
        <w:spacing w:before="120" w:after="240" w:line="240" w:lineRule="exact"/>
        <w:jc w:val="both"/>
        <w:rPr>
          <w:rFonts w:ascii="Lato" w:hAnsi="Lato" w:cs="Arial"/>
          <w:spacing w:val="4"/>
          <w:sz w:val="22"/>
          <w:szCs w:val="22"/>
        </w:rPr>
      </w:pPr>
      <w:r w:rsidRPr="00F562A7">
        <w:rPr>
          <w:rFonts w:ascii="Lato" w:hAnsi="Lato" w:cs="Arial"/>
          <w:spacing w:val="4"/>
          <w:sz w:val="22"/>
          <w:szCs w:val="22"/>
        </w:rPr>
        <w:t xml:space="preserve">Na podstawie art. 138 § 1 pkt </w:t>
      </w:r>
      <w:r w:rsidR="00181CA3">
        <w:rPr>
          <w:rFonts w:ascii="Lato" w:hAnsi="Lato" w:cs="Arial"/>
          <w:spacing w:val="4"/>
          <w:sz w:val="22"/>
          <w:szCs w:val="22"/>
        </w:rPr>
        <w:t>2</w:t>
      </w:r>
      <w:r w:rsidRPr="00F562A7">
        <w:rPr>
          <w:rFonts w:ascii="Lato" w:hAnsi="Lato" w:cs="Arial"/>
          <w:spacing w:val="4"/>
          <w:sz w:val="22"/>
          <w:szCs w:val="22"/>
        </w:rPr>
        <w:t xml:space="preserve"> ustawy z dnia 14 czerwca 1960 r. – Kodeks postępowania administracyjnego (t.j. Dz. U. z 202</w:t>
      </w:r>
      <w:r w:rsidR="009959EA" w:rsidRPr="00F562A7">
        <w:rPr>
          <w:rFonts w:ascii="Lato" w:hAnsi="Lato" w:cs="Arial"/>
          <w:spacing w:val="4"/>
          <w:sz w:val="22"/>
          <w:szCs w:val="22"/>
        </w:rPr>
        <w:t>5</w:t>
      </w:r>
      <w:r w:rsidRPr="00F562A7">
        <w:rPr>
          <w:rFonts w:ascii="Lato" w:hAnsi="Lato" w:cs="Arial"/>
          <w:spacing w:val="4"/>
          <w:sz w:val="22"/>
          <w:szCs w:val="22"/>
        </w:rPr>
        <w:t xml:space="preserve"> r. poz.</w:t>
      </w:r>
      <w:r w:rsidR="00BD16ED" w:rsidRPr="00F562A7">
        <w:rPr>
          <w:rFonts w:ascii="Lato" w:hAnsi="Lato" w:cs="Arial"/>
          <w:spacing w:val="4"/>
          <w:sz w:val="22"/>
          <w:szCs w:val="22"/>
        </w:rPr>
        <w:t xml:space="preserve"> </w:t>
      </w:r>
      <w:r w:rsidR="009959EA" w:rsidRPr="00F562A7">
        <w:rPr>
          <w:rFonts w:ascii="Lato" w:hAnsi="Lato" w:cs="Arial"/>
          <w:spacing w:val="4"/>
          <w:sz w:val="22"/>
          <w:szCs w:val="22"/>
        </w:rPr>
        <w:t>1691</w:t>
      </w:r>
      <w:r w:rsidRPr="00F562A7">
        <w:rPr>
          <w:rFonts w:ascii="Lato" w:hAnsi="Lato" w:cs="Arial"/>
          <w:spacing w:val="4"/>
          <w:sz w:val="22"/>
          <w:szCs w:val="22"/>
        </w:rPr>
        <w:t xml:space="preserve">), zwanej dalej „kpa”, </w:t>
      </w:r>
      <w:r w:rsidR="007E743B" w:rsidRPr="00F562A7">
        <w:rPr>
          <w:rFonts w:ascii="Lato" w:hAnsi="Lato" w:cs="Arial"/>
          <w:spacing w:val="4"/>
          <w:sz w:val="22"/>
          <w:szCs w:val="22"/>
        </w:rPr>
        <w:br/>
      </w:r>
      <w:r w:rsidRPr="00F562A7">
        <w:rPr>
          <w:rFonts w:ascii="Lato" w:hAnsi="Lato" w:cs="Arial"/>
          <w:spacing w:val="4"/>
          <w:sz w:val="22"/>
          <w:szCs w:val="22"/>
        </w:rPr>
        <w:t>oraz art. 5 ust. 3 w zw. z art. 39 ust. 1 ustawy z dnia 24 kwietnia 2009</w:t>
      </w:r>
      <w:r w:rsidR="00327548" w:rsidRPr="00F562A7">
        <w:rPr>
          <w:rFonts w:ascii="Lato" w:hAnsi="Lato" w:cs="Arial"/>
          <w:spacing w:val="4"/>
          <w:sz w:val="22"/>
          <w:szCs w:val="22"/>
        </w:rPr>
        <w:t xml:space="preserve"> </w:t>
      </w:r>
      <w:r w:rsidRPr="00F562A7">
        <w:rPr>
          <w:rFonts w:ascii="Lato" w:hAnsi="Lato" w:cs="Arial"/>
          <w:spacing w:val="4"/>
          <w:sz w:val="22"/>
          <w:szCs w:val="22"/>
        </w:rPr>
        <w:t>r. o inwestycjach</w:t>
      </w:r>
      <w:r w:rsidR="00104219" w:rsidRPr="00F562A7">
        <w:rPr>
          <w:rFonts w:ascii="Lato" w:hAnsi="Lato" w:cs="Arial"/>
          <w:spacing w:val="4"/>
          <w:sz w:val="22"/>
          <w:szCs w:val="22"/>
        </w:rPr>
        <w:t xml:space="preserve"> </w:t>
      </w:r>
      <w:bookmarkStart w:id="0" w:name="_Hlk169177257"/>
      <w:r w:rsidR="00363FAC" w:rsidRPr="00F562A7">
        <w:rPr>
          <w:rFonts w:ascii="Lato" w:hAnsi="Lato" w:cs="Arial"/>
          <w:spacing w:val="4"/>
          <w:sz w:val="22"/>
          <w:szCs w:val="22"/>
        </w:rPr>
        <w:br/>
      </w:r>
      <w:r w:rsidRPr="00F562A7">
        <w:rPr>
          <w:rFonts w:ascii="Lato" w:hAnsi="Lato" w:cs="Arial"/>
          <w:spacing w:val="4"/>
          <w:sz w:val="22"/>
          <w:szCs w:val="22"/>
        </w:rPr>
        <w:t>w zakresie terminalu regazyfikacyjnego skroplonego gazu ziemnego w Świnoujściu</w:t>
      </w:r>
      <w:bookmarkEnd w:id="0"/>
      <w:r w:rsidRPr="00F562A7">
        <w:rPr>
          <w:rFonts w:ascii="Lato" w:hAnsi="Lato" w:cs="Arial"/>
          <w:spacing w:val="4"/>
          <w:sz w:val="22"/>
          <w:szCs w:val="22"/>
        </w:rPr>
        <w:t xml:space="preserve"> </w:t>
      </w:r>
      <w:r w:rsidR="00363FAC" w:rsidRPr="00F562A7">
        <w:rPr>
          <w:rFonts w:ascii="Lato" w:hAnsi="Lato" w:cs="Arial"/>
          <w:spacing w:val="4"/>
          <w:sz w:val="22"/>
          <w:szCs w:val="22"/>
        </w:rPr>
        <w:br/>
      </w:r>
      <w:r w:rsidRPr="00F562A7">
        <w:rPr>
          <w:rFonts w:ascii="Lato" w:hAnsi="Lato" w:cs="Arial"/>
          <w:spacing w:val="4"/>
          <w:sz w:val="22"/>
          <w:szCs w:val="22"/>
        </w:rPr>
        <w:t>(t.j. Dz. U. z 202</w:t>
      </w:r>
      <w:r w:rsidR="009959EA" w:rsidRPr="00F562A7">
        <w:rPr>
          <w:rFonts w:ascii="Lato" w:hAnsi="Lato" w:cs="Arial"/>
          <w:spacing w:val="4"/>
          <w:sz w:val="22"/>
          <w:szCs w:val="22"/>
        </w:rPr>
        <w:t>5</w:t>
      </w:r>
      <w:r w:rsidRPr="00F562A7">
        <w:rPr>
          <w:rFonts w:ascii="Lato" w:hAnsi="Lato" w:cs="Arial"/>
          <w:spacing w:val="4"/>
          <w:sz w:val="22"/>
          <w:szCs w:val="22"/>
        </w:rPr>
        <w:t xml:space="preserve"> r. poz. </w:t>
      </w:r>
      <w:r w:rsidR="007E743B" w:rsidRPr="00F562A7">
        <w:rPr>
          <w:rFonts w:ascii="Lato" w:hAnsi="Lato" w:cs="Arial"/>
          <w:spacing w:val="4"/>
          <w:sz w:val="22"/>
          <w:szCs w:val="22"/>
        </w:rPr>
        <w:t>12</w:t>
      </w:r>
      <w:r w:rsidR="009959EA" w:rsidRPr="00F562A7">
        <w:rPr>
          <w:rFonts w:ascii="Lato" w:hAnsi="Lato" w:cs="Arial"/>
          <w:spacing w:val="4"/>
          <w:sz w:val="22"/>
          <w:szCs w:val="22"/>
        </w:rPr>
        <w:t>22</w:t>
      </w:r>
      <w:r w:rsidRPr="00F562A7">
        <w:rPr>
          <w:rFonts w:ascii="Lato" w:hAnsi="Lato" w:cs="Arial"/>
          <w:spacing w:val="4"/>
          <w:sz w:val="22"/>
          <w:szCs w:val="22"/>
        </w:rPr>
        <w:t>), zwanej dalej „specustawą gazową”, po rozpatrzeniu odwoła</w:t>
      </w:r>
      <w:r w:rsidR="00F96DC6" w:rsidRPr="00F562A7">
        <w:rPr>
          <w:rFonts w:ascii="Lato" w:hAnsi="Lato" w:cs="Arial"/>
          <w:spacing w:val="4"/>
          <w:sz w:val="22"/>
          <w:szCs w:val="22"/>
        </w:rPr>
        <w:t>ń</w:t>
      </w:r>
      <w:r w:rsidRPr="00F562A7">
        <w:rPr>
          <w:rFonts w:ascii="Lato" w:hAnsi="Lato" w:cs="Arial"/>
          <w:spacing w:val="4"/>
          <w:sz w:val="22"/>
          <w:szCs w:val="22"/>
        </w:rPr>
        <w:t xml:space="preserve"> </w:t>
      </w:r>
      <w:bookmarkStart w:id="1" w:name="_Hlk133313682"/>
      <w:r w:rsidR="00F96DC6" w:rsidRPr="00F562A7">
        <w:rPr>
          <w:rFonts w:ascii="Lato" w:hAnsi="Lato" w:cs="Arial"/>
          <w:spacing w:val="4"/>
          <w:sz w:val="22"/>
          <w:szCs w:val="22"/>
        </w:rPr>
        <w:t xml:space="preserve">Pana </w:t>
      </w:r>
      <w:r w:rsidR="009959EA" w:rsidRPr="00F562A7">
        <w:rPr>
          <w:rFonts w:ascii="Lato" w:hAnsi="Lato" w:cs="Arial"/>
          <w:spacing w:val="4"/>
          <w:sz w:val="22"/>
          <w:szCs w:val="22"/>
        </w:rPr>
        <w:t>A</w:t>
      </w:r>
      <w:r w:rsidR="000B2F9D">
        <w:rPr>
          <w:rFonts w:ascii="Lato" w:hAnsi="Lato" w:cs="Arial"/>
          <w:spacing w:val="4"/>
          <w:sz w:val="22"/>
          <w:szCs w:val="22"/>
        </w:rPr>
        <w:t>.</w:t>
      </w:r>
      <w:r w:rsidR="009959EA" w:rsidRPr="00F562A7">
        <w:rPr>
          <w:rFonts w:ascii="Lato" w:hAnsi="Lato" w:cs="Arial"/>
          <w:spacing w:val="4"/>
          <w:sz w:val="22"/>
          <w:szCs w:val="22"/>
        </w:rPr>
        <w:t xml:space="preserve"> D</w:t>
      </w:r>
      <w:r w:rsidR="000B2F9D">
        <w:rPr>
          <w:rFonts w:ascii="Lato" w:hAnsi="Lato" w:cs="Arial"/>
          <w:spacing w:val="4"/>
          <w:sz w:val="22"/>
          <w:szCs w:val="22"/>
        </w:rPr>
        <w:t>.</w:t>
      </w:r>
      <w:r w:rsidR="00F96DC6" w:rsidRPr="00F562A7">
        <w:rPr>
          <w:rFonts w:ascii="Lato" w:hAnsi="Lato" w:cs="Arial"/>
          <w:spacing w:val="4"/>
          <w:sz w:val="22"/>
          <w:szCs w:val="22"/>
        </w:rPr>
        <w:t xml:space="preserve">, reprezentowanego przez adw. </w:t>
      </w:r>
      <w:r w:rsidR="009959EA" w:rsidRPr="00F562A7">
        <w:rPr>
          <w:rFonts w:ascii="Lato" w:hAnsi="Lato" w:cs="Arial"/>
          <w:spacing w:val="4"/>
          <w:sz w:val="22"/>
          <w:szCs w:val="22"/>
        </w:rPr>
        <w:t>K</w:t>
      </w:r>
      <w:r w:rsidR="000B2F9D">
        <w:rPr>
          <w:rFonts w:ascii="Lato" w:hAnsi="Lato" w:cs="Arial"/>
          <w:spacing w:val="4"/>
          <w:sz w:val="22"/>
          <w:szCs w:val="22"/>
        </w:rPr>
        <w:t>.</w:t>
      </w:r>
      <w:r w:rsidR="009959EA" w:rsidRPr="00F562A7">
        <w:rPr>
          <w:rFonts w:ascii="Lato" w:hAnsi="Lato" w:cs="Arial"/>
          <w:spacing w:val="4"/>
          <w:sz w:val="22"/>
          <w:szCs w:val="22"/>
        </w:rPr>
        <w:t xml:space="preserve"> M</w:t>
      </w:r>
      <w:r w:rsidR="000B2F9D">
        <w:rPr>
          <w:rFonts w:ascii="Lato" w:hAnsi="Lato" w:cs="Arial"/>
          <w:spacing w:val="4"/>
          <w:sz w:val="22"/>
          <w:szCs w:val="22"/>
        </w:rPr>
        <w:t>.</w:t>
      </w:r>
      <w:r w:rsidR="00540D1E" w:rsidRPr="00F562A7">
        <w:rPr>
          <w:rFonts w:ascii="Lato" w:hAnsi="Lato" w:cs="Arial"/>
          <w:spacing w:val="4"/>
          <w:sz w:val="22"/>
          <w:szCs w:val="22"/>
        </w:rPr>
        <w:t xml:space="preserve"> oraz</w:t>
      </w:r>
      <w:r w:rsidR="00F96DC6" w:rsidRPr="00F562A7">
        <w:rPr>
          <w:rFonts w:ascii="Lato" w:hAnsi="Lato" w:cs="Arial"/>
          <w:spacing w:val="4"/>
          <w:sz w:val="22"/>
          <w:szCs w:val="22"/>
        </w:rPr>
        <w:t xml:space="preserve"> </w:t>
      </w:r>
      <w:r w:rsidR="009959EA" w:rsidRPr="00F562A7">
        <w:rPr>
          <w:rFonts w:ascii="Lato" w:hAnsi="Lato" w:cs="Arial"/>
          <w:spacing w:val="4"/>
          <w:sz w:val="22"/>
          <w:szCs w:val="22"/>
        </w:rPr>
        <w:t>Pani K</w:t>
      </w:r>
      <w:r w:rsidR="000B2F9D">
        <w:rPr>
          <w:rFonts w:ascii="Lato" w:hAnsi="Lato" w:cs="Arial"/>
          <w:spacing w:val="4"/>
          <w:sz w:val="22"/>
          <w:szCs w:val="22"/>
        </w:rPr>
        <w:t>.</w:t>
      </w:r>
      <w:r w:rsidR="009959EA" w:rsidRPr="00F562A7">
        <w:rPr>
          <w:rFonts w:ascii="Lato" w:hAnsi="Lato" w:cs="Arial"/>
          <w:spacing w:val="4"/>
          <w:sz w:val="22"/>
          <w:szCs w:val="22"/>
        </w:rPr>
        <w:t xml:space="preserve"> P</w:t>
      </w:r>
      <w:r w:rsidR="000B2F9D">
        <w:rPr>
          <w:rFonts w:ascii="Lato" w:hAnsi="Lato" w:cs="Arial"/>
          <w:spacing w:val="4"/>
          <w:sz w:val="22"/>
          <w:szCs w:val="22"/>
        </w:rPr>
        <w:t>.</w:t>
      </w:r>
      <w:r w:rsidR="00363FAC" w:rsidRPr="00F562A7">
        <w:rPr>
          <w:rFonts w:ascii="Lato" w:hAnsi="Lato" w:cs="Arial"/>
          <w:spacing w:val="4"/>
          <w:sz w:val="22"/>
          <w:szCs w:val="22"/>
        </w:rPr>
        <w:t>,</w:t>
      </w:r>
      <w:r w:rsidR="000B2F9D">
        <w:rPr>
          <w:rFonts w:ascii="Lato" w:hAnsi="Lato" w:cs="Arial"/>
          <w:spacing w:val="4"/>
          <w:sz w:val="22"/>
          <w:szCs w:val="22"/>
        </w:rPr>
        <w:t xml:space="preserve"> </w:t>
      </w:r>
      <w:r w:rsidR="00363FAC" w:rsidRPr="00F562A7">
        <w:rPr>
          <w:rFonts w:ascii="Lato" w:hAnsi="Lato" w:cs="Arial"/>
          <w:spacing w:val="4"/>
          <w:sz w:val="22"/>
          <w:szCs w:val="22"/>
        </w:rPr>
        <w:t>reprezentowane</w:t>
      </w:r>
      <w:r w:rsidR="009959EA" w:rsidRPr="00F562A7">
        <w:rPr>
          <w:rFonts w:ascii="Lato" w:hAnsi="Lato" w:cs="Arial"/>
          <w:spacing w:val="4"/>
          <w:sz w:val="22"/>
          <w:szCs w:val="22"/>
        </w:rPr>
        <w:t>j</w:t>
      </w:r>
      <w:r w:rsidR="00363FAC" w:rsidRPr="00F562A7">
        <w:rPr>
          <w:rFonts w:ascii="Lato" w:hAnsi="Lato" w:cs="Arial"/>
          <w:spacing w:val="4"/>
          <w:sz w:val="22"/>
          <w:szCs w:val="22"/>
        </w:rPr>
        <w:t xml:space="preserve"> przez </w:t>
      </w:r>
      <w:r w:rsidR="009959EA" w:rsidRPr="00F562A7">
        <w:rPr>
          <w:rFonts w:ascii="Lato" w:hAnsi="Lato" w:cs="Arial"/>
          <w:spacing w:val="4"/>
          <w:sz w:val="22"/>
          <w:szCs w:val="22"/>
        </w:rPr>
        <w:t>adw. M</w:t>
      </w:r>
      <w:r w:rsidR="000B2F9D">
        <w:rPr>
          <w:rFonts w:ascii="Lato" w:hAnsi="Lato" w:cs="Arial"/>
          <w:spacing w:val="4"/>
          <w:sz w:val="22"/>
          <w:szCs w:val="22"/>
        </w:rPr>
        <w:t>.</w:t>
      </w:r>
      <w:r w:rsidR="009959EA" w:rsidRPr="00F562A7">
        <w:rPr>
          <w:rFonts w:ascii="Lato" w:hAnsi="Lato" w:cs="Arial"/>
          <w:spacing w:val="4"/>
          <w:sz w:val="22"/>
          <w:szCs w:val="22"/>
        </w:rPr>
        <w:t xml:space="preserve"> M</w:t>
      </w:r>
      <w:r w:rsidR="000B2F9D">
        <w:rPr>
          <w:rFonts w:ascii="Lato" w:hAnsi="Lato" w:cs="Arial"/>
          <w:spacing w:val="4"/>
          <w:sz w:val="22"/>
          <w:szCs w:val="22"/>
        </w:rPr>
        <w:t>.</w:t>
      </w:r>
      <w:r w:rsidR="00363FAC" w:rsidRPr="00F562A7">
        <w:rPr>
          <w:rFonts w:ascii="Lato" w:hAnsi="Lato" w:cs="Arial"/>
          <w:spacing w:val="4"/>
          <w:sz w:val="22"/>
          <w:szCs w:val="22"/>
        </w:rPr>
        <w:t>,</w:t>
      </w:r>
      <w:bookmarkEnd w:id="1"/>
      <w:r w:rsidR="00540D1E" w:rsidRPr="00F562A7">
        <w:rPr>
          <w:rFonts w:ascii="Lato" w:hAnsi="Lato" w:cs="Arial"/>
          <w:spacing w:val="4"/>
          <w:sz w:val="22"/>
          <w:szCs w:val="22"/>
        </w:rPr>
        <w:t xml:space="preserve"> </w:t>
      </w:r>
      <w:r w:rsidRPr="00F562A7">
        <w:rPr>
          <w:rFonts w:ascii="Lato" w:hAnsi="Lato" w:cs="Arial"/>
          <w:spacing w:val="4"/>
          <w:sz w:val="22"/>
          <w:szCs w:val="22"/>
        </w:rPr>
        <w:t xml:space="preserve">od decyzji </w:t>
      </w:r>
      <w:r w:rsidR="000F5F7F" w:rsidRPr="00F562A7">
        <w:rPr>
          <w:rFonts w:ascii="Lato" w:hAnsi="Lato" w:cs="Arial"/>
          <w:spacing w:val="4"/>
          <w:sz w:val="22"/>
          <w:szCs w:val="22"/>
        </w:rPr>
        <w:t xml:space="preserve">Wojewody </w:t>
      </w:r>
      <w:r w:rsidR="00FE34F3" w:rsidRPr="00F562A7">
        <w:rPr>
          <w:rFonts w:ascii="Lato" w:hAnsi="Lato" w:cs="Arial"/>
          <w:spacing w:val="4"/>
          <w:sz w:val="22"/>
          <w:szCs w:val="22"/>
        </w:rPr>
        <w:t xml:space="preserve">Dolnośląskiego </w:t>
      </w:r>
      <w:r w:rsidR="000B2F9D">
        <w:rPr>
          <w:rFonts w:ascii="Lato" w:hAnsi="Lato" w:cs="Arial"/>
          <w:spacing w:val="4"/>
          <w:sz w:val="22"/>
          <w:szCs w:val="22"/>
        </w:rPr>
        <w:br/>
      </w:r>
      <w:r w:rsidR="00FE34F3" w:rsidRPr="00F562A7">
        <w:rPr>
          <w:rFonts w:ascii="Lato" w:hAnsi="Lato" w:cs="Arial"/>
          <w:spacing w:val="4"/>
          <w:sz w:val="22"/>
          <w:szCs w:val="22"/>
        </w:rPr>
        <w:t>Nr I-Pg-71/23</w:t>
      </w:r>
      <w:r w:rsidR="00BD16ED" w:rsidRPr="00F562A7">
        <w:rPr>
          <w:rFonts w:ascii="Lato" w:hAnsi="Lato" w:cs="Arial"/>
          <w:spacing w:val="4"/>
          <w:sz w:val="22"/>
          <w:szCs w:val="22"/>
        </w:rPr>
        <w:t xml:space="preserve"> z dnia </w:t>
      </w:r>
      <w:r w:rsidR="00FE34F3" w:rsidRPr="00F562A7">
        <w:rPr>
          <w:rFonts w:ascii="Lato" w:hAnsi="Lato" w:cs="Arial"/>
          <w:spacing w:val="4"/>
          <w:sz w:val="22"/>
          <w:szCs w:val="22"/>
        </w:rPr>
        <w:t>21 sierpnia</w:t>
      </w:r>
      <w:r w:rsidR="00BD16ED" w:rsidRPr="00F562A7">
        <w:rPr>
          <w:rFonts w:ascii="Lato" w:hAnsi="Lato" w:cs="Arial"/>
          <w:spacing w:val="4"/>
          <w:sz w:val="22"/>
          <w:szCs w:val="22"/>
        </w:rPr>
        <w:t xml:space="preserve"> 2023 r., znak: </w:t>
      </w:r>
      <w:r w:rsidR="00FE34F3" w:rsidRPr="00F562A7">
        <w:rPr>
          <w:rFonts w:ascii="Lato" w:hAnsi="Lato" w:cs="Arial"/>
          <w:spacing w:val="4"/>
          <w:sz w:val="22"/>
          <w:szCs w:val="22"/>
        </w:rPr>
        <w:t>IF-PP.747.71.2023.BZK</w:t>
      </w:r>
      <w:r w:rsidR="00AB4955" w:rsidRPr="00F562A7">
        <w:rPr>
          <w:rFonts w:ascii="Lato" w:hAnsi="Lato" w:cs="Arial"/>
          <w:spacing w:val="4"/>
          <w:sz w:val="22"/>
          <w:szCs w:val="22"/>
        </w:rPr>
        <w:t>, o ustaleniu lokalizacji inwestycji towarzyszącej</w:t>
      </w:r>
      <w:r w:rsidR="00540D1E" w:rsidRPr="00F562A7">
        <w:rPr>
          <w:rFonts w:ascii="Lato" w:hAnsi="Lato" w:cs="Arial"/>
          <w:spacing w:val="4"/>
          <w:sz w:val="22"/>
          <w:szCs w:val="22"/>
        </w:rPr>
        <w:t xml:space="preserve"> </w:t>
      </w:r>
      <w:r w:rsidR="00AB4955" w:rsidRPr="00F562A7">
        <w:rPr>
          <w:rFonts w:ascii="Lato" w:hAnsi="Lato" w:cs="Arial"/>
          <w:spacing w:val="4"/>
          <w:sz w:val="22"/>
          <w:szCs w:val="22"/>
        </w:rPr>
        <w:t>inwestycj</w:t>
      </w:r>
      <w:r w:rsidR="00FE34F3" w:rsidRPr="00F562A7">
        <w:rPr>
          <w:rFonts w:ascii="Lato" w:hAnsi="Lato" w:cs="Arial"/>
          <w:spacing w:val="4"/>
          <w:sz w:val="22"/>
          <w:szCs w:val="22"/>
        </w:rPr>
        <w:t>i</w:t>
      </w:r>
      <w:r w:rsidR="00AB4955" w:rsidRPr="00F562A7">
        <w:rPr>
          <w:rFonts w:ascii="Lato" w:hAnsi="Lato" w:cs="Arial"/>
          <w:spacing w:val="4"/>
          <w:sz w:val="22"/>
          <w:szCs w:val="22"/>
        </w:rPr>
        <w:t xml:space="preserve"> w zakresie terminalu regazyfikacyjnego skroplonego gazu ziemnego w Świnoujściu pn.: „</w:t>
      </w:r>
      <w:r w:rsidR="00FE34F3" w:rsidRPr="00F562A7">
        <w:rPr>
          <w:rFonts w:ascii="Lato" w:hAnsi="Lato" w:cs="Arial"/>
          <w:spacing w:val="4"/>
          <w:sz w:val="22"/>
          <w:szCs w:val="22"/>
        </w:rPr>
        <w:t xml:space="preserve">Wykonanie dokumentacji projektowej dla budowy gazociągu podwyższonego średniego ciśnienia DN 300 STAL relacji SRP </w:t>
      </w:r>
      <w:r w:rsidR="000B2F9D">
        <w:rPr>
          <w:rFonts w:ascii="Lato" w:hAnsi="Lato" w:cs="Arial"/>
          <w:spacing w:val="4"/>
          <w:sz w:val="22"/>
          <w:szCs w:val="22"/>
        </w:rPr>
        <w:br/>
      </w:r>
      <w:r w:rsidR="00FE34F3" w:rsidRPr="00F562A7">
        <w:rPr>
          <w:rFonts w:ascii="Lato" w:hAnsi="Lato" w:cs="Arial"/>
          <w:spacing w:val="4"/>
          <w:sz w:val="22"/>
          <w:szCs w:val="22"/>
        </w:rPr>
        <w:t>ul. Sobieskiego – S</w:t>
      </w:r>
      <w:r w:rsidR="00F3411B">
        <w:rPr>
          <w:rFonts w:ascii="Lato" w:hAnsi="Lato" w:cs="Arial"/>
          <w:spacing w:val="4"/>
          <w:sz w:val="22"/>
          <w:szCs w:val="22"/>
        </w:rPr>
        <w:t>RP</w:t>
      </w:r>
      <w:r w:rsidR="00FE34F3" w:rsidRPr="00F562A7">
        <w:rPr>
          <w:rFonts w:ascii="Lato" w:hAnsi="Lato" w:cs="Arial"/>
          <w:spacing w:val="4"/>
          <w:sz w:val="22"/>
          <w:szCs w:val="22"/>
        </w:rPr>
        <w:t xml:space="preserve"> ul. Lubańska w miejscowości Jelenia Góra</w:t>
      </w:r>
      <w:r w:rsidR="00AB4955" w:rsidRPr="00F562A7">
        <w:rPr>
          <w:rFonts w:ascii="Lato" w:hAnsi="Lato" w:cs="Arial"/>
          <w:spacing w:val="4"/>
          <w:sz w:val="22"/>
          <w:szCs w:val="22"/>
        </w:rPr>
        <w:t>”</w:t>
      </w:r>
      <w:r w:rsidR="00BD16ED" w:rsidRPr="00F562A7">
        <w:rPr>
          <w:rFonts w:ascii="Lato" w:hAnsi="Lato" w:cs="Arial"/>
          <w:spacing w:val="4"/>
          <w:sz w:val="22"/>
          <w:szCs w:val="22"/>
        </w:rPr>
        <w:t>,</w:t>
      </w:r>
    </w:p>
    <w:p w14:paraId="4A87FF59" w14:textId="3C0B4EED" w:rsidR="00181CA3" w:rsidRPr="00D226D2" w:rsidRDefault="00064156" w:rsidP="00D226D2">
      <w:pPr>
        <w:spacing w:before="120" w:after="240" w:line="240" w:lineRule="exact"/>
        <w:rPr>
          <w:rFonts w:ascii="Lato" w:hAnsi="Lato" w:cs="Arial"/>
          <w:spacing w:val="4"/>
          <w:sz w:val="22"/>
          <w:szCs w:val="22"/>
        </w:rPr>
      </w:pPr>
      <w:r w:rsidRPr="00F562A7">
        <w:rPr>
          <w:rFonts w:ascii="Lato" w:hAnsi="Lato" w:cs="Arial"/>
          <w:b/>
          <w:bCs/>
          <w:spacing w:val="4"/>
          <w:sz w:val="22"/>
          <w:szCs w:val="22"/>
        </w:rPr>
        <w:t>I. Uchylam</w:t>
      </w:r>
      <w:r w:rsidR="0052569C">
        <w:rPr>
          <w:rFonts w:ascii="Lato" w:hAnsi="Lato" w:cs="Arial"/>
          <w:spacing w:val="4"/>
          <w:sz w:val="22"/>
          <w:szCs w:val="22"/>
        </w:rPr>
        <w:t xml:space="preserve"> </w:t>
      </w:r>
      <w:r w:rsidR="00181CA3" w:rsidRPr="00D226D2">
        <w:rPr>
          <w:rFonts w:ascii="Lato" w:hAnsi="Lato" w:cs="Arial"/>
          <w:spacing w:val="4"/>
          <w:sz w:val="22"/>
          <w:szCs w:val="22"/>
        </w:rPr>
        <w:t>arkusz</w:t>
      </w:r>
      <w:r w:rsidR="00A14B0B" w:rsidRPr="00D226D2">
        <w:rPr>
          <w:rFonts w:ascii="Lato" w:hAnsi="Lato" w:cs="Arial"/>
          <w:spacing w:val="4"/>
          <w:sz w:val="22"/>
          <w:szCs w:val="22"/>
        </w:rPr>
        <w:t xml:space="preserve"> nr </w:t>
      </w:r>
      <w:r w:rsidR="00C7400E" w:rsidRPr="00D226D2">
        <w:rPr>
          <w:rFonts w:ascii="Lato" w:hAnsi="Lato" w:cs="Arial"/>
          <w:spacing w:val="4"/>
          <w:sz w:val="22"/>
          <w:szCs w:val="22"/>
        </w:rPr>
        <w:t>2.10</w:t>
      </w:r>
      <w:r w:rsidR="00A14B0B" w:rsidRPr="00D226D2">
        <w:rPr>
          <w:rFonts w:ascii="Lato" w:hAnsi="Lato" w:cs="Arial"/>
          <w:spacing w:val="4"/>
          <w:sz w:val="22"/>
          <w:szCs w:val="22"/>
        </w:rPr>
        <w:t xml:space="preserve"> </w:t>
      </w:r>
      <w:r w:rsidR="00181CA3" w:rsidRPr="00D226D2">
        <w:rPr>
          <w:rFonts w:ascii="Lato" w:hAnsi="Lato" w:cs="Arial"/>
          <w:spacing w:val="4"/>
          <w:sz w:val="22"/>
          <w:szCs w:val="22"/>
        </w:rPr>
        <w:t>mapy w skali 1:1000 określającej granice terenu objętego inwestycją, stanowiącej część załącznika nr 1 do zaskarżonej decyzji,</w:t>
      </w:r>
    </w:p>
    <w:p w14:paraId="73E93156" w14:textId="21CE36FD" w:rsidR="00A14B0B" w:rsidRPr="00D226D2" w:rsidRDefault="00064156" w:rsidP="00D226D2">
      <w:pPr>
        <w:spacing w:before="120" w:after="240" w:line="240" w:lineRule="exact"/>
        <w:jc w:val="both"/>
        <w:rPr>
          <w:rFonts w:ascii="Lato" w:hAnsi="Lato" w:cs="Arial"/>
          <w:spacing w:val="4"/>
          <w:sz w:val="22"/>
          <w:szCs w:val="22"/>
        </w:rPr>
      </w:pPr>
      <w:r w:rsidRPr="00181CA3">
        <w:rPr>
          <w:rFonts w:ascii="Lato" w:hAnsi="Lato" w:cs="Arial"/>
          <w:b/>
          <w:bCs/>
          <w:spacing w:val="4"/>
          <w:sz w:val="22"/>
          <w:szCs w:val="22"/>
        </w:rPr>
        <w:t>i orzekam w tym zakresie</w:t>
      </w:r>
      <w:r w:rsidRPr="00181CA3">
        <w:rPr>
          <w:rFonts w:ascii="Lato" w:hAnsi="Lato" w:cs="Arial"/>
          <w:spacing w:val="4"/>
          <w:sz w:val="22"/>
          <w:szCs w:val="22"/>
        </w:rPr>
        <w:t xml:space="preserve"> poprzez</w:t>
      </w:r>
      <w:r w:rsidR="0052569C">
        <w:rPr>
          <w:rFonts w:ascii="Lato" w:hAnsi="Lato" w:cs="Arial"/>
          <w:spacing w:val="4"/>
          <w:sz w:val="22"/>
          <w:szCs w:val="22"/>
        </w:rPr>
        <w:t xml:space="preserve"> </w:t>
      </w:r>
      <w:r w:rsidR="00A14B0B" w:rsidRPr="00D226D2">
        <w:rPr>
          <w:rFonts w:ascii="Lato" w:hAnsi="Lato" w:cs="Arial"/>
          <w:spacing w:val="4"/>
          <w:sz w:val="22"/>
          <w:szCs w:val="22"/>
        </w:rPr>
        <w:t>zatwierdzenie</w:t>
      </w:r>
      <w:r w:rsidR="001C78FF" w:rsidRPr="00D226D2">
        <w:rPr>
          <w:rFonts w:ascii="Lato" w:hAnsi="Lato" w:cs="Arial"/>
          <w:spacing w:val="4"/>
          <w:sz w:val="22"/>
          <w:szCs w:val="22"/>
        </w:rPr>
        <w:t>, w miejsc</w:t>
      </w:r>
      <w:r w:rsidR="0052569C" w:rsidRPr="00D226D2">
        <w:rPr>
          <w:rFonts w:ascii="Lato" w:hAnsi="Lato" w:cs="Arial"/>
          <w:spacing w:val="4"/>
          <w:sz w:val="22"/>
          <w:szCs w:val="22"/>
        </w:rPr>
        <w:t>e</w:t>
      </w:r>
      <w:r w:rsidR="001C78FF" w:rsidRPr="00D226D2">
        <w:rPr>
          <w:rFonts w:ascii="Lato" w:hAnsi="Lato" w:cs="Arial"/>
          <w:spacing w:val="4"/>
          <w:sz w:val="22"/>
          <w:szCs w:val="22"/>
        </w:rPr>
        <w:t xml:space="preserve"> uchylenia,</w:t>
      </w:r>
      <w:r w:rsidR="00A14B0B" w:rsidRPr="00D226D2">
        <w:rPr>
          <w:rFonts w:ascii="Lato" w:hAnsi="Lato" w:cs="Arial"/>
          <w:spacing w:val="4"/>
          <w:sz w:val="22"/>
          <w:szCs w:val="22"/>
        </w:rPr>
        <w:t xml:space="preserve"> </w:t>
      </w:r>
      <w:bookmarkStart w:id="2" w:name="_Hlk193455718"/>
      <w:r w:rsidR="0052569C" w:rsidRPr="00D226D2">
        <w:rPr>
          <w:rFonts w:ascii="Lato" w:hAnsi="Lato" w:cs="Arial"/>
          <w:spacing w:val="4"/>
          <w:sz w:val="22"/>
          <w:szCs w:val="22"/>
        </w:rPr>
        <w:t xml:space="preserve">zamiennego </w:t>
      </w:r>
      <w:r w:rsidR="00181CA3" w:rsidRPr="00D226D2">
        <w:rPr>
          <w:rFonts w:ascii="Lato" w:hAnsi="Lato" w:cs="Arial"/>
          <w:spacing w:val="4"/>
          <w:sz w:val="22"/>
          <w:szCs w:val="22"/>
        </w:rPr>
        <w:t>arkusza</w:t>
      </w:r>
      <w:r w:rsidR="00A14B0B" w:rsidRPr="00D226D2">
        <w:rPr>
          <w:rFonts w:ascii="Lato" w:hAnsi="Lato" w:cs="Arial"/>
          <w:spacing w:val="4"/>
          <w:sz w:val="22"/>
          <w:szCs w:val="22"/>
        </w:rPr>
        <w:t xml:space="preserve"> nr </w:t>
      </w:r>
      <w:r w:rsidR="00C7400E" w:rsidRPr="00D226D2">
        <w:rPr>
          <w:rFonts w:ascii="Lato" w:hAnsi="Lato" w:cs="Arial"/>
          <w:spacing w:val="4"/>
          <w:sz w:val="22"/>
          <w:szCs w:val="22"/>
        </w:rPr>
        <w:t>2.10</w:t>
      </w:r>
      <w:r w:rsidR="00A14B0B" w:rsidRPr="00D226D2">
        <w:rPr>
          <w:rFonts w:ascii="Lato" w:hAnsi="Lato" w:cs="Arial"/>
          <w:spacing w:val="4"/>
          <w:sz w:val="22"/>
          <w:szCs w:val="22"/>
        </w:rPr>
        <w:t xml:space="preserve"> </w:t>
      </w:r>
      <w:bookmarkEnd w:id="2"/>
      <w:r w:rsidR="00181CA3" w:rsidRPr="00D226D2">
        <w:rPr>
          <w:rFonts w:ascii="Lato" w:hAnsi="Lato" w:cs="Arial"/>
          <w:spacing w:val="4"/>
          <w:sz w:val="22"/>
          <w:szCs w:val="22"/>
        </w:rPr>
        <w:t>mapy w skali 1:1000 określającej granice terenu objętego inwestycją, stanowiącego załącznik nr 1 do niniejszej decyzji</w:t>
      </w:r>
      <w:r w:rsidR="0052569C">
        <w:rPr>
          <w:rFonts w:ascii="Lato" w:hAnsi="Lato" w:cs="Arial"/>
          <w:spacing w:val="4"/>
          <w:sz w:val="22"/>
          <w:szCs w:val="22"/>
        </w:rPr>
        <w:t>.</w:t>
      </w:r>
    </w:p>
    <w:p w14:paraId="5F22DCD3" w14:textId="00C16BE9" w:rsidR="00064156" w:rsidRPr="00F562A7" w:rsidRDefault="009F69FF" w:rsidP="004D1893">
      <w:pPr>
        <w:spacing w:before="120" w:after="240" w:line="240" w:lineRule="exact"/>
        <w:rPr>
          <w:rFonts w:ascii="Lato" w:hAnsi="Lato" w:cs="Arial"/>
          <w:b/>
          <w:bCs/>
          <w:spacing w:val="4"/>
          <w:sz w:val="22"/>
          <w:szCs w:val="22"/>
        </w:rPr>
      </w:pPr>
      <w:r w:rsidRPr="00F562A7">
        <w:rPr>
          <w:rFonts w:ascii="Lato" w:hAnsi="Lato" w:cs="Arial"/>
          <w:b/>
          <w:bCs/>
          <w:spacing w:val="4"/>
          <w:sz w:val="22"/>
          <w:szCs w:val="22"/>
        </w:rPr>
        <w:t xml:space="preserve">II. W pozostałej części zaskarżoną decyzję utrzymuję w mocy. </w:t>
      </w:r>
    </w:p>
    <w:p w14:paraId="2F7E5B8E" w14:textId="56C939F6" w:rsidR="00131CC4" w:rsidRPr="00F562A7" w:rsidRDefault="00131CC4" w:rsidP="004D1893">
      <w:pPr>
        <w:spacing w:before="120" w:after="240" w:line="240" w:lineRule="exact"/>
        <w:rPr>
          <w:rFonts w:ascii="Lato" w:hAnsi="Lato" w:cs="Arial"/>
          <w:spacing w:val="4"/>
          <w:sz w:val="22"/>
          <w:szCs w:val="22"/>
        </w:rPr>
      </w:pPr>
    </w:p>
    <w:p w14:paraId="1D8B1813" w14:textId="77777777" w:rsidR="00131CC4" w:rsidRPr="00F562A7" w:rsidRDefault="00131CC4" w:rsidP="004D1893">
      <w:pPr>
        <w:spacing w:before="120" w:after="240" w:line="240" w:lineRule="exact"/>
        <w:jc w:val="center"/>
        <w:outlineLvl w:val="0"/>
        <w:rPr>
          <w:rFonts w:ascii="Lato" w:hAnsi="Lato" w:cs="Arial"/>
          <w:b/>
          <w:bCs/>
          <w:spacing w:val="4"/>
          <w:sz w:val="22"/>
          <w:szCs w:val="22"/>
        </w:rPr>
      </w:pPr>
      <w:r w:rsidRPr="00F562A7">
        <w:rPr>
          <w:rFonts w:ascii="Lato" w:hAnsi="Lato" w:cs="Arial"/>
          <w:b/>
          <w:bCs/>
          <w:spacing w:val="4"/>
          <w:sz w:val="22"/>
          <w:szCs w:val="22"/>
        </w:rPr>
        <w:t>UZASADNIENIE</w:t>
      </w:r>
    </w:p>
    <w:p w14:paraId="670EF945" w14:textId="65B262A7" w:rsidR="002755B8" w:rsidRPr="00F562A7" w:rsidRDefault="00131CC4" w:rsidP="004D1893">
      <w:pPr>
        <w:spacing w:before="120" w:after="240" w:line="240" w:lineRule="exact"/>
        <w:jc w:val="both"/>
        <w:rPr>
          <w:rFonts w:ascii="Lato" w:hAnsi="Lato" w:cs="Arial"/>
          <w:spacing w:val="4"/>
          <w:sz w:val="22"/>
          <w:szCs w:val="22"/>
        </w:rPr>
      </w:pPr>
      <w:r w:rsidRPr="00F562A7">
        <w:rPr>
          <w:rFonts w:ascii="Lato" w:hAnsi="Lato" w:cs="Arial"/>
          <w:spacing w:val="4"/>
          <w:sz w:val="22"/>
          <w:szCs w:val="22"/>
        </w:rPr>
        <w:t>Wnioskiem</w:t>
      </w:r>
      <w:r w:rsidR="00C72E93" w:rsidRPr="00F562A7">
        <w:rPr>
          <w:rFonts w:ascii="Lato" w:hAnsi="Lato" w:cs="Arial"/>
          <w:spacing w:val="4"/>
          <w:sz w:val="22"/>
          <w:szCs w:val="22"/>
        </w:rPr>
        <w:t xml:space="preserve"> z dnia </w:t>
      </w:r>
      <w:r w:rsidR="00C7400E" w:rsidRPr="00F562A7">
        <w:rPr>
          <w:rFonts w:ascii="Lato" w:hAnsi="Lato" w:cs="Arial"/>
          <w:spacing w:val="4"/>
          <w:sz w:val="22"/>
          <w:szCs w:val="22"/>
        </w:rPr>
        <w:t>20</w:t>
      </w:r>
      <w:r w:rsidR="00C72E93" w:rsidRPr="00F562A7">
        <w:rPr>
          <w:rFonts w:ascii="Lato" w:hAnsi="Lato" w:cs="Arial"/>
          <w:spacing w:val="4"/>
          <w:sz w:val="22"/>
          <w:szCs w:val="22"/>
        </w:rPr>
        <w:t xml:space="preserve"> czerwca 2023 r., uzupełnion</w:t>
      </w:r>
      <w:r w:rsidR="00540D1E" w:rsidRPr="00F562A7">
        <w:rPr>
          <w:rFonts w:ascii="Lato" w:hAnsi="Lato" w:cs="Arial"/>
          <w:spacing w:val="4"/>
          <w:sz w:val="22"/>
          <w:szCs w:val="22"/>
        </w:rPr>
        <w:t>ym</w:t>
      </w:r>
      <w:r w:rsidR="00C72E93" w:rsidRPr="00F562A7">
        <w:rPr>
          <w:rFonts w:ascii="Lato" w:hAnsi="Lato" w:cs="Arial"/>
          <w:spacing w:val="4"/>
          <w:sz w:val="22"/>
          <w:szCs w:val="22"/>
        </w:rPr>
        <w:t xml:space="preserve"> w trakcie trwania postępowania</w:t>
      </w:r>
      <w:r w:rsidR="003633E1" w:rsidRPr="00F562A7">
        <w:rPr>
          <w:rFonts w:ascii="Lato" w:hAnsi="Lato" w:cs="Arial"/>
          <w:spacing w:val="4"/>
          <w:sz w:val="22"/>
          <w:szCs w:val="22"/>
        </w:rPr>
        <w:t xml:space="preserve">, </w:t>
      </w:r>
      <w:r w:rsidR="00C7400E" w:rsidRPr="00F562A7">
        <w:rPr>
          <w:rFonts w:ascii="Lato" w:hAnsi="Lato" w:cstheme="minorHAnsi"/>
          <w:sz w:val="22"/>
          <w:szCs w:val="22"/>
        </w:rPr>
        <w:t>Polska Spółka Gazownictwa Sp. z o. o. z siedzibą w Tarnowie</w:t>
      </w:r>
      <w:r w:rsidR="00C7400E" w:rsidRPr="00F562A7">
        <w:rPr>
          <w:rFonts w:ascii="Lato" w:hAnsi="Lato" w:cstheme="minorHAnsi"/>
          <w:spacing w:val="4"/>
          <w:sz w:val="22"/>
          <w:szCs w:val="22"/>
        </w:rPr>
        <w:t>, zwana dalej „inwestorem”</w:t>
      </w:r>
      <w:r w:rsidRPr="00F562A7">
        <w:rPr>
          <w:rFonts w:ascii="Lato" w:hAnsi="Lato" w:cs="Arial"/>
          <w:spacing w:val="4"/>
          <w:sz w:val="22"/>
          <w:szCs w:val="22"/>
        </w:rPr>
        <w:t xml:space="preserve">, </w:t>
      </w:r>
      <w:r w:rsidR="0052569C">
        <w:rPr>
          <w:rFonts w:ascii="Lato" w:hAnsi="Lato" w:cs="Arial"/>
          <w:spacing w:val="4"/>
          <w:sz w:val="22"/>
          <w:szCs w:val="22"/>
        </w:rPr>
        <w:t xml:space="preserve">reprezentowana przez ustanowionego w sprawie pełnomocnika, </w:t>
      </w:r>
      <w:r w:rsidRPr="00F562A7">
        <w:rPr>
          <w:rFonts w:ascii="Lato" w:hAnsi="Lato" w:cs="Arial"/>
          <w:spacing w:val="4"/>
          <w:sz w:val="22"/>
          <w:szCs w:val="22"/>
        </w:rPr>
        <w:t>wystąpił</w:t>
      </w:r>
      <w:r w:rsidR="00C7400E" w:rsidRPr="00F562A7">
        <w:rPr>
          <w:rFonts w:ascii="Lato" w:hAnsi="Lato" w:cs="Arial"/>
          <w:spacing w:val="4"/>
          <w:sz w:val="22"/>
          <w:szCs w:val="22"/>
        </w:rPr>
        <w:t>a</w:t>
      </w:r>
      <w:r w:rsidR="001B5ADC">
        <w:rPr>
          <w:rFonts w:ascii="Lato" w:hAnsi="Lato" w:cs="Arial"/>
          <w:spacing w:val="4"/>
          <w:sz w:val="22"/>
          <w:szCs w:val="22"/>
        </w:rPr>
        <w:t xml:space="preserve"> </w:t>
      </w:r>
      <w:r w:rsidR="001B5ADC">
        <w:rPr>
          <w:rFonts w:ascii="Lato" w:hAnsi="Lato" w:cs="Arial"/>
          <w:spacing w:val="4"/>
          <w:sz w:val="22"/>
          <w:szCs w:val="22"/>
        </w:rPr>
        <w:br/>
      </w:r>
      <w:r w:rsidRPr="00F562A7">
        <w:rPr>
          <w:rFonts w:ascii="Lato" w:hAnsi="Lato" w:cs="Arial"/>
          <w:spacing w:val="4"/>
          <w:sz w:val="22"/>
          <w:szCs w:val="22"/>
        </w:rPr>
        <w:t xml:space="preserve">do Wojewody </w:t>
      </w:r>
      <w:r w:rsidR="00C7400E" w:rsidRPr="00F562A7">
        <w:rPr>
          <w:rFonts w:ascii="Lato" w:hAnsi="Lato" w:cs="Arial"/>
          <w:spacing w:val="4"/>
          <w:sz w:val="22"/>
          <w:szCs w:val="22"/>
        </w:rPr>
        <w:t>Dolnośląskiego</w:t>
      </w:r>
      <w:r w:rsidR="002755B8" w:rsidRPr="00F562A7">
        <w:rPr>
          <w:rFonts w:ascii="Lato" w:hAnsi="Lato" w:cs="Arial"/>
          <w:spacing w:val="4"/>
          <w:sz w:val="22"/>
          <w:szCs w:val="22"/>
        </w:rPr>
        <w:t xml:space="preserve"> </w:t>
      </w:r>
      <w:r w:rsidR="000F5F7F" w:rsidRPr="00F562A7">
        <w:rPr>
          <w:rFonts w:ascii="Lato" w:hAnsi="Lato" w:cs="Arial"/>
          <w:spacing w:val="4"/>
          <w:sz w:val="22"/>
          <w:szCs w:val="22"/>
        </w:rPr>
        <w:t xml:space="preserve">o </w:t>
      </w:r>
      <w:r w:rsidRPr="00F562A7">
        <w:rPr>
          <w:rFonts w:ascii="Lato" w:hAnsi="Lato" w:cs="Arial"/>
          <w:spacing w:val="4"/>
          <w:sz w:val="22"/>
          <w:szCs w:val="22"/>
        </w:rPr>
        <w:t xml:space="preserve">wydanie decyzji o ustaleniu lokalizacji inwestycji </w:t>
      </w:r>
      <w:r w:rsidR="000F5F7F" w:rsidRPr="00F562A7">
        <w:rPr>
          <w:rFonts w:ascii="Lato" w:hAnsi="Lato" w:cs="Arial"/>
          <w:spacing w:val="4"/>
          <w:sz w:val="22"/>
          <w:szCs w:val="22"/>
        </w:rPr>
        <w:t xml:space="preserve">towarzyszącej inwestycji </w:t>
      </w:r>
      <w:r w:rsidRPr="00F562A7">
        <w:rPr>
          <w:rFonts w:ascii="Lato" w:hAnsi="Lato" w:cs="Arial"/>
          <w:spacing w:val="4"/>
          <w:sz w:val="22"/>
          <w:szCs w:val="22"/>
        </w:rPr>
        <w:t>w zakresie terminalu regazyfikacyjnego skroplonego gazu ziemnego w Świnoujściu dla</w:t>
      </w:r>
      <w:r w:rsidR="000F5F7F" w:rsidRPr="00F562A7">
        <w:rPr>
          <w:rFonts w:ascii="Lato" w:hAnsi="Lato" w:cs="Arial"/>
          <w:spacing w:val="4"/>
          <w:sz w:val="22"/>
          <w:szCs w:val="22"/>
        </w:rPr>
        <w:t xml:space="preserve"> zadania pn.:</w:t>
      </w:r>
      <w:r w:rsidR="002755B8" w:rsidRPr="00F562A7">
        <w:rPr>
          <w:rFonts w:ascii="Lato" w:hAnsi="Lato" w:cs="Arial"/>
          <w:spacing w:val="4"/>
          <w:sz w:val="22"/>
          <w:szCs w:val="22"/>
        </w:rPr>
        <w:t xml:space="preserve"> </w:t>
      </w:r>
      <w:r w:rsidR="00C7400E" w:rsidRPr="00F562A7">
        <w:rPr>
          <w:rFonts w:ascii="Lato" w:hAnsi="Lato" w:cs="Arial"/>
          <w:spacing w:val="4"/>
          <w:sz w:val="22"/>
          <w:szCs w:val="22"/>
        </w:rPr>
        <w:t xml:space="preserve">„Wykonanie dokumentacji projektowej </w:t>
      </w:r>
      <w:r w:rsidR="001B5ADC">
        <w:rPr>
          <w:rFonts w:ascii="Lato" w:hAnsi="Lato" w:cs="Arial"/>
          <w:spacing w:val="4"/>
          <w:sz w:val="22"/>
          <w:szCs w:val="22"/>
        </w:rPr>
        <w:br/>
      </w:r>
      <w:r w:rsidR="00C7400E" w:rsidRPr="00F562A7">
        <w:rPr>
          <w:rFonts w:ascii="Lato" w:hAnsi="Lato" w:cs="Arial"/>
          <w:spacing w:val="4"/>
          <w:sz w:val="22"/>
          <w:szCs w:val="22"/>
        </w:rPr>
        <w:t xml:space="preserve">dla budowy gazociągu podwyższonego średniego ciśnienia DN 300 STAL relacji SRP </w:t>
      </w:r>
      <w:r w:rsidR="001B5ADC">
        <w:rPr>
          <w:rFonts w:ascii="Lato" w:hAnsi="Lato" w:cs="Arial"/>
          <w:spacing w:val="4"/>
          <w:sz w:val="22"/>
          <w:szCs w:val="22"/>
        </w:rPr>
        <w:br/>
      </w:r>
      <w:r w:rsidR="00C7400E" w:rsidRPr="00F562A7">
        <w:rPr>
          <w:rFonts w:ascii="Lato" w:hAnsi="Lato" w:cs="Arial"/>
          <w:spacing w:val="4"/>
          <w:sz w:val="22"/>
          <w:szCs w:val="22"/>
        </w:rPr>
        <w:t>ul. Sobieskiego – S</w:t>
      </w:r>
      <w:r w:rsidR="0052569C">
        <w:rPr>
          <w:rFonts w:ascii="Lato" w:hAnsi="Lato" w:cs="Arial"/>
          <w:spacing w:val="4"/>
          <w:sz w:val="22"/>
          <w:szCs w:val="22"/>
        </w:rPr>
        <w:t>RP</w:t>
      </w:r>
      <w:r w:rsidR="00C7400E" w:rsidRPr="00F562A7">
        <w:rPr>
          <w:rFonts w:ascii="Lato" w:hAnsi="Lato" w:cs="Arial"/>
          <w:spacing w:val="4"/>
          <w:sz w:val="22"/>
          <w:szCs w:val="22"/>
        </w:rPr>
        <w:t xml:space="preserve"> ul. Lubańska w miejscowości Jelenia Góra”</w:t>
      </w:r>
      <w:r w:rsidR="00983F29" w:rsidRPr="00F562A7">
        <w:rPr>
          <w:rFonts w:ascii="Lato" w:hAnsi="Lato" w:cs="Arial"/>
          <w:spacing w:val="4"/>
          <w:sz w:val="22"/>
          <w:szCs w:val="22"/>
        </w:rPr>
        <w:t>.</w:t>
      </w:r>
    </w:p>
    <w:p w14:paraId="0DCC9CFE" w14:textId="077F89CC" w:rsidR="00131CC4" w:rsidRPr="00F562A7" w:rsidRDefault="00131CC4" w:rsidP="004D1893">
      <w:pPr>
        <w:spacing w:before="120" w:after="240" w:line="240" w:lineRule="exact"/>
        <w:jc w:val="both"/>
        <w:rPr>
          <w:rFonts w:ascii="Lato" w:hAnsi="Lato" w:cs="Arial"/>
          <w:spacing w:val="4"/>
          <w:sz w:val="22"/>
          <w:szCs w:val="22"/>
        </w:rPr>
      </w:pPr>
      <w:r w:rsidRPr="00F562A7">
        <w:rPr>
          <w:rFonts w:ascii="Lato" w:hAnsi="Lato" w:cs="Arial"/>
          <w:spacing w:val="4"/>
          <w:sz w:val="22"/>
          <w:szCs w:val="22"/>
        </w:rPr>
        <w:t xml:space="preserve">Po przeprowadzeniu postępowania w sprawie ww. wniosku, Wojewoda </w:t>
      </w:r>
      <w:r w:rsidR="00C7400E" w:rsidRPr="00F562A7">
        <w:rPr>
          <w:rFonts w:ascii="Lato" w:hAnsi="Lato" w:cs="Arial"/>
          <w:spacing w:val="4"/>
          <w:sz w:val="22"/>
          <w:szCs w:val="22"/>
        </w:rPr>
        <w:t>Dolnośląski</w:t>
      </w:r>
      <w:r w:rsidR="00181CA3">
        <w:rPr>
          <w:rFonts w:ascii="Lato" w:hAnsi="Lato" w:cs="Arial"/>
          <w:spacing w:val="4"/>
          <w:sz w:val="22"/>
          <w:szCs w:val="22"/>
        </w:rPr>
        <w:t xml:space="preserve"> </w:t>
      </w:r>
      <w:r w:rsidRPr="00F562A7">
        <w:rPr>
          <w:rFonts w:ascii="Lato" w:hAnsi="Lato" w:cs="Arial"/>
          <w:spacing w:val="4"/>
          <w:sz w:val="22"/>
          <w:szCs w:val="22"/>
        </w:rPr>
        <w:t xml:space="preserve">wydał w dniu </w:t>
      </w:r>
      <w:r w:rsidR="00C7400E" w:rsidRPr="00F562A7">
        <w:rPr>
          <w:rFonts w:ascii="Lato" w:hAnsi="Lato" w:cs="Arial"/>
          <w:spacing w:val="4"/>
          <w:sz w:val="22"/>
          <w:szCs w:val="22"/>
        </w:rPr>
        <w:t xml:space="preserve">21 sierpnia 2023 r. </w:t>
      </w:r>
      <w:r w:rsidR="002755B8" w:rsidRPr="00F562A7">
        <w:rPr>
          <w:rFonts w:ascii="Lato" w:hAnsi="Lato" w:cs="Arial"/>
          <w:spacing w:val="4"/>
          <w:sz w:val="22"/>
          <w:szCs w:val="22"/>
        </w:rPr>
        <w:t xml:space="preserve">r., </w:t>
      </w:r>
      <w:r w:rsidR="006E26CB" w:rsidRPr="00F562A7">
        <w:rPr>
          <w:rFonts w:ascii="Lato" w:hAnsi="Lato" w:cs="Arial"/>
          <w:spacing w:val="4"/>
          <w:sz w:val="22"/>
          <w:szCs w:val="22"/>
        </w:rPr>
        <w:t xml:space="preserve">decyzję </w:t>
      </w:r>
      <w:r w:rsidR="00181CA3">
        <w:rPr>
          <w:rFonts w:ascii="Lato" w:hAnsi="Lato" w:cs="Arial"/>
          <w:spacing w:val="4"/>
          <w:sz w:val="22"/>
          <w:szCs w:val="22"/>
        </w:rPr>
        <w:t xml:space="preserve">Nr I-Pg-71/23, </w:t>
      </w:r>
      <w:r w:rsidR="002755B8" w:rsidRPr="00F562A7">
        <w:rPr>
          <w:rFonts w:ascii="Lato" w:hAnsi="Lato" w:cs="Arial"/>
          <w:spacing w:val="4"/>
          <w:sz w:val="22"/>
          <w:szCs w:val="22"/>
        </w:rPr>
        <w:t xml:space="preserve">znak: </w:t>
      </w:r>
      <w:r w:rsidR="00181CA3">
        <w:rPr>
          <w:rFonts w:ascii="Lato" w:hAnsi="Lato" w:cs="Arial"/>
          <w:spacing w:val="4"/>
          <w:sz w:val="22"/>
          <w:szCs w:val="22"/>
        </w:rPr>
        <w:br/>
      </w:r>
      <w:r w:rsidR="00C7400E" w:rsidRPr="00F562A7">
        <w:rPr>
          <w:rFonts w:ascii="Lato" w:hAnsi="Lato" w:cs="Arial"/>
          <w:spacing w:val="4"/>
          <w:sz w:val="22"/>
          <w:szCs w:val="22"/>
        </w:rPr>
        <w:t>IF-PP.747.71.2023.BZK</w:t>
      </w:r>
      <w:r w:rsidR="002755B8" w:rsidRPr="00F562A7">
        <w:rPr>
          <w:rFonts w:ascii="Lato" w:hAnsi="Lato" w:cs="Arial"/>
          <w:spacing w:val="4"/>
          <w:sz w:val="22"/>
          <w:szCs w:val="22"/>
        </w:rPr>
        <w:t xml:space="preserve">, </w:t>
      </w:r>
      <w:r w:rsidRPr="00F562A7">
        <w:rPr>
          <w:rFonts w:ascii="Lato" w:hAnsi="Lato" w:cs="Arial"/>
          <w:spacing w:val="4"/>
          <w:sz w:val="22"/>
          <w:szCs w:val="22"/>
        </w:rPr>
        <w:t xml:space="preserve">o ustaleniu lokalizacji </w:t>
      </w:r>
      <w:r w:rsidR="006E26CB" w:rsidRPr="00F562A7">
        <w:rPr>
          <w:rFonts w:ascii="Lato" w:hAnsi="Lato" w:cs="Arial"/>
          <w:spacing w:val="4"/>
          <w:sz w:val="22"/>
          <w:szCs w:val="22"/>
        </w:rPr>
        <w:t xml:space="preserve">inwestycji towarzyszącej inwestycji </w:t>
      </w:r>
      <w:r w:rsidR="00181CA3">
        <w:rPr>
          <w:rFonts w:ascii="Lato" w:hAnsi="Lato" w:cs="Arial"/>
          <w:spacing w:val="4"/>
          <w:sz w:val="22"/>
          <w:szCs w:val="22"/>
        </w:rPr>
        <w:br/>
      </w:r>
      <w:r w:rsidR="006E26CB" w:rsidRPr="00F562A7">
        <w:rPr>
          <w:rFonts w:ascii="Lato" w:hAnsi="Lato" w:cs="Arial"/>
          <w:spacing w:val="4"/>
          <w:sz w:val="22"/>
          <w:szCs w:val="22"/>
        </w:rPr>
        <w:t xml:space="preserve">w zakresie terminalu regazyfikacyjnego skroplonego gazu ziemnego w Świnoujściu </w:t>
      </w:r>
      <w:r w:rsidR="001B5ADC">
        <w:rPr>
          <w:rFonts w:ascii="Lato" w:hAnsi="Lato" w:cs="Arial"/>
          <w:spacing w:val="4"/>
          <w:sz w:val="22"/>
          <w:szCs w:val="22"/>
        </w:rPr>
        <w:br/>
      </w:r>
      <w:r w:rsidR="006E26CB" w:rsidRPr="00F562A7">
        <w:rPr>
          <w:rFonts w:ascii="Lato" w:hAnsi="Lato" w:cs="Arial"/>
          <w:spacing w:val="4"/>
          <w:sz w:val="22"/>
          <w:szCs w:val="22"/>
        </w:rPr>
        <w:t>pn.: „Wykonanie dokumentacji projektowej dla budowy gazociągu podwyższonego średniego ciśnienia DN 300 STAL relacji SRP ul. Sobieskiego – S</w:t>
      </w:r>
      <w:r w:rsidR="0052569C">
        <w:rPr>
          <w:rFonts w:ascii="Lato" w:hAnsi="Lato" w:cs="Arial"/>
          <w:spacing w:val="4"/>
          <w:sz w:val="22"/>
          <w:szCs w:val="22"/>
        </w:rPr>
        <w:t>RP</w:t>
      </w:r>
      <w:r w:rsidR="006E26CB" w:rsidRPr="00F562A7">
        <w:rPr>
          <w:rFonts w:ascii="Lato" w:hAnsi="Lato" w:cs="Arial"/>
          <w:spacing w:val="4"/>
          <w:sz w:val="22"/>
          <w:szCs w:val="22"/>
        </w:rPr>
        <w:t xml:space="preserve"> ul. Lubańska </w:t>
      </w:r>
      <w:r w:rsidR="00181CA3">
        <w:rPr>
          <w:rFonts w:ascii="Lato" w:hAnsi="Lato" w:cs="Arial"/>
          <w:spacing w:val="4"/>
          <w:sz w:val="22"/>
          <w:szCs w:val="22"/>
        </w:rPr>
        <w:br/>
      </w:r>
      <w:r w:rsidR="006E26CB" w:rsidRPr="00F562A7">
        <w:rPr>
          <w:rFonts w:ascii="Lato" w:hAnsi="Lato" w:cs="Arial"/>
          <w:spacing w:val="4"/>
          <w:sz w:val="22"/>
          <w:szCs w:val="22"/>
        </w:rPr>
        <w:t>w miejscowości Jelenia Góra”</w:t>
      </w:r>
      <w:r w:rsidRPr="00F562A7">
        <w:rPr>
          <w:rFonts w:ascii="Lato" w:hAnsi="Lato" w:cs="Arial"/>
          <w:spacing w:val="4"/>
          <w:sz w:val="22"/>
          <w:szCs w:val="22"/>
        </w:rPr>
        <w:t xml:space="preserve">, zwaną dalej „decyzją Wojewody </w:t>
      </w:r>
      <w:r w:rsidR="00C7400E" w:rsidRPr="00F562A7">
        <w:rPr>
          <w:rFonts w:ascii="Lato" w:hAnsi="Lato" w:cs="Arial"/>
          <w:spacing w:val="4"/>
          <w:sz w:val="22"/>
          <w:szCs w:val="22"/>
        </w:rPr>
        <w:t>Dolnośląskiego</w:t>
      </w:r>
      <w:r w:rsidRPr="00F562A7">
        <w:rPr>
          <w:rFonts w:ascii="Lato" w:hAnsi="Lato" w:cs="Arial"/>
          <w:spacing w:val="4"/>
          <w:sz w:val="22"/>
          <w:szCs w:val="22"/>
        </w:rPr>
        <w:t xml:space="preserve">”. </w:t>
      </w:r>
    </w:p>
    <w:p w14:paraId="7DAF83D4" w14:textId="23AE93DD" w:rsidR="00131CC4" w:rsidRPr="00F562A7" w:rsidRDefault="00131CC4" w:rsidP="004D1893">
      <w:pPr>
        <w:tabs>
          <w:tab w:val="left" w:pos="851"/>
        </w:tabs>
        <w:spacing w:before="120" w:after="240" w:line="240" w:lineRule="exact"/>
        <w:jc w:val="both"/>
        <w:rPr>
          <w:rFonts w:ascii="Lato" w:hAnsi="Lato" w:cs="Arial"/>
          <w:spacing w:val="4"/>
          <w:sz w:val="22"/>
          <w:szCs w:val="22"/>
        </w:rPr>
      </w:pPr>
      <w:r w:rsidRPr="00F562A7">
        <w:rPr>
          <w:rFonts w:ascii="Lato" w:hAnsi="Lato" w:cs="Arial"/>
          <w:spacing w:val="4"/>
          <w:sz w:val="22"/>
          <w:szCs w:val="22"/>
        </w:rPr>
        <w:t xml:space="preserve">Od decyzji Wojewody </w:t>
      </w:r>
      <w:r w:rsidR="00C7400E" w:rsidRPr="00F562A7">
        <w:rPr>
          <w:rFonts w:ascii="Lato" w:hAnsi="Lato" w:cs="Arial"/>
          <w:spacing w:val="4"/>
          <w:sz w:val="22"/>
          <w:szCs w:val="22"/>
        </w:rPr>
        <w:t>Dolnośląskiego</w:t>
      </w:r>
      <w:r w:rsidR="002755B8" w:rsidRPr="00F562A7">
        <w:rPr>
          <w:rFonts w:ascii="Lato" w:hAnsi="Lato" w:cs="Arial"/>
          <w:spacing w:val="4"/>
          <w:sz w:val="22"/>
          <w:szCs w:val="22"/>
        </w:rPr>
        <w:t xml:space="preserve"> </w:t>
      </w:r>
      <w:r w:rsidRPr="00F562A7">
        <w:rPr>
          <w:rFonts w:ascii="Lato" w:hAnsi="Lato" w:cs="Arial"/>
          <w:spacing w:val="4"/>
          <w:sz w:val="22"/>
          <w:szCs w:val="22"/>
        </w:rPr>
        <w:t>odwołania, za pośrednictwem organu I instancji, wnieśli:</w:t>
      </w:r>
    </w:p>
    <w:p w14:paraId="66DCDAC1" w14:textId="79CD69AF" w:rsidR="005F479B" w:rsidRPr="00F562A7" w:rsidRDefault="00825A0C" w:rsidP="000B272A">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F562A7">
        <w:rPr>
          <w:rFonts w:ascii="Lato" w:hAnsi="Lato" w:cs="Arial"/>
          <w:spacing w:val="4"/>
          <w:sz w:val="22"/>
          <w:szCs w:val="22"/>
        </w:rPr>
        <w:t xml:space="preserve">Pan </w:t>
      </w:r>
      <w:r w:rsidR="00C7400E" w:rsidRPr="00F562A7">
        <w:rPr>
          <w:rFonts w:ascii="Lato" w:hAnsi="Lato" w:cs="Arial"/>
          <w:spacing w:val="4"/>
          <w:sz w:val="22"/>
          <w:szCs w:val="22"/>
        </w:rPr>
        <w:t>A</w:t>
      </w:r>
      <w:r w:rsidR="000B2F9D">
        <w:rPr>
          <w:rFonts w:ascii="Lato" w:hAnsi="Lato" w:cs="Arial"/>
          <w:spacing w:val="4"/>
          <w:sz w:val="22"/>
          <w:szCs w:val="22"/>
        </w:rPr>
        <w:t>.</w:t>
      </w:r>
      <w:r w:rsidR="00C7400E" w:rsidRPr="00F562A7">
        <w:rPr>
          <w:rFonts w:ascii="Lato" w:hAnsi="Lato" w:cs="Arial"/>
          <w:spacing w:val="4"/>
          <w:sz w:val="22"/>
          <w:szCs w:val="22"/>
        </w:rPr>
        <w:t xml:space="preserve"> D</w:t>
      </w:r>
      <w:r w:rsidR="000B2F9D">
        <w:rPr>
          <w:rFonts w:ascii="Lato" w:hAnsi="Lato" w:cs="Arial"/>
          <w:spacing w:val="4"/>
          <w:sz w:val="22"/>
          <w:szCs w:val="22"/>
        </w:rPr>
        <w:t>.</w:t>
      </w:r>
      <w:r w:rsidR="00E34FEE" w:rsidRPr="00F562A7">
        <w:rPr>
          <w:rFonts w:ascii="Lato" w:hAnsi="Lato" w:cs="Arial"/>
          <w:spacing w:val="4"/>
          <w:sz w:val="22"/>
          <w:szCs w:val="22"/>
        </w:rPr>
        <w:t xml:space="preserve"> </w:t>
      </w:r>
      <w:r w:rsidR="00131CC4" w:rsidRPr="00F562A7">
        <w:rPr>
          <w:rFonts w:ascii="Lato" w:hAnsi="Lato" w:cs="Arial"/>
          <w:spacing w:val="4"/>
          <w:sz w:val="22"/>
          <w:szCs w:val="22"/>
        </w:rPr>
        <w:t>[pism</w:t>
      </w:r>
      <w:r w:rsidR="00983F29" w:rsidRPr="00F562A7">
        <w:rPr>
          <w:rFonts w:ascii="Lato" w:hAnsi="Lato" w:cs="Arial"/>
          <w:spacing w:val="4"/>
          <w:sz w:val="22"/>
          <w:szCs w:val="22"/>
        </w:rPr>
        <w:t>o</w:t>
      </w:r>
      <w:r w:rsidR="00131CC4" w:rsidRPr="00F562A7">
        <w:rPr>
          <w:rFonts w:ascii="Lato" w:hAnsi="Lato" w:cs="Arial"/>
          <w:spacing w:val="4"/>
          <w:sz w:val="22"/>
          <w:szCs w:val="22"/>
        </w:rPr>
        <w:t xml:space="preserve"> </w:t>
      </w:r>
      <w:r w:rsidR="00C7400E" w:rsidRPr="00F562A7">
        <w:rPr>
          <w:rFonts w:ascii="Lato" w:hAnsi="Lato" w:cs="Arial"/>
          <w:spacing w:val="4"/>
          <w:sz w:val="22"/>
          <w:szCs w:val="22"/>
        </w:rPr>
        <w:t>z dnia 8 września 2023</w:t>
      </w:r>
      <w:r w:rsidRPr="00F562A7">
        <w:rPr>
          <w:rFonts w:ascii="Lato" w:hAnsi="Lato" w:cs="Arial"/>
          <w:spacing w:val="4"/>
          <w:sz w:val="22"/>
          <w:szCs w:val="22"/>
        </w:rPr>
        <w:t>,</w:t>
      </w:r>
      <w:r w:rsidR="00131CC4" w:rsidRPr="00F562A7">
        <w:rPr>
          <w:rFonts w:ascii="Lato" w:hAnsi="Lato" w:cs="Arial"/>
          <w:spacing w:val="4"/>
          <w:sz w:val="22"/>
          <w:szCs w:val="22"/>
        </w:rPr>
        <w:t xml:space="preserve"> </w:t>
      </w:r>
      <w:r w:rsidR="00011CA1" w:rsidRPr="00F562A7">
        <w:rPr>
          <w:rFonts w:ascii="Lato" w:hAnsi="Lato" w:cs="Arial"/>
          <w:spacing w:val="4"/>
          <w:sz w:val="22"/>
          <w:szCs w:val="22"/>
        </w:rPr>
        <w:t>nadan</w:t>
      </w:r>
      <w:r w:rsidR="00983F29" w:rsidRPr="00F562A7">
        <w:rPr>
          <w:rFonts w:ascii="Lato" w:hAnsi="Lato" w:cs="Arial"/>
          <w:spacing w:val="4"/>
          <w:sz w:val="22"/>
          <w:szCs w:val="22"/>
        </w:rPr>
        <w:t>e</w:t>
      </w:r>
      <w:r w:rsidR="00011CA1" w:rsidRPr="00F562A7">
        <w:rPr>
          <w:rFonts w:ascii="Lato" w:hAnsi="Lato" w:cs="Arial"/>
          <w:spacing w:val="4"/>
          <w:sz w:val="22"/>
          <w:szCs w:val="22"/>
        </w:rPr>
        <w:t xml:space="preserve"> </w:t>
      </w:r>
      <w:r w:rsidR="008B271E" w:rsidRPr="00F562A7">
        <w:rPr>
          <w:rFonts w:ascii="Lato" w:hAnsi="Lato" w:cs="Arial"/>
          <w:spacing w:val="4"/>
          <w:sz w:val="22"/>
          <w:szCs w:val="22"/>
        </w:rPr>
        <w:t>tego samego dnia</w:t>
      </w:r>
      <w:r w:rsidRPr="00F562A7">
        <w:rPr>
          <w:rFonts w:ascii="Lato" w:hAnsi="Lato" w:cs="Arial"/>
          <w:spacing w:val="4"/>
          <w:sz w:val="22"/>
          <w:szCs w:val="22"/>
        </w:rPr>
        <w:t xml:space="preserve">, </w:t>
      </w:r>
      <w:bookmarkStart w:id="3" w:name="_Hlk187233720"/>
      <w:r w:rsidR="00011CA1" w:rsidRPr="00F562A7">
        <w:rPr>
          <w:rFonts w:ascii="Lato" w:hAnsi="Lato" w:cs="Arial"/>
          <w:spacing w:val="4"/>
          <w:sz w:val="22"/>
          <w:szCs w:val="22"/>
        </w:rPr>
        <w:t xml:space="preserve">w polskiej placówce pocztowej operatora wyznaczonego w rozumieniu </w:t>
      </w:r>
      <w:bookmarkEnd w:id="3"/>
      <w:r w:rsidR="00011CA1" w:rsidRPr="00F562A7">
        <w:rPr>
          <w:rFonts w:ascii="Lato" w:hAnsi="Lato" w:cs="Arial"/>
          <w:spacing w:val="4"/>
          <w:sz w:val="22"/>
          <w:szCs w:val="22"/>
        </w:rPr>
        <w:t xml:space="preserve">ustawy z dnia </w:t>
      </w:r>
      <w:r w:rsidR="000B2F9D">
        <w:rPr>
          <w:rFonts w:ascii="Lato" w:hAnsi="Lato" w:cs="Arial"/>
          <w:spacing w:val="4"/>
          <w:sz w:val="22"/>
          <w:szCs w:val="22"/>
        </w:rPr>
        <w:br/>
      </w:r>
      <w:r w:rsidR="00011CA1" w:rsidRPr="00F562A7">
        <w:rPr>
          <w:rFonts w:ascii="Lato" w:hAnsi="Lato" w:cs="Arial"/>
          <w:spacing w:val="4"/>
          <w:sz w:val="22"/>
          <w:szCs w:val="22"/>
        </w:rPr>
        <w:lastRenderedPageBreak/>
        <w:t>23 listopada 2012 r. – Prawo pocztowe (t.j. Dz. U. z 202</w:t>
      </w:r>
      <w:r w:rsidR="008B271E" w:rsidRPr="00F562A7">
        <w:rPr>
          <w:rFonts w:ascii="Lato" w:hAnsi="Lato" w:cs="Arial"/>
          <w:spacing w:val="4"/>
          <w:sz w:val="22"/>
          <w:szCs w:val="22"/>
        </w:rPr>
        <w:t>5</w:t>
      </w:r>
      <w:r w:rsidR="00011CA1" w:rsidRPr="00F562A7">
        <w:rPr>
          <w:rFonts w:ascii="Lato" w:hAnsi="Lato" w:cs="Arial"/>
          <w:spacing w:val="4"/>
          <w:sz w:val="22"/>
          <w:szCs w:val="22"/>
        </w:rPr>
        <w:t xml:space="preserve"> r. poz. </w:t>
      </w:r>
      <w:r w:rsidR="008B271E" w:rsidRPr="00F562A7">
        <w:rPr>
          <w:rFonts w:ascii="Lato" w:hAnsi="Lato" w:cs="Arial"/>
          <w:spacing w:val="4"/>
          <w:sz w:val="22"/>
          <w:szCs w:val="22"/>
        </w:rPr>
        <w:t>366</w:t>
      </w:r>
      <w:r w:rsidR="00011CA1" w:rsidRPr="00F562A7">
        <w:rPr>
          <w:rFonts w:ascii="Lato" w:hAnsi="Lato" w:cs="Arial"/>
          <w:spacing w:val="4"/>
          <w:sz w:val="22"/>
          <w:szCs w:val="22"/>
        </w:rPr>
        <w:t>), zwanej dalej „ustawą Prawo Pocztowe</w:t>
      </w:r>
      <w:r w:rsidR="007F6B9B" w:rsidRPr="00F562A7">
        <w:rPr>
          <w:rFonts w:ascii="Lato" w:hAnsi="Lato" w:cs="Arial"/>
          <w:spacing w:val="4"/>
          <w:sz w:val="22"/>
          <w:szCs w:val="22"/>
        </w:rPr>
        <w:t>”</w:t>
      </w:r>
      <w:r w:rsidR="005F479B" w:rsidRPr="00F562A7">
        <w:rPr>
          <w:rFonts w:ascii="Lato" w:hAnsi="Lato" w:cs="Arial"/>
          <w:spacing w:val="4"/>
          <w:sz w:val="22"/>
          <w:szCs w:val="22"/>
        </w:rPr>
        <w:t>]</w:t>
      </w:r>
      <w:r w:rsidR="00011CA1" w:rsidRPr="00F562A7">
        <w:rPr>
          <w:rFonts w:ascii="Lato" w:hAnsi="Lato" w:cs="Arial"/>
          <w:spacing w:val="4"/>
          <w:sz w:val="22"/>
          <w:szCs w:val="22"/>
        </w:rPr>
        <w:t>,</w:t>
      </w:r>
      <w:r w:rsidRPr="00F562A7">
        <w:rPr>
          <w:rFonts w:ascii="Lato" w:hAnsi="Lato" w:cs="Arial"/>
          <w:spacing w:val="4"/>
          <w:sz w:val="22"/>
          <w:szCs w:val="22"/>
        </w:rPr>
        <w:t xml:space="preserve"> uzupełnio</w:t>
      </w:r>
      <w:r w:rsidR="00B066C9" w:rsidRPr="00F562A7">
        <w:rPr>
          <w:rFonts w:ascii="Lato" w:hAnsi="Lato" w:cs="Arial"/>
          <w:spacing w:val="4"/>
          <w:sz w:val="22"/>
          <w:szCs w:val="22"/>
        </w:rPr>
        <w:t>ne</w:t>
      </w:r>
      <w:r w:rsidRPr="00F562A7">
        <w:rPr>
          <w:rFonts w:ascii="Lato" w:hAnsi="Lato" w:cs="Arial"/>
          <w:spacing w:val="4"/>
          <w:sz w:val="22"/>
          <w:szCs w:val="22"/>
        </w:rPr>
        <w:t xml:space="preserve"> </w:t>
      </w:r>
      <w:r w:rsidR="008B271E" w:rsidRPr="00F562A7">
        <w:rPr>
          <w:rFonts w:ascii="Lato" w:hAnsi="Lato" w:cs="Arial"/>
          <w:spacing w:val="4"/>
          <w:sz w:val="22"/>
          <w:szCs w:val="22"/>
        </w:rPr>
        <w:t>pismem z dnia 6 listopada 2023 r.,</w:t>
      </w:r>
    </w:p>
    <w:p w14:paraId="7F02AAD4" w14:textId="77777777" w:rsidR="00BF0920" w:rsidRPr="00F562A7" w:rsidRDefault="00BF0920" w:rsidP="00BF0920">
      <w:pPr>
        <w:pStyle w:val="Akapitzlist"/>
        <w:tabs>
          <w:tab w:val="left" w:pos="284"/>
          <w:tab w:val="left" w:pos="851"/>
        </w:tabs>
        <w:spacing w:before="120" w:after="240" w:line="240" w:lineRule="exact"/>
        <w:ind w:left="284"/>
        <w:jc w:val="both"/>
        <w:rPr>
          <w:rFonts w:ascii="Lato" w:hAnsi="Lato" w:cs="Arial"/>
          <w:spacing w:val="4"/>
          <w:sz w:val="22"/>
          <w:szCs w:val="22"/>
        </w:rPr>
      </w:pPr>
    </w:p>
    <w:p w14:paraId="039378B1" w14:textId="759585E6" w:rsidR="00BF0920" w:rsidRPr="00F562A7" w:rsidRDefault="00BF0920" w:rsidP="00BF0920">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F562A7">
        <w:rPr>
          <w:rFonts w:ascii="Lato" w:hAnsi="Lato" w:cs="Arial"/>
          <w:spacing w:val="4"/>
          <w:sz w:val="22"/>
          <w:szCs w:val="22"/>
        </w:rPr>
        <w:t>Pan</w:t>
      </w:r>
      <w:r w:rsidR="008B271E" w:rsidRPr="00F562A7">
        <w:rPr>
          <w:rFonts w:ascii="Lato" w:hAnsi="Lato" w:cs="Arial"/>
          <w:spacing w:val="4"/>
          <w:sz w:val="22"/>
          <w:szCs w:val="22"/>
        </w:rPr>
        <w:t>i K</w:t>
      </w:r>
      <w:r w:rsidR="000B2F9D">
        <w:rPr>
          <w:rFonts w:ascii="Lato" w:hAnsi="Lato" w:cs="Arial"/>
          <w:spacing w:val="4"/>
          <w:sz w:val="22"/>
          <w:szCs w:val="22"/>
        </w:rPr>
        <w:t>.</w:t>
      </w:r>
      <w:r w:rsidR="008B271E" w:rsidRPr="00F562A7">
        <w:rPr>
          <w:rFonts w:ascii="Lato" w:hAnsi="Lato" w:cs="Arial"/>
          <w:spacing w:val="4"/>
          <w:sz w:val="22"/>
          <w:szCs w:val="22"/>
        </w:rPr>
        <w:t xml:space="preserve"> P</w:t>
      </w:r>
      <w:r w:rsidR="000B2F9D">
        <w:rPr>
          <w:rFonts w:ascii="Lato" w:hAnsi="Lato" w:cs="Arial"/>
          <w:spacing w:val="4"/>
          <w:sz w:val="22"/>
          <w:szCs w:val="22"/>
        </w:rPr>
        <w:t>.</w:t>
      </w:r>
      <w:r w:rsidRPr="00F562A7">
        <w:rPr>
          <w:rFonts w:ascii="Lato" w:hAnsi="Lato" w:cs="Arial"/>
          <w:spacing w:val="4"/>
          <w:sz w:val="22"/>
          <w:szCs w:val="22"/>
        </w:rPr>
        <w:t xml:space="preserve"> [pismo z dnia </w:t>
      </w:r>
      <w:r w:rsidR="008B271E" w:rsidRPr="00F562A7">
        <w:rPr>
          <w:rFonts w:ascii="Lato" w:hAnsi="Lato" w:cs="Arial"/>
          <w:spacing w:val="4"/>
          <w:sz w:val="22"/>
          <w:szCs w:val="22"/>
        </w:rPr>
        <w:t>4 września 2023 r.</w:t>
      </w:r>
      <w:r w:rsidRPr="00F562A7">
        <w:rPr>
          <w:rFonts w:ascii="Lato" w:hAnsi="Lato" w:cs="Arial"/>
          <w:spacing w:val="4"/>
          <w:sz w:val="22"/>
          <w:szCs w:val="22"/>
        </w:rPr>
        <w:t xml:space="preserve">, nadane </w:t>
      </w:r>
      <w:r w:rsidR="008B271E" w:rsidRPr="00F562A7">
        <w:rPr>
          <w:rFonts w:ascii="Lato" w:hAnsi="Lato" w:cs="Arial"/>
          <w:spacing w:val="4"/>
          <w:sz w:val="22"/>
          <w:szCs w:val="22"/>
        </w:rPr>
        <w:t>tego samego dnia</w:t>
      </w:r>
      <w:r w:rsidRPr="00F562A7">
        <w:rPr>
          <w:rFonts w:ascii="Lato" w:hAnsi="Lato" w:cs="Arial"/>
          <w:spacing w:val="4"/>
          <w:sz w:val="22"/>
          <w:szCs w:val="22"/>
        </w:rPr>
        <w:t>, w polskiej placówce pocztowej operatora wyznaczonego w rozumieniu ustawy Prawo Pocztowe], uzupełnione pismem z dnia 13 listopada 202</w:t>
      </w:r>
      <w:r w:rsidR="008B271E" w:rsidRPr="00F562A7">
        <w:rPr>
          <w:rFonts w:ascii="Lato" w:hAnsi="Lato" w:cs="Arial"/>
          <w:spacing w:val="4"/>
          <w:sz w:val="22"/>
          <w:szCs w:val="22"/>
        </w:rPr>
        <w:t>3</w:t>
      </w:r>
      <w:r w:rsidRPr="00F562A7">
        <w:rPr>
          <w:rFonts w:ascii="Lato" w:hAnsi="Lato" w:cs="Arial"/>
          <w:spacing w:val="4"/>
          <w:sz w:val="22"/>
          <w:szCs w:val="22"/>
        </w:rPr>
        <w:t xml:space="preserve"> r. </w:t>
      </w:r>
    </w:p>
    <w:p w14:paraId="75C61A5E" w14:textId="77777777" w:rsidR="001C78FF" w:rsidRPr="00F562A7" w:rsidRDefault="001C78FF" w:rsidP="001C78FF">
      <w:pPr>
        <w:pStyle w:val="Akapitzlist"/>
        <w:rPr>
          <w:rFonts w:ascii="Lato" w:hAnsi="Lato" w:cs="Arial"/>
          <w:spacing w:val="4"/>
          <w:sz w:val="22"/>
          <w:szCs w:val="22"/>
        </w:rPr>
      </w:pPr>
    </w:p>
    <w:p w14:paraId="5AB34250" w14:textId="13CFD358" w:rsidR="009B67D4" w:rsidRDefault="009B67D4" w:rsidP="009B67D4">
      <w:pPr>
        <w:tabs>
          <w:tab w:val="left" w:pos="851"/>
        </w:tabs>
        <w:spacing w:before="120" w:after="240" w:line="240" w:lineRule="exact"/>
        <w:jc w:val="both"/>
        <w:rPr>
          <w:rFonts w:ascii="Lato" w:hAnsi="Lato" w:cs="Arial"/>
          <w:bCs/>
          <w:spacing w:val="4"/>
          <w:sz w:val="22"/>
          <w:szCs w:val="22"/>
        </w:rPr>
      </w:pPr>
      <w:r w:rsidRPr="00F562A7">
        <w:rPr>
          <w:rFonts w:ascii="Lato" w:hAnsi="Lato" w:cs="Arial"/>
          <w:spacing w:val="4"/>
          <w:sz w:val="22"/>
          <w:szCs w:val="22"/>
        </w:rPr>
        <w:t xml:space="preserve">W odwołaniach, wniesionych w terminie, </w:t>
      </w:r>
      <w:r w:rsidRPr="00F562A7">
        <w:rPr>
          <w:rFonts w:ascii="Lato" w:hAnsi="Lato" w:cs="Arial"/>
          <w:bCs/>
          <w:spacing w:val="4"/>
          <w:sz w:val="22"/>
          <w:szCs w:val="22"/>
        </w:rPr>
        <w:t xml:space="preserve">skarżące strony podniosły zarzuty w sprawie </w:t>
      </w:r>
      <w:r w:rsidRPr="00F562A7">
        <w:rPr>
          <w:rFonts w:ascii="Lato" w:hAnsi="Lato" w:cs="Arial"/>
          <w:spacing w:val="4"/>
          <w:sz w:val="22"/>
          <w:szCs w:val="22"/>
        </w:rPr>
        <w:t>decyzji Wojewody Dolnośląskiego</w:t>
      </w:r>
      <w:r w:rsidRPr="00960FEB">
        <w:rPr>
          <w:rFonts w:ascii="Lato" w:hAnsi="Lato" w:cs="Arial"/>
          <w:bCs/>
          <w:spacing w:val="4"/>
          <w:sz w:val="22"/>
          <w:szCs w:val="22"/>
        </w:rPr>
        <w:t>, jak i postępowania zakończonego wydaniem</w:t>
      </w:r>
      <w:r w:rsidRPr="00F562A7">
        <w:rPr>
          <w:rFonts w:ascii="Lato" w:hAnsi="Lato" w:cs="Arial"/>
          <w:bCs/>
          <w:spacing w:val="4"/>
          <w:sz w:val="22"/>
          <w:szCs w:val="22"/>
        </w:rPr>
        <w:t xml:space="preserve"> </w:t>
      </w:r>
      <w:r w:rsidR="00483039">
        <w:rPr>
          <w:rFonts w:ascii="Lato" w:hAnsi="Lato" w:cs="Arial"/>
          <w:bCs/>
          <w:spacing w:val="4"/>
          <w:sz w:val="22"/>
          <w:szCs w:val="22"/>
        </w:rPr>
        <w:br/>
      </w:r>
      <w:r w:rsidRPr="00F562A7">
        <w:rPr>
          <w:rFonts w:ascii="Lato" w:hAnsi="Lato" w:cs="Arial"/>
          <w:bCs/>
          <w:spacing w:val="4"/>
          <w:sz w:val="22"/>
          <w:szCs w:val="22"/>
        </w:rPr>
        <w:t>tej decyzji.</w:t>
      </w:r>
    </w:p>
    <w:p w14:paraId="277818A4" w14:textId="32D701D2" w:rsidR="001B5ADC" w:rsidRPr="00F562A7" w:rsidRDefault="001B5ADC" w:rsidP="009B67D4">
      <w:pPr>
        <w:tabs>
          <w:tab w:val="left" w:pos="851"/>
        </w:tabs>
        <w:spacing w:before="120" w:after="240" w:line="240" w:lineRule="exact"/>
        <w:jc w:val="both"/>
        <w:rPr>
          <w:rFonts w:ascii="Lato" w:hAnsi="Lato" w:cs="Arial"/>
          <w:bCs/>
          <w:spacing w:val="4"/>
          <w:sz w:val="22"/>
          <w:szCs w:val="22"/>
        </w:rPr>
      </w:pPr>
      <w:r w:rsidRPr="004D1893">
        <w:rPr>
          <w:rFonts w:ascii="Lato" w:hAnsi="Lato" w:cs="Arial"/>
          <w:bCs/>
          <w:spacing w:val="4"/>
          <w:sz w:val="22"/>
          <w:szCs w:val="22"/>
        </w:rPr>
        <w:t>Ponadto</w:t>
      </w:r>
      <w:r>
        <w:rPr>
          <w:rFonts w:ascii="Lato" w:hAnsi="Lato" w:cs="Arial"/>
          <w:bCs/>
          <w:spacing w:val="4"/>
          <w:sz w:val="22"/>
          <w:szCs w:val="22"/>
        </w:rPr>
        <w:t xml:space="preserve"> </w:t>
      </w:r>
      <w:r w:rsidRPr="004D1893">
        <w:rPr>
          <w:rFonts w:ascii="Lato" w:hAnsi="Lato" w:cs="Arial"/>
          <w:bCs/>
          <w:spacing w:val="4"/>
          <w:sz w:val="22"/>
          <w:szCs w:val="22"/>
        </w:rPr>
        <w:t>pis</w:t>
      </w:r>
      <w:r>
        <w:rPr>
          <w:rFonts w:ascii="Lato" w:hAnsi="Lato" w:cs="Arial"/>
          <w:bCs/>
          <w:spacing w:val="4"/>
          <w:sz w:val="22"/>
          <w:szCs w:val="22"/>
        </w:rPr>
        <w:t>mem</w:t>
      </w:r>
      <w:r w:rsidRPr="004D1893">
        <w:rPr>
          <w:rFonts w:ascii="Lato" w:hAnsi="Lato" w:cs="Arial"/>
          <w:bCs/>
          <w:spacing w:val="4"/>
          <w:sz w:val="22"/>
          <w:szCs w:val="22"/>
        </w:rPr>
        <w:t xml:space="preserve"> z dnia </w:t>
      </w:r>
      <w:r w:rsidR="005517DD">
        <w:rPr>
          <w:rFonts w:ascii="Lato" w:hAnsi="Lato" w:cs="Arial"/>
          <w:bCs/>
          <w:spacing w:val="4"/>
          <w:sz w:val="22"/>
          <w:szCs w:val="22"/>
        </w:rPr>
        <w:t>30 listopada 2023</w:t>
      </w:r>
      <w:r w:rsidRPr="004D1893">
        <w:rPr>
          <w:rFonts w:ascii="Lato" w:hAnsi="Lato" w:cs="Arial"/>
          <w:bCs/>
          <w:spacing w:val="4"/>
          <w:sz w:val="22"/>
          <w:szCs w:val="22"/>
        </w:rPr>
        <w:t xml:space="preserve"> r., znak: </w:t>
      </w:r>
      <w:bookmarkStart w:id="4" w:name="_Hlk187234101"/>
      <w:r w:rsidRPr="004D1893">
        <w:rPr>
          <w:rFonts w:ascii="Lato" w:hAnsi="Lato" w:cs="Arial"/>
          <w:bCs/>
          <w:spacing w:val="4"/>
          <w:sz w:val="22"/>
          <w:szCs w:val="22"/>
        </w:rPr>
        <w:t>DLI-I.7620.4</w:t>
      </w:r>
      <w:r>
        <w:rPr>
          <w:rFonts w:ascii="Lato" w:hAnsi="Lato" w:cs="Arial"/>
          <w:bCs/>
          <w:spacing w:val="4"/>
          <w:sz w:val="22"/>
          <w:szCs w:val="22"/>
        </w:rPr>
        <w:t>0</w:t>
      </w:r>
      <w:r w:rsidRPr="004D1893">
        <w:rPr>
          <w:rFonts w:ascii="Lato" w:hAnsi="Lato" w:cs="Arial"/>
          <w:bCs/>
          <w:spacing w:val="4"/>
          <w:sz w:val="22"/>
          <w:szCs w:val="22"/>
        </w:rPr>
        <w:t>.2023.</w:t>
      </w:r>
      <w:r w:rsidR="005517DD">
        <w:rPr>
          <w:rFonts w:ascii="Lato" w:hAnsi="Lato" w:cs="Arial"/>
          <w:bCs/>
          <w:spacing w:val="4"/>
          <w:sz w:val="22"/>
          <w:szCs w:val="22"/>
        </w:rPr>
        <w:t>JZ</w:t>
      </w:r>
      <w:r w:rsidRPr="004D1893">
        <w:rPr>
          <w:rFonts w:ascii="Lato" w:hAnsi="Lato" w:cs="Arial"/>
          <w:bCs/>
          <w:spacing w:val="4"/>
          <w:sz w:val="22"/>
          <w:szCs w:val="22"/>
        </w:rPr>
        <w:t>.</w:t>
      </w:r>
      <w:r w:rsidR="005517DD">
        <w:rPr>
          <w:rFonts w:ascii="Lato" w:hAnsi="Lato" w:cs="Arial"/>
          <w:bCs/>
          <w:spacing w:val="4"/>
          <w:sz w:val="22"/>
          <w:szCs w:val="22"/>
        </w:rPr>
        <w:t>5</w:t>
      </w:r>
      <w:bookmarkEnd w:id="4"/>
      <w:r w:rsidRPr="004D1893">
        <w:rPr>
          <w:rFonts w:ascii="Lato" w:hAnsi="Lato" w:cs="Arial"/>
          <w:bCs/>
          <w:spacing w:val="4"/>
          <w:sz w:val="22"/>
          <w:szCs w:val="22"/>
        </w:rPr>
        <w:t>,</w:t>
      </w:r>
      <w:r w:rsidRPr="004D1893">
        <w:rPr>
          <w:rFonts w:ascii="Lato" w:hAnsi="Lato"/>
          <w:sz w:val="22"/>
          <w:szCs w:val="22"/>
        </w:rPr>
        <w:t xml:space="preserve"> </w:t>
      </w:r>
      <w:r w:rsidRPr="004D1893">
        <w:rPr>
          <w:rFonts w:ascii="Lato" w:hAnsi="Lato"/>
          <w:sz w:val="22"/>
          <w:szCs w:val="22"/>
        </w:rPr>
        <w:br/>
      </w:r>
      <w:r w:rsidRPr="004D1893">
        <w:rPr>
          <w:rFonts w:ascii="Lato" w:hAnsi="Lato" w:cs="Arial"/>
          <w:bCs/>
          <w:spacing w:val="4"/>
          <w:sz w:val="22"/>
          <w:szCs w:val="22"/>
        </w:rPr>
        <w:t>organ odwoławczy pozostawił bez rozpoznania odwołani</w:t>
      </w:r>
      <w:r>
        <w:rPr>
          <w:rFonts w:ascii="Lato" w:hAnsi="Lato" w:cs="Arial"/>
          <w:bCs/>
          <w:spacing w:val="4"/>
          <w:sz w:val="22"/>
          <w:szCs w:val="22"/>
        </w:rPr>
        <w:t>e</w:t>
      </w:r>
      <w:r w:rsidRPr="004D1893">
        <w:rPr>
          <w:rFonts w:ascii="Lato" w:hAnsi="Lato" w:cs="Arial"/>
          <w:bCs/>
          <w:spacing w:val="4"/>
          <w:sz w:val="22"/>
          <w:szCs w:val="22"/>
        </w:rPr>
        <w:t xml:space="preserve"> wniesione przez </w:t>
      </w:r>
      <w:r w:rsidR="00BA17EC">
        <w:rPr>
          <w:rFonts w:ascii="Lato" w:hAnsi="Lato" w:cs="Arial"/>
          <w:bCs/>
          <w:spacing w:val="4"/>
          <w:sz w:val="22"/>
          <w:szCs w:val="22"/>
        </w:rPr>
        <w:t xml:space="preserve">inną </w:t>
      </w:r>
      <w:r w:rsidR="00F55582">
        <w:rPr>
          <w:rFonts w:ascii="Lato" w:hAnsi="Lato" w:cs="Arial"/>
          <w:bCs/>
          <w:spacing w:val="4"/>
          <w:sz w:val="22"/>
          <w:szCs w:val="22"/>
        </w:rPr>
        <w:t>stronę postępowania</w:t>
      </w:r>
      <w:r>
        <w:rPr>
          <w:rFonts w:ascii="Lato" w:hAnsi="Lato" w:cs="Arial"/>
          <w:bCs/>
          <w:spacing w:val="4"/>
          <w:sz w:val="22"/>
          <w:szCs w:val="22"/>
        </w:rPr>
        <w:t>.</w:t>
      </w:r>
    </w:p>
    <w:p w14:paraId="4A3D40E5" w14:textId="4D674BCC" w:rsidR="00443F2B" w:rsidRDefault="00C26D80" w:rsidP="001A30EF">
      <w:pPr>
        <w:tabs>
          <w:tab w:val="left" w:pos="284"/>
          <w:tab w:val="left" w:pos="851"/>
        </w:tabs>
        <w:spacing w:before="120" w:after="240" w:line="240" w:lineRule="exact"/>
        <w:jc w:val="both"/>
        <w:rPr>
          <w:rFonts w:ascii="Lato" w:hAnsi="Lato" w:cs="Arial"/>
          <w:spacing w:val="4"/>
          <w:sz w:val="22"/>
          <w:szCs w:val="22"/>
        </w:rPr>
      </w:pPr>
      <w:r>
        <w:rPr>
          <w:rFonts w:ascii="Lato" w:hAnsi="Lato" w:cs="Arial"/>
          <w:spacing w:val="4"/>
          <w:sz w:val="22"/>
          <w:szCs w:val="22"/>
        </w:rPr>
        <w:t>Wskazania wymaga,</w:t>
      </w:r>
      <w:r w:rsidR="001C78FF" w:rsidRPr="00F562A7">
        <w:rPr>
          <w:rFonts w:ascii="Lato" w:hAnsi="Lato" w:cs="Arial"/>
          <w:spacing w:val="4"/>
          <w:sz w:val="22"/>
          <w:szCs w:val="22"/>
        </w:rPr>
        <w:t xml:space="preserve"> że </w:t>
      </w:r>
      <w:r w:rsidR="00443F2B" w:rsidRPr="00F562A7">
        <w:rPr>
          <w:rFonts w:ascii="Lato" w:hAnsi="Lato" w:cs="Arial"/>
          <w:spacing w:val="4"/>
          <w:sz w:val="22"/>
          <w:szCs w:val="22"/>
        </w:rPr>
        <w:t xml:space="preserve">ówczesny Minister Rozwoju i Technologii pismem z dnia </w:t>
      </w:r>
      <w:r w:rsidR="00443F2B" w:rsidRPr="00F562A7">
        <w:rPr>
          <w:rFonts w:ascii="Lato" w:hAnsi="Lato" w:cs="Arial"/>
          <w:spacing w:val="4"/>
          <w:sz w:val="22"/>
          <w:szCs w:val="22"/>
        </w:rPr>
        <w:br/>
        <w:t>30 listopada 2023 r., znak: DLI-I.7620.40.2023.JZ.6, działając na podstawie art. 64 § 2 kpa, pozostawił bez rozpoznania odwołanie Pani K</w:t>
      </w:r>
      <w:r w:rsidR="000B2F9D">
        <w:rPr>
          <w:rFonts w:ascii="Lato" w:hAnsi="Lato" w:cs="Arial"/>
          <w:spacing w:val="4"/>
          <w:sz w:val="22"/>
          <w:szCs w:val="22"/>
        </w:rPr>
        <w:t>.</w:t>
      </w:r>
      <w:r w:rsidR="00443F2B" w:rsidRPr="00F562A7">
        <w:rPr>
          <w:rFonts w:ascii="Lato" w:hAnsi="Lato" w:cs="Arial"/>
          <w:spacing w:val="4"/>
          <w:sz w:val="22"/>
          <w:szCs w:val="22"/>
        </w:rPr>
        <w:t xml:space="preserve"> P</w:t>
      </w:r>
      <w:r w:rsidR="000B2F9D">
        <w:rPr>
          <w:rFonts w:ascii="Lato" w:hAnsi="Lato" w:cs="Arial"/>
          <w:spacing w:val="4"/>
          <w:sz w:val="22"/>
          <w:szCs w:val="22"/>
        </w:rPr>
        <w:t>.</w:t>
      </w:r>
      <w:r w:rsidR="00443F2B" w:rsidRPr="00F562A7">
        <w:rPr>
          <w:rFonts w:ascii="Lato" w:hAnsi="Lato" w:cs="Arial"/>
          <w:spacing w:val="4"/>
          <w:sz w:val="22"/>
          <w:szCs w:val="22"/>
        </w:rPr>
        <w:t xml:space="preserve"> z dnia 4 września 2023 r., uzupełnione pismem z dnia 13 listopada 2023 r. </w:t>
      </w:r>
      <w:r w:rsidR="001A30EF" w:rsidRPr="00F562A7">
        <w:rPr>
          <w:rFonts w:ascii="Lato" w:hAnsi="Lato" w:cs="Arial"/>
          <w:spacing w:val="4"/>
          <w:sz w:val="22"/>
          <w:szCs w:val="22"/>
        </w:rPr>
        <w:t xml:space="preserve">W rzeczonym piśmie ówczesny Minister Rozwoju i Technologii wyjaśnił, że w okolicznościach badanej sprawy, przyczyną </w:t>
      </w:r>
      <w:r w:rsidR="001A30EF" w:rsidRPr="001A30EF">
        <w:rPr>
          <w:rFonts w:ascii="Lato" w:hAnsi="Lato" w:cs="Arial"/>
          <w:spacing w:val="4"/>
          <w:sz w:val="22"/>
          <w:szCs w:val="22"/>
        </w:rPr>
        <w:t xml:space="preserve">pozostawienia bez rozpatrzenia </w:t>
      </w:r>
      <w:r w:rsidR="001A30EF" w:rsidRPr="00F562A7">
        <w:rPr>
          <w:rFonts w:ascii="Lato" w:hAnsi="Lato" w:cs="Arial"/>
          <w:spacing w:val="4"/>
          <w:sz w:val="22"/>
          <w:szCs w:val="22"/>
        </w:rPr>
        <w:t xml:space="preserve">ww. </w:t>
      </w:r>
      <w:r w:rsidR="001A30EF" w:rsidRPr="001A30EF">
        <w:rPr>
          <w:rFonts w:ascii="Lato" w:hAnsi="Lato" w:cs="Arial"/>
          <w:spacing w:val="4"/>
          <w:sz w:val="22"/>
          <w:szCs w:val="22"/>
        </w:rPr>
        <w:t>odwołania było nieuzupełnienie</w:t>
      </w:r>
      <w:r w:rsidR="001A30EF" w:rsidRPr="00F562A7">
        <w:rPr>
          <w:rFonts w:ascii="Lato" w:hAnsi="Lato" w:cs="Arial"/>
          <w:spacing w:val="4"/>
          <w:sz w:val="22"/>
          <w:szCs w:val="22"/>
        </w:rPr>
        <w:t xml:space="preserve"> </w:t>
      </w:r>
      <w:r w:rsidR="001B5ADC">
        <w:rPr>
          <w:rFonts w:ascii="Lato" w:hAnsi="Lato" w:cs="Arial"/>
          <w:spacing w:val="4"/>
          <w:sz w:val="22"/>
          <w:szCs w:val="22"/>
        </w:rPr>
        <w:br/>
      </w:r>
      <w:r w:rsidR="001A30EF" w:rsidRPr="001A30EF">
        <w:rPr>
          <w:rFonts w:ascii="Lato" w:hAnsi="Lato" w:cs="Arial"/>
          <w:spacing w:val="4"/>
          <w:sz w:val="22"/>
          <w:szCs w:val="22"/>
        </w:rPr>
        <w:t xml:space="preserve">w terminie 7 dni od doręczenia wezwania braków formalnych </w:t>
      </w:r>
      <w:r>
        <w:rPr>
          <w:rFonts w:ascii="Lato" w:hAnsi="Lato" w:cs="Arial"/>
          <w:spacing w:val="4"/>
          <w:sz w:val="22"/>
          <w:szCs w:val="22"/>
        </w:rPr>
        <w:t>ww.</w:t>
      </w:r>
      <w:r w:rsidR="001A30EF" w:rsidRPr="001A30EF">
        <w:rPr>
          <w:rFonts w:ascii="Lato" w:hAnsi="Lato" w:cs="Arial"/>
          <w:spacing w:val="4"/>
          <w:sz w:val="22"/>
          <w:szCs w:val="22"/>
        </w:rPr>
        <w:t xml:space="preserve"> odwołania, wynikających</w:t>
      </w:r>
      <w:r w:rsidR="001A30EF" w:rsidRPr="00F562A7">
        <w:rPr>
          <w:rFonts w:ascii="Lato" w:hAnsi="Lato" w:cs="Arial"/>
          <w:spacing w:val="4"/>
          <w:sz w:val="22"/>
          <w:szCs w:val="22"/>
        </w:rPr>
        <w:t xml:space="preserve"> z art. 34 ust. 3 specustawy gazowej</w:t>
      </w:r>
      <w:r w:rsidR="00181CA3">
        <w:rPr>
          <w:rFonts w:ascii="Lato" w:hAnsi="Lato" w:cs="Arial"/>
          <w:spacing w:val="4"/>
          <w:sz w:val="22"/>
          <w:szCs w:val="22"/>
        </w:rPr>
        <w:t>,</w:t>
      </w:r>
      <w:r w:rsidR="001A30EF" w:rsidRPr="00F562A7">
        <w:rPr>
          <w:rFonts w:ascii="Lato" w:hAnsi="Lato" w:cs="Arial"/>
          <w:spacing w:val="4"/>
          <w:sz w:val="22"/>
          <w:szCs w:val="22"/>
        </w:rPr>
        <w:t xml:space="preserve"> zgodnie z którym odwołanie </w:t>
      </w:r>
      <w:r w:rsidR="001B5ADC">
        <w:rPr>
          <w:rFonts w:ascii="Lato" w:hAnsi="Lato" w:cs="Arial"/>
          <w:spacing w:val="4"/>
          <w:sz w:val="22"/>
          <w:szCs w:val="22"/>
        </w:rPr>
        <w:br/>
      </w:r>
      <w:r w:rsidR="001A30EF" w:rsidRPr="00F562A7">
        <w:rPr>
          <w:rFonts w:ascii="Lato" w:hAnsi="Lato" w:cs="Arial"/>
          <w:spacing w:val="4"/>
          <w:sz w:val="22"/>
          <w:szCs w:val="22"/>
        </w:rPr>
        <w:t xml:space="preserve">od decyzji o ustaleniu </w:t>
      </w:r>
      <w:r w:rsidR="001A30EF" w:rsidRPr="001A30EF">
        <w:rPr>
          <w:rFonts w:ascii="Lato" w:hAnsi="Lato" w:cs="Arial"/>
          <w:spacing w:val="4"/>
          <w:sz w:val="22"/>
          <w:szCs w:val="22"/>
        </w:rPr>
        <w:t>lokalizacji inwestycji w zakresie terminalu powinno zawierać zarzuty odnoszące się do decyzji,</w:t>
      </w:r>
      <w:r w:rsidR="001A30EF" w:rsidRPr="00F562A7">
        <w:rPr>
          <w:rFonts w:ascii="Lato" w:hAnsi="Lato" w:cs="Arial"/>
          <w:spacing w:val="4"/>
          <w:sz w:val="22"/>
          <w:szCs w:val="22"/>
        </w:rPr>
        <w:t xml:space="preserve"> </w:t>
      </w:r>
      <w:r w:rsidR="001A30EF" w:rsidRPr="001A30EF">
        <w:rPr>
          <w:rFonts w:ascii="Lato" w:hAnsi="Lato" w:cs="Arial"/>
          <w:spacing w:val="4"/>
          <w:sz w:val="22"/>
          <w:szCs w:val="22"/>
        </w:rPr>
        <w:t>określać istotę i zakres żądania będącego przedmiotem odwołania oraz wskazywać dowody</w:t>
      </w:r>
      <w:r w:rsidR="001A30EF" w:rsidRPr="00F562A7">
        <w:rPr>
          <w:rFonts w:ascii="Lato" w:hAnsi="Lato" w:cs="Arial"/>
          <w:spacing w:val="4"/>
          <w:sz w:val="22"/>
          <w:szCs w:val="22"/>
        </w:rPr>
        <w:t xml:space="preserve"> uzasadniające to żądanie.</w:t>
      </w:r>
    </w:p>
    <w:p w14:paraId="30F621E0" w14:textId="2D035A2C" w:rsidR="001B5ADC" w:rsidRPr="00F562A7" w:rsidRDefault="001B5ADC" w:rsidP="001B5ADC">
      <w:pPr>
        <w:tabs>
          <w:tab w:val="left" w:pos="284"/>
          <w:tab w:val="left" w:pos="851"/>
        </w:tabs>
        <w:spacing w:before="120" w:after="240" w:line="240" w:lineRule="exact"/>
        <w:jc w:val="both"/>
        <w:rPr>
          <w:rFonts w:ascii="Lato" w:hAnsi="Lato" w:cs="Arial"/>
          <w:spacing w:val="4"/>
          <w:sz w:val="22"/>
          <w:szCs w:val="22"/>
        </w:rPr>
      </w:pPr>
      <w:r>
        <w:rPr>
          <w:rFonts w:ascii="Lato" w:hAnsi="Lato" w:cs="Arial"/>
          <w:spacing w:val="4"/>
          <w:sz w:val="22"/>
          <w:szCs w:val="22"/>
        </w:rPr>
        <w:t xml:space="preserve">W związku z powyższym </w:t>
      </w:r>
      <w:r w:rsidRPr="00F562A7">
        <w:rPr>
          <w:rFonts w:ascii="Lato" w:hAnsi="Lato" w:cs="Arial"/>
          <w:spacing w:val="4"/>
          <w:sz w:val="22"/>
          <w:szCs w:val="22"/>
        </w:rPr>
        <w:t>Pani K</w:t>
      </w:r>
      <w:r w:rsidR="000B2F9D">
        <w:rPr>
          <w:rFonts w:ascii="Lato" w:hAnsi="Lato" w:cs="Arial"/>
          <w:spacing w:val="4"/>
          <w:sz w:val="22"/>
          <w:szCs w:val="22"/>
        </w:rPr>
        <w:t>.</w:t>
      </w:r>
      <w:r w:rsidRPr="00F562A7">
        <w:rPr>
          <w:rFonts w:ascii="Lato" w:hAnsi="Lato" w:cs="Arial"/>
          <w:spacing w:val="4"/>
          <w:sz w:val="22"/>
          <w:szCs w:val="22"/>
        </w:rPr>
        <w:t xml:space="preserve"> P</w:t>
      </w:r>
      <w:r w:rsidR="000B2F9D">
        <w:rPr>
          <w:rFonts w:ascii="Lato" w:hAnsi="Lato" w:cs="Arial"/>
          <w:spacing w:val="4"/>
          <w:sz w:val="22"/>
          <w:szCs w:val="22"/>
        </w:rPr>
        <w:t>.</w:t>
      </w:r>
      <w:r w:rsidRPr="00F562A7">
        <w:rPr>
          <w:rFonts w:ascii="Lato" w:hAnsi="Lato" w:cs="Arial"/>
          <w:spacing w:val="4"/>
          <w:sz w:val="22"/>
          <w:szCs w:val="22"/>
        </w:rPr>
        <w:t>, reprezentowana przez adw. M</w:t>
      </w:r>
      <w:r w:rsidR="000B2F9D">
        <w:rPr>
          <w:rFonts w:ascii="Lato" w:hAnsi="Lato" w:cs="Arial"/>
          <w:spacing w:val="4"/>
          <w:sz w:val="22"/>
          <w:szCs w:val="22"/>
        </w:rPr>
        <w:t>.</w:t>
      </w:r>
      <w:r w:rsidRPr="00F562A7">
        <w:rPr>
          <w:rFonts w:ascii="Lato" w:hAnsi="Lato" w:cs="Arial"/>
          <w:spacing w:val="4"/>
          <w:sz w:val="22"/>
          <w:szCs w:val="22"/>
        </w:rPr>
        <w:t xml:space="preserve"> M</w:t>
      </w:r>
      <w:r w:rsidR="000B2F9D">
        <w:rPr>
          <w:rFonts w:ascii="Lato" w:hAnsi="Lato" w:cs="Arial"/>
          <w:spacing w:val="4"/>
          <w:sz w:val="22"/>
          <w:szCs w:val="22"/>
        </w:rPr>
        <w:t>.</w:t>
      </w:r>
      <w:r w:rsidRPr="00F562A7">
        <w:rPr>
          <w:rFonts w:ascii="Lato" w:hAnsi="Lato" w:cs="Arial"/>
          <w:spacing w:val="4"/>
          <w:sz w:val="22"/>
          <w:szCs w:val="22"/>
        </w:rPr>
        <w:t xml:space="preserve">, pismem z dnia </w:t>
      </w:r>
      <w:r>
        <w:rPr>
          <w:rFonts w:ascii="Lato" w:hAnsi="Lato" w:cs="Arial"/>
          <w:spacing w:val="4"/>
          <w:sz w:val="22"/>
          <w:szCs w:val="22"/>
        </w:rPr>
        <w:t xml:space="preserve">15 stycznia </w:t>
      </w:r>
      <w:r w:rsidRPr="00F562A7">
        <w:rPr>
          <w:rFonts w:ascii="Lato" w:hAnsi="Lato" w:cs="Arial"/>
          <w:spacing w:val="4"/>
          <w:sz w:val="22"/>
          <w:szCs w:val="22"/>
        </w:rPr>
        <w:t xml:space="preserve">2024 r., wniosła skargę na bezczynność Ministra Rozwoju i Technologii </w:t>
      </w:r>
      <w:r w:rsidR="000B2F9D">
        <w:rPr>
          <w:rFonts w:ascii="Lato" w:hAnsi="Lato" w:cs="Arial"/>
          <w:spacing w:val="4"/>
          <w:sz w:val="22"/>
          <w:szCs w:val="22"/>
        </w:rPr>
        <w:br/>
      </w:r>
      <w:r w:rsidRPr="00F562A7">
        <w:rPr>
          <w:rFonts w:ascii="Lato" w:hAnsi="Lato" w:cs="Arial"/>
          <w:spacing w:val="4"/>
          <w:sz w:val="22"/>
          <w:szCs w:val="22"/>
        </w:rPr>
        <w:t xml:space="preserve">w przedmiocie pozostawienia bez rozpoznania </w:t>
      </w:r>
      <w:r>
        <w:rPr>
          <w:rFonts w:ascii="Lato" w:hAnsi="Lato" w:cs="Arial"/>
          <w:spacing w:val="4"/>
          <w:sz w:val="22"/>
          <w:szCs w:val="22"/>
        </w:rPr>
        <w:t xml:space="preserve">jej </w:t>
      </w:r>
      <w:r w:rsidRPr="00F562A7">
        <w:rPr>
          <w:rFonts w:ascii="Lato" w:hAnsi="Lato" w:cs="Arial"/>
          <w:spacing w:val="4"/>
          <w:sz w:val="22"/>
          <w:szCs w:val="22"/>
        </w:rPr>
        <w:t>odwołania</w:t>
      </w:r>
      <w:r>
        <w:rPr>
          <w:rFonts w:ascii="Lato" w:hAnsi="Lato" w:cs="Arial"/>
          <w:spacing w:val="4"/>
          <w:sz w:val="22"/>
          <w:szCs w:val="22"/>
        </w:rPr>
        <w:t xml:space="preserve"> </w:t>
      </w:r>
      <w:r w:rsidRPr="00F562A7">
        <w:rPr>
          <w:rFonts w:ascii="Lato" w:hAnsi="Lato" w:cs="Arial"/>
          <w:spacing w:val="4"/>
          <w:sz w:val="22"/>
          <w:szCs w:val="22"/>
        </w:rPr>
        <w:t xml:space="preserve">z dnia 4 września 2023 r., uzupełnionego pismem z dnia 13 listopada 2023 r. </w:t>
      </w:r>
    </w:p>
    <w:p w14:paraId="04183D59" w14:textId="02BB8027" w:rsidR="001B5ADC" w:rsidRPr="00F562A7" w:rsidRDefault="001B5ADC" w:rsidP="001A30EF">
      <w:pPr>
        <w:tabs>
          <w:tab w:val="left" w:pos="284"/>
          <w:tab w:val="left" w:pos="851"/>
        </w:tabs>
        <w:spacing w:before="120" w:after="240" w:line="240" w:lineRule="exact"/>
        <w:jc w:val="both"/>
        <w:rPr>
          <w:rFonts w:ascii="Lato" w:hAnsi="Lato" w:cs="Arial"/>
          <w:spacing w:val="4"/>
          <w:sz w:val="22"/>
          <w:szCs w:val="22"/>
        </w:rPr>
      </w:pPr>
      <w:r w:rsidRPr="00F562A7">
        <w:rPr>
          <w:rFonts w:ascii="Lato" w:hAnsi="Lato" w:cs="Arial"/>
          <w:spacing w:val="4"/>
          <w:sz w:val="22"/>
          <w:szCs w:val="22"/>
        </w:rPr>
        <w:t xml:space="preserve">Wojewódzki Sąd Administracyjny w Warszawie </w:t>
      </w:r>
      <w:r>
        <w:rPr>
          <w:rFonts w:ascii="Lato" w:hAnsi="Lato" w:cs="Arial"/>
          <w:spacing w:val="4"/>
          <w:sz w:val="22"/>
          <w:szCs w:val="22"/>
        </w:rPr>
        <w:t>postanowieniem</w:t>
      </w:r>
      <w:r w:rsidRPr="00F562A7">
        <w:rPr>
          <w:rFonts w:ascii="Lato" w:hAnsi="Lato" w:cs="Arial"/>
          <w:spacing w:val="4"/>
          <w:sz w:val="22"/>
          <w:szCs w:val="22"/>
        </w:rPr>
        <w:t xml:space="preserve"> z dnia </w:t>
      </w:r>
      <w:r>
        <w:rPr>
          <w:rFonts w:ascii="Lato" w:hAnsi="Lato" w:cs="Arial"/>
          <w:spacing w:val="4"/>
          <w:sz w:val="22"/>
          <w:szCs w:val="22"/>
        </w:rPr>
        <w:t>12 marca</w:t>
      </w:r>
      <w:r w:rsidRPr="00F562A7">
        <w:rPr>
          <w:rFonts w:ascii="Lato" w:hAnsi="Lato" w:cs="Arial"/>
          <w:spacing w:val="4"/>
          <w:sz w:val="22"/>
          <w:szCs w:val="22"/>
        </w:rPr>
        <w:t xml:space="preserve"> </w:t>
      </w:r>
      <w:r w:rsidR="00313281">
        <w:rPr>
          <w:rFonts w:ascii="Lato" w:hAnsi="Lato" w:cs="Arial"/>
          <w:spacing w:val="4"/>
          <w:sz w:val="22"/>
          <w:szCs w:val="22"/>
        </w:rPr>
        <w:br/>
      </w:r>
      <w:r w:rsidRPr="00F562A7">
        <w:rPr>
          <w:rFonts w:ascii="Lato" w:hAnsi="Lato" w:cs="Arial"/>
          <w:spacing w:val="4"/>
          <w:sz w:val="22"/>
          <w:szCs w:val="22"/>
        </w:rPr>
        <w:t xml:space="preserve">2024 r., sygn. akt VII SAB/Wa </w:t>
      </w:r>
      <w:r w:rsidR="00313281">
        <w:rPr>
          <w:rFonts w:ascii="Lato" w:hAnsi="Lato" w:cs="Arial"/>
          <w:spacing w:val="4"/>
          <w:sz w:val="22"/>
          <w:szCs w:val="22"/>
        </w:rPr>
        <w:t xml:space="preserve">19/24, </w:t>
      </w:r>
      <w:r w:rsidR="00F55582">
        <w:rPr>
          <w:rFonts w:ascii="Lato" w:hAnsi="Lato" w:cs="Arial"/>
          <w:spacing w:val="4"/>
          <w:sz w:val="22"/>
          <w:szCs w:val="22"/>
        </w:rPr>
        <w:t>umorzył</w:t>
      </w:r>
      <w:r w:rsidR="00313281">
        <w:rPr>
          <w:rFonts w:ascii="Lato" w:hAnsi="Lato" w:cs="Arial"/>
          <w:spacing w:val="4"/>
          <w:sz w:val="22"/>
          <w:szCs w:val="22"/>
        </w:rPr>
        <w:t xml:space="preserve"> postępowanie sądowoadministracyjne </w:t>
      </w:r>
      <w:r w:rsidR="00711A62">
        <w:rPr>
          <w:rFonts w:ascii="Lato" w:hAnsi="Lato" w:cs="Arial"/>
          <w:spacing w:val="4"/>
          <w:sz w:val="22"/>
          <w:szCs w:val="22"/>
        </w:rPr>
        <w:br/>
      </w:r>
      <w:r w:rsidR="00313281">
        <w:rPr>
          <w:rFonts w:ascii="Lato" w:hAnsi="Lato" w:cs="Arial"/>
          <w:spacing w:val="4"/>
          <w:sz w:val="22"/>
          <w:szCs w:val="22"/>
        </w:rPr>
        <w:t xml:space="preserve">z uwagi na fakt,  że pełnomocnik skarżącej pismem z dnia 11 marca 2024 r. oświadczył, że cofa ww. skargę z dnia 15 stycznia 2024 r. </w:t>
      </w:r>
    </w:p>
    <w:p w14:paraId="62D1E8F9" w14:textId="3E7B2909" w:rsidR="00443F2B" w:rsidRPr="00F562A7" w:rsidRDefault="006313DE" w:rsidP="001A30EF">
      <w:pPr>
        <w:tabs>
          <w:tab w:val="left" w:pos="284"/>
          <w:tab w:val="left" w:pos="851"/>
        </w:tabs>
        <w:spacing w:before="120" w:after="240" w:line="240" w:lineRule="exact"/>
        <w:jc w:val="both"/>
        <w:rPr>
          <w:rFonts w:ascii="Lato" w:hAnsi="Lato" w:cs="Arial"/>
          <w:spacing w:val="4"/>
          <w:sz w:val="22"/>
          <w:szCs w:val="22"/>
        </w:rPr>
      </w:pPr>
      <w:r>
        <w:rPr>
          <w:rFonts w:ascii="Lato" w:hAnsi="Lato" w:cs="Arial"/>
          <w:spacing w:val="4"/>
          <w:sz w:val="22"/>
          <w:szCs w:val="22"/>
        </w:rPr>
        <w:t xml:space="preserve">Następnie </w:t>
      </w:r>
      <w:r w:rsidR="00B10FB4" w:rsidRPr="00F562A7">
        <w:rPr>
          <w:rFonts w:ascii="Lato" w:hAnsi="Lato" w:cs="Arial"/>
          <w:spacing w:val="4"/>
          <w:sz w:val="22"/>
          <w:szCs w:val="22"/>
        </w:rPr>
        <w:t>Pani K</w:t>
      </w:r>
      <w:r w:rsidR="000B2F9D">
        <w:rPr>
          <w:rFonts w:ascii="Lato" w:hAnsi="Lato" w:cs="Arial"/>
          <w:spacing w:val="4"/>
          <w:sz w:val="22"/>
          <w:szCs w:val="22"/>
        </w:rPr>
        <w:t>.</w:t>
      </w:r>
      <w:r w:rsidR="00B10FB4" w:rsidRPr="00F562A7">
        <w:rPr>
          <w:rFonts w:ascii="Lato" w:hAnsi="Lato" w:cs="Arial"/>
          <w:spacing w:val="4"/>
          <w:sz w:val="22"/>
          <w:szCs w:val="22"/>
        </w:rPr>
        <w:t xml:space="preserve"> P</w:t>
      </w:r>
      <w:r w:rsidR="000B2F9D">
        <w:rPr>
          <w:rFonts w:ascii="Lato" w:hAnsi="Lato" w:cs="Arial"/>
          <w:spacing w:val="4"/>
          <w:sz w:val="22"/>
          <w:szCs w:val="22"/>
        </w:rPr>
        <w:t>.</w:t>
      </w:r>
      <w:r w:rsidR="00B10FB4" w:rsidRPr="00F562A7">
        <w:rPr>
          <w:rFonts w:ascii="Lato" w:hAnsi="Lato" w:cs="Arial"/>
          <w:spacing w:val="4"/>
          <w:sz w:val="22"/>
          <w:szCs w:val="22"/>
        </w:rPr>
        <w:t>, reprezentowana przez adw. M</w:t>
      </w:r>
      <w:r w:rsidR="000B2F9D">
        <w:rPr>
          <w:rFonts w:ascii="Lato" w:hAnsi="Lato" w:cs="Arial"/>
          <w:spacing w:val="4"/>
          <w:sz w:val="22"/>
          <w:szCs w:val="22"/>
        </w:rPr>
        <w:t>.</w:t>
      </w:r>
      <w:r w:rsidR="00B10FB4" w:rsidRPr="00F562A7">
        <w:rPr>
          <w:rFonts w:ascii="Lato" w:hAnsi="Lato" w:cs="Arial"/>
          <w:spacing w:val="4"/>
          <w:sz w:val="22"/>
          <w:szCs w:val="22"/>
        </w:rPr>
        <w:t xml:space="preserve"> M</w:t>
      </w:r>
      <w:r w:rsidR="000B2F9D">
        <w:rPr>
          <w:rFonts w:ascii="Lato" w:hAnsi="Lato" w:cs="Arial"/>
          <w:spacing w:val="4"/>
          <w:sz w:val="22"/>
          <w:szCs w:val="22"/>
        </w:rPr>
        <w:t>.</w:t>
      </w:r>
      <w:r w:rsidR="00B10FB4" w:rsidRPr="00F562A7">
        <w:rPr>
          <w:rFonts w:ascii="Lato" w:hAnsi="Lato" w:cs="Arial"/>
          <w:spacing w:val="4"/>
          <w:sz w:val="22"/>
          <w:szCs w:val="22"/>
        </w:rPr>
        <w:t>, p</w:t>
      </w:r>
      <w:r w:rsidR="00443F2B" w:rsidRPr="00F562A7">
        <w:rPr>
          <w:rFonts w:ascii="Lato" w:hAnsi="Lato" w:cs="Arial"/>
          <w:spacing w:val="4"/>
          <w:sz w:val="22"/>
          <w:szCs w:val="22"/>
        </w:rPr>
        <w:t>ismem z dnia 30 kwietnia 2024 r.</w:t>
      </w:r>
      <w:r w:rsidR="001A30EF" w:rsidRPr="00F562A7">
        <w:rPr>
          <w:rFonts w:ascii="Lato" w:hAnsi="Lato" w:cs="Arial"/>
          <w:spacing w:val="4"/>
          <w:sz w:val="22"/>
          <w:szCs w:val="22"/>
        </w:rPr>
        <w:t xml:space="preserve">, </w:t>
      </w:r>
      <w:r w:rsidR="00313281">
        <w:rPr>
          <w:rFonts w:ascii="Lato" w:hAnsi="Lato" w:cs="Arial"/>
          <w:spacing w:val="4"/>
          <w:sz w:val="22"/>
          <w:szCs w:val="22"/>
        </w:rPr>
        <w:t xml:space="preserve">ponownie </w:t>
      </w:r>
      <w:r w:rsidR="00443F2B" w:rsidRPr="00F562A7">
        <w:rPr>
          <w:rFonts w:ascii="Lato" w:hAnsi="Lato" w:cs="Arial"/>
          <w:spacing w:val="4"/>
          <w:sz w:val="22"/>
          <w:szCs w:val="22"/>
        </w:rPr>
        <w:t xml:space="preserve">wniosła skargę na bezczynność </w:t>
      </w:r>
      <w:r w:rsidR="001A30EF" w:rsidRPr="00F562A7">
        <w:rPr>
          <w:rFonts w:ascii="Lato" w:hAnsi="Lato" w:cs="Arial"/>
          <w:spacing w:val="4"/>
          <w:sz w:val="22"/>
          <w:szCs w:val="22"/>
        </w:rPr>
        <w:t>Ministra Rozwoju i Technologii,</w:t>
      </w:r>
      <w:r w:rsidR="00443F2B" w:rsidRPr="00F562A7">
        <w:rPr>
          <w:rFonts w:ascii="Lato" w:hAnsi="Lato" w:cs="Arial"/>
          <w:spacing w:val="4"/>
          <w:sz w:val="22"/>
          <w:szCs w:val="22"/>
        </w:rPr>
        <w:t xml:space="preserve"> </w:t>
      </w:r>
      <w:r w:rsidR="000B2F9D">
        <w:rPr>
          <w:rFonts w:ascii="Lato" w:hAnsi="Lato" w:cs="Arial"/>
          <w:spacing w:val="4"/>
          <w:sz w:val="22"/>
          <w:szCs w:val="22"/>
        </w:rPr>
        <w:br/>
      </w:r>
      <w:r w:rsidR="00443F2B" w:rsidRPr="00F562A7">
        <w:rPr>
          <w:rFonts w:ascii="Lato" w:hAnsi="Lato" w:cs="Arial"/>
          <w:spacing w:val="4"/>
          <w:sz w:val="22"/>
          <w:szCs w:val="22"/>
        </w:rPr>
        <w:t xml:space="preserve">w przedmiocie pozostawienia bez rozpoznania </w:t>
      </w:r>
      <w:r w:rsidR="00C26D80">
        <w:rPr>
          <w:rFonts w:ascii="Lato" w:hAnsi="Lato" w:cs="Arial"/>
          <w:spacing w:val="4"/>
          <w:sz w:val="22"/>
          <w:szCs w:val="22"/>
        </w:rPr>
        <w:t xml:space="preserve">jej </w:t>
      </w:r>
      <w:r w:rsidR="00443F2B" w:rsidRPr="00F562A7">
        <w:rPr>
          <w:rFonts w:ascii="Lato" w:hAnsi="Lato" w:cs="Arial"/>
          <w:spacing w:val="4"/>
          <w:sz w:val="22"/>
          <w:szCs w:val="22"/>
        </w:rPr>
        <w:t>odwołania</w:t>
      </w:r>
      <w:r w:rsidR="00C26D80">
        <w:rPr>
          <w:rFonts w:ascii="Lato" w:hAnsi="Lato" w:cs="Arial"/>
          <w:spacing w:val="4"/>
          <w:sz w:val="22"/>
          <w:szCs w:val="22"/>
        </w:rPr>
        <w:t xml:space="preserve"> </w:t>
      </w:r>
      <w:r w:rsidR="001A30EF" w:rsidRPr="00F562A7">
        <w:rPr>
          <w:rFonts w:ascii="Lato" w:hAnsi="Lato" w:cs="Arial"/>
          <w:spacing w:val="4"/>
          <w:sz w:val="22"/>
          <w:szCs w:val="22"/>
        </w:rPr>
        <w:t>z dnia 4 września 2023 r., uzupełnionego pismem z dnia 13 listopada 2023 r.</w:t>
      </w:r>
      <w:r w:rsidR="00B10FB4" w:rsidRPr="00F562A7">
        <w:rPr>
          <w:rFonts w:ascii="Lato" w:hAnsi="Lato" w:cs="Arial"/>
          <w:spacing w:val="4"/>
          <w:sz w:val="22"/>
          <w:szCs w:val="22"/>
        </w:rPr>
        <w:t xml:space="preserve"> </w:t>
      </w:r>
      <w:r w:rsidR="001A30EF" w:rsidRPr="00F562A7">
        <w:rPr>
          <w:rFonts w:ascii="Lato" w:hAnsi="Lato" w:cs="Arial"/>
          <w:spacing w:val="4"/>
          <w:sz w:val="22"/>
          <w:szCs w:val="22"/>
        </w:rPr>
        <w:t xml:space="preserve">Wniesienie skargi poprzedzono ponagleniem z dnia 3 kwietnia 2024 r. </w:t>
      </w:r>
    </w:p>
    <w:p w14:paraId="2D4E86BB" w14:textId="4BC51657" w:rsidR="00AE0BBB" w:rsidRDefault="00B10FB4" w:rsidP="009B67D4">
      <w:pPr>
        <w:tabs>
          <w:tab w:val="left" w:pos="284"/>
          <w:tab w:val="left" w:pos="851"/>
        </w:tabs>
        <w:spacing w:before="120" w:after="240" w:line="240" w:lineRule="exact"/>
        <w:jc w:val="both"/>
        <w:rPr>
          <w:rFonts w:ascii="Lato" w:hAnsi="Lato" w:cs="Arial"/>
          <w:spacing w:val="4"/>
          <w:sz w:val="22"/>
          <w:szCs w:val="22"/>
        </w:rPr>
      </w:pPr>
      <w:r w:rsidRPr="00F562A7">
        <w:rPr>
          <w:rFonts w:ascii="Lato" w:hAnsi="Lato" w:cs="Arial"/>
          <w:spacing w:val="4"/>
          <w:sz w:val="22"/>
          <w:szCs w:val="22"/>
        </w:rPr>
        <w:t>Wojewódzki Sąd Administracyjny w Warszawie w</w:t>
      </w:r>
      <w:r w:rsidR="002931EF" w:rsidRPr="00F562A7">
        <w:rPr>
          <w:rFonts w:ascii="Lato" w:hAnsi="Lato" w:cs="Arial"/>
          <w:spacing w:val="4"/>
          <w:sz w:val="22"/>
          <w:szCs w:val="22"/>
        </w:rPr>
        <w:t xml:space="preserve"> wyroku z dnia 25 września 2024 r., </w:t>
      </w:r>
      <w:r w:rsidRPr="00F562A7">
        <w:rPr>
          <w:rFonts w:ascii="Lato" w:hAnsi="Lato" w:cs="Arial"/>
          <w:spacing w:val="4"/>
          <w:sz w:val="22"/>
          <w:szCs w:val="22"/>
        </w:rPr>
        <w:t xml:space="preserve">sygn. akt VII SAB/Wa 134/24, </w:t>
      </w:r>
      <w:r w:rsidR="00181CA3">
        <w:rPr>
          <w:rFonts w:ascii="Lato" w:hAnsi="Lato" w:cs="Arial"/>
          <w:spacing w:val="4"/>
          <w:sz w:val="22"/>
          <w:szCs w:val="22"/>
        </w:rPr>
        <w:t>orzekł</w:t>
      </w:r>
      <w:r w:rsidR="002931EF" w:rsidRPr="00F562A7">
        <w:rPr>
          <w:rFonts w:ascii="Lato" w:hAnsi="Lato" w:cs="Arial"/>
          <w:spacing w:val="4"/>
          <w:sz w:val="22"/>
          <w:szCs w:val="22"/>
        </w:rPr>
        <w:t>, że Minister Rozwoju i Technologii dopuścił się bezczynności</w:t>
      </w:r>
      <w:r w:rsidRPr="00F562A7">
        <w:rPr>
          <w:rFonts w:ascii="Lato" w:hAnsi="Lato" w:cs="Arial"/>
          <w:spacing w:val="4"/>
          <w:sz w:val="22"/>
          <w:szCs w:val="22"/>
        </w:rPr>
        <w:t>, która</w:t>
      </w:r>
      <w:r w:rsidR="002931EF" w:rsidRPr="00F562A7">
        <w:rPr>
          <w:rFonts w:ascii="Lato" w:hAnsi="Lato" w:cs="Arial"/>
          <w:spacing w:val="4"/>
          <w:sz w:val="22"/>
          <w:szCs w:val="22"/>
        </w:rPr>
        <w:t xml:space="preserve"> nie miała miejsca z rażącym naruszeniem prawa</w:t>
      </w:r>
      <w:r w:rsidR="00C26D80">
        <w:rPr>
          <w:rFonts w:ascii="Lato" w:hAnsi="Lato" w:cs="Arial"/>
          <w:spacing w:val="4"/>
          <w:sz w:val="22"/>
          <w:szCs w:val="22"/>
        </w:rPr>
        <w:t xml:space="preserve"> oraz zobowiązał organ odwoławczy </w:t>
      </w:r>
      <w:r w:rsidR="002931EF" w:rsidRPr="00F562A7">
        <w:rPr>
          <w:rFonts w:ascii="Lato" w:hAnsi="Lato" w:cs="Arial"/>
          <w:spacing w:val="4"/>
          <w:sz w:val="22"/>
          <w:szCs w:val="22"/>
        </w:rPr>
        <w:t xml:space="preserve">do rozpatrzenia odwołania Pani Katarzyny Pawnuk w terminie </w:t>
      </w:r>
      <w:r w:rsidR="006313DE">
        <w:rPr>
          <w:rFonts w:ascii="Lato" w:hAnsi="Lato" w:cs="Arial"/>
          <w:spacing w:val="4"/>
          <w:sz w:val="22"/>
          <w:szCs w:val="22"/>
        </w:rPr>
        <w:br/>
      </w:r>
      <w:r w:rsidR="002931EF" w:rsidRPr="00F562A7">
        <w:rPr>
          <w:rFonts w:ascii="Lato" w:hAnsi="Lato" w:cs="Arial"/>
          <w:spacing w:val="4"/>
          <w:sz w:val="22"/>
          <w:szCs w:val="22"/>
        </w:rPr>
        <w:t xml:space="preserve">14 dni od daty doręczenia prawomocnego wyroku wraz z aktami sprawy. </w:t>
      </w:r>
    </w:p>
    <w:p w14:paraId="7588E48B" w14:textId="6E973E3E" w:rsidR="007C333C" w:rsidRDefault="00AE0BBB" w:rsidP="00AE0BBB">
      <w:pPr>
        <w:spacing w:after="240" w:line="240" w:lineRule="exact"/>
        <w:jc w:val="both"/>
        <w:rPr>
          <w:rFonts w:ascii="Lato" w:hAnsi="Lato" w:cs="Arial"/>
          <w:bCs/>
          <w:iCs/>
          <w:spacing w:val="4"/>
          <w:sz w:val="22"/>
          <w:szCs w:val="22"/>
        </w:rPr>
      </w:pPr>
      <w:r w:rsidRPr="00985CBA">
        <w:rPr>
          <w:rFonts w:ascii="Lato" w:hAnsi="Lato" w:cs="Arial"/>
          <w:bCs/>
          <w:spacing w:val="4"/>
          <w:sz w:val="22"/>
          <w:szCs w:val="22"/>
        </w:rPr>
        <w:t>W uzasadnieniu ww. wyrok</w:t>
      </w:r>
      <w:r>
        <w:rPr>
          <w:rFonts w:ascii="Lato" w:hAnsi="Lato" w:cs="Arial"/>
          <w:bCs/>
          <w:spacing w:val="4"/>
          <w:sz w:val="22"/>
          <w:szCs w:val="22"/>
        </w:rPr>
        <w:t>u</w:t>
      </w:r>
      <w:r w:rsidRPr="00985CBA">
        <w:rPr>
          <w:rFonts w:ascii="Lato" w:hAnsi="Lato" w:cs="Arial"/>
          <w:bCs/>
          <w:spacing w:val="4"/>
          <w:sz w:val="22"/>
          <w:szCs w:val="22"/>
        </w:rPr>
        <w:t xml:space="preserve"> z dnia </w:t>
      </w:r>
      <w:r>
        <w:rPr>
          <w:rFonts w:ascii="Lato" w:hAnsi="Lato" w:cs="Arial"/>
          <w:bCs/>
          <w:spacing w:val="4"/>
          <w:sz w:val="22"/>
          <w:szCs w:val="22"/>
        </w:rPr>
        <w:t>25 września 2024</w:t>
      </w:r>
      <w:r w:rsidRPr="00985CBA">
        <w:rPr>
          <w:rFonts w:ascii="Lato" w:hAnsi="Lato" w:cs="Arial"/>
          <w:bCs/>
          <w:spacing w:val="4"/>
          <w:sz w:val="22"/>
          <w:szCs w:val="22"/>
        </w:rPr>
        <w:t xml:space="preserve"> r. </w:t>
      </w:r>
      <w:r w:rsidRPr="00F562A7">
        <w:rPr>
          <w:rFonts w:ascii="Lato" w:hAnsi="Lato" w:cs="Arial"/>
          <w:spacing w:val="4"/>
          <w:sz w:val="22"/>
          <w:szCs w:val="22"/>
        </w:rPr>
        <w:t xml:space="preserve">Wojewódzki Sąd Administracyjny w Warszawie </w:t>
      </w:r>
      <w:r w:rsidRPr="00985CBA">
        <w:rPr>
          <w:rFonts w:ascii="Lato" w:hAnsi="Lato" w:cs="Arial"/>
          <w:bCs/>
          <w:spacing w:val="4"/>
          <w:sz w:val="22"/>
          <w:szCs w:val="22"/>
        </w:rPr>
        <w:t xml:space="preserve">w pierwszej kolejności podniósł, iż </w:t>
      </w:r>
      <w:r w:rsidRPr="00985CBA">
        <w:rPr>
          <w:rFonts w:ascii="Lato" w:hAnsi="Lato" w:cs="Arial"/>
          <w:bCs/>
          <w:iCs/>
          <w:spacing w:val="4"/>
          <w:sz w:val="22"/>
          <w:szCs w:val="22"/>
        </w:rPr>
        <w:t xml:space="preserve">Minister </w:t>
      </w:r>
      <w:r w:rsidRPr="00F562A7">
        <w:rPr>
          <w:rFonts w:ascii="Lato" w:hAnsi="Lato" w:cs="Arial"/>
          <w:spacing w:val="4"/>
          <w:sz w:val="22"/>
          <w:szCs w:val="22"/>
        </w:rPr>
        <w:t xml:space="preserve">Rozwoju </w:t>
      </w:r>
      <w:r w:rsidR="00313281">
        <w:rPr>
          <w:rFonts w:ascii="Lato" w:hAnsi="Lato" w:cs="Arial"/>
          <w:spacing w:val="4"/>
          <w:sz w:val="22"/>
          <w:szCs w:val="22"/>
        </w:rPr>
        <w:br/>
      </w:r>
      <w:r w:rsidRPr="00F562A7">
        <w:rPr>
          <w:rFonts w:ascii="Lato" w:hAnsi="Lato" w:cs="Arial"/>
          <w:spacing w:val="4"/>
          <w:sz w:val="22"/>
          <w:szCs w:val="22"/>
        </w:rPr>
        <w:t xml:space="preserve">i Technologii </w:t>
      </w:r>
      <w:r w:rsidRPr="00985CBA">
        <w:rPr>
          <w:rFonts w:ascii="Lato" w:hAnsi="Lato" w:cs="Arial"/>
          <w:bCs/>
          <w:iCs/>
          <w:spacing w:val="4"/>
          <w:sz w:val="22"/>
          <w:szCs w:val="22"/>
        </w:rPr>
        <w:t xml:space="preserve">pozostawał w dacie wniesienia skarg w bezczynności, bowiem nie wydał postanowienia z art. 134 kpa o niedopuszczalności odwołania, w związku </w:t>
      </w:r>
      <w:r w:rsidR="00313281">
        <w:rPr>
          <w:rFonts w:ascii="Lato" w:hAnsi="Lato" w:cs="Arial"/>
          <w:bCs/>
          <w:iCs/>
          <w:spacing w:val="4"/>
          <w:sz w:val="22"/>
          <w:szCs w:val="22"/>
        </w:rPr>
        <w:br/>
      </w:r>
      <w:r w:rsidRPr="00985CBA">
        <w:rPr>
          <w:rFonts w:ascii="Lato" w:hAnsi="Lato" w:cs="Arial"/>
          <w:bCs/>
          <w:iCs/>
          <w:spacing w:val="4"/>
          <w:sz w:val="22"/>
          <w:szCs w:val="22"/>
        </w:rPr>
        <w:t>z</w:t>
      </w:r>
      <w:r>
        <w:rPr>
          <w:rFonts w:ascii="Lato" w:hAnsi="Lato" w:cs="Arial"/>
          <w:bCs/>
          <w:iCs/>
          <w:spacing w:val="4"/>
          <w:sz w:val="22"/>
          <w:szCs w:val="22"/>
        </w:rPr>
        <w:t>e</w:t>
      </w:r>
      <w:r w:rsidRPr="00985CBA">
        <w:rPr>
          <w:rFonts w:ascii="Lato" w:hAnsi="Lato" w:cs="Arial"/>
          <w:bCs/>
          <w:iCs/>
          <w:spacing w:val="4"/>
          <w:sz w:val="22"/>
          <w:szCs w:val="22"/>
        </w:rPr>
        <w:t xml:space="preserve"> stwierdzonym nieuzupełnieniem braków formalnych odwoła</w:t>
      </w:r>
      <w:r>
        <w:rPr>
          <w:rFonts w:ascii="Lato" w:hAnsi="Lato" w:cs="Arial"/>
          <w:bCs/>
          <w:iCs/>
          <w:spacing w:val="4"/>
          <w:sz w:val="22"/>
          <w:szCs w:val="22"/>
        </w:rPr>
        <w:t>nia</w:t>
      </w:r>
      <w:r w:rsidRPr="00985CBA">
        <w:rPr>
          <w:rFonts w:ascii="Lato" w:hAnsi="Lato" w:cs="Arial"/>
          <w:bCs/>
          <w:iCs/>
          <w:spacing w:val="4"/>
          <w:sz w:val="22"/>
          <w:szCs w:val="22"/>
        </w:rPr>
        <w:t xml:space="preserve">, lecz </w:t>
      </w:r>
      <w:r>
        <w:rPr>
          <w:rFonts w:ascii="Lato" w:hAnsi="Lato" w:cs="Arial"/>
          <w:bCs/>
          <w:iCs/>
          <w:spacing w:val="4"/>
          <w:sz w:val="22"/>
          <w:szCs w:val="22"/>
        </w:rPr>
        <w:t xml:space="preserve">w sposób </w:t>
      </w:r>
      <w:r>
        <w:rPr>
          <w:rFonts w:ascii="Lato" w:hAnsi="Lato" w:cs="Arial"/>
          <w:bCs/>
          <w:iCs/>
          <w:spacing w:val="4"/>
          <w:sz w:val="22"/>
          <w:szCs w:val="22"/>
        </w:rPr>
        <w:lastRenderedPageBreak/>
        <w:t xml:space="preserve">nieuprawniony </w:t>
      </w:r>
      <w:r w:rsidRPr="00985CBA">
        <w:rPr>
          <w:rFonts w:ascii="Lato" w:hAnsi="Lato" w:cs="Arial"/>
          <w:bCs/>
          <w:iCs/>
          <w:spacing w:val="4"/>
          <w:sz w:val="22"/>
          <w:szCs w:val="22"/>
        </w:rPr>
        <w:t>pozostawił odwołani</w:t>
      </w:r>
      <w:r>
        <w:rPr>
          <w:rFonts w:ascii="Lato" w:hAnsi="Lato" w:cs="Arial"/>
          <w:bCs/>
          <w:iCs/>
          <w:spacing w:val="4"/>
          <w:sz w:val="22"/>
          <w:szCs w:val="22"/>
        </w:rPr>
        <w:t>e</w:t>
      </w:r>
      <w:r w:rsidRPr="00985CBA">
        <w:rPr>
          <w:rFonts w:ascii="Lato" w:hAnsi="Lato" w:cs="Arial"/>
          <w:bCs/>
          <w:iCs/>
          <w:spacing w:val="4"/>
          <w:sz w:val="22"/>
          <w:szCs w:val="22"/>
        </w:rPr>
        <w:t xml:space="preserve"> bez rozpoznania na podstawie art. 64 § 2 kpa. Wadliwość ustalona przez Sąd I instancji nie ograniczyła się wyłącznie do przyjęcia, </w:t>
      </w:r>
      <w:r w:rsidR="00313281">
        <w:rPr>
          <w:rFonts w:ascii="Lato" w:hAnsi="Lato" w:cs="Arial"/>
          <w:bCs/>
          <w:iCs/>
          <w:spacing w:val="4"/>
          <w:sz w:val="22"/>
          <w:szCs w:val="22"/>
        </w:rPr>
        <w:br/>
      </w:r>
      <w:r w:rsidRPr="00985CBA">
        <w:rPr>
          <w:rFonts w:ascii="Lato" w:hAnsi="Lato" w:cs="Arial"/>
          <w:bCs/>
          <w:iCs/>
          <w:spacing w:val="4"/>
          <w:sz w:val="22"/>
          <w:szCs w:val="22"/>
        </w:rPr>
        <w:t xml:space="preserve">że forma działania </w:t>
      </w:r>
      <w:r>
        <w:rPr>
          <w:rFonts w:ascii="Lato" w:hAnsi="Lato" w:cs="Arial"/>
          <w:bCs/>
          <w:iCs/>
          <w:spacing w:val="4"/>
          <w:sz w:val="22"/>
          <w:szCs w:val="22"/>
        </w:rPr>
        <w:t>organu II instancji</w:t>
      </w:r>
      <w:r w:rsidRPr="00985CBA">
        <w:rPr>
          <w:rFonts w:ascii="Lato" w:hAnsi="Lato" w:cs="Arial"/>
          <w:bCs/>
          <w:iCs/>
          <w:spacing w:val="4"/>
          <w:sz w:val="22"/>
          <w:szCs w:val="22"/>
        </w:rPr>
        <w:t xml:space="preserve"> w związku ze stwierdzonym nieuzupełnieniem braków formalnych odwołania była błędna</w:t>
      </w:r>
      <w:r w:rsidR="007C333C">
        <w:rPr>
          <w:rFonts w:ascii="Lato" w:hAnsi="Lato" w:cs="Arial"/>
          <w:bCs/>
          <w:iCs/>
          <w:spacing w:val="4"/>
          <w:sz w:val="22"/>
          <w:szCs w:val="22"/>
        </w:rPr>
        <w:t xml:space="preserve">. </w:t>
      </w:r>
      <w:r w:rsidR="00F95B5D">
        <w:rPr>
          <w:rFonts w:ascii="Lato" w:hAnsi="Lato" w:cs="Arial"/>
          <w:bCs/>
          <w:iCs/>
          <w:spacing w:val="4"/>
          <w:sz w:val="22"/>
          <w:szCs w:val="22"/>
        </w:rPr>
        <w:t xml:space="preserve">Sąd wskazał, że </w:t>
      </w:r>
      <w:r w:rsidR="007C333C">
        <w:rPr>
          <w:rFonts w:ascii="Lato" w:hAnsi="Lato" w:cs="Arial"/>
          <w:bCs/>
          <w:iCs/>
          <w:spacing w:val="4"/>
          <w:sz w:val="22"/>
          <w:szCs w:val="22"/>
        </w:rPr>
        <w:t xml:space="preserve">rolą organu rozpatrującego sprawę będzie przekonujące twierdzenie, czy w niniejszej sprawie można mówić </w:t>
      </w:r>
      <w:r w:rsidR="00BA17EC">
        <w:rPr>
          <w:rFonts w:ascii="Lato" w:hAnsi="Lato" w:cs="Arial"/>
          <w:bCs/>
          <w:iCs/>
          <w:spacing w:val="4"/>
          <w:sz w:val="22"/>
          <w:szCs w:val="22"/>
        </w:rPr>
        <w:br/>
      </w:r>
      <w:r w:rsidR="007C333C">
        <w:rPr>
          <w:rFonts w:ascii="Lato" w:hAnsi="Lato" w:cs="Arial"/>
          <w:bCs/>
          <w:iCs/>
          <w:spacing w:val="4"/>
          <w:sz w:val="22"/>
          <w:szCs w:val="22"/>
        </w:rPr>
        <w:t>o przypadku wniesienia przez skarżącą odwołania obarczonego brakami formalnymi.</w:t>
      </w:r>
      <w:bookmarkStart w:id="5" w:name="_Hlk191311319"/>
      <w:r w:rsidR="007C333C">
        <w:rPr>
          <w:rFonts w:ascii="Lato" w:hAnsi="Lato" w:cs="Arial"/>
          <w:bCs/>
          <w:iCs/>
          <w:spacing w:val="4"/>
          <w:sz w:val="22"/>
          <w:szCs w:val="22"/>
        </w:rPr>
        <w:t xml:space="preserve"> </w:t>
      </w:r>
      <w:r w:rsidRPr="00985CBA">
        <w:rPr>
          <w:rFonts w:ascii="Lato" w:hAnsi="Lato" w:cs="Arial"/>
          <w:bCs/>
          <w:iCs/>
          <w:spacing w:val="4"/>
          <w:sz w:val="22"/>
          <w:szCs w:val="22"/>
        </w:rPr>
        <w:t xml:space="preserve">Mając na uwadze powyższe, </w:t>
      </w:r>
      <w:r w:rsidR="007119C4" w:rsidRPr="00F562A7">
        <w:rPr>
          <w:rFonts w:ascii="Lato" w:hAnsi="Lato" w:cs="Arial"/>
          <w:spacing w:val="4"/>
          <w:sz w:val="22"/>
          <w:szCs w:val="22"/>
        </w:rPr>
        <w:t>Wojewódzki Sąd Administracyjny</w:t>
      </w:r>
      <w:r w:rsidRPr="00985CBA">
        <w:rPr>
          <w:rFonts w:ascii="Lato" w:hAnsi="Lato" w:cs="Arial"/>
          <w:bCs/>
          <w:iCs/>
          <w:spacing w:val="4"/>
          <w:sz w:val="22"/>
          <w:szCs w:val="22"/>
        </w:rPr>
        <w:t xml:space="preserve"> w Warszawie zobowiązał organ do rozpoznania odwoła</w:t>
      </w:r>
      <w:r w:rsidR="007119C4">
        <w:rPr>
          <w:rFonts w:ascii="Lato" w:hAnsi="Lato" w:cs="Arial"/>
          <w:bCs/>
          <w:iCs/>
          <w:spacing w:val="4"/>
          <w:sz w:val="22"/>
          <w:szCs w:val="22"/>
        </w:rPr>
        <w:t>nia</w:t>
      </w:r>
      <w:r w:rsidRPr="00985CBA">
        <w:rPr>
          <w:rFonts w:ascii="Lato" w:hAnsi="Lato" w:cs="Arial"/>
          <w:bCs/>
          <w:iCs/>
          <w:spacing w:val="4"/>
          <w:sz w:val="22"/>
          <w:szCs w:val="22"/>
        </w:rPr>
        <w:t xml:space="preserve"> skarżąc</w:t>
      </w:r>
      <w:r w:rsidR="007119C4">
        <w:rPr>
          <w:rFonts w:ascii="Lato" w:hAnsi="Lato" w:cs="Arial"/>
          <w:bCs/>
          <w:iCs/>
          <w:spacing w:val="4"/>
          <w:sz w:val="22"/>
          <w:szCs w:val="22"/>
        </w:rPr>
        <w:t>ej</w:t>
      </w:r>
      <w:r w:rsidRPr="00985CBA">
        <w:rPr>
          <w:rFonts w:ascii="Lato" w:hAnsi="Lato" w:cs="Arial"/>
          <w:bCs/>
          <w:iCs/>
          <w:spacing w:val="4"/>
          <w:sz w:val="22"/>
          <w:szCs w:val="22"/>
        </w:rPr>
        <w:t>, wskazując przy tym, że mając na uwadze przedmiot postępowania sądowego (skarg</w:t>
      </w:r>
      <w:r w:rsidR="00F55582">
        <w:rPr>
          <w:rFonts w:ascii="Lato" w:hAnsi="Lato" w:cs="Arial"/>
          <w:bCs/>
          <w:iCs/>
          <w:spacing w:val="4"/>
          <w:sz w:val="22"/>
          <w:szCs w:val="22"/>
        </w:rPr>
        <w:t>a</w:t>
      </w:r>
      <w:r w:rsidRPr="00985CBA">
        <w:rPr>
          <w:rFonts w:ascii="Lato" w:hAnsi="Lato" w:cs="Arial"/>
          <w:bCs/>
          <w:iCs/>
          <w:spacing w:val="4"/>
          <w:sz w:val="22"/>
          <w:szCs w:val="22"/>
        </w:rPr>
        <w:t xml:space="preserve"> na bezczynność wskazująca </w:t>
      </w:r>
      <w:r w:rsidR="00313281">
        <w:rPr>
          <w:rFonts w:ascii="Lato" w:hAnsi="Lato" w:cs="Arial"/>
          <w:bCs/>
          <w:iCs/>
          <w:spacing w:val="4"/>
          <w:sz w:val="22"/>
          <w:szCs w:val="22"/>
        </w:rPr>
        <w:br/>
      </w:r>
      <w:r w:rsidRPr="00985CBA">
        <w:rPr>
          <w:rFonts w:ascii="Lato" w:hAnsi="Lato" w:cs="Arial"/>
          <w:bCs/>
          <w:iCs/>
          <w:spacing w:val="4"/>
          <w:sz w:val="22"/>
          <w:szCs w:val="22"/>
        </w:rPr>
        <w:t>na niezałatwienie przez organ odwoławczy sprawy w terminie), pod pojęciem „rozpoznania odwołania” rozumieć trzeba wydanie przez organ odwoławczy decyzji rozstrzygającej sprawę co do istoty, ewentualnie innego aktu administracyjnego</w:t>
      </w:r>
      <w:r w:rsidR="00313281">
        <w:rPr>
          <w:rFonts w:ascii="Lato" w:hAnsi="Lato" w:cs="Arial"/>
          <w:bCs/>
          <w:iCs/>
          <w:spacing w:val="4"/>
          <w:sz w:val="22"/>
          <w:szCs w:val="22"/>
        </w:rPr>
        <w:t xml:space="preserve"> </w:t>
      </w:r>
      <w:r w:rsidRPr="00985CBA">
        <w:rPr>
          <w:rFonts w:ascii="Lato" w:hAnsi="Lato" w:cs="Arial"/>
          <w:bCs/>
          <w:iCs/>
          <w:spacing w:val="4"/>
          <w:sz w:val="22"/>
          <w:szCs w:val="22"/>
        </w:rPr>
        <w:t>(decyzji/postanowienia), zależnie od poczynionych przez organ odwoławczy stosownych ustaleń w sprawie</w:t>
      </w:r>
      <w:r w:rsidR="007C333C">
        <w:rPr>
          <w:rFonts w:ascii="Lato" w:hAnsi="Lato" w:cs="Arial"/>
          <w:bCs/>
          <w:iCs/>
          <w:spacing w:val="4"/>
          <w:sz w:val="22"/>
          <w:szCs w:val="22"/>
        </w:rPr>
        <w:t xml:space="preserve"> (w kontekście brzmienia art. 34 ust. 3 specustawy gazowej)</w:t>
      </w:r>
      <w:r w:rsidRPr="00985CBA">
        <w:rPr>
          <w:rFonts w:ascii="Lato" w:hAnsi="Lato" w:cs="Arial"/>
          <w:bCs/>
          <w:iCs/>
          <w:spacing w:val="4"/>
          <w:sz w:val="22"/>
          <w:szCs w:val="22"/>
        </w:rPr>
        <w:t xml:space="preserve">. </w:t>
      </w:r>
    </w:p>
    <w:bookmarkEnd w:id="5"/>
    <w:p w14:paraId="205FE829" w14:textId="2E60D327" w:rsidR="00C26D80" w:rsidRDefault="00C26D80" w:rsidP="009B67D4">
      <w:pPr>
        <w:tabs>
          <w:tab w:val="left" w:pos="284"/>
          <w:tab w:val="left" w:pos="851"/>
        </w:tabs>
        <w:spacing w:before="120" w:after="240" w:line="240" w:lineRule="exact"/>
        <w:jc w:val="both"/>
        <w:rPr>
          <w:rFonts w:ascii="Lato" w:hAnsi="Lato" w:cs="Arial"/>
          <w:spacing w:val="4"/>
          <w:sz w:val="22"/>
          <w:szCs w:val="22"/>
        </w:rPr>
      </w:pPr>
      <w:r>
        <w:rPr>
          <w:rFonts w:ascii="Lato" w:hAnsi="Lato" w:cs="Arial"/>
          <w:spacing w:val="4"/>
          <w:sz w:val="22"/>
          <w:szCs w:val="22"/>
        </w:rPr>
        <w:t xml:space="preserve">Od powyższego wyroku </w:t>
      </w:r>
      <w:r w:rsidR="00B10FB4" w:rsidRPr="00F562A7">
        <w:rPr>
          <w:rFonts w:ascii="Lato" w:hAnsi="Lato" w:cs="Arial"/>
          <w:spacing w:val="4"/>
          <w:sz w:val="22"/>
          <w:szCs w:val="22"/>
        </w:rPr>
        <w:t>Minister Rozwoju i Technologii p</w:t>
      </w:r>
      <w:r w:rsidR="009B67D4" w:rsidRPr="00F562A7">
        <w:rPr>
          <w:rFonts w:ascii="Lato" w:hAnsi="Lato" w:cs="Arial"/>
          <w:spacing w:val="4"/>
          <w:sz w:val="22"/>
          <w:szCs w:val="22"/>
        </w:rPr>
        <w:t xml:space="preserve">ismem z dnia 8 listopada </w:t>
      </w:r>
      <w:r>
        <w:rPr>
          <w:rFonts w:ascii="Lato" w:hAnsi="Lato" w:cs="Arial"/>
          <w:spacing w:val="4"/>
          <w:sz w:val="22"/>
          <w:szCs w:val="22"/>
        </w:rPr>
        <w:br/>
      </w:r>
      <w:r w:rsidR="009B67D4" w:rsidRPr="00F562A7">
        <w:rPr>
          <w:rFonts w:ascii="Lato" w:hAnsi="Lato" w:cs="Arial"/>
          <w:spacing w:val="4"/>
          <w:sz w:val="22"/>
          <w:szCs w:val="22"/>
        </w:rPr>
        <w:t>2024 r., znak: DLI-I.7620.40.2023.WA.20, wniósł skargę kasacyjną</w:t>
      </w:r>
      <w:r>
        <w:rPr>
          <w:rFonts w:ascii="Lato" w:hAnsi="Lato" w:cs="Arial"/>
          <w:spacing w:val="4"/>
          <w:sz w:val="22"/>
          <w:szCs w:val="22"/>
        </w:rPr>
        <w:t xml:space="preserve">, która została oddalona wyrokiem </w:t>
      </w:r>
      <w:r w:rsidR="009B67D4" w:rsidRPr="00F562A7">
        <w:rPr>
          <w:rFonts w:ascii="Lato" w:hAnsi="Lato" w:cs="Arial"/>
          <w:spacing w:val="4"/>
          <w:sz w:val="22"/>
          <w:szCs w:val="22"/>
        </w:rPr>
        <w:t>Naczeln</w:t>
      </w:r>
      <w:r>
        <w:rPr>
          <w:rFonts w:ascii="Lato" w:hAnsi="Lato" w:cs="Arial"/>
          <w:spacing w:val="4"/>
          <w:sz w:val="22"/>
          <w:szCs w:val="22"/>
        </w:rPr>
        <w:t>ego</w:t>
      </w:r>
      <w:r w:rsidR="009B67D4" w:rsidRPr="00F562A7">
        <w:rPr>
          <w:rFonts w:ascii="Lato" w:hAnsi="Lato" w:cs="Arial"/>
          <w:spacing w:val="4"/>
          <w:sz w:val="22"/>
          <w:szCs w:val="22"/>
        </w:rPr>
        <w:t xml:space="preserve"> Sąd</w:t>
      </w:r>
      <w:r>
        <w:rPr>
          <w:rFonts w:ascii="Lato" w:hAnsi="Lato" w:cs="Arial"/>
          <w:spacing w:val="4"/>
          <w:sz w:val="22"/>
          <w:szCs w:val="22"/>
        </w:rPr>
        <w:t>u</w:t>
      </w:r>
      <w:r w:rsidR="009B67D4" w:rsidRPr="00F562A7">
        <w:rPr>
          <w:rFonts w:ascii="Lato" w:hAnsi="Lato" w:cs="Arial"/>
          <w:spacing w:val="4"/>
          <w:sz w:val="22"/>
          <w:szCs w:val="22"/>
        </w:rPr>
        <w:t xml:space="preserve"> Administracyjn</w:t>
      </w:r>
      <w:r>
        <w:rPr>
          <w:rFonts w:ascii="Lato" w:hAnsi="Lato" w:cs="Arial"/>
          <w:spacing w:val="4"/>
          <w:sz w:val="22"/>
          <w:szCs w:val="22"/>
        </w:rPr>
        <w:t>ego</w:t>
      </w:r>
      <w:r w:rsidR="009B67D4" w:rsidRPr="00F562A7">
        <w:rPr>
          <w:rFonts w:ascii="Lato" w:hAnsi="Lato" w:cs="Arial"/>
          <w:spacing w:val="4"/>
          <w:sz w:val="22"/>
          <w:szCs w:val="22"/>
        </w:rPr>
        <w:t xml:space="preserve"> z dnia 10 września 2025 r., sygn. akt II OSK 91/25</w:t>
      </w:r>
      <w:r>
        <w:rPr>
          <w:rFonts w:ascii="Lato" w:hAnsi="Lato" w:cs="Arial"/>
          <w:spacing w:val="4"/>
          <w:sz w:val="22"/>
          <w:szCs w:val="22"/>
        </w:rPr>
        <w:t xml:space="preserve">. </w:t>
      </w:r>
      <w:r w:rsidR="00F11E15">
        <w:rPr>
          <w:rFonts w:ascii="Lato" w:hAnsi="Lato" w:cs="Arial"/>
          <w:spacing w:val="4"/>
          <w:sz w:val="22"/>
          <w:szCs w:val="22"/>
        </w:rPr>
        <w:t xml:space="preserve">W ww. wyroku Naczelny Sąd Administracyjny jednoznacznie stwierdził, że braki wskazane przez organ odwoławczy zostały przez skarżącą uzupełnione. </w:t>
      </w:r>
    </w:p>
    <w:p w14:paraId="28A10EE0" w14:textId="5299FCE0" w:rsidR="00F11E15" w:rsidRPr="00F11E15" w:rsidRDefault="00F11E15" w:rsidP="00D226D2">
      <w:pPr>
        <w:spacing w:after="240" w:line="240" w:lineRule="exact"/>
        <w:jc w:val="both"/>
        <w:rPr>
          <w:rFonts w:ascii="Lato" w:hAnsi="Lato" w:cs="Arial"/>
          <w:bCs/>
          <w:iCs/>
          <w:spacing w:val="4"/>
          <w:sz w:val="22"/>
          <w:szCs w:val="22"/>
        </w:rPr>
      </w:pPr>
      <w:r w:rsidRPr="00985CBA">
        <w:rPr>
          <w:rFonts w:ascii="Lato" w:hAnsi="Lato" w:cs="Arial"/>
          <w:bCs/>
          <w:iCs/>
          <w:spacing w:val="4"/>
          <w:sz w:val="22"/>
          <w:szCs w:val="22"/>
        </w:rPr>
        <w:t>Przy pi</w:t>
      </w:r>
      <w:r>
        <w:rPr>
          <w:rFonts w:ascii="Lato" w:hAnsi="Lato" w:cs="Arial"/>
          <w:bCs/>
          <w:iCs/>
          <w:spacing w:val="4"/>
          <w:sz w:val="22"/>
          <w:szCs w:val="22"/>
        </w:rPr>
        <w:t>śmie</w:t>
      </w:r>
      <w:r w:rsidRPr="00985CBA">
        <w:rPr>
          <w:rFonts w:ascii="Lato" w:hAnsi="Lato" w:cs="Arial"/>
          <w:bCs/>
          <w:iCs/>
          <w:spacing w:val="4"/>
          <w:sz w:val="22"/>
          <w:szCs w:val="22"/>
        </w:rPr>
        <w:t xml:space="preserve"> z dnia </w:t>
      </w:r>
      <w:r>
        <w:rPr>
          <w:rFonts w:ascii="Lato" w:hAnsi="Lato" w:cs="Arial"/>
          <w:bCs/>
          <w:iCs/>
          <w:spacing w:val="4"/>
          <w:sz w:val="22"/>
          <w:szCs w:val="22"/>
        </w:rPr>
        <w:t>7 stycznia</w:t>
      </w:r>
      <w:r w:rsidRPr="00985CBA">
        <w:rPr>
          <w:rFonts w:ascii="Lato" w:hAnsi="Lato" w:cs="Arial"/>
          <w:bCs/>
          <w:iCs/>
          <w:spacing w:val="4"/>
          <w:sz w:val="22"/>
          <w:szCs w:val="22"/>
        </w:rPr>
        <w:t xml:space="preserve"> 202</w:t>
      </w:r>
      <w:r>
        <w:rPr>
          <w:rFonts w:ascii="Lato" w:hAnsi="Lato" w:cs="Arial"/>
          <w:bCs/>
          <w:iCs/>
          <w:spacing w:val="4"/>
          <w:sz w:val="22"/>
          <w:szCs w:val="22"/>
        </w:rPr>
        <w:t>6</w:t>
      </w:r>
      <w:r w:rsidRPr="00985CBA">
        <w:rPr>
          <w:rFonts w:ascii="Lato" w:hAnsi="Lato" w:cs="Arial"/>
          <w:bCs/>
          <w:iCs/>
          <w:spacing w:val="4"/>
          <w:sz w:val="22"/>
          <w:szCs w:val="22"/>
        </w:rPr>
        <w:t xml:space="preserve"> r., sygn. akt </w:t>
      </w:r>
      <w:r>
        <w:rPr>
          <w:rFonts w:ascii="Lato" w:hAnsi="Lato" w:cs="Arial"/>
          <w:bCs/>
          <w:iCs/>
          <w:spacing w:val="4"/>
          <w:sz w:val="22"/>
          <w:szCs w:val="22"/>
        </w:rPr>
        <w:t>VII SAB/Wa 134/24</w:t>
      </w:r>
      <w:r w:rsidRPr="00985CBA">
        <w:rPr>
          <w:rFonts w:ascii="Lato" w:hAnsi="Lato" w:cs="Arial"/>
          <w:bCs/>
          <w:iCs/>
          <w:spacing w:val="4"/>
          <w:sz w:val="22"/>
          <w:szCs w:val="22"/>
        </w:rPr>
        <w:t xml:space="preserve"> (wpływ </w:t>
      </w:r>
      <w:r w:rsidR="00313281">
        <w:rPr>
          <w:rFonts w:ascii="Lato" w:hAnsi="Lato" w:cs="Arial"/>
          <w:bCs/>
          <w:iCs/>
          <w:spacing w:val="4"/>
          <w:sz w:val="22"/>
          <w:szCs w:val="22"/>
        </w:rPr>
        <w:br/>
      </w:r>
      <w:r w:rsidRPr="00985CBA">
        <w:rPr>
          <w:rFonts w:ascii="Lato" w:hAnsi="Lato" w:cs="Arial"/>
          <w:bCs/>
          <w:iCs/>
          <w:spacing w:val="4"/>
          <w:sz w:val="22"/>
          <w:szCs w:val="22"/>
        </w:rPr>
        <w:t xml:space="preserve">do Ministerstwa Rozwoju i Technologii w dniu </w:t>
      </w:r>
      <w:r>
        <w:rPr>
          <w:rFonts w:ascii="Lato" w:hAnsi="Lato" w:cs="Arial"/>
          <w:bCs/>
          <w:iCs/>
          <w:spacing w:val="4"/>
          <w:sz w:val="22"/>
          <w:szCs w:val="22"/>
        </w:rPr>
        <w:t>12 stycznia 2026</w:t>
      </w:r>
      <w:r w:rsidRPr="00985CBA">
        <w:rPr>
          <w:rFonts w:ascii="Lato" w:hAnsi="Lato" w:cs="Arial"/>
          <w:bCs/>
          <w:iCs/>
          <w:spacing w:val="4"/>
          <w:sz w:val="22"/>
          <w:szCs w:val="22"/>
        </w:rPr>
        <w:t xml:space="preserve"> r.), </w:t>
      </w:r>
      <w:r>
        <w:rPr>
          <w:rFonts w:ascii="Lato" w:hAnsi="Lato" w:cs="Arial"/>
          <w:bCs/>
          <w:iCs/>
          <w:spacing w:val="4"/>
          <w:sz w:val="22"/>
          <w:szCs w:val="22"/>
        </w:rPr>
        <w:t xml:space="preserve">Wojewódzki Sąd Administracyjny </w:t>
      </w:r>
      <w:r w:rsidRPr="00985CBA">
        <w:rPr>
          <w:rFonts w:ascii="Lato" w:hAnsi="Lato" w:cs="Arial"/>
          <w:bCs/>
          <w:iCs/>
          <w:spacing w:val="4"/>
          <w:sz w:val="22"/>
          <w:szCs w:val="22"/>
        </w:rPr>
        <w:t>w Warszawie doręczył do Ministerstwa Rozwoju i Technologii prawomocn</w:t>
      </w:r>
      <w:r>
        <w:rPr>
          <w:rFonts w:ascii="Lato" w:hAnsi="Lato" w:cs="Arial"/>
          <w:bCs/>
          <w:iCs/>
          <w:spacing w:val="4"/>
          <w:sz w:val="22"/>
          <w:szCs w:val="22"/>
        </w:rPr>
        <w:t xml:space="preserve">y </w:t>
      </w:r>
      <w:r w:rsidRPr="00985CBA">
        <w:rPr>
          <w:rFonts w:ascii="Lato" w:hAnsi="Lato" w:cs="Arial"/>
          <w:bCs/>
          <w:iCs/>
          <w:spacing w:val="4"/>
          <w:sz w:val="22"/>
          <w:szCs w:val="22"/>
        </w:rPr>
        <w:t xml:space="preserve">wyrok z dnia </w:t>
      </w:r>
      <w:r>
        <w:rPr>
          <w:rFonts w:ascii="Lato" w:hAnsi="Lato" w:cs="Arial"/>
          <w:bCs/>
          <w:iCs/>
          <w:spacing w:val="4"/>
          <w:sz w:val="22"/>
          <w:szCs w:val="22"/>
        </w:rPr>
        <w:t>25 września 2024</w:t>
      </w:r>
      <w:r w:rsidRPr="00985CBA">
        <w:rPr>
          <w:rFonts w:ascii="Lato" w:hAnsi="Lato" w:cs="Arial"/>
          <w:bCs/>
          <w:iCs/>
          <w:spacing w:val="4"/>
          <w:sz w:val="22"/>
          <w:szCs w:val="22"/>
        </w:rPr>
        <w:t xml:space="preserve"> r., wraz z aktami sprawy. </w:t>
      </w:r>
    </w:p>
    <w:p w14:paraId="63CCF98A" w14:textId="2C6CD080" w:rsidR="006E26CB" w:rsidRDefault="00F11E15" w:rsidP="006E26CB">
      <w:pPr>
        <w:spacing w:before="120" w:after="240" w:line="240" w:lineRule="exact"/>
        <w:jc w:val="both"/>
        <w:outlineLvl w:val="0"/>
        <w:rPr>
          <w:rFonts w:ascii="Lato" w:eastAsiaTheme="minorHAnsi" w:hAnsi="Lato" w:cs="Arial"/>
          <w:color w:val="00000A"/>
          <w:spacing w:val="4"/>
          <w:sz w:val="22"/>
          <w:szCs w:val="22"/>
          <w:lang w:eastAsia="en-US"/>
        </w:rPr>
      </w:pPr>
      <w:r>
        <w:rPr>
          <w:rFonts w:ascii="Lato" w:eastAsiaTheme="minorHAnsi" w:hAnsi="Lato" w:cs="Arial"/>
          <w:color w:val="00000A"/>
          <w:spacing w:val="4"/>
          <w:sz w:val="22"/>
          <w:szCs w:val="22"/>
          <w:lang w:eastAsia="en-US"/>
        </w:rPr>
        <w:t>W</w:t>
      </w:r>
      <w:r w:rsidR="006E26CB" w:rsidRPr="00F562A7">
        <w:rPr>
          <w:rFonts w:ascii="Lato" w:eastAsiaTheme="minorHAnsi" w:hAnsi="Lato" w:cs="Arial"/>
          <w:color w:val="00000A"/>
          <w:spacing w:val="4"/>
          <w:sz w:val="22"/>
          <w:szCs w:val="22"/>
          <w:lang w:eastAsia="en-US"/>
        </w:rPr>
        <w:t xml:space="preserve">yjaśnić należy, iż właściwym w przedmiotowej sprawie – stosownie do treści rozporządzenia Prezesa Rady Ministrów z dnia 25 lipca 2025 r. w sprawie szczegółowego zakresu działania Ministra Finansów i Gospodarki (Dz.U. z 2025 r. </w:t>
      </w:r>
      <w:r w:rsidR="007A37FF">
        <w:rPr>
          <w:rFonts w:ascii="Lato" w:eastAsiaTheme="minorHAnsi" w:hAnsi="Lato" w:cs="Arial"/>
          <w:color w:val="00000A"/>
          <w:spacing w:val="4"/>
          <w:sz w:val="22"/>
          <w:szCs w:val="22"/>
          <w:lang w:eastAsia="en-US"/>
        </w:rPr>
        <w:br/>
      </w:r>
      <w:r w:rsidR="006E26CB" w:rsidRPr="00F562A7">
        <w:rPr>
          <w:rFonts w:ascii="Lato" w:eastAsiaTheme="minorHAnsi" w:hAnsi="Lato" w:cs="Arial"/>
          <w:color w:val="00000A"/>
          <w:spacing w:val="4"/>
          <w:sz w:val="22"/>
          <w:szCs w:val="22"/>
          <w:lang w:eastAsia="en-US"/>
        </w:rPr>
        <w:t>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0D2007F7" w14:textId="467BC0AB" w:rsidR="00F11E15" w:rsidRPr="00985CBA" w:rsidRDefault="00F11E15" w:rsidP="00F11E15">
      <w:pPr>
        <w:spacing w:after="240" w:line="240" w:lineRule="exact"/>
        <w:jc w:val="both"/>
        <w:rPr>
          <w:rFonts w:ascii="Lato" w:eastAsiaTheme="minorHAnsi" w:hAnsi="Lato" w:cs="Arial"/>
          <w:spacing w:val="4"/>
          <w:sz w:val="22"/>
          <w:szCs w:val="22"/>
          <w:lang w:eastAsia="en-US"/>
        </w:rPr>
      </w:pPr>
      <w:r w:rsidRPr="00985CBA">
        <w:rPr>
          <w:rFonts w:ascii="Lato" w:eastAsiaTheme="minorHAnsi" w:hAnsi="Lato" w:cs="Arial"/>
          <w:spacing w:val="4"/>
          <w:sz w:val="22"/>
          <w:szCs w:val="22"/>
          <w:lang w:eastAsia="en-US"/>
        </w:rPr>
        <w:t>Stosownie do art. 153 ustawy z dnia 30 sierpnia 2002 r. - Prawo o postępowaniu przed sądami administracyjnymi (</w:t>
      </w:r>
      <w:r w:rsidRPr="00985CBA">
        <w:rPr>
          <w:rFonts w:ascii="Lato" w:eastAsiaTheme="minorHAnsi" w:hAnsi="Lato" w:cs="Arial"/>
          <w:bCs/>
          <w:iCs/>
          <w:spacing w:val="4"/>
          <w:sz w:val="22"/>
          <w:szCs w:val="22"/>
          <w:lang w:eastAsia="en-US" w:bidi="pl-PL"/>
        </w:rPr>
        <w:t>t.j. Dz.U. z 2024 r. poz. 935</w:t>
      </w:r>
      <w:r w:rsidR="0051463B">
        <w:rPr>
          <w:rFonts w:ascii="Lato" w:eastAsiaTheme="minorHAnsi" w:hAnsi="Lato" w:cs="Arial"/>
          <w:bCs/>
          <w:iCs/>
          <w:spacing w:val="4"/>
          <w:sz w:val="22"/>
          <w:szCs w:val="22"/>
          <w:lang w:eastAsia="en-US" w:bidi="pl-PL"/>
        </w:rPr>
        <w:t>,</w:t>
      </w:r>
      <w:r w:rsidRPr="00985CBA">
        <w:rPr>
          <w:rFonts w:ascii="Lato" w:eastAsiaTheme="minorHAnsi" w:hAnsi="Lato" w:cs="Arial"/>
          <w:spacing w:val="4"/>
          <w:sz w:val="22"/>
          <w:szCs w:val="22"/>
          <w:lang w:eastAsia="en-US"/>
        </w:rPr>
        <w:t xml:space="preserve"> z późn.</w:t>
      </w:r>
      <w:r w:rsidR="0051463B">
        <w:rPr>
          <w:rFonts w:ascii="Lato" w:eastAsiaTheme="minorHAnsi" w:hAnsi="Lato" w:cs="Arial"/>
          <w:spacing w:val="4"/>
          <w:sz w:val="22"/>
          <w:szCs w:val="22"/>
          <w:lang w:eastAsia="en-US"/>
        </w:rPr>
        <w:t xml:space="preserve"> </w:t>
      </w:r>
      <w:r w:rsidRPr="00985CBA">
        <w:rPr>
          <w:rFonts w:ascii="Lato" w:eastAsiaTheme="minorHAnsi" w:hAnsi="Lato" w:cs="Arial"/>
          <w:spacing w:val="4"/>
          <w:sz w:val="22"/>
          <w:szCs w:val="22"/>
          <w:lang w:eastAsia="en-US"/>
        </w:rPr>
        <w:t>zm.)</w:t>
      </w:r>
      <w:r w:rsidR="005517DD">
        <w:rPr>
          <w:rFonts w:ascii="Lato" w:eastAsiaTheme="minorHAnsi" w:hAnsi="Lato" w:cs="Arial"/>
          <w:spacing w:val="4"/>
          <w:sz w:val="22"/>
          <w:szCs w:val="22"/>
          <w:lang w:eastAsia="en-US"/>
        </w:rPr>
        <w:t>, zwanej dalej „ppsa”,</w:t>
      </w:r>
      <w:r w:rsidRPr="00985CBA">
        <w:rPr>
          <w:rFonts w:ascii="Lato" w:eastAsiaTheme="minorHAnsi" w:hAnsi="Lato" w:cs="Arial"/>
          <w:spacing w:val="4"/>
          <w:sz w:val="22"/>
          <w:szCs w:val="22"/>
          <w:lang w:eastAsia="en-US"/>
        </w:rPr>
        <w:t xml:space="preserve"> ocena prawna i wskazania co do dalszego postępowania wyrażone w orzeczeniu sądu wiążą w sprawie organy, których działanie, bezczynność lub przewlekłe prowadzenie postępowania było przedmiotem zaskarżenia, a także sądy, chyba że przepisy prawa uległy zmianie.</w:t>
      </w:r>
    </w:p>
    <w:p w14:paraId="20DE3A1E" w14:textId="29280282" w:rsidR="00F11E15" w:rsidRPr="00985CBA" w:rsidRDefault="00F11E15" w:rsidP="00F11E15">
      <w:pPr>
        <w:spacing w:after="240" w:line="240" w:lineRule="exact"/>
        <w:jc w:val="both"/>
        <w:rPr>
          <w:rFonts w:ascii="Lato" w:eastAsiaTheme="minorHAnsi" w:hAnsi="Lato" w:cs="Arial"/>
          <w:spacing w:val="4"/>
          <w:sz w:val="22"/>
          <w:szCs w:val="22"/>
          <w:lang w:eastAsia="en-US"/>
        </w:rPr>
      </w:pPr>
      <w:r w:rsidRPr="00985CBA">
        <w:rPr>
          <w:rFonts w:ascii="Lato" w:eastAsiaTheme="minorHAnsi" w:hAnsi="Lato" w:cs="Arial"/>
          <w:spacing w:val="4"/>
          <w:sz w:val="22"/>
          <w:szCs w:val="22"/>
          <w:lang w:eastAsia="en-US"/>
        </w:rPr>
        <w:t>Z powyższego wynika, że ilekroć dana sprawa będzie przedmiotem ponownego rozpoznania przez sąd oraz organ administracji publicznej, będą one obowiązane podporządkować się ocenie prawnej wyrażonej w uzasadnieniu poprzednio wydanego wyroku. Związanie sądu oceną prawną oznacza, że orzeczenie sądu wywiera skutki wykraczające poza zakres postępowania sądowoadministracyjnego, a jego</w:t>
      </w:r>
      <w:r w:rsidR="0051463B">
        <w:rPr>
          <w:rFonts w:ascii="Lato" w:eastAsiaTheme="minorHAnsi" w:hAnsi="Lato" w:cs="Arial"/>
          <w:spacing w:val="4"/>
          <w:sz w:val="22"/>
          <w:szCs w:val="22"/>
          <w:lang w:eastAsia="en-US"/>
        </w:rPr>
        <w:t xml:space="preserve"> </w:t>
      </w:r>
      <w:r w:rsidRPr="00985CBA">
        <w:rPr>
          <w:rFonts w:ascii="Lato" w:eastAsiaTheme="minorHAnsi" w:hAnsi="Lato" w:cs="Arial"/>
          <w:spacing w:val="4"/>
          <w:sz w:val="22"/>
          <w:szCs w:val="22"/>
          <w:lang w:eastAsia="en-US"/>
        </w:rPr>
        <w:t xml:space="preserve">oddziaływaniem objęte jest także przyszłe postępowanie administracyjne </w:t>
      </w:r>
      <w:r w:rsidR="0051463B">
        <w:rPr>
          <w:rFonts w:ascii="Lato" w:eastAsiaTheme="minorHAnsi" w:hAnsi="Lato" w:cs="Arial"/>
          <w:spacing w:val="4"/>
          <w:sz w:val="22"/>
          <w:szCs w:val="22"/>
          <w:lang w:eastAsia="en-US"/>
        </w:rPr>
        <w:br/>
      </w:r>
      <w:r w:rsidRPr="00985CBA">
        <w:rPr>
          <w:rFonts w:ascii="Lato" w:eastAsiaTheme="minorHAnsi" w:hAnsi="Lato" w:cs="Arial"/>
          <w:spacing w:val="4"/>
          <w:sz w:val="22"/>
          <w:szCs w:val="22"/>
          <w:lang w:eastAsia="en-US"/>
        </w:rPr>
        <w:t xml:space="preserve">w sprawie. Ocena prawna wynika nie tylko z sentencji orzeczenia, ale również z jego uzasadnienia (por. wyrok Naczelnego Sądu Administracyjnego z dnia 27 sierpnia </w:t>
      </w:r>
      <w:r w:rsidR="0051463B">
        <w:rPr>
          <w:rFonts w:ascii="Lato" w:eastAsiaTheme="minorHAnsi" w:hAnsi="Lato" w:cs="Arial"/>
          <w:spacing w:val="4"/>
          <w:sz w:val="22"/>
          <w:szCs w:val="22"/>
          <w:lang w:eastAsia="en-US"/>
        </w:rPr>
        <w:br/>
      </w:r>
      <w:r w:rsidRPr="00985CBA">
        <w:rPr>
          <w:rFonts w:ascii="Lato" w:eastAsiaTheme="minorHAnsi" w:hAnsi="Lato" w:cs="Arial"/>
          <w:spacing w:val="4"/>
          <w:sz w:val="22"/>
          <w:szCs w:val="22"/>
          <w:lang w:eastAsia="en-US"/>
        </w:rPr>
        <w:t xml:space="preserve">2004 r. sygn. akt FSK 349/2004, opubl. </w:t>
      </w:r>
      <w:hyperlink r:id="rId8" w:history="1">
        <w:r w:rsidRPr="00985CBA">
          <w:rPr>
            <w:rStyle w:val="Hipercze"/>
            <w:rFonts w:ascii="Lato" w:eastAsiaTheme="minorHAnsi" w:hAnsi="Lato" w:cs="Arial"/>
            <w:bCs/>
            <w:color w:val="auto"/>
            <w:spacing w:val="4"/>
            <w:sz w:val="22"/>
            <w:szCs w:val="22"/>
            <w:u w:val="none"/>
            <w:lang w:eastAsia="en-US"/>
          </w:rPr>
          <w:t xml:space="preserve">Centralna Baza Orzeczeń Sądów </w:t>
        </w:r>
        <w:r w:rsidRPr="00985CBA">
          <w:rPr>
            <w:rStyle w:val="Hipercze"/>
            <w:rFonts w:ascii="Lato" w:eastAsiaTheme="minorHAnsi" w:hAnsi="Lato" w:cs="Arial"/>
            <w:bCs/>
            <w:color w:val="auto"/>
            <w:spacing w:val="4"/>
            <w:sz w:val="22"/>
            <w:szCs w:val="22"/>
            <w:u w:val="none"/>
            <w:lang w:eastAsia="en-US"/>
          </w:rPr>
          <w:lastRenderedPageBreak/>
          <w:t>Administracyjnych</w:t>
        </w:r>
      </w:hyperlink>
      <w:r w:rsidRPr="00985CBA">
        <w:rPr>
          <w:rFonts w:ascii="Lato" w:eastAsiaTheme="minorHAnsi" w:hAnsi="Lato" w:cs="Arial"/>
          <w:spacing w:val="4"/>
          <w:sz w:val="22"/>
          <w:szCs w:val="22"/>
          <w:lang w:eastAsia="en-US"/>
        </w:rPr>
        <w:t xml:space="preserve">). Związanie organów administracji publicznej oraz sądów oceną prawną oznacza, że w tym zakresie nie mogą one formułować nowych ocen prawnych, sprzecznych z wyrażonymi wcześniej w orzeczeniu sądowym, i zobowiązane </w:t>
      </w:r>
      <w:r w:rsidR="0051463B">
        <w:rPr>
          <w:rFonts w:ascii="Lato" w:eastAsiaTheme="minorHAnsi" w:hAnsi="Lato" w:cs="Arial"/>
          <w:spacing w:val="4"/>
          <w:sz w:val="22"/>
          <w:szCs w:val="22"/>
          <w:lang w:eastAsia="en-US"/>
        </w:rPr>
        <w:br/>
      </w:r>
      <w:r w:rsidRPr="00985CBA">
        <w:rPr>
          <w:rFonts w:ascii="Lato" w:eastAsiaTheme="minorHAnsi" w:hAnsi="Lato" w:cs="Arial"/>
          <w:spacing w:val="4"/>
          <w:sz w:val="22"/>
          <w:szCs w:val="22"/>
          <w:lang w:eastAsia="en-US"/>
        </w:rPr>
        <w:t xml:space="preserve">są do podporządkowania się jej w pełnym zakresie (wyrok Naczelnego Sądu Administracyjnego z 19 października 2007 r., sygn. akt II FSK 1128/06, Legalis). </w:t>
      </w:r>
      <w:r w:rsidR="0051463B">
        <w:rPr>
          <w:rFonts w:ascii="Lato" w:eastAsiaTheme="minorHAnsi" w:hAnsi="Lato" w:cs="Arial"/>
          <w:spacing w:val="4"/>
          <w:sz w:val="22"/>
          <w:szCs w:val="22"/>
          <w:lang w:eastAsia="en-US"/>
        </w:rPr>
        <w:br/>
      </w:r>
      <w:r w:rsidRPr="00985CBA">
        <w:rPr>
          <w:rFonts w:ascii="Lato" w:eastAsiaTheme="minorHAnsi" w:hAnsi="Lato" w:cs="Arial"/>
          <w:spacing w:val="4"/>
          <w:sz w:val="22"/>
          <w:szCs w:val="22"/>
          <w:lang w:eastAsia="en-US"/>
        </w:rPr>
        <w:t>Ocena prawna dotyczyć może w szczególności stanu faktycznego sprawy, wykładni przepisów prawa materialnego i procesowego, prawidłowości korzystania z uznania administracyjnego, kwestii zastosowania określonego przepisu do wydania danego rozstrzygnięcia.</w:t>
      </w:r>
    </w:p>
    <w:p w14:paraId="08684AE6" w14:textId="2C3EC37F" w:rsidR="00F11E15" w:rsidRPr="00B0702F" w:rsidRDefault="00F11E15" w:rsidP="00F11E15">
      <w:pPr>
        <w:spacing w:after="240" w:line="240" w:lineRule="exact"/>
        <w:jc w:val="both"/>
        <w:rPr>
          <w:rFonts w:ascii="Lato" w:eastAsiaTheme="minorHAnsi" w:hAnsi="Lato" w:cs="Arial"/>
          <w:spacing w:val="4"/>
          <w:sz w:val="22"/>
          <w:szCs w:val="22"/>
          <w:lang w:eastAsia="en-US"/>
        </w:rPr>
      </w:pPr>
      <w:r w:rsidRPr="00B0702F">
        <w:rPr>
          <w:rFonts w:ascii="Lato" w:eastAsiaTheme="minorHAnsi" w:hAnsi="Lato" w:cs="Arial"/>
          <w:spacing w:val="4"/>
          <w:sz w:val="22"/>
          <w:szCs w:val="22"/>
          <w:lang w:eastAsia="en-US"/>
        </w:rPr>
        <w:t xml:space="preserve">Między oceną prawną a wskazaniami co do dalszego postępowania zachodzi ścisły związek, ponieważ ocena prawna dotyczy dotychczasowego postępowania organów administracji publicznej w sprawie, a wskazania określają sposób postępowania </w:t>
      </w:r>
      <w:r w:rsidRPr="00B0702F">
        <w:rPr>
          <w:rFonts w:ascii="Lato" w:eastAsiaTheme="minorHAnsi" w:hAnsi="Lato" w:cs="Arial"/>
          <w:spacing w:val="4"/>
          <w:sz w:val="22"/>
          <w:szCs w:val="22"/>
          <w:lang w:eastAsia="en-US"/>
        </w:rPr>
        <w:br/>
        <w:t xml:space="preserve">w przyszłości (wyrok Naczelnego Sądu Administracyjnego z dnia 6 maja 2015 r., </w:t>
      </w:r>
      <w:r w:rsidR="0051463B">
        <w:rPr>
          <w:rFonts w:ascii="Lato" w:eastAsiaTheme="minorHAnsi" w:hAnsi="Lato" w:cs="Arial"/>
          <w:spacing w:val="4"/>
          <w:sz w:val="22"/>
          <w:szCs w:val="22"/>
          <w:lang w:eastAsia="en-US"/>
        </w:rPr>
        <w:br/>
      </w:r>
      <w:r w:rsidRPr="00B0702F">
        <w:rPr>
          <w:rFonts w:ascii="Lato" w:eastAsiaTheme="minorHAnsi" w:hAnsi="Lato" w:cs="Arial"/>
          <w:spacing w:val="4"/>
          <w:sz w:val="22"/>
          <w:szCs w:val="22"/>
          <w:lang w:eastAsia="en-US"/>
        </w:rPr>
        <w:t xml:space="preserve">sygn. akt II OSK 2440/13, Legalis; wyrok Naczelnego Sądu Administracyjnego </w:t>
      </w:r>
      <w:r w:rsidR="0051463B">
        <w:rPr>
          <w:rFonts w:ascii="Lato" w:eastAsiaTheme="minorHAnsi" w:hAnsi="Lato" w:cs="Arial"/>
          <w:spacing w:val="4"/>
          <w:sz w:val="22"/>
          <w:szCs w:val="22"/>
          <w:lang w:eastAsia="en-US"/>
        </w:rPr>
        <w:br/>
      </w:r>
      <w:r w:rsidRPr="00B0702F">
        <w:rPr>
          <w:rFonts w:ascii="Lato" w:eastAsiaTheme="minorHAnsi" w:hAnsi="Lato" w:cs="Arial"/>
          <w:spacing w:val="4"/>
          <w:sz w:val="22"/>
          <w:szCs w:val="22"/>
          <w:lang w:eastAsia="en-US"/>
        </w:rPr>
        <w:t xml:space="preserve">z 1 kwietnia 2014 r., sygn. akt I GSK 1233/12, Legalis; wyrok Naczelnego Sądu Administracyjnego z 6 kwietnia 2006 r., </w:t>
      </w:r>
      <w:r w:rsidR="0051463B">
        <w:rPr>
          <w:rFonts w:ascii="Lato" w:eastAsiaTheme="minorHAnsi" w:hAnsi="Lato" w:cs="Arial"/>
          <w:spacing w:val="4"/>
          <w:sz w:val="22"/>
          <w:szCs w:val="22"/>
          <w:lang w:eastAsia="en-US"/>
        </w:rPr>
        <w:t>sygn.</w:t>
      </w:r>
      <w:r w:rsidRPr="00B0702F">
        <w:rPr>
          <w:rFonts w:ascii="Lato" w:eastAsiaTheme="minorHAnsi" w:hAnsi="Lato" w:cs="Arial"/>
          <w:spacing w:val="4"/>
          <w:sz w:val="22"/>
          <w:szCs w:val="22"/>
          <w:lang w:eastAsia="en-US"/>
        </w:rPr>
        <w:t xml:space="preserve"> akt I GSK 2395/05, Legalis). </w:t>
      </w:r>
      <w:r w:rsidR="0051463B">
        <w:rPr>
          <w:rFonts w:ascii="Lato" w:eastAsiaTheme="minorHAnsi" w:hAnsi="Lato" w:cs="Arial"/>
          <w:spacing w:val="4"/>
          <w:sz w:val="22"/>
          <w:szCs w:val="22"/>
          <w:lang w:eastAsia="en-US"/>
        </w:rPr>
        <w:br/>
      </w:r>
      <w:r w:rsidRPr="00B0702F">
        <w:rPr>
          <w:rFonts w:ascii="Lato" w:eastAsiaTheme="minorHAnsi" w:hAnsi="Lato" w:cs="Arial"/>
          <w:spacing w:val="4"/>
          <w:sz w:val="22"/>
          <w:szCs w:val="22"/>
          <w:lang w:eastAsia="en-US"/>
        </w:rPr>
        <w:t xml:space="preserve">Wskazania stanowią więc konsekwencję oceny prawnej przebiegu postępowania przed organami administracyjnymi. Celem wskazań jest zapobieżenie w przyszłości błędom stwierdzonym przez sąd administracyjny w trakcie kontroli zaskarżonego orzeczenia </w:t>
      </w:r>
      <w:r w:rsidRPr="00B0702F">
        <w:rPr>
          <w:rFonts w:ascii="Lato" w:eastAsiaTheme="minorHAnsi" w:hAnsi="Lato" w:cs="Arial"/>
          <w:spacing w:val="4"/>
          <w:sz w:val="22"/>
          <w:szCs w:val="22"/>
          <w:lang w:eastAsia="en-US"/>
        </w:rPr>
        <w:br/>
        <w:t xml:space="preserve">i wytyczenie kierunku działalności organów przy ponownym rozpatrywaniu sprawy. </w:t>
      </w:r>
    </w:p>
    <w:p w14:paraId="623B96C9" w14:textId="4291F6D8" w:rsidR="00F11E15" w:rsidRPr="00F562A7" w:rsidRDefault="00F11E15" w:rsidP="00F11E15">
      <w:pPr>
        <w:tabs>
          <w:tab w:val="left" w:pos="284"/>
          <w:tab w:val="left" w:pos="851"/>
        </w:tabs>
        <w:spacing w:before="120" w:after="240" w:line="240" w:lineRule="exact"/>
        <w:jc w:val="both"/>
        <w:rPr>
          <w:rFonts w:ascii="Lato" w:hAnsi="Lato" w:cs="Arial"/>
          <w:spacing w:val="4"/>
          <w:sz w:val="22"/>
          <w:szCs w:val="22"/>
        </w:rPr>
      </w:pPr>
      <w:r w:rsidRPr="00F562A7">
        <w:rPr>
          <w:rFonts w:ascii="Lato" w:hAnsi="Lato" w:cs="Arial"/>
          <w:spacing w:val="4"/>
          <w:sz w:val="22"/>
          <w:szCs w:val="22"/>
        </w:rPr>
        <w:t>W konsekwencji, Minister Finansów i Gospodarki</w:t>
      </w:r>
      <w:r>
        <w:rPr>
          <w:rFonts w:ascii="Lato" w:hAnsi="Lato" w:cs="Arial"/>
          <w:spacing w:val="4"/>
          <w:sz w:val="22"/>
          <w:szCs w:val="22"/>
        </w:rPr>
        <w:t xml:space="preserve"> rozpatrując ponownie sprawę </w:t>
      </w:r>
      <w:r w:rsidR="0051463B">
        <w:rPr>
          <w:rFonts w:ascii="Lato" w:hAnsi="Lato" w:cs="Arial"/>
          <w:spacing w:val="4"/>
          <w:sz w:val="22"/>
          <w:szCs w:val="22"/>
        </w:rPr>
        <w:br/>
      </w:r>
      <w:r>
        <w:rPr>
          <w:rFonts w:ascii="Lato" w:hAnsi="Lato" w:cs="Arial"/>
          <w:spacing w:val="4"/>
          <w:sz w:val="22"/>
          <w:szCs w:val="22"/>
        </w:rPr>
        <w:t>w zakresie odwołania Pani K</w:t>
      </w:r>
      <w:r w:rsidR="000A5CBE">
        <w:rPr>
          <w:rFonts w:ascii="Lato" w:hAnsi="Lato" w:cs="Arial"/>
          <w:spacing w:val="4"/>
          <w:sz w:val="22"/>
          <w:szCs w:val="22"/>
        </w:rPr>
        <w:t>.</w:t>
      </w:r>
      <w:r>
        <w:rPr>
          <w:rFonts w:ascii="Lato" w:hAnsi="Lato" w:cs="Arial"/>
          <w:spacing w:val="4"/>
          <w:sz w:val="22"/>
          <w:szCs w:val="22"/>
        </w:rPr>
        <w:t xml:space="preserve"> P</w:t>
      </w:r>
      <w:r w:rsidR="000A5CBE">
        <w:rPr>
          <w:rFonts w:ascii="Lato" w:hAnsi="Lato" w:cs="Arial"/>
          <w:spacing w:val="4"/>
          <w:sz w:val="22"/>
          <w:szCs w:val="22"/>
        </w:rPr>
        <w:t>.</w:t>
      </w:r>
      <w:r>
        <w:rPr>
          <w:rFonts w:ascii="Lato" w:hAnsi="Lato" w:cs="Arial"/>
          <w:spacing w:val="4"/>
          <w:sz w:val="22"/>
          <w:szCs w:val="22"/>
        </w:rPr>
        <w:t xml:space="preserve">, miał na uwadze ocenę prawną zawartą </w:t>
      </w:r>
      <w:r w:rsidR="000A5CBE">
        <w:rPr>
          <w:rFonts w:ascii="Lato" w:hAnsi="Lato" w:cs="Arial"/>
          <w:spacing w:val="4"/>
          <w:sz w:val="22"/>
          <w:szCs w:val="22"/>
        </w:rPr>
        <w:br/>
      </w:r>
      <w:r>
        <w:rPr>
          <w:rFonts w:ascii="Lato" w:hAnsi="Lato" w:cs="Arial"/>
          <w:spacing w:val="4"/>
          <w:sz w:val="22"/>
          <w:szCs w:val="22"/>
        </w:rPr>
        <w:t xml:space="preserve">w ww. wyrokach </w:t>
      </w:r>
      <w:r w:rsidRPr="00F562A7">
        <w:rPr>
          <w:rFonts w:ascii="Lato" w:hAnsi="Lato" w:cs="Arial"/>
          <w:spacing w:val="4"/>
          <w:sz w:val="22"/>
          <w:szCs w:val="22"/>
        </w:rPr>
        <w:t>Wojewódzki</w:t>
      </w:r>
      <w:r>
        <w:rPr>
          <w:rFonts w:ascii="Lato" w:hAnsi="Lato" w:cs="Arial"/>
          <w:spacing w:val="4"/>
          <w:sz w:val="22"/>
          <w:szCs w:val="22"/>
        </w:rPr>
        <w:t>ego</w:t>
      </w:r>
      <w:r w:rsidRPr="00F562A7">
        <w:rPr>
          <w:rFonts w:ascii="Lato" w:hAnsi="Lato" w:cs="Arial"/>
          <w:spacing w:val="4"/>
          <w:sz w:val="22"/>
          <w:szCs w:val="22"/>
        </w:rPr>
        <w:t xml:space="preserve"> Sąd</w:t>
      </w:r>
      <w:r>
        <w:rPr>
          <w:rFonts w:ascii="Lato" w:hAnsi="Lato" w:cs="Arial"/>
          <w:spacing w:val="4"/>
          <w:sz w:val="22"/>
          <w:szCs w:val="22"/>
        </w:rPr>
        <w:t>u</w:t>
      </w:r>
      <w:r w:rsidRPr="00F562A7">
        <w:rPr>
          <w:rFonts w:ascii="Lato" w:hAnsi="Lato" w:cs="Arial"/>
          <w:spacing w:val="4"/>
          <w:sz w:val="22"/>
          <w:szCs w:val="22"/>
        </w:rPr>
        <w:t xml:space="preserve"> Administracyjn</w:t>
      </w:r>
      <w:r>
        <w:rPr>
          <w:rFonts w:ascii="Lato" w:hAnsi="Lato" w:cs="Arial"/>
          <w:spacing w:val="4"/>
          <w:sz w:val="22"/>
          <w:szCs w:val="22"/>
        </w:rPr>
        <w:t>ego</w:t>
      </w:r>
      <w:r w:rsidRPr="00F562A7">
        <w:rPr>
          <w:rFonts w:ascii="Lato" w:hAnsi="Lato" w:cs="Arial"/>
          <w:spacing w:val="4"/>
          <w:sz w:val="22"/>
          <w:szCs w:val="22"/>
        </w:rPr>
        <w:t xml:space="preserve"> w Warszawie z dnia </w:t>
      </w:r>
      <w:r w:rsidR="000A5CBE">
        <w:rPr>
          <w:rFonts w:ascii="Lato" w:hAnsi="Lato" w:cs="Arial"/>
          <w:spacing w:val="4"/>
          <w:sz w:val="22"/>
          <w:szCs w:val="22"/>
        </w:rPr>
        <w:br/>
      </w:r>
      <w:r w:rsidRPr="00F562A7">
        <w:rPr>
          <w:rFonts w:ascii="Lato" w:hAnsi="Lato" w:cs="Arial"/>
          <w:spacing w:val="4"/>
          <w:sz w:val="22"/>
          <w:szCs w:val="22"/>
        </w:rPr>
        <w:t>25 września 2024 r.</w:t>
      </w:r>
      <w:r>
        <w:rPr>
          <w:rFonts w:ascii="Lato" w:hAnsi="Lato" w:cs="Arial"/>
          <w:spacing w:val="4"/>
          <w:sz w:val="22"/>
          <w:szCs w:val="22"/>
        </w:rPr>
        <w:t xml:space="preserve"> oraz </w:t>
      </w:r>
      <w:r w:rsidRPr="00F562A7">
        <w:rPr>
          <w:rFonts w:ascii="Lato" w:hAnsi="Lato" w:cs="Arial"/>
          <w:spacing w:val="4"/>
          <w:sz w:val="22"/>
          <w:szCs w:val="22"/>
        </w:rPr>
        <w:t xml:space="preserve"> Naczelnego Sądu Administracyjnego z dnia 10 września </w:t>
      </w:r>
      <w:r w:rsidR="000A5CBE">
        <w:rPr>
          <w:rFonts w:ascii="Lato" w:hAnsi="Lato" w:cs="Arial"/>
          <w:spacing w:val="4"/>
          <w:sz w:val="22"/>
          <w:szCs w:val="22"/>
        </w:rPr>
        <w:br/>
      </w:r>
      <w:r w:rsidRPr="00F562A7">
        <w:rPr>
          <w:rFonts w:ascii="Lato" w:hAnsi="Lato" w:cs="Arial"/>
          <w:spacing w:val="4"/>
          <w:sz w:val="22"/>
          <w:szCs w:val="22"/>
        </w:rPr>
        <w:t xml:space="preserve">2025 r. </w:t>
      </w:r>
      <w:r w:rsidR="0072282F">
        <w:rPr>
          <w:rFonts w:ascii="Lato" w:hAnsi="Lato" w:cs="Arial"/>
          <w:spacing w:val="4"/>
          <w:sz w:val="22"/>
          <w:szCs w:val="22"/>
        </w:rPr>
        <w:t xml:space="preserve">i </w:t>
      </w:r>
      <w:r>
        <w:rPr>
          <w:rFonts w:ascii="Lato" w:hAnsi="Lato" w:cs="Arial"/>
          <w:spacing w:val="4"/>
          <w:sz w:val="22"/>
          <w:szCs w:val="22"/>
        </w:rPr>
        <w:t>przystąpił do merytorycznego rozpoznania odwołania Pani K</w:t>
      </w:r>
      <w:r w:rsidR="000A5CBE">
        <w:rPr>
          <w:rFonts w:ascii="Lato" w:hAnsi="Lato" w:cs="Arial"/>
          <w:spacing w:val="4"/>
          <w:sz w:val="22"/>
          <w:szCs w:val="22"/>
        </w:rPr>
        <w:t>.</w:t>
      </w:r>
      <w:r>
        <w:rPr>
          <w:rFonts w:ascii="Lato" w:hAnsi="Lato" w:cs="Arial"/>
          <w:spacing w:val="4"/>
          <w:sz w:val="22"/>
          <w:szCs w:val="22"/>
        </w:rPr>
        <w:t xml:space="preserve"> P</w:t>
      </w:r>
      <w:r w:rsidR="000A5CBE">
        <w:rPr>
          <w:rFonts w:ascii="Lato" w:hAnsi="Lato" w:cs="Arial"/>
          <w:spacing w:val="4"/>
          <w:sz w:val="22"/>
          <w:szCs w:val="22"/>
        </w:rPr>
        <w:t>.</w:t>
      </w:r>
      <w:r w:rsidRPr="00F562A7">
        <w:rPr>
          <w:rFonts w:ascii="Lato" w:hAnsi="Lato" w:cs="Arial"/>
          <w:spacing w:val="4"/>
          <w:sz w:val="22"/>
          <w:szCs w:val="22"/>
        </w:rPr>
        <w:t xml:space="preserve"> </w:t>
      </w:r>
      <w:r w:rsidR="000A5CBE">
        <w:rPr>
          <w:rFonts w:ascii="Lato" w:hAnsi="Lato" w:cs="Arial"/>
          <w:spacing w:val="4"/>
          <w:sz w:val="22"/>
          <w:szCs w:val="22"/>
        </w:rPr>
        <w:br/>
      </w:r>
      <w:r w:rsidRPr="00F562A7">
        <w:rPr>
          <w:rFonts w:ascii="Lato" w:hAnsi="Lato" w:cs="Arial"/>
          <w:spacing w:val="4"/>
          <w:sz w:val="22"/>
          <w:szCs w:val="22"/>
        </w:rPr>
        <w:t xml:space="preserve">w przedmiotowej sprawie. </w:t>
      </w:r>
    </w:p>
    <w:p w14:paraId="14FE1517" w14:textId="00C4E3AD" w:rsidR="00131CC4" w:rsidRPr="00F562A7" w:rsidRDefault="00131CC4" w:rsidP="006E26CB">
      <w:pPr>
        <w:spacing w:before="120" w:after="240" w:line="240" w:lineRule="exact"/>
        <w:jc w:val="both"/>
        <w:outlineLvl w:val="0"/>
        <w:rPr>
          <w:rFonts w:ascii="Lato" w:eastAsiaTheme="minorHAnsi" w:hAnsi="Lato" w:cs="Arial"/>
          <w:color w:val="00000A"/>
          <w:spacing w:val="4"/>
          <w:sz w:val="22"/>
          <w:szCs w:val="22"/>
          <w:lang w:eastAsia="en-US"/>
        </w:rPr>
      </w:pPr>
      <w:r w:rsidRPr="00F562A7">
        <w:rPr>
          <w:rFonts w:ascii="Lato" w:hAnsi="Lato" w:cs="Arial"/>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45FC3" w:rsidRPr="00F562A7">
        <w:rPr>
          <w:rFonts w:ascii="Lato" w:hAnsi="Lato" w:cs="Arial"/>
          <w:spacing w:val="4"/>
          <w:sz w:val="22"/>
          <w:szCs w:val="22"/>
        </w:rPr>
        <w:br/>
      </w:r>
      <w:r w:rsidRPr="00F562A7">
        <w:rPr>
          <w:rFonts w:ascii="Lato" w:hAnsi="Lato" w:cs="Arial"/>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327548" w:rsidRPr="00F562A7">
        <w:rPr>
          <w:rFonts w:ascii="Lato" w:hAnsi="Lato" w:cs="Arial"/>
          <w:spacing w:val="4"/>
          <w:sz w:val="22"/>
          <w:szCs w:val="22"/>
        </w:rPr>
        <w:br/>
      </w:r>
      <w:r w:rsidRPr="00F562A7">
        <w:rPr>
          <w:rFonts w:ascii="Lato" w:hAnsi="Lato" w:cs="Arial"/>
          <w:spacing w:val="4"/>
          <w:sz w:val="22"/>
          <w:szCs w:val="22"/>
        </w:rPr>
        <w:t xml:space="preserve">dla podjęcia rozstrzygnięcia powinny zostać w miarę możliwości bezsprzecznie ustalone. Obowiązek ten wynika z art. 7 i art.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F675CE">
        <w:rPr>
          <w:rFonts w:ascii="Lato" w:hAnsi="Lato" w:cs="Arial"/>
          <w:spacing w:val="4"/>
          <w:sz w:val="22"/>
          <w:szCs w:val="22"/>
        </w:rPr>
        <w:t>działań</w:t>
      </w:r>
      <w:r w:rsidR="00F675CE" w:rsidRPr="00F562A7">
        <w:rPr>
          <w:rFonts w:ascii="Lato" w:hAnsi="Lato" w:cs="Arial"/>
          <w:spacing w:val="4"/>
          <w:sz w:val="22"/>
          <w:szCs w:val="22"/>
        </w:rPr>
        <w:t xml:space="preserve"> </w:t>
      </w:r>
      <w:r w:rsidRPr="00F562A7">
        <w:rPr>
          <w:rFonts w:ascii="Lato" w:hAnsi="Lato" w:cs="Arial"/>
          <w:spacing w:val="4"/>
          <w:sz w:val="22"/>
          <w:szCs w:val="22"/>
        </w:rPr>
        <w:t>niezbędnych do dokładnego wyjaśnienia stanu faktycznego.</w:t>
      </w:r>
    </w:p>
    <w:p w14:paraId="727BCA20" w14:textId="4AEC35A8" w:rsidR="00131CC4" w:rsidRPr="00F562A7" w:rsidRDefault="00A155AD" w:rsidP="004D1893">
      <w:pPr>
        <w:spacing w:before="120" w:after="240" w:line="240" w:lineRule="exact"/>
        <w:jc w:val="both"/>
        <w:outlineLvl w:val="0"/>
        <w:rPr>
          <w:rFonts w:ascii="Lato" w:hAnsi="Lato" w:cs="Arial"/>
          <w:spacing w:val="4"/>
          <w:sz w:val="22"/>
          <w:szCs w:val="22"/>
        </w:rPr>
      </w:pPr>
      <w:r w:rsidRPr="00A155AD">
        <w:rPr>
          <w:rFonts w:ascii="Lato" w:hAnsi="Lato" w:cs="Arial"/>
          <w:spacing w:val="4"/>
          <w:sz w:val="22"/>
          <w:szCs w:val="22"/>
        </w:rPr>
        <w:t>Mając na uwadze powyższe, w</w:t>
      </w:r>
      <w:r w:rsidR="00131CC4" w:rsidRPr="00F562A7">
        <w:rPr>
          <w:rFonts w:ascii="Lato" w:hAnsi="Lato" w:cs="Arial"/>
          <w:spacing w:val="4"/>
          <w:sz w:val="22"/>
          <w:szCs w:val="22"/>
        </w:rPr>
        <w:t xml:space="preserve"> trakcie przeprowadzonego postępowania</w:t>
      </w:r>
      <w:r>
        <w:rPr>
          <w:rFonts w:ascii="Lato" w:hAnsi="Lato" w:cs="Arial"/>
          <w:spacing w:val="4"/>
          <w:sz w:val="22"/>
          <w:szCs w:val="22"/>
        </w:rPr>
        <w:t xml:space="preserve"> </w:t>
      </w:r>
      <w:r w:rsidR="00131CC4" w:rsidRPr="00F562A7">
        <w:rPr>
          <w:rFonts w:ascii="Lato" w:hAnsi="Lato" w:cs="Arial"/>
          <w:spacing w:val="4"/>
          <w:sz w:val="22"/>
          <w:szCs w:val="22"/>
        </w:rPr>
        <w:t>odwoławczego Minister rozpatrzył</w:t>
      </w:r>
      <w:r w:rsidR="00540D1E" w:rsidRPr="00F562A7">
        <w:rPr>
          <w:rFonts w:ascii="Lato" w:hAnsi="Lato" w:cs="Arial"/>
          <w:spacing w:val="4"/>
          <w:sz w:val="22"/>
          <w:szCs w:val="22"/>
        </w:rPr>
        <w:t xml:space="preserve"> </w:t>
      </w:r>
      <w:r w:rsidR="00131CC4" w:rsidRPr="00F562A7">
        <w:rPr>
          <w:rFonts w:ascii="Lato" w:hAnsi="Lato" w:cs="Arial"/>
          <w:spacing w:val="4"/>
          <w:sz w:val="22"/>
          <w:szCs w:val="22"/>
        </w:rPr>
        <w:t>ponownie wniosek inwestora o wydanie przedmiotowej decyzji</w:t>
      </w:r>
      <w:r w:rsidR="00DB72B3" w:rsidRPr="00F562A7">
        <w:rPr>
          <w:rFonts w:ascii="Lato" w:hAnsi="Lato" w:cs="Arial"/>
          <w:spacing w:val="4"/>
          <w:sz w:val="22"/>
          <w:szCs w:val="22"/>
        </w:rPr>
        <w:t xml:space="preserve"> o ustaleniu lokalizacji inwestycji towarzyszącej inwestycjom </w:t>
      </w:r>
      <w:r>
        <w:rPr>
          <w:rFonts w:ascii="Lato" w:hAnsi="Lato" w:cs="Arial"/>
          <w:spacing w:val="4"/>
          <w:sz w:val="22"/>
          <w:szCs w:val="22"/>
        </w:rPr>
        <w:br/>
      </w:r>
      <w:r w:rsidR="00DB72B3" w:rsidRPr="00F562A7">
        <w:rPr>
          <w:rFonts w:ascii="Lato" w:hAnsi="Lato" w:cs="Arial"/>
          <w:spacing w:val="4"/>
          <w:sz w:val="22"/>
          <w:szCs w:val="22"/>
        </w:rPr>
        <w:t>w zakresie terminalu</w:t>
      </w:r>
      <w:r w:rsidR="00131CC4" w:rsidRPr="00F562A7">
        <w:rPr>
          <w:rFonts w:ascii="Lato" w:hAnsi="Lato" w:cs="Arial"/>
          <w:spacing w:val="4"/>
          <w:sz w:val="22"/>
          <w:szCs w:val="22"/>
        </w:rPr>
        <w:t>, przeanalizował materiał dowodowy zgromadzony przez Wojewodę</w:t>
      </w:r>
      <w:r w:rsidR="002E278E" w:rsidRPr="00F562A7">
        <w:rPr>
          <w:rFonts w:ascii="Lato" w:hAnsi="Lato" w:cs="Arial"/>
          <w:spacing w:val="4"/>
          <w:sz w:val="22"/>
          <w:szCs w:val="22"/>
        </w:rPr>
        <w:t xml:space="preserve"> </w:t>
      </w:r>
      <w:r w:rsidR="008B271E" w:rsidRPr="00F562A7">
        <w:rPr>
          <w:rFonts w:ascii="Lato" w:hAnsi="Lato" w:cs="Arial"/>
          <w:spacing w:val="4"/>
          <w:sz w:val="22"/>
          <w:szCs w:val="22"/>
        </w:rPr>
        <w:t>Dolnośląskiego</w:t>
      </w:r>
      <w:r w:rsidR="00131CC4" w:rsidRPr="00F562A7">
        <w:rPr>
          <w:rFonts w:ascii="Lato" w:hAnsi="Lato" w:cs="Arial"/>
          <w:spacing w:val="4"/>
          <w:sz w:val="22"/>
          <w:szCs w:val="22"/>
        </w:rPr>
        <w:t>, w tym zbadał poprawność postępowania organu I instancji oraz poprawność kończącej to postępowanie decyzji Wojewody</w:t>
      </w:r>
      <w:r w:rsidR="002E278E" w:rsidRPr="00F562A7">
        <w:rPr>
          <w:rFonts w:ascii="Lato" w:hAnsi="Lato" w:cs="Arial"/>
          <w:spacing w:val="4"/>
          <w:sz w:val="22"/>
          <w:szCs w:val="22"/>
        </w:rPr>
        <w:t xml:space="preserve"> </w:t>
      </w:r>
      <w:r w:rsidR="008B271E" w:rsidRPr="00F562A7">
        <w:rPr>
          <w:rFonts w:ascii="Lato" w:hAnsi="Lato" w:cs="Arial"/>
          <w:spacing w:val="4"/>
          <w:sz w:val="22"/>
          <w:szCs w:val="22"/>
        </w:rPr>
        <w:t>Dolnośląskiego</w:t>
      </w:r>
      <w:r w:rsidR="00131CC4" w:rsidRPr="00F562A7">
        <w:rPr>
          <w:rFonts w:ascii="Lato" w:hAnsi="Lato" w:cs="Arial"/>
          <w:spacing w:val="4"/>
          <w:sz w:val="22"/>
          <w:szCs w:val="22"/>
        </w:rPr>
        <w:t xml:space="preserve">, </w:t>
      </w:r>
      <w:r>
        <w:rPr>
          <w:rFonts w:ascii="Lato" w:hAnsi="Lato" w:cs="Arial"/>
          <w:spacing w:val="4"/>
          <w:sz w:val="22"/>
          <w:szCs w:val="22"/>
        </w:rPr>
        <w:br/>
      </w:r>
      <w:r w:rsidR="00131CC4" w:rsidRPr="00F562A7">
        <w:rPr>
          <w:rFonts w:ascii="Lato" w:hAnsi="Lato" w:cs="Arial"/>
          <w:spacing w:val="4"/>
          <w:sz w:val="22"/>
          <w:szCs w:val="22"/>
        </w:rPr>
        <w:t>jak również rozpoznał zarzuty podniesione przez skarżące strony.</w:t>
      </w:r>
    </w:p>
    <w:p w14:paraId="34A10E6D" w14:textId="059AE6C7" w:rsidR="00131CC4" w:rsidRPr="00F562A7" w:rsidRDefault="00F675CE" w:rsidP="004D1893">
      <w:pPr>
        <w:spacing w:before="120" w:after="240" w:line="240" w:lineRule="exact"/>
        <w:jc w:val="both"/>
        <w:outlineLvl w:val="0"/>
        <w:rPr>
          <w:rFonts w:ascii="Lato" w:hAnsi="Lato" w:cs="Arial"/>
          <w:spacing w:val="4"/>
          <w:sz w:val="22"/>
          <w:szCs w:val="22"/>
        </w:rPr>
      </w:pPr>
      <w:r w:rsidRPr="00AD4822">
        <w:rPr>
          <w:rFonts w:ascii="Lato" w:eastAsiaTheme="minorHAnsi" w:hAnsi="Lato" w:cs="Arial"/>
          <w:iCs/>
          <w:spacing w:val="4"/>
          <w:sz w:val="22"/>
          <w:szCs w:val="22"/>
          <w:lang w:eastAsia="en-US"/>
        </w:rPr>
        <w:t xml:space="preserve">W niniejszym przypadku wniosek o wydanie zaskarżonej decyzji został złożony przez właściwy podmiot, zgodnie z art. 38 pkt </w:t>
      </w:r>
      <w:r>
        <w:rPr>
          <w:rFonts w:ascii="Lato" w:eastAsiaTheme="minorHAnsi" w:hAnsi="Lato" w:cs="Arial"/>
          <w:iCs/>
          <w:spacing w:val="4"/>
          <w:sz w:val="22"/>
          <w:szCs w:val="22"/>
          <w:lang w:eastAsia="en-US"/>
        </w:rPr>
        <w:t>4</w:t>
      </w:r>
      <w:r w:rsidRPr="00AD4822">
        <w:rPr>
          <w:rFonts w:ascii="Lato" w:eastAsiaTheme="minorHAnsi" w:hAnsi="Lato" w:cs="Arial"/>
          <w:iCs/>
          <w:spacing w:val="4"/>
          <w:sz w:val="22"/>
          <w:szCs w:val="22"/>
          <w:lang w:eastAsia="en-US"/>
        </w:rPr>
        <w:t xml:space="preserve"> </w:t>
      </w:r>
      <w:r w:rsidRPr="00D226D2">
        <w:rPr>
          <w:rFonts w:ascii="Lato" w:eastAsiaTheme="minorHAnsi" w:hAnsi="Lato" w:cs="Arial"/>
          <w:spacing w:val="4"/>
          <w:sz w:val="22"/>
          <w:szCs w:val="22"/>
          <w:lang w:eastAsia="en-US"/>
        </w:rPr>
        <w:t>specustawy</w:t>
      </w:r>
      <w:r w:rsidRPr="00F675CE">
        <w:rPr>
          <w:rFonts w:ascii="Lato" w:eastAsiaTheme="minorHAnsi" w:hAnsi="Lato" w:cs="Arial"/>
          <w:spacing w:val="4"/>
          <w:sz w:val="22"/>
          <w:szCs w:val="22"/>
          <w:lang w:eastAsia="en-US"/>
        </w:rPr>
        <w:t xml:space="preserve"> </w:t>
      </w:r>
      <w:r w:rsidRPr="00D226D2">
        <w:rPr>
          <w:rFonts w:ascii="Lato" w:eastAsiaTheme="minorHAnsi" w:hAnsi="Lato" w:cs="Arial"/>
          <w:spacing w:val="4"/>
          <w:sz w:val="22"/>
          <w:szCs w:val="22"/>
          <w:lang w:eastAsia="en-US"/>
        </w:rPr>
        <w:t>gazowej</w:t>
      </w:r>
      <w:r w:rsidRPr="00AD4822">
        <w:rPr>
          <w:rFonts w:ascii="Lato" w:eastAsiaTheme="minorHAnsi" w:hAnsi="Lato" w:cs="Arial"/>
          <w:iCs/>
          <w:spacing w:val="4"/>
          <w:sz w:val="22"/>
          <w:szCs w:val="22"/>
          <w:lang w:eastAsia="en-US"/>
        </w:rPr>
        <w:t xml:space="preserve">, tj. przez </w:t>
      </w:r>
      <w:r w:rsidRPr="00AD4822">
        <w:rPr>
          <w:rFonts w:ascii="Lato" w:eastAsiaTheme="minorHAnsi" w:hAnsi="Lato" w:cs="Arial"/>
          <w:spacing w:val="4"/>
          <w:sz w:val="22"/>
          <w:szCs w:val="22"/>
          <w:lang w:eastAsia="en-US"/>
        </w:rPr>
        <w:t>Polską Spółkę Gazownictwa Sp. z o.o. z siedzibą w Tarnowie</w:t>
      </w:r>
      <w:r w:rsidRPr="00AD4822">
        <w:rPr>
          <w:rFonts w:ascii="Lato" w:eastAsiaTheme="minorHAnsi" w:hAnsi="Lato" w:cs="Arial"/>
          <w:iCs/>
          <w:spacing w:val="4"/>
          <w:sz w:val="22"/>
          <w:szCs w:val="22"/>
          <w:lang w:eastAsia="en-US"/>
        </w:rPr>
        <w:t xml:space="preserve">, reprezentowaną przez ustanowionego </w:t>
      </w:r>
      <w:r>
        <w:rPr>
          <w:rFonts w:ascii="Lato" w:eastAsiaTheme="minorHAnsi" w:hAnsi="Lato" w:cs="Arial"/>
          <w:iCs/>
          <w:spacing w:val="4"/>
          <w:sz w:val="22"/>
          <w:szCs w:val="22"/>
          <w:lang w:eastAsia="en-US"/>
        </w:rPr>
        <w:br/>
      </w:r>
      <w:r w:rsidRPr="00AD4822">
        <w:rPr>
          <w:rFonts w:ascii="Lato" w:eastAsiaTheme="minorHAnsi" w:hAnsi="Lato" w:cs="Arial"/>
          <w:iCs/>
          <w:spacing w:val="4"/>
          <w:sz w:val="22"/>
          <w:szCs w:val="22"/>
          <w:lang w:eastAsia="en-US"/>
        </w:rPr>
        <w:lastRenderedPageBreak/>
        <w:t xml:space="preserve">w sprawie pełnomocnika. </w:t>
      </w:r>
      <w:r w:rsidR="00A155AD" w:rsidRPr="00311D5F">
        <w:rPr>
          <w:rFonts w:ascii="Lato" w:eastAsiaTheme="minorHAnsi" w:hAnsi="Lato" w:cs="Arial"/>
          <w:iCs/>
          <w:spacing w:val="4"/>
          <w:sz w:val="22"/>
          <w:szCs w:val="22"/>
          <w:lang w:eastAsia="en-US"/>
        </w:rPr>
        <w:t xml:space="preserve">Projektowana inwestycja, </w:t>
      </w:r>
      <w:r w:rsidR="00A155AD" w:rsidRPr="00F562A7">
        <w:rPr>
          <w:rFonts w:ascii="Lato" w:hAnsi="Lato" w:cs="Arial"/>
          <w:spacing w:val="4"/>
          <w:sz w:val="22"/>
          <w:szCs w:val="22"/>
        </w:rPr>
        <w:t xml:space="preserve">polegająca na budowie przyłączy </w:t>
      </w:r>
      <w:r w:rsidR="000A1811">
        <w:rPr>
          <w:rFonts w:ascii="Lato" w:hAnsi="Lato" w:cs="Arial"/>
          <w:spacing w:val="4"/>
          <w:sz w:val="22"/>
          <w:szCs w:val="22"/>
        </w:rPr>
        <w:br/>
      </w:r>
      <w:r w:rsidR="00A155AD" w:rsidRPr="00F562A7">
        <w:rPr>
          <w:rFonts w:ascii="Lato" w:hAnsi="Lato" w:cs="Arial"/>
          <w:spacing w:val="4"/>
          <w:sz w:val="22"/>
          <w:szCs w:val="22"/>
        </w:rPr>
        <w:t>i gazociągów stanowiących przyłączeni</w:t>
      </w:r>
      <w:r>
        <w:rPr>
          <w:rFonts w:ascii="Lato" w:hAnsi="Lato" w:cs="Arial"/>
          <w:spacing w:val="4"/>
          <w:sz w:val="22"/>
          <w:szCs w:val="22"/>
        </w:rPr>
        <w:t>a</w:t>
      </w:r>
      <w:r w:rsidR="00A155AD" w:rsidRPr="00F562A7">
        <w:rPr>
          <w:rFonts w:ascii="Lato" w:hAnsi="Lato" w:cs="Arial"/>
          <w:spacing w:val="4"/>
          <w:sz w:val="22"/>
          <w:szCs w:val="22"/>
        </w:rPr>
        <w:t xml:space="preserve"> do systemu dystrybucyjnego gazowego jednostki wytwórczej lub jednostki kogeneracji należącej do odbiorcy końcowego dokonującego zakupu paliw gazowych, w rozumieniu przepisów ustawy z dnia </w:t>
      </w:r>
      <w:r w:rsidR="00D226D2">
        <w:rPr>
          <w:rFonts w:ascii="Lato" w:hAnsi="Lato" w:cs="Arial"/>
          <w:spacing w:val="4"/>
          <w:sz w:val="22"/>
          <w:szCs w:val="22"/>
        </w:rPr>
        <w:br/>
      </w:r>
      <w:r w:rsidR="00A155AD" w:rsidRPr="00F562A7">
        <w:rPr>
          <w:rFonts w:ascii="Lato" w:hAnsi="Lato" w:cs="Arial"/>
          <w:spacing w:val="4"/>
          <w:sz w:val="22"/>
          <w:szCs w:val="22"/>
        </w:rPr>
        <w:t>10 kwietnia 1997 r. - Prawo energetyczne</w:t>
      </w:r>
      <w:r w:rsidR="00D226D2">
        <w:rPr>
          <w:rFonts w:ascii="Lato" w:hAnsi="Lato" w:cs="Arial"/>
          <w:spacing w:val="4"/>
          <w:sz w:val="22"/>
          <w:szCs w:val="22"/>
        </w:rPr>
        <w:t xml:space="preserve"> (Dz. U. z 2026 r., poz. 43)</w:t>
      </w:r>
      <w:r w:rsidR="00A155AD" w:rsidRPr="00F562A7">
        <w:rPr>
          <w:rFonts w:ascii="Lato" w:hAnsi="Lato" w:cs="Arial"/>
          <w:spacing w:val="4"/>
          <w:sz w:val="22"/>
          <w:szCs w:val="22"/>
        </w:rPr>
        <w:t xml:space="preserve">, na potrzeby wytwarzania energii elektrycznej lub ciepła w tych jednostkach wraz z infrastrukturą niezbędną do ich obsługi, </w:t>
      </w:r>
      <w:r w:rsidR="00A155AD" w:rsidRPr="00311D5F">
        <w:rPr>
          <w:rFonts w:ascii="Lato" w:eastAsiaTheme="minorHAnsi" w:hAnsi="Lato" w:cs="Arial"/>
          <w:bCs/>
          <w:iCs/>
          <w:spacing w:val="4"/>
          <w:sz w:val="22"/>
          <w:szCs w:val="22"/>
          <w:lang w:eastAsia="en-US"/>
        </w:rPr>
        <w:t>stanowi inwestycję towarzyszącą inwestycj</w:t>
      </w:r>
      <w:r w:rsidR="00A155AD">
        <w:rPr>
          <w:rFonts w:ascii="Lato" w:eastAsiaTheme="minorHAnsi" w:hAnsi="Lato" w:cs="Arial"/>
          <w:bCs/>
          <w:iCs/>
          <w:spacing w:val="4"/>
          <w:sz w:val="22"/>
          <w:szCs w:val="22"/>
          <w:lang w:eastAsia="en-US"/>
        </w:rPr>
        <w:t>om</w:t>
      </w:r>
      <w:r w:rsidR="00A155AD" w:rsidRPr="00311D5F">
        <w:rPr>
          <w:rFonts w:ascii="Lato" w:eastAsiaTheme="minorHAnsi" w:hAnsi="Lato" w:cs="Arial"/>
          <w:bCs/>
          <w:iCs/>
          <w:spacing w:val="4"/>
          <w:sz w:val="22"/>
          <w:szCs w:val="22"/>
          <w:lang w:eastAsia="en-US"/>
        </w:rPr>
        <w:t xml:space="preserve"> w zakresie terminalu, o której mowa w art. </w:t>
      </w:r>
      <w:r w:rsidR="00A155AD" w:rsidRPr="00F562A7">
        <w:rPr>
          <w:rFonts w:ascii="Lato" w:hAnsi="Lato" w:cs="Arial"/>
          <w:spacing w:val="4"/>
          <w:sz w:val="22"/>
          <w:szCs w:val="22"/>
        </w:rPr>
        <w:t xml:space="preserve">38 </w:t>
      </w:r>
      <w:r w:rsidR="00C81DE9">
        <w:rPr>
          <w:rFonts w:ascii="Lato" w:hAnsi="Lato" w:cs="Arial"/>
          <w:spacing w:val="4"/>
          <w:sz w:val="22"/>
          <w:szCs w:val="22"/>
        </w:rPr>
        <w:t>pkt</w:t>
      </w:r>
      <w:r w:rsidR="00C81DE9" w:rsidRPr="00F562A7">
        <w:rPr>
          <w:rFonts w:ascii="Lato" w:hAnsi="Lato" w:cs="Arial"/>
          <w:spacing w:val="4"/>
          <w:sz w:val="22"/>
          <w:szCs w:val="22"/>
        </w:rPr>
        <w:t xml:space="preserve"> </w:t>
      </w:r>
      <w:r w:rsidR="00A155AD" w:rsidRPr="00F562A7">
        <w:rPr>
          <w:rFonts w:ascii="Lato" w:hAnsi="Lato" w:cs="Arial"/>
          <w:spacing w:val="4"/>
          <w:sz w:val="22"/>
          <w:szCs w:val="22"/>
        </w:rPr>
        <w:t xml:space="preserve">7 </w:t>
      </w:r>
      <w:r w:rsidR="00A155AD" w:rsidRPr="00311D5F">
        <w:rPr>
          <w:rFonts w:ascii="Lato" w:eastAsiaTheme="minorHAnsi" w:hAnsi="Lato" w:cs="Arial"/>
          <w:bCs/>
          <w:iCs/>
          <w:spacing w:val="4"/>
          <w:sz w:val="22"/>
          <w:szCs w:val="22"/>
          <w:lang w:eastAsia="en-US"/>
        </w:rPr>
        <w:t>specustawy gazowej.</w:t>
      </w:r>
      <w:r w:rsidR="00A155AD">
        <w:rPr>
          <w:rFonts w:ascii="Lato" w:eastAsiaTheme="minorHAnsi" w:hAnsi="Lato" w:cs="Arial"/>
          <w:bCs/>
          <w:iCs/>
          <w:spacing w:val="4"/>
          <w:sz w:val="22"/>
          <w:szCs w:val="22"/>
          <w:lang w:eastAsia="en-US"/>
        </w:rPr>
        <w:t xml:space="preserve"> </w:t>
      </w:r>
      <w:r w:rsidR="00131CC4" w:rsidRPr="00F562A7">
        <w:rPr>
          <w:rFonts w:ascii="Lato" w:hAnsi="Lato" w:cs="Arial"/>
          <w:bCs/>
          <w:spacing w:val="4"/>
          <w:sz w:val="22"/>
          <w:szCs w:val="22"/>
        </w:rPr>
        <w:t xml:space="preserve">Analizując złożony przez inwestora wniosek, Minister uznał, że zawiera on wszystkie elementy wymagane </w:t>
      </w:r>
      <w:r w:rsidR="00A155AD">
        <w:rPr>
          <w:rFonts w:ascii="Lato" w:hAnsi="Lato" w:cs="Arial"/>
          <w:bCs/>
          <w:spacing w:val="4"/>
          <w:sz w:val="22"/>
          <w:szCs w:val="22"/>
        </w:rPr>
        <w:br/>
      </w:r>
      <w:r w:rsidR="00131CC4" w:rsidRPr="00F562A7">
        <w:rPr>
          <w:rFonts w:ascii="Lato" w:hAnsi="Lato" w:cs="Arial"/>
          <w:bCs/>
          <w:spacing w:val="4"/>
          <w:sz w:val="22"/>
          <w:szCs w:val="22"/>
        </w:rPr>
        <w:t>na podstawie przepisu art. 6  w zw. z art. 39 ust. 1 specustawy gazowej</w:t>
      </w:r>
      <w:r w:rsidR="00DB72B3" w:rsidRPr="00F562A7">
        <w:rPr>
          <w:rFonts w:ascii="Lato" w:hAnsi="Lato" w:cs="Arial"/>
          <w:bCs/>
          <w:spacing w:val="4"/>
          <w:sz w:val="22"/>
          <w:szCs w:val="22"/>
        </w:rPr>
        <w:t xml:space="preserve">, niezbędne </w:t>
      </w:r>
      <w:r w:rsidR="00A155AD">
        <w:rPr>
          <w:rFonts w:ascii="Lato" w:hAnsi="Lato" w:cs="Arial"/>
          <w:bCs/>
          <w:spacing w:val="4"/>
          <w:sz w:val="22"/>
          <w:szCs w:val="22"/>
        </w:rPr>
        <w:br/>
      </w:r>
      <w:r w:rsidR="00DB72B3" w:rsidRPr="00F562A7">
        <w:rPr>
          <w:rFonts w:ascii="Lato" w:hAnsi="Lato" w:cs="Arial"/>
          <w:bCs/>
          <w:spacing w:val="4"/>
          <w:sz w:val="22"/>
          <w:szCs w:val="22"/>
        </w:rPr>
        <w:t>w okolicznościach niniejszej sprawy.</w:t>
      </w:r>
    </w:p>
    <w:p w14:paraId="1E953541" w14:textId="1FE8EEFD" w:rsidR="00A155AD" w:rsidRDefault="00131CC4" w:rsidP="005477DD">
      <w:pPr>
        <w:spacing w:after="240" w:line="240" w:lineRule="exact"/>
        <w:jc w:val="both"/>
        <w:outlineLvl w:val="0"/>
        <w:rPr>
          <w:rFonts w:ascii="Lato" w:eastAsiaTheme="minorHAnsi" w:hAnsi="Lato" w:cs="Arial"/>
          <w:iCs/>
          <w:spacing w:val="4"/>
          <w:sz w:val="22"/>
          <w:szCs w:val="22"/>
          <w:lang w:eastAsia="en-US"/>
        </w:rPr>
      </w:pPr>
      <w:r w:rsidRPr="00F562A7">
        <w:rPr>
          <w:rFonts w:ascii="Lato" w:hAnsi="Lato" w:cs="Arial"/>
          <w:spacing w:val="4"/>
          <w:sz w:val="22"/>
          <w:szCs w:val="22"/>
        </w:rPr>
        <w:t xml:space="preserve">Następnie, organ odwoławczy poddał kontroli przeprowadzone przez Wojewodę </w:t>
      </w:r>
      <w:r w:rsidR="007418D7" w:rsidRPr="00F562A7">
        <w:rPr>
          <w:rFonts w:ascii="Lato" w:hAnsi="Lato" w:cs="Arial"/>
          <w:spacing w:val="4"/>
          <w:sz w:val="22"/>
          <w:szCs w:val="22"/>
        </w:rPr>
        <w:t>Dolnośląskiego</w:t>
      </w:r>
      <w:r w:rsidR="008F66A1" w:rsidRPr="00F562A7">
        <w:rPr>
          <w:rFonts w:ascii="Lato" w:hAnsi="Lato" w:cs="Arial"/>
          <w:spacing w:val="4"/>
          <w:sz w:val="22"/>
          <w:szCs w:val="22"/>
        </w:rPr>
        <w:t xml:space="preserve"> </w:t>
      </w:r>
      <w:r w:rsidRPr="00F562A7">
        <w:rPr>
          <w:rFonts w:ascii="Lato" w:hAnsi="Lato" w:cs="Arial"/>
          <w:spacing w:val="4"/>
          <w:sz w:val="22"/>
          <w:szCs w:val="22"/>
        </w:rPr>
        <w:t xml:space="preserve">postępowanie w sprawie wydania decyzji o ustaleniu lokalizacji </w:t>
      </w:r>
      <w:r w:rsidRPr="00F562A7">
        <w:rPr>
          <w:rFonts w:ascii="Lato" w:hAnsi="Lato" w:cs="Arial"/>
          <w:spacing w:val="4"/>
          <w:sz w:val="22"/>
          <w:szCs w:val="22"/>
        </w:rPr>
        <w:br/>
        <w:t xml:space="preserve">ww. przedsięwzięcia i stwierdził, co następuje. </w:t>
      </w:r>
      <w:r w:rsidRPr="00F562A7">
        <w:rPr>
          <w:rFonts w:ascii="Lato" w:hAnsi="Lato" w:cs="Arial"/>
          <w:bCs/>
          <w:spacing w:val="4"/>
          <w:sz w:val="22"/>
          <w:szCs w:val="22"/>
        </w:rPr>
        <w:t xml:space="preserve">W ocenie organu II instancji, </w:t>
      </w:r>
      <w:r w:rsidR="00D226D2">
        <w:rPr>
          <w:rFonts w:ascii="Lato" w:hAnsi="Lato" w:cs="Arial"/>
          <w:bCs/>
          <w:spacing w:val="4"/>
          <w:sz w:val="22"/>
          <w:szCs w:val="22"/>
        </w:rPr>
        <w:br/>
      </w:r>
      <w:r w:rsidRPr="00F562A7">
        <w:rPr>
          <w:rFonts w:ascii="Lato" w:hAnsi="Lato" w:cs="Arial"/>
          <w:bCs/>
          <w:spacing w:val="4"/>
          <w:sz w:val="22"/>
          <w:szCs w:val="22"/>
        </w:rPr>
        <w:t xml:space="preserve">Wojewoda </w:t>
      </w:r>
      <w:r w:rsidR="007418D7" w:rsidRPr="00F562A7">
        <w:rPr>
          <w:rFonts w:ascii="Lato" w:hAnsi="Lato" w:cs="Arial"/>
          <w:spacing w:val="4"/>
          <w:sz w:val="22"/>
          <w:szCs w:val="22"/>
        </w:rPr>
        <w:t>Dolnośląski</w:t>
      </w:r>
      <w:r w:rsidRPr="00F562A7">
        <w:rPr>
          <w:rFonts w:ascii="Lato" w:hAnsi="Lato" w:cs="Arial"/>
          <w:spacing w:val="4"/>
          <w:sz w:val="22"/>
          <w:szCs w:val="22"/>
        </w:rPr>
        <w:t xml:space="preserve"> </w:t>
      </w:r>
      <w:r w:rsidRPr="00F562A7">
        <w:rPr>
          <w:rFonts w:ascii="Lato" w:hAnsi="Lato" w:cs="Arial"/>
          <w:bCs/>
          <w:spacing w:val="4"/>
          <w:sz w:val="22"/>
          <w:szCs w:val="22"/>
        </w:rPr>
        <w:t xml:space="preserve">prawidłowo poinformował strony o wszczętym postępowaniu, podał jego podstawę prawną, pouczył o prawie do składania wniosków, </w:t>
      </w:r>
      <w:r w:rsidR="00D226D2">
        <w:rPr>
          <w:rFonts w:ascii="Lato" w:hAnsi="Lato" w:cs="Arial"/>
          <w:bCs/>
          <w:spacing w:val="4"/>
          <w:sz w:val="22"/>
          <w:szCs w:val="22"/>
        </w:rPr>
        <w:br/>
      </w:r>
      <w:r w:rsidRPr="00F562A7">
        <w:rPr>
          <w:rFonts w:ascii="Lato" w:hAnsi="Lato" w:cs="Arial"/>
          <w:bCs/>
          <w:spacing w:val="4"/>
          <w:sz w:val="22"/>
          <w:szCs w:val="22"/>
        </w:rPr>
        <w:t xml:space="preserve">uwag i zastrzeżeń, a zatem należycie i wyczerpująco poinformował strony </w:t>
      </w:r>
      <w:r w:rsidR="00D226D2">
        <w:rPr>
          <w:rFonts w:ascii="Lato" w:hAnsi="Lato" w:cs="Arial"/>
          <w:bCs/>
          <w:spacing w:val="4"/>
          <w:sz w:val="22"/>
          <w:szCs w:val="22"/>
        </w:rPr>
        <w:br/>
      </w:r>
      <w:r w:rsidRPr="00F562A7">
        <w:rPr>
          <w:rFonts w:ascii="Lato" w:hAnsi="Lato" w:cs="Arial"/>
          <w:bCs/>
          <w:spacing w:val="4"/>
          <w:sz w:val="22"/>
          <w:szCs w:val="22"/>
        </w:rPr>
        <w:t>o okolicznościach faktycznych i prawnych, będących przedmiotem postępowania administracyjnego, które mogły mieć wpływ na ustalenie ich praw i obowiązków.</w:t>
      </w:r>
      <w:r w:rsidR="00A155AD">
        <w:rPr>
          <w:rFonts w:ascii="Lato" w:hAnsi="Lato" w:cs="Arial"/>
          <w:spacing w:val="4"/>
          <w:sz w:val="22"/>
          <w:szCs w:val="22"/>
        </w:rPr>
        <w:t xml:space="preserve"> </w:t>
      </w:r>
      <w:r w:rsidR="007418D7" w:rsidRPr="00F562A7">
        <w:rPr>
          <w:rFonts w:ascii="Lato" w:hAnsi="Lato" w:cs="Arial"/>
          <w:bCs/>
          <w:spacing w:val="4"/>
          <w:sz w:val="22"/>
          <w:szCs w:val="22"/>
        </w:rPr>
        <w:t>Wojewoda Dolnośląski pismem z dnia 27 lipca 2023 r., znak: IF-PP.747.71.2023.BZK</w:t>
      </w:r>
      <w:r w:rsidRPr="00F562A7">
        <w:rPr>
          <w:rFonts w:ascii="Lato" w:hAnsi="Lato" w:cs="Arial"/>
          <w:bCs/>
          <w:spacing w:val="4"/>
          <w:sz w:val="22"/>
          <w:szCs w:val="22"/>
        </w:rPr>
        <w:t xml:space="preserve">, zawiadomił o wszczęciu postępowania </w:t>
      </w:r>
      <w:r w:rsidRPr="00F562A7">
        <w:rPr>
          <w:rFonts w:ascii="Lato" w:hAnsi="Lato" w:cs="Arial"/>
          <w:spacing w:val="4"/>
          <w:sz w:val="22"/>
          <w:szCs w:val="22"/>
        </w:rPr>
        <w:t xml:space="preserve">o ustalenie lokalizacji przedmiotowej inwestycji </w:t>
      </w:r>
      <w:r w:rsidRPr="00F562A7">
        <w:rPr>
          <w:rFonts w:ascii="Lato" w:hAnsi="Lato" w:cs="Arial"/>
          <w:bCs/>
          <w:spacing w:val="4"/>
          <w:sz w:val="22"/>
          <w:szCs w:val="22"/>
        </w:rPr>
        <w:t xml:space="preserve">wnioskodawcę oraz właścicieli i użytkowników wieczystych nieruchomości objętych wnioskiem, wysyłając zawiadomienie odpowiednio na adres wskazany we wniosku </w:t>
      </w:r>
      <w:r w:rsidR="00D226D2">
        <w:rPr>
          <w:rFonts w:ascii="Lato" w:hAnsi="Lato" w:cs="Arial"/>
          <w:bCs/>
          <w:spacing w:val="4"/>
          <w:sz w:val="22"/>
          <w:szCs w:val="22"/>
        </w:rPr>
        <w:br/>
      </w:r>
      <w:r w:rsidRPr="00F562A7">
        <w:rPr>
          <w:rFonts w:ascii="Lato" w:hAnsi="Lato" w:cs="Arial"/>
          <w:bCs/>
          <w:spacing w:val="4"/>
          <w:sz w:val="22"/>
          <w:szCs w:val="22"/>
        </w:rPr>
        <w:t xml:space="preserve">oraz na adresy wskazane w katastrze nieruchomości. Pozostałe strony postępowania zostały poinformowane </w:t>
      </w:r>
      <w:r w:rsidRPr="00F562A7">
        <w:rPr>
          <w:rFonts w:ascii="Lato" w:hAnsi="Lato" w:cs="Arial"/>
          <w:spacing w:val="4"/>
          <w:sz w:val="22"/>
          <w:szCs w:val="22"/>
        </w:rPr>
        <w:t xml:space="preserve">o jego wszczęciu </w:t>
      </w:r>
      <w:r w:rsidRPr="00F562A7">
        <w:rPr>
          <w:rFonts w:ascii="Lato" w:hAnsi="Lato" w:cs="Arial"/>
          <w:bCs/>
          <w:spacing w:val="4"/>
          <w:sz w:val="22"/>
          <w:szCs w:val="22"/>
        </w:rPr>
        <w:t>w drodze obwieszcze</w:t>
      </w:r>
      <w:r w:rsidRPr="00F562A7">
        <w:rPr>
          <w:rFonts w:ascii="Lato" w:hAnsi="Lato" w:cs="Arial"/>
          <w:spacing w:val="4"/>
          <w:sz w:val="22"/>
          <w:szCs w:val="22"/>
        </w:rPr>
        <w:t xml:space="preserve">ń. </w:t>
      </w:r>
      <w:r w:rsidR="00A155AD" w:rsidRPr="00311D5F">
        <w:rPr>
          <w:rFonts w:ascii="Lato" w:eastAsiaTheme="minorHAnsi" w:hAnsi="Lato" w:cs="Arial"/>
          <w:iCs/>
          <w:spacing w:val="4"/>
          <w:sz w:val="22"/>
          <w:szCs w:val="22"/>
          <w:lang w:eastAsia="en-US"/>
        </w:rPr>
        <w:t xml:space="preserve">W zawiadomieniu </w:t>
      </w:r>
      <w:r w:rsidR="00A155AD" w:rsidRPr="00311D5F">
        <w:rPr>
          <w:rFonts w:ascii="Lato" w:eastAsiaTheme="minorHAnsi" w:hAnsi="Lato" w:cs="Arial"/>
          <w:iCs/>
          <w:spacing w:val="4"/>
          <w:sz w:val="22"/>
          <w:szCs w:val="22"/>
          <w:lang w:eastAsia="en-US"/>
        </w:rPr>
        <w:br/>
        <w:t xml:space="preserve">i obwieszczeniu organ I instancji poinformował o miejscu, gdzie strony mogą zapoznać się z dokumentacją dotyczącą inwestycji. W toku postępowania przed Wojewodą </w:t>
      </w:r>
      <w:r w:rsidR="005477DD">
        <w:rPr>
          <w:rFonts w:ascii="Lato" w:eastAsiaTheme="minorHAnsi" w:hAnsi="Lato" w:cs="Arial"/>
          <w:iCs/>
          <w:spacing w:val="4"/>
          <w:sz w:val="22"/>
          <w:szCs w:val="22"/>
          <w:lang w:eastAsia="en-US"/>
        </w:rPr>
        <w:t>Dolnośląskim</w:t>
      </w:r>
      <w:r w:rsidR="00A155AD" w:rsidRPr="00311D5F">
        <w:rPr>
          <w:rFonts w:ascii="Lato" w:eastAsiaTheme="minorHAnsi" w:hAnsi="Lato" w:cs="Arial"/>
          <w:iCs/>
          <w:spacing w:val="4"/>
          <w:sz w:val="22"/>
          <w:szCs w:val="22"/>
          <w:lang w:eastAsia="en-US"/>
        </w:rPr>
        <w:t xml:space="preserve"> </w:t>
      </w:r>
      <w:r w:rsidR="005477DD">
        <w:rPr>
          <w:rFonts w:ascii="Lato" w:eastAsiaTheme="minorHAnsi" w:hAnsi="Lato" w:cs="Arial"/>
          <w:iCs/>
          <w:spacing w:val="4"/>
          <w:sz w:val="22"/>
          <w:szCs w:val="22"/>
          <w:lang w:eastAsia="en-US"/>
        </w:rPr>
        <w:t xml:space="preserve">nie </w:t>
      </w:r>
      <w:r w:rsidR="00A155AD" w:rsidRPr="00311D5F">
        <w:rPr>
          <w:rFonts w:ascii="Lato" w:eastAsiaTheme="minorHAnsi" w:hAnsi="Lato" w:cs="Arial"/>
          <w:iCs/>
          <w:spacing w:val="4"/>
          <w:sz w:val="22"/>
          <w:szCs w:val="22"/>
          <w:lang w:eastAsia="en-US"/>
        </w:rPr>
        <w:t>wniesiono zastrzeże</w:t>
      </w:r>
      <w:r w:rsidR="005477DD">
        <w:rPr>
          <w:rFonts w:ascii="Lato" w:eastAsiaTheme="minorHAnsi" w:hAnsi="Lato" w:cs="Arial"/>
          <w:iCs/>
          <w:spacing w:val="4"/>
          <w:sz w:val="22"/>
          <w:szCs w:val="22"/>
          <w:lang w:eastAsia="en-US"/>
        </w:rPr>
        <w:t>ń</w:t>
      </w:r>
      <w:r w:rsidR="00A155AD" w:rsidRPr="00311D5F">
        <w:rPr>
          <w:rFonts w:ascii="Lato" w:eastAsiaTheme="minorHAnsi" w:hAnsi="Lato" w:cs="Arial"/>
          <w:iCs/>
          <w:spacing w:val="4"/>
          <w:sz w:val="22"/>
          <w:szCs w:val="22"/>
          <w:lang w:eastAsia="en-US"/>
        </w:rPr>
        <w:t xml:space="preserve"> dotycząc</w:t>
      </w:r>
      <w:r w:rsidR="005477DD">
        <w:rPr>
          <w:rFonts w:ascii="Lato" w:eastAsiaTheme="minorHAnsi" w:hAnsi="Lato" w:cs="Arial"/>
          <w:iCs/>
          <w:spacing w:val="4"/>
          <w:sz w:val="22"/>
          <w:szCs w:val="22"/>
          <w:lang w:eastAsia="en-US"/>
        </w:rPr>
        <w:t>ych planowanej</w:t>
      </w:r>
      <w:r w:rsidR="00A155AD" w:rsidRPr="00311D5F">
        <w:rPr>
          <w:rFonts w:ascii="Lato" w:eastAsiaTheme="minorHAnsi" w:hAnsi="Lato" w:cs="Arial"/>
          <w:iCs/>
          <w:spacing w:val="4"/>
          <w:sz w:val="22"/>
          <w:szCs w:val="22"/>
          <w:lang w:eastAsia="en-US"/>
        </w:rPr>
        <w:t xml:space="preserve"> inwestycji</w:t>
      </w:r>
      <w:r w:rsidR="005477DD">
        <w:rPr>
          <w:rFonts w:ascii="Lato" w:eastAsiaTheme="minorHAnsi" w:hAnsi="Lato" w:cs="Arial"/>
          <w:iCs/>
          <w:spacing w:val="4"/>
          <w:sz w:val="22"/>
          <w:szCs w:val="22"/>
          <w:lang w:eastAsia="en-US"/>
        </w:rPr>
        <w:t>.</w:t>
      </w:r>
      <w:r w:rsidR="00A155AD" w:rsidRPr="00311D5F">
        <w:rPr>
          <w:rFonts w:ascii="Lato" w:eastAsiaTheme="minorHAnsi" w:hAnsi="Lato" w:cs="Arial"/>
          <w:iCs/>
          <w:spacing w:val="4"/>
          <w:sz w:val="22"/>
          <w:szCs w:val="22"/>
          <w:lang w:eastAsia="en-US"/>
        </w:rPr>
        <w:t xml:space="preserve"> </w:t>
      </w:r>
    </w:p>
    <w:p w14:paraId="6F717661" w14:textId="37A0B951" w:rsidR="00131CC4" w:rsidRPr="00F562A7" w:rsidRDefault="00131CC4" w:rsidP="004D1893">
      <w:pPr>
        <w:spacing w:before="120" w:after="240" w:line="240" w:lineRule="exact"/>
        <w:jc w:val="both"/>
        <w:outlineLvl w:val="0"/>
        <w:rPr>
          <w:rFonts w:ascii="Lato" w:hAnsi="Lato" w:cs="Arial"/>
          <w:spacing w:val="4"/>
          <w:sz w:val="22"/>
          <w:szCs w:val="22"/>
        </w:rPr>
      </w:pPr>
      <w:r w:rsidRPr="00F562A7">
        <w:rPr>
          <w:rFonts w:ascii="Lato" w:hAnsi="Lato" w:cs="Arial"/>
          <w:spacing w:val="4"/>
          <w:sz w:val="22"/>
          <w:szCs w:val="22"/>
        </w:rPr>
        <w:t xml:space="preserve">Uznając, że zebrany w sprawie materiał dowodowy pozwala na wydanie rozstrzygnięcia, Wojewoda </w:t>
      </w:r>
      <w:r w:rsidR="007418D7" w:rsidRPr="00F562A7">
        <w:rPr>
          <w:rFonts w:ascii="Lato" w:hAnsi="Lato" w:cs="Arial"/>
          <w:spacing w:val="4"/>
          <w:sz w:val="22"/>
          <w:szCs w:val="22"/>
        </w:rPr>
        <w:t>Dolnośląski</w:t>
      </w:r>
      <w:r w:rsidR="00720970" w:rsidRPr="00F562A7">
        <w:rPr>
          <w:rFonts w:ascii="Lato" w:hAnsi="Lato" w:cs="Arial"/>
          <w:spacing w:val="4"/>
          <w:sz w:val="22"/>
          <w:szCs w:val="22"/>
        </w:rPr>
        <w:t xml:space="preserve"> </w:t>
      </w:r>
      <w:r w:rsidRPr="00F562A7">
        <w:rPr>
          <w:rFonts w:ascii="Lato" w:hAnsi="Lato" w:cs="Arial"/>
          <w:spacing w:val="4"/>
          <w:sz w:val="22"/>
          <w:szCs w:val="22"/>
        </w:rPr>
        <w:t>wydał w dniu</w:t>
      </w:r>
      <w:r w:rsidR="003633E1" w:rsidRPr="00F562A7">
        <w:rPr>
          <w:rFonts w:ascii="Lato" w:hAnsi="Lato" w:cs="Arial"/>
          <w:spacing w:val="4"/>
          <w:sz w:val="22"/>
          <w:szCs w:val="22"/>
        </w:rPr>
        <w:t xml:space="preserve"> </w:t>
      </w:r>
      <w:r w:rsidR="007418D7" w:rsidRPr="00F562A7">
        <w:rPr>
          <w:rFonts w:ascii="Lato" w:hAnsi="Lato" w:cs="Arial"/>
          <w:spacing w:val="4"/>
          <w:sz w:val="22"/>
          <w:szCs w:val="22"/>
        </w:rPr>
        <w:t xml:space="preserve">21 sierpnia 2023 </w:t>
      </w:r>
      <w:r w:rsidR="00A50CCB" w:rsidRPr="00F562A7">
        <w:rPr>
          <w:rFonts w:ascii="Lato" w:hAnsi="Lato" w:cs="Arial"/>
          <w:spacing w:val="4"/>
          <w:sz w:val="22"/>
          <w:szCs w:val="22"/>
        </w:rPr>
        <w:t xml:space="preserve">r., </w:t>
      </w:r>
      <w:r w:rsidR="00DB72B3" w:rsidRPr="00F562A7">
        <w:rPr>
          <w:rFonts w:ascii="Lato" w:eastAsia="Calibri" w:hAnsi="Lato"/>
          <w:bCs/>
          <w:spacing w:val="4"/>
          <w:sz w:val="22"/>
          <w:szCs w:val="22"/>
        </w:rPr>
        <w:t xml:space="preserve">decyzję </w:t>
      </w:r>
      <w:bookmarkStart w:id="6" w:name="_Hlk204253678"/>
      <w:r w:rsidR="006313DE">
        <w:rPr>
          <w:rFonts w:ascii="Lato" w:eastAsia="Calibri" w:hAnsi="Lato"/>
          <w:bCs/>
          <w:spacing w:val="4"/>
          <w:sz w:val="22"/>
          <w:szCs w:val="22"/>
        </w:rPr>
        <w:br/>
      </w:r>
      <w:r w:rsidR="00DB72B3" w:rsidRPr="00F562A7">
        <w:rPr>
          <w:rFonts w:ascii="Lato" w:eastAsia="Calibri" w:hAnsi="Lato"/>
          <w:bCs/>
          <w:spacing w:val="4"/>
          <w:sz w:val="22"/>
          <w:szCs w:val="22"/>
        </w:rPr>
        <w:t>o ustaleniu lokalizacji przedmiotowej inwestycji towarzyszącej inwestycjom w zakresie terminalu</w:t>
      </w:r>
      <w:bookmarkEnd w:id="6"/>
      <w:r w:rsidR="00DB72B3" w:rsidRPr="00F562A7">
        <w:rPr>
          <w:rFonts w:ascii="Lato" w:eastAsia="Calibri" w:hAnsi="Lato"/>
          <w:bCs/>
          <w:spacing w:val="4"/>
          <w:sz w:val="22"/>
          <w:szCs w:val="22"/>
          <w:lang w:bidi="pl-PL"/>
        </w:rPr>
        <w:t>.</w:t>
      </w:r>
      <w:r w:rsidR="005477DD">
        <w:rPr>
          <w:rFonts w:ascii="Lato" w:eastAsia="Calibri" w:hAnsi="Lato"/>
          <w:bCs/>
          <w:spacing w:val="4"/>
          <w:sz w:val="22"/>
          <w:szCs w:val="22"/>
        </w:rPr>
        <w:t xml:space="preserve"> </w:t>
      </w:r>
      <w:r w:rsidRPr="00F562A7">
        <w:rPr>
          <w:rFonts w:ascii="Lato" w:hAnsi="Lato" w:cs="Arial"/>
          <w:spacing w:val="4"/>
          <w:sz w:val="22"/>
          <w:szCs w:val="22"/>
        </w:rPr>
        <w:t xml:space="preserve">Stosownie do art. 34 ust. 1 specustawy gazowej, decyzja ta podlega natychmiastowemu wykonaniu. </w:t>
      </w:r>
    </w:p>
    <w:p w14:paraId="6ED767AA" w14:textId="7AC3E8FA" w:rsidR="00131CC4" w:rsidRPr="00F562A7" w:rsidRDefault="00131CC4" w:rsidP="004D1893">
      <w:pPr>
        <w:spacing w:before="120" w:after="240" w:line="240" w:lineRule="exact"/>
        <w:jc w:val="both"/>
        <w:outlineLvl w:val="0"/>
        <w:rPr>
          <w:rFonts w:ascii="Lato" w:hAnsi="Lato" w:cs="Arial"/>
          <w:spacing w:val="4"/>
          <w:sz w:val="22"/>
          <w:szCs w:val="22"/>
        </w:rPr>
      </w:pPr>
      <w:r w:rsidRPr="00F562A7">
        <w:rPr>
          <w:rFonts w:ascii="Lato" w:hAnsi="Lato" w:cs="Arial"/>
          <w:spacing w:val="4"/>
          <w:sz w:val="22"/>
          <w:szCs w:val="22"/>
        </w:rPr>
        <w:t xml:space="preserve">W myśl art. 12 ust. 1 specustawy gazowej, </w:t>
      </w:r>
      <w:r w:rsidRPr="00F562A7">
        <w:rPr>
          <w:rFonts w:ascii="Lato" w:hAnsi="Lato" w:cs="Arial"/>
          <w:bCs/>
          <w:spacing w:val="4"/>
          <w:sz w:val="22"/>
          <w:szCs w:val="22"/>
        </w:rPr>
        <w:t>Wojewoda</w:t>
      </w:r>
      <w:r w:rsidR="00A50CCB" w:rsidRPr="00F562A7">
        <w:rPr>
          <w:rFonts w:ascii="Lato" w:hAnsi="Lato" w:cs="Arial"/>
          <w:bCs/>
          <w:spacing w:val="4"/>
          <w:sz w:val="22"/>
          <w:szCs w:val="22"/>
        </w:rPr>
        <w:t xml:space="preserve"> </w:t>
      </w:r>
      <w:r w:rsidR="007418D7" w:rsidRPr="00F562A7">
        <w:rPr>
          <w:rFonts w:ascii="Lato" w:hAnsi="Lato" w:cs="Arial"/>
          <w:bCs/>
          <w:spacing w:val="4"/>
          <w:sz w:val="22"/>
          <w:szCs w:val="22"/>
        </w:rPr>
        <w:t>Dolnośląski</w:t>
      </w:r>
      <w:r w:rsidR="00A50CCB" w:rsidRPr="00F562A7">
        <w:rPr>
          <w:rFonts w:ascii="Lato" w:hAnsi="Lato" w:cs="Arial"/>
          <w:bCs/>
          <w:spacing w:val="4"/>
          <w:sz w:val="22"/>
          <w:szCs w:val="22"/>
        </w:rPr>
        <w:t xml:space="preserve"> </w:t>
      </w:r>
      <w:r w:rsidRPr="00F562A7">
        <w:rPr>
          <w:rFonts w:ascii="Lato" w:hAnsi="Lato" w:cs="Arial"/>
          <w:spacing w:val="4"/>
          <w:sz w:val="22"/>
          <w:szCs w:val="22"/>
        </w:rPr>
        <w:t xml:space="preserve">doręczył </w:t>
      </w:r>
      <w:r w:rsidR="00A60652" w:rsidRPr="00F562A7">
        <w:rPr>
          <w:rFonts w:ascii="Lato" w:hAnsi="Lato" w:cs="Arial"/>
          <w:spacing w:val="4"/>
          <w:sz w:val="22"/>
          <w:szCs w:val="22"/>
        </w:rPr>
        <w:br/>
      </w:r>
      <w:r w:rsidRPr="00F562A7">
        <w:rPr>
          <w:rFonts w:ascii="Lato" w:hAnsi="Lato" w:cs="Arial"/>
          <w:spacing w:val="4"/>
          <w:sz w:val="22"/>
          <w:szCs w:val="22"/>
        </w:rPr>
        <w:t xml:space="preserve">ww. decyzję wnioskodawcy oraz zawiadomił o jej wydaniu pozostałe strony w drodze obwieszczeń. Właścicieli i użytkowników wieczystych nieruchomości objętych decyzją Wojewody </w:t>
      </w:r>
      <w:r w:rsidR="007418D7" w:rsidRPr="00F562A7">
        <w:rPr>
          <w:rFonts w:ascii="Lato" w:hAnsi="Lato" w:cs="Arial"/>
          <w:spacing w:val="4"/>
          <w:sz w:val="22"/>
          <w:szCs w:val="22"/>
        </w:rPr>
        <w:t>Dolnośląskiego</w:t>
      </w:r>
      <w:r w:rsidR="00A50CCB" w:rsidRPr="00F562A7">
        <w:rPr>
          <w:rFonts w:ascii="Lato" w:hAnsi="Lato" w:cs="Arial"/>
          <w:spacing w:val="4"/>
          <w:sz w:val="22"/>
          <w:szCs w:val="22"/>
        </w:rPr>
        <w:t xml:space="preserve"> </w:t>
      </w:r>
      <w:r w:rsidRPr="00F562A7">
        <w:rPr>
          <w:rFonts w:ascii="Lato" w:hAnsi="Lato" w:cs="Arial"/>
          <w:spacing w:val="4"/>
          <w:sz w:val="22"/>
          <w:szCs w:val="22"/>
        </w:rPr>
        <w:t xml:space="preserve">organ I instancji poinformował o wydaniu decyzji w drodze zawiadomienia z dnia </w:t>
      </w:r>
      <w:r w:rsidR="007418D7" w:rsidRPr="00F562A7">
        <w:rPr>
          <w:rFonts w:ascii="Lato" w:hAnsi="Lato" w:cs="Arial"/>
          <w:spacing w:val="4"/>
          <w:sz w:val="22"/>
          <w:szCs w:val="22"/>
        </w:rPr>
        <w:t>21 sierpnia 2023 r., znak: IF-PP.747.71.2023.BZK</w:t>
      </w:r>
      <w:r w:rsidRPr="00F562A7">
        <w:rPr>
          <w:rFonts w:ascii="Lato" w:hAnsi="Lato" w:cs="Arial"/>
          <w:spacing w:val="4"/>
          <w:sz w:val="22"/>
          <w:szCs w:val="22"/>
        </w:rPr>
        <w:t xml:space="preserve">, wysłanego </w:t>
      </w:r>
      <w:r w:rsidR="007418D7" w:rsidRPr="00F562A7">
        <w:rPr>
          <w:rFonts w:ascii="Lato" w:hAnsi="Lato" w:cs="Arial"/>
          <w:spacing w:val="4"/>
          <w:sz w:val="22"/>
          <w:szCs w:val="22"/>
        </w:rPr>
        <w:br/>
      </w:r>
      <w:r w:rsidRPr="00F562A7">
        <w:rPr>
          <w:rFonts w:ascii="Lato" w:hAnsi="Lato" w:cs="Arial"/>
          <w:spacing w:val="4"/>
          <w:sz w:val="22"/>
          <w:szCs w:val="22"/>
        </w:rPr>
        <w:t>na adresy wskazane w katastrze nieruchomości.</w:t>
      </w:r>
      <w:r w:rsidR="008575C9" w:rsidRPr="00F562A7">
        <w:rPr>
          <w:rFonts w:ascii="Lato" w:hAnsi="Lato" w:cs="Arial"/>
          <w:spacing w:val="4"/>
          <w:sz w:val="22"/>
          <w:szCs w:val="22"/>
        </w:rPr>
        <w:t xml:space="preserve"> </w:t>
      </w:r>
      <w:r w:rsidRPr="00F562A7">
        <w:rPr>
          <w:rFonts w:ascii="Lato" w:hAnsi="Lato" w:cs="Arial"/>
          <w:spacing w:val="4"/>
          <w:sz w:val="22"/>
          <w:szCs w:val="22"/>
        </w:rPr>
        <w:t>W zawiadomieniu</w:t>
      </w:r>
      <w:r w:rsidR="008575C9" w:rsidRPr="00F562A7">
        <w:rPr>
          <w:rFonts w:ascii="Lato" w:hAnsi="Lato" w:cs="Arial"/>
          <w:spacing w:val="4"/>
          <w:sz w:val="22"/>
          <w:szCs w:val="22"/>
        </w:rPr>
        <w:t xml:space="preserve"> </w:t>
      </w:r>
      <w:r w:rsidRPr="00F562A7">
        <w:rPr>
          <w:rFonts w:ascii="Lato" w:hAnsi="Lato" w:cs="Arial"/>
          <w:spacing w:val="4"/>
          <w:sz w:val="22"/>
          <w:szCs w:val="22"/>
        </w:rPr>
        <w:t>oraz</w:t>
      </w:r>
      <w:r w:rsidR="007418D7" w:rsidRPr="00F562A7">
        <w:rPr>
          <w:rFonts w:ascii="Lato" w:hAnsi="Lato" w:cs="Arial"/>
          <w:spacing w:val="4"/>
          <w:sz w:val="22"/>
          <w:szCs w:val="22"/>
        </w:rPr>
        <w:t xml:space="preserve"> </w:t>
      </w:r>
      <w:r w:rsidR="006313DE">
        <w:rPr>
          <w:rFonts w:ascii="Lato" w:hAnsi="Lato" w:cs="Arial"/>
          <w:spacing w:val="4"/>
          <w:sz w:val="22"/>
          <w:szCs w:val="22"/>
        </w:rPr>
        <w:br/>
      </w:r>
      <w:r w:rsidRPr="00F562A7">
        <w:rPr>
          <w:rFonts w:ascii="Lato" w:hAnsi="Lato" w:cs="Arial"/>
          <w:spacing w:val="4"/>
          <w:sz w:val="22"/>
          <w:szCs w:val="22"/>
        </w:rPr>
        <w:t>w obwieszczeniu zamieszczono, zgodnie z art. 12 ust. 2 specustawy gazowej, informację</w:t>
      </w:r>
      <w:r w:rsidR="006313DE">
        <w:rPr>
          <w:rFonts w:ascii="Lato" w:hAnsi="Lato" w:cs="Arial"/>
          <w:spacing w:val="4"/>
          <w:sz w:val="22"/>
          <w:szCs w:val="22"/>
        </w:rPr>
        <w:t xml:space="preserve"> </w:t>
      </w:r>
      <w:r w:rsidRPr="00F562A7">
        <w:rPr>
          <w:rFonts w:ascii="Lato" w:hAnsi="Lato" w:cs="Arial"/>
          <w:spacing w:val="4"/>
          <w:sz w:val="22"/>
          <w:szCs w:val="22"/>
        </w:rPr>
        <w:t>o miejscu, w którym strony mogą zapoznać się z treścią decyzji.</w:t>
      </w:r>
    </w:p>
    <w:p w14:paraId="117B2F17" w14:textId="4099A3D2" w:rsidR="00131CC4" w:rsidRPr="005477DD" w:rsidRDefault="00131CC4" w:rsidP="004D1893">
      <w:pPr>
        <w:spacing w:before="120" w:after="240" w:line="240" w:lineRule="exact"/>
        <w:jc w:val="both"/>
        <w:outlineLvl w:val="0"/>
        <w:rPr>
          <w:rFonts w:ascii="Lato" w:hAnsi="Lato" w:cs="Arial"/>
          <w:spacing w:val="4"/>
          <w:sz w:val="22"/>
          <w:szCs w:val="22"/>
          <w:lang w:eastAsia="x-none"/>
        </w:rPr>
      </w:pPr>
      <w:r w:rsidRPr="00F562A7">
        <w:rPr>
          <w:rFonts w:ascii="Lato" w:hAnsi="Lato" w:cs="Arial"/>
          <w:spacing w:val="4"/>
          <w:sz w:val="22"/>
          <w:szCs w:val="22"/>
        </w:rPr>
        <w:t xml:space="preserve">Kontrolowana decyzja Wojewody </w:t>
      </w:r>
      <w:r w:rsidR="003D427F" w:rsidRPr="00F562A7">
        <w:rPr>
          <w:rFonts w:ascii="Lato" w:hAnsi="Lato" w:cs="Arial"/>
          <w:spacing w:val="4"/>
          <w:sz w:val="22"/>
          <w:szCs w:val="22"/>
        </w:rPr>
        <w:t>Dolnośląskiego</w:t>
      </w:r>
      <w:r w:rsidR="00414679" w:rsidRPr="00F562A7">
        <w:rPr>
          <w:rFonts w:ascii="Lato" w:hAnsi="Lato" w:cs="Arial"/>
          <w:spacing w:val="4"/>
          <w:sz w:val="22"/>
          <w:szCs w:val="22"/>
        </w:rPr>
        <w:t xml:space="preserve"> </w:t>
      </w:r>
      <w:r w:rsidRPr="00F562A7">
        <w:rPr>
          <w:rFonts w:ascii="Lato" w:hAnsi="Lato" w:cs="Arial"/>
          <w:spacing w:val="4"/>
          <w:sz w:val="22"/>
          <w:szCs w:val="22"/>
        </w:rPr>
        <w:t>czyni zadość wymogom</w:t>
      </w:r>
      <w:r w:rsidR="003D427F" w:rsidRPr="00F562A7">
        <w:rPr>
          <w:rFonts w:ascii="Lato" w:hAnsi="Lato" w:cs="Arial"/>
          <w:spacing w:val="4"/>
          <w:sz w:val="22"/>
          <w:szCs w:val="22"/>
        </w:rPr>
        <w:t xml:space="preserve"> </w:t>
      </w:r>
      <w:r w:rsidRPr="00F562A7">
        <w:rPr>
          <w:rFonts w:ascii="Lato" w:hAnsi="Lato" w:cs="Arial"/>
          <w:spacing w:val="4"/>
          <w:sz w:val="22"/>
          <w:szCs w:val="22"/>
        </w:rPr>
        <w:t xml:space="preserve">przedstawionym w art. </w:t>
      </w:r>
      <w:r w:rsidRPr="00F562A7">
        <w:rPr>
          <w:rFonts w:ascii="Lato" w:hAnsi="Lato" w:cs="Arial"/>
          <w:bCs/>
          <w:spacing w:val="4"/>
          <w:sz w:val="22"/>
          <w:szCs w:val="22"/>
        </w:rPr>
        <w:t>10 ust. 1 specustawy gazowej</w:t>
      </w:r>
      <w:r w:rsidRPr="00F562A7">
        <w:rPr>
          <w:rFonts w:ascii="Lato" w:hAnsi="Lato" w:cs="Arial"/>
          <w:spacing w:val="4"/>
          <w:sz w:val="22"/>
          <w:szCs w:val="22"/>
        </w:rPr>
        <w:t>. Zawiera bowiem w stanie faktycznym niniejszej sprawy wszystkie niezbędne elementy określone w tym przepisie.</w:t>
      </w:r>
      <w:r w:rsidRPr="00F562A7">
        <w:rPr>
          <w:rFonts w:ascii="Lato" w:hAnsi="Lato" w:cs="Arial"/>
          <w:spacing w:val="4"/>
          <w:sz w:val="22"/>
          <w:szCs w:val="22"/>
          <w:lang w:eastAsia="x-none"/>
        </w:rPr>
        <w:t xml:space="preserve"> </w:t>
      </w:r>
      <w:r w:rsidRPr="00F562A7">
        <w:rPr>
          <w:rFonts w:ascii="Lato" w:hAnsi="Lato" w:cs="Arial"/>
          <w:spacing w:val="4"/>
          <w:sz w:val="22"/>
          <w:szCs w:val="22"/>
          <w:lang w:val="x-none" w:eastAsia="x-none"/>
        </w:rPr>
        <w:t xml:space="preserve">Zgodnie z art. </w:t>
      </w:r>
      <w:r w:rsidRPr="00F562A7">
        <w:rPr>
          <w:rFonts w:ascii="Lato" w:hAnsi="Lato" w:cs="Arial"/>
          <w:spacing w:val="4"/>
          <w:sz w:val="22"/>
          <w:szCs w:val="22"/>
          <w:lang w:eastAsia="x-none"/>
        </w:rPr>
        <w:t>10</w:t>
      </w:r>
      <w:r w:rsidRPr="00F562A7">
        <w:rPr>
          <w:rFonts w:ascii="Lato" w:hAnsi="Lato" w:cs="Arial"/>
          <w:spacing w:val="4"/>
          <w:sz w:val="22"/>
          <w:szCs w:val="22"/>
          <w:lang w:val="x-none" w:eastAsia="x-none"/>
        </w:rPr>
        <w:t xml:space="preserve"> ust. 2 specustawy </w:t>
      </w:r>
      <w:r w:rsidRPr="00F562A7">
        <w:rPr>
          <w:rFonts w:ascii="Lato" w:hAnsi="Lato" w:cs="Arial"/>
          <w:spacing w:val="4"/>
          <w:sz w:val="22"/>
          <w:szCs w:val="22"/>
          <w:lang w:eastAsia="x-none"/>
        </w:rPr>
        <w:t>gazowej</w:t>
      </w:r>
      <w:r w:rsidRPr="00F562A7">
        <w:rPr>
          <w:rFonts w:ascii="Lato" w:hAnsi="Lato" w:cs="Arial"/>
          <w:spacing w:val="4"/>
          <w:sz w:val="22"/>
          <w:szCs w:val="22"/>
          <w:lang w:val="x-none" w:eastAsia="x-none"/>
        </w:rPr>
        <w:t xml:space="preserve">, projekt powyższej decyzji został sporządzony przez osobę, o której mowa w </w:t>
      </w:r>
      <w:r w:rsidR="00BF31CF" w:rsidRPr="00F562A7">
        <w:rPr>
          <w:rFonts w:ascii="Lato" w:hAnsi="Lato" w:cs="Arial"/>
          <w:spacing w:val="4"/>
          <w:sz w:val="22"/>
          <w:szCs w:val="22"/>
          <w:lang w:eastAsia="x-none"/>
        </w:rPr>
        <w:t xml:space="preserve">art. 5 </w:t>
      </w:r>
      <w:r w:rsidRPr="00F562A7">
        <w:rPr>
          <w:rFonts w:ascii="Lato" w:hAnsi="Lato" w:cs="Arial"/>
          <w:bCs/>
          <w:spacing w:val="4"/>
          <w:sz w:val="22"/>
          <w:szCs w:val="22"/>
          <w:lang w:val="x-none" w:eastAsia="x-none"/>
        </w:rPr>
        <w:t>ustaw</w:t>
      </w:r>
      <w:r w:rsidRPr="00F562A7">
        <w:rPr>
          <w:rFonts w:ascii="Lato" w:hAnsi="Lato" w:cs="Arial"/>
          <w:bCs/>
          <w:spacing w:val="4"/>
          <w:sz w:val="22"/>
          <w:szCs w:val="22"/>
          <w:lang w:eastAsia="x-none"/>
        </w:rPr>
        <w:t>y</w:t>
      </w:r>
      <w:r w:rsidRPr="00F562A7">
        <w:rPr>
          <w:rFonts w:ascii="Lato" w:hAnsi="Lato" w:cs="Arial"/>
          <w:bCs/>
          <w:spacing w:val="4"/>
          <w:sz w:val="22"/>
          <w:szCs w:val="22"/>
          <w:lang w:val="x-none" w:eastAsia="x-none"/>
        </w:rPr>
        <w:t xml:space="preserve"> </w:t>
      </w:r>
      <w:r w:rsidRPr="00F562A7">
        <w:rPr>
          <w:rFonts w:ascii="Lato" w:hAnsi="Lato" w:cs="Arial"/>
          <w:bCs/>
          <w:spacing w:val="4"/>
          <w:sz w:val="22"/>
          <w:szCs w:val="22"/>
          <w:lang w:eastAsia="x-none"/>
        </w:rPr>
        <w:t xml:space="preserve">z dnia 27 marca 2003 r. </w:t>
      </w:r>
      <w:r w:rsidR="00A60652" w:rsidRPr="00F562A7">
        <w:rPr>
          <w:rFonts w:ascii="Lato" w:hAnsi="Lato" w:cs="Arial"/>
          <w:bCs/>
          <w:spacing w:val="4"/>
          <w:sz w:val="22"/>
          <w:szCs w:val="22"/>
          <w:lang w:eastAsia="x-none"/>
        </w:rPr>
        <w:br/>
      </w:r>
      <w:r w:rsidRPr="00F562A7">
        <w:rPr>
          <w:rFonts w:ascii="Lato" w:hAnsi="Lato" w:cs="Arial"/>
          <w:bCs/>
          <w:spacing w:val="4"/>
          <w:sz w:val="22"/>
          <w:szCs w:val="22"/>
          <w:lang w:val="x-none" w:eastAsia="x-none"/>
        </w:rPr>
        <w:t>o planowaniu i zagospodarowaniu przestrzennym</w:t>
      </w:r>
      <w:r w:rsidRPr="00F562A7">
        <w:rPr>
          <w:rFonts w:ascii="Lato" w:hAnsi="Lato" w:cs="Arial"/>
          <w:bCs/>
          <w:spacing w:val="4"/>
          <w:sz w:val="22"/>
          <w:szCs w:val="22"/>
          <w:lang w:eastAsia="x-none"/>
        </w:rPr>
        <w:t xml:space="preserve"> (t.j. Dz. U. z 202</w:t>
      </w:r>
      <w:r w:rsidR="004121C5" w:rsidRPr="00F562A7">
        <w:rPr>
          <w:rFonts w:ascii="Lato" w:hAnsi="Lato" w:cs="Arial"/>
          <w:bCs/>
          <w:spacing w:val="4"/>
          <w:sz w:val="22"/>
          <w:szCs w:val="22"/>
          <w:lang w:eastAsia="x-none"/>
        </w:rPr>
        <w:t>4</w:t>
      </w:r>
      <w:r w:rsidRPr="00F562A7">
        <w:rPr>
          <w:rFonts w:ascii="Lato" w:hAnsi="Lato" w:cs="Arial"/>
          <w:bCs/>
          <w:spacing w:val="4"/>
          <w:sz w:val="22"/>
          <w:szCs w:val="22"/>
          <w:lang w:eastAsia="x-none"/>
        </w:rPr>
        <w:t xml:space="preserve"> r. poz. </w:t>
      </w:r>
      <w:r w:rsidR="004121C5" w:rsidRPr="00F562A7">
        <w:rPr>
          <w:rFonts w:ascii="Lato" w:hAnsi="Lato" w:cs="Arial"/>
          <w:bCs/>
          <w:spacing w:val="4"/>
          <w:sz w:val="22"/>
          <w:szCs w:val="22"/>
          <w:lang w:eastAsia="x-none"/>
        </w:rPr>
        <w:t>1130</w:t>
      </w:r>
      <w:r w:rsidR="00414679" w:rsidRPr="00F562A7">
        <w:rPr>
          <w:rFonts w:ascii="Lato" w:hAnsi="Lato" w:cs="Arial"/>
          <w:bCs/>
          <w:spacing w:val="4"/>
          <w:sz w:val="22"/>
          <w:szCs w:val="22"/>
          <w:lang w:eastAsia="x-none"/>
        </w:rPr>
        <w:t xml:space="preserve">, </w:t>
      </w:r>
      <w:r w:rsidR="00995FEA" w:rsidRPr="00F562A7">
        <w:rPr>
          <w:rFonts w:ascii="Lato" w:hAnsi="Lato" w:cs="Arial"/>
          <w:bCs/>
          <w:spacing w:val="4"/>
          <w:sz w:val="22"/>
          <w:szCs w:val="22"/>
          <w:lang w:eastAsia="x-none"/>
        </w:rPr>
        <w:br/>
      </w:r>
      <w:r w:rsidR="00414679" w:rsidRPr="00F562A7">
        <w:rPr>
          <w:rFonts w:ascii="Lato" w:hAnsi="Lato" w:cs="Arial"/>
          <w:bCs/>
          <w:spacing w:val="4"/>
          <w:sz w:val="22"/>
          <w:szCs w:val="22"/>
          <w:lang w:eastAsia="x-none"/>
        </w:rPr>
        <w:t>z późn. zm.</w:t>
      </w:r>
      <w:r w:rsidRPr="00F562A7">
        <w:rPr>
          <w:rFonts w:ascii="Lato" w:hAnsi="Lato" w:cs="Arial"/>
          <w:bCs/>
          <w:spacing w:val="4"/>
          <w:sz w:val="22"/>
          <w:szCs w:val="22"/>
          <w:lang w:eastAsia="x-none"/>
        </w:rPr>
        <w:t>)</w:t>
      </w:r>
      <w:r w:rsidR="00293021" w:rsidRPr="00F562A7">
        <w:rPr>
          <w:rFonts w:ascii="Lato" w:hAnsi="Lato" w:cs="Arial"/>
          <w:bCs/>
          <w:spacing w:val="4"/>
          <w:sz w:val="22"/>
          <w:szCs w:val="22"/>
          <w:lang w:eastAsia="x-none"/>
        </w:rPr>
        <w:t xml:space="preserve">, zwanej dalej „ustawą </w:t>
      </w:r>
      <w:r w:rsidR="00293021" w:rsidRPr="00F562A7">
        <w:rPr>
          <w:rFonts w:ascii="Lato" w:hAnsi="Lato" w:cs="Arial"/>
          <w:bCs/>
          <w:spacing w:val="4"/>
          <w:sz w:val="22"/>
          <w:szCs w:val="22"/>
          <w:lang w:val="x-none" w:eastAsia="x-none"/>
        </w:rPr>
        <w:t>o planowaniu i zagospodarowaniu przestrzennym</w:t>
      </w:r>
      <w:r w:rsidR="00293021" w:rsidRPr="00F562A7">
        <w:rPr>
          <w:rFonts w:ascii="Lato" w:hAnsi="Lato" w:cs="Arial"/>
          <w:bCs/>
          <w:spacing w:val="4"/>
          <w:sz w:val="22"/>
          <w:szCs w:val="22"/>
          <w:lang w:eastAsia="x-none"/>
        </w:rPr>
        <w:t>”.</w:t>
      </w:r>
    </w:p>
    <w:p w14:paraId="5EDED7F4" w14:textId="2A8BC690" w:rsidR="001963FC" w:rsidRPr="00F562A7" w:rsidRDefault="001963FC" w:rsidP="004D1893">
      <w:pPr>
        <w:spacing w:after="240" w:line="240" w:lineRule="exact"/>
        <w:jc w:val="both"/>
        <w:rPr>
          <w:rFonts w:ascii="Lato" w:hAnsi="Lato" w:cs="Arial"/>
          <w:bCs/>
          <w:spacing w:val="4"/>
          <w:sz w:val="22"/>
          <w:szCs w:val="22"/>
          <w:lang w:eastAsia="x-none"/>
        </w:rPr>
      </w:pPr>
      <w:r w:rsidRPr="00F562A7">
        <w:rPr>
          <w:rFonts w:ascii="Lato" w:hAnsi="Lato" w:cs="Arial"/>
          <w:bCs/>
          <w:spacing w:val="4"/>
          <w:sz w:val="22"/>
          <w:szCs w:val="22"/>
          <w:lang w:eastAsia="x-none"/>
        </w:rPr>
        <w:lastRenderedPageBreak/>
        <w:t>Po zapoznaniu się ze zgromadzonym materiałem dowodowym organ II instancji stwierdził, iż wydana przez organ I instancji decyzja wymaga dokonania korekty merytoryczno-reforma</w:t>
      </w:r>
      <w:r w:rsidR="0041050F" w:rsidRPr="00F562A7">
        <w:rPr>
          <w:rFonts w:ascii="Lato" w:hAnsi="Lato" w:cs="Arial"/>
          <w:bCs/>
          <w:spacing w:val="4"/>
          <w:sz w:val="22"/>
          <w:szCs w:val="22"/>
          <w:lang w:eastAsia="x-none"/>
        </w:rPr>
        <w:t>toryjnej</w:t>
      </w:r>
      <w:r w:rsidRPr="00F562A7">
        <w:rPr>
          <w:rFonts w:ascii="Lato" w:hAnsi="Lato" w:cs="Arial"/>
          <w:bCs/>
          <w:spacing w:val="4"/>
          <w:sz w:val="22"/>
          <w:szCs w:val="22"/>
          <w:lang w:eastAsia="x-none"/>
        </w:rPr>
        <w:t xml:space="preserve">. Należy zauważyć, iż przepis art. 138 § 1 pkt 2 kpa umożliwia organowi odwoławczemu korektę zaskarżonej decyzji przez jej uchylenie </w:t>
      </w:r>
      <w:r w:rsidRPr="00F562A7">
        <w:rPr>
          <w:rFonts w:ascii="Lato" w:hAnsi="Lato" w:cs="Arial"/>
          <w:bCs/>
          <w:spacing w:val="4"/>
          <w:sz w:val="22"/>
          <w:szCs w:val="22"/>
          <w:lang w:eastAsia="x-none"/>
        </w:rPr>
        <w:br/>
        <w:t>w części i orzeczenie w tym zakresie co do istoty sprawy.</w:t>
      </w:r>
    </w:p>
    <w:p w14:paraId="5C12A5F1" w14:textId="383914C3" w:rsidR="00987754" w:rsidRPr="00F562A7" w:rsidRDefault="00987754" w:rsidP="004D1893">
      <w:pPr>
        <w:spacing w:after="240" w:line="240" w:lineRule="exact"/>
        <w:jc w:val="both"/>
        <w:rPr>
          <w:rFonts w:ascii="Lato" w:hAnsi="Lato" w:cs="Arial"/>
          <w:bCs/>
          <w:spacing w:val="4"/>
          <w:sz w:val="22"/>
          <w:szCs w:val="22"/>
          <w:lang w:eastAsia="x-none"/>
        </w:rPr>
      </w:pPr>
      <w:r w:rsidRPr="00F562A7">
        <w:rPr>
          <w:rFonts w:ascii="Lato" w:hAnsi="Lato" w:cs="Arial"/>
          <w:bCs/>
          <w:spacing w:val="4"/>
          <w:sz w:val="22"/>
          <w:szCs w:val="22"/>
          <w:lang w:eastAsia="x-none"/>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w:t>
      </w:r>
      <w:r w:rsidR="000D342F" w:rsidRPr="00F562A7">
        <w:rPr>
          <w:rFonts w:ascii="Lato" w:hAnsi="Lato" w:cs="Arial"/>
          <w:bCs/>
          <w:spacing w:val="4"/>
          <w:sz w:val="22"/>
          <w:szCs w:val="22"/>
          <w:lang w:eastAsia="x-none"/>
        </w:rPr>
        <w:br/>
      </w:r>
      <w:r w:rsidRPr="00F562A7">
        <w:rPr>
          <w:rFonts w:ascii="Lato" w:hAnsi="Lato" w:cs="Arial"/>
          <w:bCs/>
          <w:spacing w:val="4"/>
          <w:sz w:val="22"/>
          <w:szCs w:val="22"/>
          <w:lang w:eastAsia="x-none"/>
        </w:rPr>
        <w:t xml:space="preserve">do kontroli decyzji organu I instancji (zob. wyrok Naczelnego Sądu Administracyjnego z 23 września 2010 r., sygn. akt I OSK 1566/09, Lex nr 745088, wyrok Wojewódzkiego Sądu Administracyjnego w Gliwicach z 23 listopada 2010 r., sygn. akt III SA/Gl 1228/10, Lex nr 756450, B. Adamiak [w:] B. Adamiak, J. Borkowski, Kpa. Komentarz, Warszawa 2008, s. 618-619, A. Wróbel [w:] M. Jaśkowska, A. Wróbel, Kpa. Komentarz, Warszawa 2005, 12(24) s. 796-797). </w:t>
      </w:r>
    </w:p>
    <w:p w14:paraId="07A3525E" w14:textId="5274F799" w:rsidR="00987754" w:rsidRPr="00F562A7" w:rsidRDefault="00987754" w:rsidP="004D1893">
      <w:pPr>
        <w:spacing w:after="240" w:line="240" w:lineRule="exact"/>
        <w:jc w:val="both"/>
        <w:rPr>
          <w:rFonts w:ascii="Lato" w:hAnsi="Lato" w:cs="Arial"/>
          <w:bCs/>
          <w:spacing w:val="4"/>
          <w:sz w:val="22"/>
          <w:szCs w:val="22"/>
          <w:lang w:eastAsia="x-none"/>
        </w:rPr>
      </w:pPr>
      <w:r w:rsidRPr="00F562A7">
        <w:rPr>
          <w:rFonts w:ascii="Lato" w:hAnsi="Lato" w:cs="Arial"/>
          <w:bCs/>
          <w:spacing w:val="4"/>
          <w:sz w:val="22"/>
          <w:szCs w:val="22"/>
          <w:lang w:eastAsia="x-none"/>
        </w:rPr>
        <w:t>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w:t>
      </w:r>
    </w:p>
    <w:p w14:paraId="2BA2CF32" w14:textId="6FA62F06" w:rsidR="00987754" w:rsidRPr="00F562A7" w:rsidRDefault="0089292C" w:rsidP="0089292C">
      <w:pPr>
        <w:spacing w:after="240" w:line="240" w:lineRule="exact"/>
        <w:jc w:val="both"/>
        <w:rPr>
          <w:rFonts w:ascii="Lato" w:hAnsi="Lato" w:cs="Arial"/>
          <w:bCs/>
          <w:spacing w:val="4"/>
          <w:sz w:val="22"/>
          <w:szCs w:val="22"/>
          <w:lang w:eastAsia="x-none"/>
        </w:rPr>
      </w:pPr>
      <w:r w:rsidRPr="00F562A7">
        <w:rPr>
          <w:rFonts w:ascii="Lato" w:hAnsi="Lato" w:cs="Arial"/>
          <w:bCs/>
          <w:spacing w:val="4"/>
          <w:sz w:val="22"/>
          <w:szCs w:val="22"/>
          <w:lang w:eastAsia="x-none"/>
        </w:rPr>
        <w:t xml:space="preserve">W </w:t>
      </w:r>
      <w:r w:rsidR="00987754" w:rsidRPr="00F562A7">
        <w:rPr>
          <w:rFonts w:ascii="Lato" w:hAnsi="Lato" w:cs="Arial"/>
          <w:bCs/>
          <w:spacing w:val="4"/>
          <w:sz w:val="22"/>
          <w:szCs w:val="22"/>
          <w:lang w:eastAsia="x-none"/>
        </w:rPr>
        <w:t xml:space="preserve">toku prowadzonego postępowania odwoławczego inwestor pismem z dnia </w:t>
      </w:r>
      <w:r w:rsidR="003D53CE" w:rsidRPr="00F562A7">
        <w:rPr>
          <w:rFonts w:ascii="Lato" w:hAnsi="Lato" w:cs="Arial"/>
          <w:bCs/>
          <w:spacing w:val="4"/>
          <w:sz w:val="22"/>
          <w:szCs w:val="22"/>
          <w:lang w:eastAsia="x-none"/>
        </w:rPr>
        <w:br/>
      </w:r>
      <w:r w:rsidR="007418D7" w:rsidRPr="00F562A7">
        <w:rPr>
          <w:rFonts w:ascii="Lato" w:hAnsi="Lato" w:cs="Arial"/>
          <w:bCs/>
          <w:spacing w:val="4"/>
          <w:sz w:val="22"/>
          <w:szCs w:val="22"/>
          <w:lang w:eastAsia="x-none"/>
        </w:rPr>
        <w:t>7 grudnia 2023</w:t>
      </w:r>
      <w:r w:rsidR="00987754" w:rsidRPr="00F562A7">
        <w:rPr>
          <w:rFonts w:ascii="Lato" w:hAnsi="Lato" w:cs="Arial"/>
          <w:bCs/>
          <w:spacing w:val="4"/>
          <w:sz w:val="22"/>
          <w:szCs w:val="22"/>
          <w:lang w:eastAsia="x-none"/>
        </w:rPr>
        <w:t xml:space="preserve"> r., znak:</w:t>
      </w:r>
      <w:r w:rsidR="00421387" w:rsidRPr="00F562A7">
        <w:rPr>
          <w:rFonts w:ascii="Lato" w:hAnsi="Lato" w:cs="Arial"/>
          <w:bCs/>
          <w:spacing w:val="4"/>
          <w:sz w:val="22"/>
          <w:szCs w:val="22"/>
          <w:lang w:eastAsia="x-none"/>
        </w:rPr>
        <w:t xml:space="preserve"> </w:t>
      </w:r>
      <w:r w:rsidR="007418D7" w:rsidRPr="00F562A7">
        <w:rPr>
          <w:rFonts w:ascii="Lato" w:hAnsi="Lato" w:cs="Arial"/>
          <w:bCs/>
          <w:spacing w:val="4"/>
          <w:sz w:val="22"/>
          <w:szCs w:val="22"/>
          <w:lang w:eastAsia="x-none"/>
        </w:rPr>
        <w:t>L.dz. 234/2023</w:t>
      </w:r>
      <w:r w:rsidR="00987754" w:rsidRPr="00F562A7">
        <w:rPr>
          <w:rFonts w:ascii="Lato" w:hAnsi="Lato" w:cs="Arial"/>
          <w:bCs/>
          <w:spacing w:val="4"/>
          <w:sz w:val="22"/>
          <w:szCs w:val="22"/>
          <w:lang w:eastAsia="x-none"/>
        </w:rPr>
        <w:t xml:space="preserve">, </w:t>
      </w:r>
      <w:r w:rsidRPr="00F562A7">
        <w:rPr>
          <w:rFonts w:ascii="Lato" w:hAnsi="Lato" w:cs="Arial"/>
          <w:bCs/>
          <w:spacing w:val="4"/>
          <w:sz w:val="22"/>
          <w:szCs w:val="22"/>
          <w:lang w:eastAsia="x-none"/>
        </w:rPr>
        <w:t xml:space="preserve">poinformował, że </w:t>
      </w:r>
      <w:r w:rsidR="005F7913" w:rsidRPr="00F562A7">
        <w:rPr>
          <w:rFonts w:ascii="Lato" w:hAnsi="Lato" w:cs="Arial"/>
          <w:bCs/>
          <w:spacing w:val="4"/>
          <w:sz w:val="22"/>
          <w:szCs w:val="22"/>
          <w:lang w:eastAsia="x-none"/>
        </w:rPr>
        <w:t xml:space="preserve">dla stacji redukcyjno pomiarowej oznaczonej </w:t>
      </w:r>
      <w:r w:rsidR="00B10FB4" w:rsidRPr="00F562A7">
        <w:rPr>
          <w:rFonts w:ascii="Lato" w:hAnsi="Lato" w:cs="Arial"/>
          <w:bCs/>
          <w:spacing w:val="4"/>
          <w:sz w:val="22"/>
          <w:szCs w:val="22"/>
          <w:lang w:eastAsia="x-none"/>
        </w:rPr>
        <w:t xml:space="preserve">jako </w:t>
      </w:r>
      <w:r w:rsidR="005F7913" w:rsidRPr="00F562A7">
        <w:rPr>
          <w:rFonts w:ascii="Lato" w:hAnsi="Lato" w:cs="Arial"/>
          <w:bCs/>
          <w:spacing w:val="4"/>
          <w:sz w:val="22"/>
          <w:szCs w:val="22"/>
          <w:lang w:eastAsia="x-none"/>
        </w:rPr>
        <w:t>S</w:t>
      </w:r>
      <w:r w:rsidR="00336929">
        <w:rPr>
          <w:rFonts w:ascii="Lato" w:hAnsi="Lato" w:cs="Arial"/>
          <w:bCs/>
          <w:spacing w:val="4"/>
          <w:sz w:val="22"/>
          <w:szCs w:val="22"/>
          <w:lang w:eastAsia="x-none"/>
        </w:rPr>
        <w:t>RP</w:t>
      </w:r>
      <w:r w:rsidR="005F7913" w:rsidRPr="00F562A7">
        <w:rPr>
          <w:rFonts w:ascii="Lato" w:hAnsi="Lato" w:cs="Arial"/>
          <w:bCs/>
          <w:spacing w:val="4"/>
          <w:sz w:val="22"/>
          <w:szCs w:val="22"/>
          <w:lang w:eastAsia="x-none"/>
        </w:rPr>
        <w:t xml:space="preserve"> Sobieskiego, stanowiącej punkt wyjścia z systemu przesyłowego gazu, którego operatorem jest GAZ-SYSTEM S.A, został wykonany projekt przebudowy. W ramach </w:t>
      </w:r>
      <w:r w:rsidR="005477DD">
        <w:rPr>
          <w:rFonts w:ascii="Lato" w:hAnsi="Lato" w:cs="Arial"/>
          <w:bCs/>
          <w:spacing w:val="4"/>
          <w:sz w:val="22"/>
          <w:szCs w:val="22"/>
          <w:lang w:eastAsia="x-none"/>
        </w:rPr>
        <w:t xml:space="preserve">ww. </w:t>
      </w:r>
      <w:r w:rsidR="005F7913" w:rsidRPr="00F562A7">
        <w:rPr>
          <w:rFonts w:ascii="Lato" w:hAnsi="Lato" w:cs="Arial"/>
          <w:bCs/>
          <w:spacing w:val="4"/>
          <w:sz w:val="22"/>
          <w:szCs w:val="22"/>
          <w:lang w:eastAsia="x-none"/>
        </w:rPr>
        <w:t>zadania została zaprojektowana kanalizacja deszczowa, która jest w kolizji z projektowanym gazociągiem</w:t>
      </w:r>
      <w:r w:rsidR="00FF65C3" w:rsidRPr="00F562A7">
        <w:rPr>
          <w:rFonts w:ascii="Lato" w:hAnsi="Lato" w:cs="Arial"/>
          <w:bCs/>
          <w:spacing w:val="4"/>
          <w:sz w:val="22"/>
          <w:szCs w:val="22"/>
          <w:lang w:eastAsia="x-none"/>
        </w:rPr>
        <w:t>, stanowiącym fragment przedmiotowej inwestycji</w:t>
      </w:r>
      <w:r w:rsidR="005F7913" w:rsidRPr="00F562A7">
        <w:rPr>
          <w:rFonts w:ascii="Lato" w:hAnsi="Lato" w:cs="Arial"/>
          <w:bCs/>
          <w:spacing w:val="4"/>
          <w:sz w:val="22"/>
          <w:szCs w:val="22"/>
          <w:lang w:eastAsia="x-none"/>
        </w:rPr>
        <w:t xml:space="preserve">. W konsekwencji powyższego konieczna stała się </w:t>
      </w:r>
      <w:r w:rsidR="0052684D" w:rsidRPr="00F562A7">
        <w:rPr>
          <w:rFonts w:ascii="Lato" w:hAnsi="Lato" w:cs="Arial"/>
          <w:bCs/>
          <w:spacing w:val="4"/>
          <w:sz w:val="22"/>
          <w:szCs w:val="22"/>
          <w:lang w:eastAsia="x-none"/>
        </w:rPr>
        <w:t xml:space="preserve">korekta </w:t>
      </w:r>
      <w:r w:rsidR="005F7913" w:rsidRPr="00F562A7">
        <w:rPr>
          <w:rFonts w:ascii="Lato" w:hAnsi="Lato" w:cs="Arial"/>
          <w:bCs/>
          <w:spacing w:val="4"/>
          <w:sz w:val="22"/>
          <w:szCs w:val="22"/>
          <w:lang w:eastAsia="x-none"/>
        </w:rPr>
        <w:t xml:space="preserve">przebiegu </w:t>
      </w:r>
      <w:r w:rsidR="0052684D" w:rsidRPr="00F562A7">
        <w:rPr>
          <w:rFonts w:ascii="Lato" w:hAnsi="Lato" w:cs="Arial"/>
          <w:bCs/>
          <w:spacing w:val="4"/>
          <w:sz w:val="22"/>
          <w:szCs w:val="22"/>
          <w:lang w:eastAsia="x-none"/>
        </w:rPr>
        <w:t xml:space="preserve">trasy gazociągu w zakresie działek nr 7/9, 7/8, 10 i 11 obręb </w:t>
      </w:r>
      <w:r w:rsidR="003C749C">
        <w:rPr>
          <w:rFonts w:ascii="Lato" w:hAnsi="Lato" w:cs="Arial"/>
          <w:bCs/>
          <w:spacing w:val="4"/>
          <w:sz w:val="22"/>
          <w:szCs w:val="22"/>
          <w:lang w:eastAsia="x-none"/>
        </w:rPr>
        <w:t>0037,</w:t>
      </w:r>
      <w:r w:rsidR="0052684D" w:rsidRPr="00F562A7">
        <w:rPr>
          <w:rFonts w:ascii="Lato" w:hAnsi="Lato" w:cs="Arial"/>
          <w:bCs/>
          <w:spacing w:val="4"/>
          <w:sz w:val="22"/>
          <w:szCs w:val="22"/>
          <w:lang w:eastAsia="x-none"/>
        </w:rPr>
        <w:t xml:space="preserve">37. </w:t>
      </w:r>
      <w:r w:rsidR="00F562A7">
        <w:rPr>
          <w:rFonts w:ascii="Lato" w:hAnsi="Lato" w:cs="Arial"/>
          <w:bCs/>
          <w:spacing w:val="4"/>
          <w:sz w:val="22"/>
          <w:szCs w:val="22"/>
          <w:lang w:eastAsia="x-none"/>
        </w:rPr>
        <w:br/>
      </w:r>
      <w:r w:rsidR="005477DD">
        <w:rPr>
          <w:rFonts w:ascii="Lato" w:hAnsi="Lato" w:cs="Arial"/>
          <w:bCs/>
          <w:spacing w:val="4"/>
          <w:sz w:val="22"/>
          <w:szCs w:val="22"/>
          <w:lang w:eastAsia="x-none"/>
        </w:rPr>
        <w:t>Ponadto i</w:t>
      </w:r>
      <w:r w:rsidR="0052684D" w:rsidRPr="00F562A7">
        <w:rPr>
          <w:rFonts w:ascii="Lato" w:hAnsi="Lato" w:cs="Arial"/>
          <w:bCs/>
          <w:spacing w:val="4"/>
          <w:sz w:val="22"/>
          <w:szCs w:val="22"/>
          <w:lang w:eastAsia="x-none"/>
        </w:rPr>
        <w:t xml:space="preserve">nwestor przedłożył </w:t>
      </w:r>
      <w:r w:rsidR="003D427F" w:rsidRPr="00F562A7">
        <w:rPr>
          <w:rFonts w:ascii="Lato" w:hAnsi="Lato" w:cs="Arial"/>
          <w:bCs/>
          <w:spacing w:val="4"/>
          <w:sz w:val="22"/>
          <w:szCs w:val="22"/>
          <w:lang w:eastAsia="x-none"/>
        </w:rPr>
        <w:t>w odpowiedniej ilości egzemplarzy skorygowan</w:t>
      </w:r>
      <w:r w:rsidR="00336929">
        <w:rPr>
          <w:rFonts w:ascii="Lato" w:hAnsi="Lato" w:cs="Arial"/>
          <w:bCs/>
          <w:spacing w:val="4"/>
          <w:sz w:val="22"/>
          <w:szCs w:val="22"/>
          <w:lang w:eastAsia="x-none"/>
        </w:rPr>
        <w:t xml:space="preserve">y arkusz </w:t>
      </w:r>
      <w:r w:rsidR="003D427F" w:rsidRPr="00F562A7">
        <w:rPr>
          <w:rFonts w:ascii="Lato" w:hAnsi="Lato" w:cs="Arial"/>
          <w:bCs/>
          <w:spacing w:val="4"/>
          <w:sz w:val="22"/>
          <w:szCs w:val="22"/>
          <w:lang w:eastAsia="x-none"/>
        </w:rPr>
        <w:t xml:space="preserve"> map</w:t>
      </w:r>
      <w:r w:rsidR="00336929">
        <w:rPr>
          <w:rFonts w:ascii="Lato" w:hAnsi="Lato" w:cs="Arial"/>
          <w:bCs/>
          <w:spacing w:val="4"/>
          <w:sz w:val="22"/>
          <w:szCs w:val="22"/>
          <w:lang w:eastAsia="x-none"/>
        </w:rPr>
        <w:t>y</w:t>
      </w:r>
      <w:r w:rsidR="003D427F" w:rsidRPr="00F562A7">
        <w:rPr>
          <w:rFonts w:ascii="Lato" w:hAnsi="Lato" w:cs="Arial"/>
          <w:bCs/>
          <w:spacing w:val="4"/>
          <w:sz w:val="22"/>
          <w:szCs w:val="22"/>
          <w:lang w:eastAsia="x-none"/>
        </w:rPr>
        <w:t xml:space="preserve"> określając</w:t>
      </w:r>
      <w:r w:rsidR="00336929">
        <w:rPr>
          <w:rFonts w:ascii="Lato" w:hAnsi="Lato" w:cs="Arial"/>
          <w:bCs/>
          <w:spacing w:val="4"/>
          <w:sz w:val="22"/>
          <w:szCs w:val="22"/>
          <w:lang w:eastAsia="x-none"/>
        </w:rPr>
        <w:t>ej</w:t>
      </w:r>
      <w:r w:rsidR="003D427F" w:rsidRPr="00F562A7">
        <w:rPr>
          <w:rFonts w:ascii="Lato" w:hAnsi="Lato" w:cs="Arial"/>
          <w:bCs/>
          <w:spacing w:val="4"/>
          <w:sz w:val="22"/>
          <w:szCs w:val="22"/>
          <w:lang w:eastAsia="x-none"/>
        </w:rPr>
        <w:t xml:space="preserve"> granice terenu objętego inwestycją </w:t>
      </w:r>
      <w:r w:rsidR="0052684D" w:rsidRPr="00F562A7">
        <w:rPr>
          <w:rFonts w:ascii="Lato" w:hAnsi="Lato" w:cs="Arial"/>
          <w:bCs/>
          <w:spacing w:val="4"/>
          <w:sz w:val="22"/>
          <w:szCs w:val="22"/>
          <w:lang w:eastAsia="x-none"/>
        </w:rPr>
        <w:t>oraz zgodę właściciela działek na zmianę trasy gazociągu</w:t>
      </w:r>
      <w:r w:rsidR="00FF65C3" w:rsidRPr="00F562A7">
        <w:rPr>
          <w:rFonts w:ascii="Lato" w:hAnsi="Lato" w:cs="Arial"/>
          <w:bCs/>
          <w:spacing w:val="4"/>
          <w:sz w:val="22"/>
          <w:szCs w:val="22"/>
          <w:lang w:eastAsia="x-none"/>
        </w:rPr>
        <w:t xml:space="preserve"> na ww. działkach</w:t>
      </w:r>
      <w:r w:rsidR="0052684D" w:rsidRPr="00F562A7">
        <w:rPr>
          <w:rFonts w:ascii="Lato" w:hAnsi="Lato" w:cs="Arial"/>
          <w:bCs/>
          <w:spacing w:val="4"/>
          <w:sz w:val="22"/>
          <w:szCs w:val="22"/>
          <w:lang w:eastAsia="x-none"/>
        </w:rPr>
        <w:t xml:space="preserve">. </w:t>
      </w:r>
    </w:p>
    <w:p w14:paraId="22453218" w14:textId="5880AB8E" w:rsidR="005A58E4" w:rsidRPr="00F562A7" w:rsidRDefault="005A58E4" w:rsidP="004D1893">
      <w:pPr>
        <w:spacing w:after="240" w:line="240" w:lineRule="exact"/>
        <w:jc w:val="both"/>
        <w:rPr>
          <w:rFonts w:ascii="Lato" w:hAnsi="Lato" w:cs="Arial"/>
          <w:bCs/>
          <w:spacing w:val="4"/>
          <w:sz w:val="22"/>
          <w:szCs w:val="22"/>
          <w:lang w:eastAsia="x-none"/>
        </w:rPr>
      </w:pPr>
      <w:r w:rsidRPr="00F562A7">
        <w:rPr>
          <w:rFonts w:ascii="Lato" w:hAnsi="Lato" w:cs="Arial"/>
          <w:bCs/>
          <w:spacing w:val="4"/>
          <w:sz w:val="22"/>
          <w:szCs w:val="22"/>
          <w:lang w:eastAsia="x-none"/>
        </w:rPr>
        <w:t xml:space="preserve">Konsekwencją opisanych powyżej okoliczności jest - dokonana na podstawie </w:t>
      </w:r>
      <w:r w:rsidR="00987754" w:rsidRPr="00F562A7">
        <w:rPr>
          <w:rFonts w:ascii="Lato" w:hAnsi="Lato" w:cs="Arial"/>
          <w:bCs/>
          <w:spacing w:val="4"/>
          <w:sz w:val="22"/>
          <w:szCs w:val="22"/>
          <w:lang w:eastAsia="x-none"/>
        </w:rPr>
        <w:br/>
      </w:r>
      <w:r w:rsidRPr="00F562A7">
        <w:rPr>
          <w:rFonts w:ascii="Lato" w:hAnsi="Lato" w:cs="Arial"/>
          <w:bCs/>
          <w:spacing w:val="4"/>
          <w:sz w:val="22"/>
          <w:szCs w:val="22"/>
          <w:lang w:eastAsia="x-none"/>
        </w:rPr>
        <w:t xml:space="preserve">art. 138 § 1 pkt 2 kpa - zmiana, szczegółowo określona w punkcie I niniejszej decyzji. </w:t>
      </w:r>
      <w:r w:rsidR="00987754" w:rsidRPr="00F562A7">
        <w:rPr>
          <w:rFonts w:ascii="Lato" w:hAnsi="Lato" w:cs="Arial"/>
          <w:bCs/>
          <w:spacing w:val="4"/>
          <w:sz w:val="22"/>
          <w:szCs w:val="22"/>
          <w:lang w:eastAsia="x-none"/>
        </w:rPr>
        <w:br/>
      </w:r>
      <w:r w:rsidRPr="00F562A7">
        <w:rPr>
          <w:rFonts w:ascii="Lato" w:hAnsi="Lato" w:cs="Arial"/>
          <w:bCs/>
          <w:spacing w:val="4"/>
          <w:sz w:val="22"/>
          <w:szCs w:val="22"/>
          <w:lang w:eastAsia="x-none"/>
        </w:rPr>
        <w:t xml:space="preserve">Organ odwoławczy dokonując rozstrzygnięcia, o którym w pkt I przedmiotowej decyzji, uznał, że nie narusza ono zasady dwuinstancyjności postępowania, o której mowa </w:t>
      </w:r>
      <w:r w:rsidR="00987754" w:rsidRPr="00F562A7">
        <w:rPr>
          <w:rFonts w:ascii="Lato" w:hAnsi="Lato" w:cs="Arial"/>
          <w:bCs/>
          <w:spacing w:val="4"/>
          <w:sz w:val="22"/>
          <w:szCs w:val="22"/>
          <w:lang w:eastAsia="x-none"/>
        </w:rPr>
        <w:br/>
      </w:r>
      <w:r w:rsidRPr="00F562A7">
        <w:rPr>
          <w:rFonts w:ascii="Lato" w:hAnsi="Lato" w:cs="Arial"/>
          <w:bCs/>
          <w:spacing w:val="4"/>
          <w:sz w:val="22"/>
          <w:szCs w:val="22"/>
          <w:lang w:eastAsia="x-none"/>
        </w:rPr>
        <w:t xml:space="preserve">w art. 15 kpa. Badając zgodność z prawem pozostałej części zaskarżonej decyzji, </w:t>
      </w:r>
      <w:r w:rsidR="00987754" w:rsidRPr="00F562A7">
        <w:rPr>
          <w:rFonts w:ascii="Lato" w:hAnsi="Lato" w:cs="Arial"/>
          <w:bCs/>
          <w:spacing w:val="4"/>
          <w:sz w:val="22"/>
          <w:szCs w:val="22"/>
          <w:lang w:eastAsia="x-none"/>
        </w:rPr>
        <w:br/>
      </w:r>
      <w:r w:rsidRPr="00F562A7">
        <w:rPr>
          <w:rFonts w:ascii="Lato" w:hAnsi="Lato" w:cs="Arial"/>
          <w:bCs/>
          <w:spacing w:val="4"/>
          <w:sz w:val="22"/>
          <w:szCs w:val="22"/>
          <w:lang w:eastAsia="x-none"/>
        </w:rPr>
        <w:t>organ odwoławczy stwierdził, że brak było podstaw do zakwestionowania decyzji poza częścią uchyloną i orzeczoną w niniejszej decyzji.</w:t>
      </w:r>
    </w:p>
    <w:p w14:paraId="7A99F288" w14:textId="77777777" w:rsidR="005477DD" w:rsidRPr="00311D5F" w:rsidRDefault="005477DD" w:rsidP="005477DD">
      <w:pPr>
        <w:spacing w:after="240" w:line="240" w:lineRule="exact"/>
        <w:jc w:val="both"/>
        <w:outlineLvl w:val="0"/>
        <w:rPr>
          <w:rFonts w:ascii="Lato" w:eastAsiaTheme="minorHAnsi" w:hAnsi="Lato" w:cs="Lato"/>
          <w:bCs/>
          <w:iCs/>
          <w:spacing w:val="4"/>
          <w:sz w:val="22"/>
          <w:szCs w:val="22"/>
          <w:lang w:eastAsia="en-US"/>
        </w:rPr>
      </w:pPr>
      <w:r w:rsidRPr="00311D5F">
        <w:rPr>
          <w:rFonts w:ascii="Lato" w:eastAsiaTheme="minorHAnsi" w:hAnsi="Lato" w:cs="Lato"/>
          <w:spacing w:val="4"/>
          <w:sz w:val="22"/>
          <w:szCs w:val="22"/>
          <w:lang w:eastAsia="en-US"/>
        </w:rPr>
        <w:t xml:space="preserve">Odnosząc się do odwołań </w:t>
      </w:r>
      <w:r w:rsidRPr="00311D5F">
        <w:rPr>
          <w:rFonts w:ascii="Lato" w:eastAsiaTheme="minorHAnsi" w:hAnsi="Lato" w:cs="Lato"/>
          <w:bCs/>
          <w:spacing w:val="4"/>
          <w:sz w:val="22"/>
          <w:szCs w:val="22"/>
          <w:lang w:eastAsia="en-US"/>
        </w:rPr>
        <w:t>skarżących</w:t>
      </w:r>
      <w:r w:rsidRPr="00311D5F">
        <w:rPr>
          <w:rFonts w:ascii="Lato" w:eastAsiaTheme="minorHAnsi" w:hAnsi="Lato" w:cs="Lato"/>
          <w:bCs/>
          <w:iCs/>
          <w:spacing w:val="4"/>
          <w:sz w:val="22"/>
          <w:szCs w:val="22"/>
          <w:lang w:eastAsia="en-US"/>
        </w:rPr>
        <w:t xml:space="preserve">, Minister stwierdził, co następuje. </w:t>
      </w:r>
    </w:p>
    <w:p w14:paraId="6A03337B" w14:textId="5CB4E14A" w:rsidR="00FF65C3" w:rsidRPr="00F562A7" w:rsidRDefault="00FF65C3" w:rsidP="00FF65C3">
      <w:pPr>
        <w:spacing w:after="240" w:line="240" w:lineRule="exact"/>
        <w:jc w:val="both"/>
        <w:rPr>
          <w:rFonts w:ascii="Lato" w:hAnsi="Lato" w:cs="Arial"/>
          <w:spacing w:val="4"/>
          <w:sz w:val="22"/>
          <w:szCs w:val="22"/>
        </w:rPr>
      </w:pPr>
      <w:r w:rsidRPr="00F562A7">
        <w:rPr>
          <w:rFonts w:ascii="Lato" w:hAnsi="Lato" w:cstheme="minorHAnsi"/>
          <w:spacing w:val="4"/>
          <w:sz w:val="22"/>
          <w:szCs w:val="22"/>
        </w:rPr>
        <w:t xml:space="preserve">Na uwzględnienie nie zasługują zarzuty </w:t>
      </w:r>
      <w:r w:rsidR="005477DD" w:rsidRPr="00F562A7">
        <w:rPr>
          <w:rFonts w:ascii="Lato" w:hAnsi="Lato" w:cs="Arial"/>
          <w:bCs/>
          <w:spacing w:val="4"/>
          <w:sz w:val="22"/>
          <w:szCs w:val="22"/>
          <w:lang w:eastAsia="zh-CN"/>
        </w:rPr>
        <w:t>Pana A</w:t>
      </w:r>
      <w:r w:rsidR="000B2F9D">
        <w:rPr>
          <w:rFonts w:ascii="Lato" w:hAnsi="Lato" w:cs="Arial"/>
          <w:bCs/>
          <w:spacing w:val="4"/>
          <w:sz w:val="22"/>
          <w:szCs w:val="22"/>
          <w:lang w:eastAsia="zh-CN"/>
        </w:rPr>
        <w:t>.</w:t>
      </w:r>
      <w:r w:rsidR="005477DD" w:rsidRPr="00F562A7">
        <w:rPr>
          <w:rFonts w:ascii="Lato" w:hAnsi="Lato" w:cs="Arial"/>
          <w:bCs/>
          <w:spacing w:val="4"/>
          <w:sz w:val="22"/>
          <w:szCs w:val="22"/>
          <w:lang w:eastAsia="zh-CN"/>
        </w:rPr>
        <w:t xml:space="preserve"> D</w:t>
      </w:r>
      <w:r w:rsidR="000B2F9D">
        <w:rPr>
          <w:rFonts w:ascii="Lato" w:hAnsi="Lato" w:cs="Arial"/>
          <w:bCs/>
          <w:spacing w:val="4"/>
          <w:sz w:val="22"/>
          <w:szCs w:val="22"/>
          <w:lang w:eastAsia="zh-CN"/>
        </w:rPr>
        <w:t>.</w:t>
      </w:r>
      <w:r w:rsidR="005477DD" w:rsidRPr="00F562A7">
        <w:rPr>
          <w:rFonts w:ascii="Lato" w:hAnsi="Lato" w:cs="Arial"/>
          <w:bCs/>
          <w:spacing w:val="4"/>
          <w:sz w:val="22"/>
          <w:szCs w:val="22"/>
          <w:lang w:eastAsia="zh-CN"/>
        </w:rPr>
        <w:t>, reprezentowanego przez adw. K</w:t>
      </w:r>
      <w:r w:rsidR="000B2F9D">
        <w:rPr>
          <w:rFonts w:ascii="Lato" w:hAnsi="Lato" w:cs="Arial"/>
          <w:bCs/>
          <w:spacing w:val="4"/>
          <w:sz w:val="22"/>
          <w:szCs w:val="22"/>
          <w:lang w:eastAsia="zh-CN"/>
        </w:rPr>
        <w:t>.</w:t>
      </w:r>
      <w:r w:rsidR="005477DD" w:rsidRPr="00F562A7">
        <w:rPr>
          <w:rFonts w:ascii="Lato" w:hAnsi="Lato" w:cs="Arial"/>
          <w:bCs/>
          <w:spacing w:val="4"/>
          <w:sz w:val="22"/>
          <w:szCs w:val="22"/>
          <w:lang w:eastAsia="zh-CN"/>
        </w:rPr>
        <w:t xml:space="preserve"> M</w:t>
      </w:r>
      <w:r w:rsidR="000B2F9D">
        <w:rPr>
          <w:rFonts w:ascii="Lato" w:hAnsi="Lato" w:cs="Arial"/>
          <w:bCs/>
          <w:spacing w:val="4"/>
          <w:sz w:val="22"/>
          <w:szCs w:val="22"/>
          <w:lang w:eastAsia="zh-CN"/>
        </w:rPr>
        <w:t>.</w:t>
      </w:r>
      <w:r w:rsidR="005477DD" w:rsidRPr="00F562A7">
        <w:rPr>
          <w:rFonts w:ascii="Lato" w:hAnsi="Lato" w:cs="Arial"/>
          <w:bCs/>
          <w:spacing w:val="4"/>
          <w:sz w:val="22"/>
          <w:szCs w:val="22"/>
          <w:lang w:eastAsia="zh-CN"/>
        </w:rPr>
        <w:t xml:space="preserve"> oraz Pani K</w:t>
      </w:r>
      <w:r w:rsidR="000B2F9D">
        <w:rPr>
          <w:rFonts w:ascii="Lato" w:hAnsi="Lato" w:cs="Arial"/>
          <w:bCs/>
          <w:spacing w:val="4"/>
          <w:sz w:val="22"/>
          <w:szCs w:val="22"/>
          <w:lang w:eastAsia="zh-CN"/>
        </w:rPr>
        <w:t>.</w:t>
      </w:r>
      <w:r w:rsidR="005477DD" w:rsidRPr="00F562A7">
        <w:rPr>
          <w:rFonts w:ascii="Lato" w:hAnsi="Lato" w:cs="Arial"/>
          <w:bCs/>
          <w:spacing w:val="4"/>
          <w:sz w:val="22"/>
          <w:szCs w:val="22"/>
          <w:lang w:eastAsia="zh-CN"/>
        </w:rPr>
        <w:t xml:space="preserve"> P</w:t>
      </w:r>
      <w:r w:rsidR="000B2F9D">
        <w:rPr>
          <w:rFonts w:ascii="Lato" w:hAnsi="Lato" w:cs="Arial"/>
          <w:bCs/>
          <w:spacing w:val="4"/>
          <w:sz w:val="22"/>
          <w:szCs w:val="22"/>
          <w:lang w:eastAsia="zh-CN"/>
        </w:rPr>
        <w:t>.</w:t>
      </w:r>
      <w:r w:rsidR="005477DD" w:rsidRPr="00F562A7">
        <w:rPr>
          <w:rFonts w:ascii="Lato" w:hAnsi="Lato" w:cs="Arial"/>
          <w:bCs/>
          <w:spacing w:val="4"/>
          <w:sz w:val="22"/>
          <w:szCs w:val="22"/>
          <w:lang w:eastAsia="zh-CN"/>
        </w:rPr>
        <w:t>, reprezentowanej przez adw. M</w:t>
      </w:r>
      <w:r w:rsidR="000B2F9D">
        <w:rPr>
          <w:rFonts w:ascii="Lato" w:hAnsi="Lato" w:cs="Arial"/>
          <w:bCs/>
          <w:spacing w:val="4"/>
          <w:sz w:val="22"/>
          <w:szCs w:val="22"/>
          <w:lang w:eastAsia="zh-CN"/>
        </w:rPr>
        <w:t>.</w:t>
      </w:r>
      <w:r w:rsidR="005477DD" w:rsidRPr="00F562A7">
        <w:rPr>
          <w:rFonts w:ascii="Lato" w:hAnsi="Lato" w:cs="Arial"/>
          <w:bCs/>
          <w:spacing w:val="4"/>
          <w:sz w:val="22"/>
          <w:szCs w:val="22"/>
          <w:lang w:eastAsia="zh-CN"/>
        </w:rPr>
        <w:t xml:space="preserve"> M</w:t>
      </w:r>
      <w:r w:rsidR="000B2F9D">
        <w:rPr>
          <w:rFonts w:ascii="Lato" w:hAnsi="Lato" w:cs="Arial"/>
          <w:bCs/>
          <w:spacing w:val="4"/>
          <w:sz w:val="22"/>
          <w:szCs w:val="22"/>
          <w:lang w:eastAsia="zh-CN"/>
        </w:rPr>
        <w:t>.</w:t>
      </w:r>
      <w:r w:rsidR="005477DD">
        <w:rPr>
          <w:rFonts w:ascii="Lato" w:hAnsi="Lato" w:cs="Arial"/>
          <w:bCs/>
          <w:spacing w:val="4"/>
          <w:sz w:val="22"/>
          <w:szCs w:val="22"/>
          <w:lang w:eastAsia="zh-CN"/>
        </w:rPr>
        <w:t>,</w:t>
      </w:r>
      <w:r w:rsidRPr="00F562A7">
        <w:rPr>
          <w:rFonts w:ascii="Lato" w:hAnsi="Lato" w:cstheme="minorHAnsi"/>
          <w:spacing w:val="4"/>
          <w:sz w:val="22"/>
          <w:szCs w:val="22"/>
        </w:rPr>
        <w:t xml:space="preserve"> kwestionujące lokalizację inwestycji na ich nieruchomościach. </w:t>
      </w:r>
      <w:r w:rsidR="002D03E1" w:rsidRPr="00F562A7">
        <w:rPr>
          <w:rFonts w:ascii="Lato" w:hAnsi="Lato" w:cstheme="minorHAnsi"/>
          <w:spacing w:val="4"/>
          <w:sz w:val="22"/>
          <w:szCs w:val="22"/>
        </w:rPr>
        <w:t xml:space="preserve">Powyższe skarżący powiązali z zarzutami naruszenia przez Wojewodę Dolnośląskiego </w:t>
      </w:r>
      <w:r w:rsidRPr="00F562A7">
        <w:rPr>
          <w:rFonts w:ascii="Lato" w:hAnsi="Lato" w:cstheme="minorHAnsi"/>
          <w:spacing w:val="4"/>
          <w:sz w:val="22"/>
          <w:szCs w:val="22"/>
        </w:rPr>
        <w:t>procedury</w:t>
      </w:r>
      <w:r w:rsidR="005261D1" w:rsidRPr="00F562A7">
        <w:rPr>
          <w:rFonts w:ascii="Lato" w:hAnsi="Lato" w:cstheme="minorHAnsi"/>
          <w:spacing w:val="4"/>
          <w:sz w:val="22"/>
          <w:szCs w:val="22"/>
        </w:rPr>
        <w:t xml:space="preserve"> </w:t>
      </w:r>
      <w:r w:rsidRPr="00F562A7">
        <w:rPr>
          <w:rFonts w:ascii="Lato" w:hAnsi="Lato" w:cstheme="minorHAnsi"/>
          <w:spacing w:val="4"/>
          <w:sz w:val="22"/>
          <w:szCs w:val="22"/>
        </w:rPr>
        <w:t>administracyjnej w zakresie należytego</w:t>
      </w:r>
      <w:r w:rsidR="002D03E1" w:rsidRPr="00F562A7">
        <w:rPr>
          <w:rFonts w:ascii="Lato" w:hAnsi="Lato" w:cstheme="minorHAnsi"/>
          <w:spacing w:val="4"/>
          <w:sz w:val="22"/>
          <w:szCs w:val="22"/>
        </w:rPr>
        <w:t xml:space="preserve"> </w:t>
      </w:r>
      <w:r w:rsidRPr="00F562A7">
        <w:rPr>
          <w:rFonts w:ascii="Lato" w:hAnsi="Lato" w:cstheme="minorHAnsi"/>
          <w:spacing w:val="4"/>
          <w:sz w:val="22"/>
          <w:szCs w:val="22"/>
        </w:rPr>
        <w:t>wyjaśnienia sprawy.</w:t>
      </w:r>
      <w:r w:rsidR="00A6683A" w:rsidRPr="00F562A7">
        <w:rPr>
          <w:rFonts w:ascii="Lato" w:hAnsi="Lato" w:cstheme="minorHAnsi"/>
          <w:spacing w:val="4"/>
          <w:sz w:val="22"/>
          <w:szCs w:val="22"/>
        </w:rPr>
        <w:t xml:space="preserve"> </w:t>
      </w:r>
      <w:r w:rsidR="008746B3">
        <w:rPr>
          <w:rFonts w:ascii="Lato" w:hAnsi="Lato" w:cs="Arial"/>
          <w:iCs/>
          <w:spacing w:val="4"/>
          <w:sz w:val="22"/>
          <w:szCs w:val="22"/>
        </w:rPr>
        <w:t>Ponadto</w:t>
      </w:r>
      <w:r w:rsidR="008746B3">
        <w:rPr>
          <w:rFonts w:ascii="Lato" w:hAnsi="Lato" w:cs="Arial"/>
          <w:spacing w:val="4"/>
          <w:sz w:val="22"/>
          <w:szCs w:val="22"/>
        </w:rPr>
        <w:t xml:space="preserve"> </w:t>
      </w:r>
      <w:r w:rsidR="008746B3" w:rsidRPr="00B81CCB">
        <w:rPr>
          <w:rFonts w:ascii="Lato" w:hAnsi="Lato" w:cs="Arial"/>
          <w:spacing w:val="4"/>
          <w:sz w:val="22"/>
          <w:szCs w:val="22"/>
        </w:rPr>
        <w:t>Pan</w:t>
      </w:r>
      <w:r w:rsidR="008746B3">
        <w:rPr>
          <w:rFonts w:ascii="Lato" w:hAnsi="Lato" w:cs="Arial"/>
          <w:spacing w:val="4"/>
          <w:sz w:val="22"/>
          <w:szCs w:val="22"/>
        </w:rPr>
        <w:t xml:space="preserve"> A</w:t>
      </w:r>
      <w:r w:rsidR="000B2F9D">
        <w:rPr>
          <w:rFonts w:ascii="Lato" w:hAnsi="Lato" w:cs="Arial"/>
          <w:spacing w:val="4"/>
          <w:sz w:val="22"/>
          <w:szCs w:val="22"/>
        </w:rPr>
        <w:t>.</w:t>
      </w:r>
      <w:r w:rsidR="008746B3">
        <w:rPr>
          <w:rFonts w:ascii="Lato" w:hAnsi="Lato" w:cs="Arial"/>
          <w:spacing w:val="4"/>
          <w:sz w:val="22"/>
          <w:szCs w:val="22"/>
        </w:rPr>
        <w:t xml:space="preserve"> D</w:t>
      </w:r>
      <w:r w:rsidR="000B2F9D">
        <w:rPr>
          <w:rFonts w:ascii="Lato" w:hAnsi="Lato" w:cs="Arial"/>
          <w:spacing w:val="4"/>
          <w:sz w:val="22"/>
          <w:szCs w:val="22"/>
        </w:rPr>
        <w:t>.</w:t>
      </w:r>
      <w:r w:rsidR="008746B3">
        <w:rPr>
          <w:rFonts w:ascii="Lato" w:hAnsi="Lato" w:cs="Arial"/>
          <w:spacing w:val="4"/>
          <w:sz w:val="22"/>
          <w:szCs w:val="22"/>
        </w:rPr>
        <w:t>, reprezentowany przez adw. K</w:t>
      </w:r>
      <w:r w:rsidR="000B2F9D">
        <w:rPr>
          <w:rFonts w:ascii="Lato" w:hAnsi="Lato" w:cs="Arial"/>
          <w:spacing w:val="4"/>
          <w:sz w:val="22"/>
          <w:szCs w:val="22"/>
        </w:rPr>
        <w:t>.</w:t>
      </w:r>
      <w:r w:rsidR="008746B3">
        <w:rPr>
          <w:rFonts w:ascii="Lato" w:hAnsi="Lato" w:cs="Arial"/>
          <w:spacing w:val="4"/>
          <w:sz w:val="22"/>
          <w:szCs w:val="22"/>
        </w:rPr>
        <w:t xml:space="preserve"> M</w:t>
      </w:r>
      <w:r w:rsidR="000B2F9D">
        <w:rPr>
          <w:rFonts w:ascii="Lato" w:hAnsi="Lato" w:cs="Arial"/>
          <w:spacing w:val="4"/>
          <w:sz w:val="22"/>
          <w:szCs w:val="22"/>
        </w:rPr>
        <w:t>.</w:t>
      </w:r>
      <w:r w:rsidR="00544373">
        <w:rPr>
          <w:rFonts w:ascii="Lato" w:hAnsi="Lato" w:cs="Arial"/>
          <w:spacing w:val="4"/>
          <w:sz w:val="22"/>
          <w:szCs w:val="22"/>
        </w:rPr>
        <w:t>,</w:t>
      </w:r>
      <w:r w:rsidR="008746B3">
        <w:rPr>
          <w:rFonts w:ascii="Lato" w:hAnsi="Lato" w:cs="Arial"/>
          <w:spacing w:val="4"/>
          <w:sz w:val="22"/>
          <w:szCs w:val="22"/>
        </w:rPr>
        <w:t xml:space="preserve"> powiązał </w:t>
      </w:r>
      <w:r w:rsidR="005477DD">
        <w:rPr>
          <w:rFonts w:ascii="Lato" w:hAnsi="Lato" w:cs="Arial"/>
          <w:spacing w:val="4"/>
          <w:sz w:val="22"/>
          <w:szCs w:val="22"/>
        </w:rPr>
        <w:t xml:space="preserve">powyższe </w:t>
      </w:r>
      <w:r w:rsidR="008746B3">
        <w:rPr>
          <w:rFonts w:ascii="Lato" w:hAnsi="Lato" w:cs="Arial"/>
          <w:spacing w:val="4"/>
          <w:sz w:val="22"/>
          <w:szCs w:val="22"/>
        </w:rPr>
        <w:t xml:space="preserve">z </w:t>
      </w:r>
      <w:r w:rsidR="008746B3" w:rsidRPr="00B81CCB">
        <w:rPr>
          <w:rFonts w:ascii="Lato" w:hAnsi="Lato" w:cs="Arial"/>
          <w:spacing w:val="4"/>
          <w:sz w:val="22"/>
          <w:szCs w:val="22"/>
        </w:rPr>
        <w:t>naruszeniem przez organ I instancji art. 6</w:t>
      </w:r>
      <w:r w:rsidR="008746B3">
        <w:rPr>
          <w:rFonts w:ascii="Lato" w:hAnsi="Lato" w:cs="Arial"/>
          <w:spacing w:val="4"/>
          <w:sz w:val="22"/>
          <w:szCs w:val="22"/>
        </w:rPr>
        <w:t xml:space="preserve"> specustawy gazowej, poprzez </w:t>
      </w:r>
      <w:r w:rsidR="005477DD">
        <w:rPr>
          <w:rFonts w:ascii="Lato" w:hAnsi="Lato" w:cs="Arial"/>
          <w:spacing w:val="4"/>
          <w:sz w:val="22"/>
          <w:szCs w:val="22"/>
        </w:rPr>
        <w:t>uwzględnienie wniosku inwestora bez zbadania uzasadnienia i podstaw, dla których taki</w:t>
      </w:r>
      <w:r w:rsidR="00A40B6C">
        <w:rPr>
          <w:rFonts w:ascii="Lato" w:hAnsi="Lato" w:cs="Arial"/>
          <w:spacing w:val="4"/>
          <w:sz w:val="22"/>
          <w:szCs w:val="22"/>
        </w:rPr>
        <w:t>,</w:t>
      </w:r>
      <w:r w:rsidR="005477DD">
        <w:rPr>
          <w:rFonts w:ascii="Lato" w:hAnsi="Lato" w:cs="Arial"/>
          <w:spacing w:val="4"/>
          <w:sz w:val="22"/>
          <w:szCs w:val="22"/>
        </w:rPr>
        <w:t xml:space="preserve"> a nie inny przebieg inwestycji jest właściwy i celowy. </w:t>
      </w:r>
    </w:p>
    <w:p w14:paraId="3232FEDE" w14:textId="3458B8EB" w:rsidR="00FF65C3" w:rsidRPr="00F562A7" w:rsidRDefault="00183089" w:rsidP="00FF65C3">
      <w:pPr>
        <w:spacing w:after="240" w:line="240" w:lineRule="exact"/>
        <w:jc w:val="both"/>
        <w:rPr>
          <w:rFonts w:ascii="Lato" w:hAnsi="Lato" w:cstheme="minorHAnsi"/>
          <w:spacing w:val="4"/>
          <w:sz w:val="22"/>
          <w:szCs w:val="22"/>
        </w:rPr>
      </w:pPr>
      <w:r>
        <w:rPr>
          <w:rFonts w:ascii="Lato" w:hAnsi="Lato" w:cstheme="minorHAnsi"/>
          <w:spacing w:val="4"/>
          <w:sz w:val="22"/>
          <w:szCs w:val="22"/>
        </w:rPr>
        <w:lastRenderedPageBreak/>
        <w:t>Odnosząc się do tak postawionych zarzutów, w</w:t>
      </w:r>
      <w:r w:rsidR="00FF65C3" w:rsidRPr="00F562A7">
        <w:rPr>
          <w:rFonts w:ascii="Lato" w:hAnsi="Lato" w:cstheme="minorHAnsi"/>
          <w:spacing w:val="4"/>
          <w:sz w:val="22"/>
          <w:szCs w:val="22"/>
        </w:rPr>
        <w:t xml:space="preserve"> pierwszej kolejności należy wyjaśnić charakterystykę decyzji lokalizacyjnej wydawanej na podstawie specustawy gazowej. Charakter specustawy gazowej posiada bowiem zasadnicze znaczenie w procesie jej stosowania, ponieważ przez pryzmat tego charakteru należy postrzegać granice skutków prawnych wywoływanych przez przyjęte w tej ustawie rozwiązania. </w:t>
      </w:r>
      <w:r>
        <w:rPr>
          <w:rFonts w:ascii="Lato" w:hAnsi="Lato" w:cstheme="minorHAnsi"/>
          <w:spacing w:val="4"/>
          <w:sz w:val="22"/>
          <w:szCs w:val="22"/>
        </w:rPr>
        <w:br/>
      </w:r>
      <w:r w:rsidR="00FF65C3" w:rsidRPr="00F562A7">
        <w:rPr>
          <w:rFonts w:ascii="Lato" w:hAnsi="Lato" w:cstheme="minorHAnsi"/>
          <w:spacing w:val="4"/>
          <w:sz w:val="22"/>
          <w:szCs w:val="22"/>
        </w:rPr>
        <w:t>Przepisy specustawy gazowej należą do szczególnych regulacji prawnych, których podstawowym celem jest uproszczenie i przyspieszenie procesu inwestycyjnego. Uregulowania specustawy gazowej mają charakter uregulowań specjalnych (stanowiących wyjątki od ogólnych zasad i reguł wyrażonych w innych aktach prawnych odnoszących się do procesów inwestycyjnych), które mają za zadanie ułatwić inwestorowi realizację inwestycji gazowych, w tym poprzez pozyskiwanie tytułów prawnych nieruchomości dla celów takich inwestycji. Ustawodawca uchwalając szczególne przepisy specustawy gazowej zdecydował, iż inwestycje w zakresie</w:t>
      </w:r>
      <w:r>
        <w:rPr>
          <w:rFonts w:ascii="Lato" w:hAnsi="Lato" w:cstheme="minorHAnsi"/>
          <w:spacing w:val="4"/>
          <w:sz w:val="22"/>
          <w:szCs w:val="22"/>
        </w:rPr>
        <w:t xml:space="preserve"> </w:t>
      </w:r>
      <w:r w:rsidR="00FF65C3" w:rsidRPr="00F562A7">
        <w:rPr>
          <w:rFonts w:ascii="Lato" w:hAnsi="Lato" w:cstheme="minorHAnsi"/>
          <w:spacing w:val="4"/>
          <w:sz w:val="22"/>
          <w:szCs w:val="22"/>
        </w:rPr>
        <w:t>terminalu oraz inwestycje towarzyszące będą korzystały z priorytetowej,</w:t>
      </w:r>
      <w:r>
        <w:rPr>
          <w:rFonts w:ascii="Lato" w:hAnsi="Lato" w:cstheme="minorHAnsi"/>
          <w:spacing w:val="4"/>
          <w:sz w:val="22"/>
          <w:szCs w:val="22"/>
        </w:rPr>
        <w:t xml:space="preserve"> </w:t>
      </w:r>
      <w:r w:rsidR="00FF65C3" w:rsidRPr="00F562A7">
        <w:rPr>
          <w:rFonts w:ascii="Lato" w:hAnsi="Lato" w:cstheme="minorHAnsi"/>
          <w:spacing w:val="4"/>
          <w:sz w:val="22"/>
          <w:szCs w:val="22"/>
        </w:rPr>
        <w:t>przyspieszonej ścieżki pozyskiwania decyzji i zezwoleń niezbędnych do realizacji tych przedsięwzięć. Pośród celów regulacji specustawy gazowej wymienić można</w:t>
      </w:r>
      <w:r>
        <w:rPr>
          <w:rFonts w:ascii="Lato" w:hAnsi="Lato" w:cstheme="minorHAnsi"/>
          <w:spacing w:val="4"/>
          <w:sz w:val="22"/>
          <w:szCs w:val="22"/>
        </w:rPr>
        <w:t xml:space="preserve"> </w:t>
      </w:r>
      <w:r w:rsidR="00FF65C3" w:rsidRPr="00F562A7">
        <w:rPr>
          <w:rFonts w:ascii="Lato" w:hAnsi="Lato" w:cstheme="minorHAnsi"/>
          <w:spacing w:val="4"/>
          <w:sz w:val="22"/>
          <w:szCs w:val="22"/>
        </w:rPr>
        <w:t>ograniczenie ilości pozwoleń niezbędnych do rozpoczęcia inwestycji oraz skrócenie czasu trwania procedur niezbędnych do uzyskania wymaganych decyzji.</w:t>
      </w:r>
    </w:p>
    <w:p w14:paraId="2E246865" w14:textId="3B56CD24" w:rsidR="00FF65C3" w:rsidRPr="00F562A7" w:rsidRDefault="00FF65C3" w:rsidP="00FF65C3">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Powyższymi okolicznościami należy uzasadniać z jednej strony znaczne zwiększenie uprawnień inwestora, natomiast z drugiej zdecydowane ograniczenie uprawnień właścicieli nieruchomości znajdujących się w obszarze inwestycji. Wskazać bowiem należy, iż brak zgody skarżących na lokalizację przedmiotowej inwestycji na ich działkach w koncepcji przyjętej przez inwestora i zatwierdzonej w decyzji Wojewody </w:t>
      </w:r>
      <w:r w:rsidR="005261D1" w:rsidRPr="00F562A7">
        <w:rPr>
          <w:rFonts w:ascii="Lato" w:hAnsi="Lato" w:cstheme="minorHAnsi"/>
          <w:spacing w:val="4"/>
          <w:sz w:val="22"/>
          <w:szCs w:val="22"/>
        </w:rPr>
        <w:t>Dolnośląskiego</w:t>
      </w:r>
      <w:r w:rsidRPr="00F562A7">
        <w:rPr>
          <w:rFonts w:ascii="Lato" w:hAnsi="Lato" w:cstheme="minorHAnsi"/>
          <w:spacing w:val="4"/>
          <w:sz w:val="22"/>
          <w:szCs w:val="22"/>
        </w:rPr>
        <w:t xml:space="preserve">, 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w:t>
      </w:r>
      <w:r w:rsidR="00E060E0">
        <w:rPr>
          <w:rFonts w:ascii="Lato" w:hAnsi="Lato" w:cstheme="minorHAnsi"/>
          <w:spacing w:val="4"/>
          <w:sz w:val="22"/>
          <w:szCs w:val="22"/>
        </w:rPr>
        <w:br/>
      </w:r>
      <w:r w:rsidRPr="00F562A7">
        <w:rPr>
          <w:rFonts w:ascii="Lato" w:hAnsi="Lato" w:cstheme="minorHAnsi"/>
          <w:spacing w:val="4"/>
          <w:sz w:val="22"/>
          <w:szCs w:val="22"/>
        </w:rPr>
        <w:t>tejże</w:t>
      </w:r>
      <w:r w:rsidR="005261D1" w:rsidRPr="00F562A7">
        <w:rPr>
          <w:rFonts w:ascii="Lato" w:hAnsi="Lato" w:cstheme="minorHAnsi"/>
          <w:spacing w:val="4"/>
          <w:sz w:val="22"/>
          <w:szCs w:val="22"/>
        </w:rPr>
        <w:t xml:space="preserve"> </w:t>
      </w:r>
      <w:r w:rsidRPr="00F562A7">
        <w:rPr>
          <w:rFonts w:ascii="Lato" w:hAnsi="Lato" w:cstheme="minorHAnsi"/>
          <w:spacing w:val="4"/>
          <w:sz w:val="22"/>
          <w:szCs w:val="22"/>
        </w:rPr>
        <w:t xml:space="preserve">nieruchomości. Przepisy specustawy gazowej nie zobowiązują inwestora </w:t>
      </w:r>
      <w:r w:rsidR="00E060E0">
        <w:rPr>
          <w:rFonts w:ascii="Lato" w:hAnsi="Lato" w:cstheme="minorHAnsi"/>
          <w:spacing w:val="4"/>
          <w:sz w:val="22"/>
          <w:szCs w:val="22"/>
        </w:rPr>
        <w:br/>
      </w:r>
      <w:r w:rsidRPr="00F562A7">
        <w:rPr>
          <w:rFonts w:ascii="Lato" w:hAnsi="Lato" w:cstheme="minorHAnsi"/>
          <w:spacing w:val="4"/>
          <w:sz w:val="22"/>
          <w:szCs w:val="22"/>
        </w:rPr>
        <w:t>do</w:t>
      </w:r>
      <w:r w:rsidR="00183089">
        <w:rPr>
          <w:rFonts w:ascii="Lato" w:hAnsi="Lato" w:cstheme="minorHAnsi"/>
          <w:spacing w:val="4"/>
          <w:sz w:val="22"/>
          <w:szCs w:val="22"/>
        </w:rPr>
        <w:t xml:space="preserve"> </w:t>
      </w:r>
      <w:r w:rsidRPr="00F562A7">
        <w:rPr>
          <w:rFonts w:ascii="Lato" w:hAnsi="Lato" w:cstheme="minorHAnsi"/>
          <w:spacing w:val="4"/>
          <w:sz w:val="22"/>
          <w:szCs w:val="22"/>
        </w:rPr>
        <w:t>poprzedzenia wystąpienia z wnioskiem o wydanie decyzji lokalizacyjnej</w:t>
      </w:r>
      <w:r w:rsidR="005261D1" w:rsidRPr="00F562A7">
        <w:rPr>
          <w:rFonts w:ascii="Lato" w:hAnsi="Lato" w:cstheme="minorHAnsi"/>
          <w:spacing w:val="4"/>
          <w:sz w:val="22"/>
          <w:szCs w:val="22"/>
        </w:rPr>
        <w:t xml:space="preserve"> </w:t>
      </w:r>
      <w:r w:rsidRPr="00F562A7">
        <w:rPr>
          <w:rFonts w:ascii="Lato" w:hAnsi="Lato" w:cstheme="minorHAnsi"/>
          <w:spacing w:val="4"/>
          <w:sz w:val="22"/>
          <w:szCs w:val="22"/>
        </w:rPr>
        <w:t xml:space="preserve">przeprowadzeniem uzgodnień, czy też konsultacji, które miałyby na celu ustalenie przebiegu projektowanej inwestycji z właścicielami nieruchomości objętych inwestycją. Wszystkie działania w ramach lokalizacji inwestycji na podstawie specustawy gazowej dokonywane są w oparciu o władztwo administracyjne, a specustawa gazowa </w:t>
      </w:r>
      <w:r w:rsidR="005261D1" w:rsidRPr="00F562A7">
        <w:rPr>
          <w:rFonts w:ascii="Lato" w:hAnsi="Lato" w:cstheme="minorHAnsi"/>
          <w:spacing w:val="4"/>
          <w:sz w:val="22"/>
          <w:szCs w:val="22"/>
        </w:rPr>
        <w:br/>
      </w:r>
      <w:r w:rsidRPr="00F562A7">
        <w:rPr>
          <w:rFonts w:ascii="Lato" w:hAnsi="Lato" w:cstheme="minorHAnsi"/>
          <w:spacing w:val="4"/>
          <w:sz w:val="22"/>
          <w:szCs w:val="22"/>
        </w:rPr>
        <w:t xml:space="preserve">nie przewiduje w tej materii konsultacji lub uzyskania zezwoleń właścicieli nieruchomości objętych zakresem inwestycji. </w:t>
      </w:r>
    </w:p>
    <w:p w14:paraId="62A86703" w14:textId="59C917A3" w:rsidR="00FF65C3" w:rsidRPr="00F562A7" w:rsidRDefault="00FF65C3" w:rsidP="00FF65C3">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W specustawie gazowej w ramach ujednoliconej procedury, którą wieńczy wydanie decyzji o ustaleniu lokalizacji inwestycji towarzyszącej inwestycjom w zakresie terminalu dokonywane jest ustalenie lokalizacji inwestycji, ograniczenie sposobu korzystania</w:t>
      </w:r>
      <w:r w:rsidR="005261D1" w:rsidRPr="00F562A7">
        <w:rPr>
          <w:rFonts w:ascii="Lato" w:hAnsi="Lato" w:cstheme="minorHAnsi"/>
          <w:spacing w:val="4"/>
          <w:sz w:val="22"/>
          <w:szCs w:val="22"/>
        </w:rPr>
        <w:t xml:space="preserve"> </w:t>
      </w:r>
      <w:r w:rsidRPr="00F562A7">
        <w:rPr>
          <w:rFonts w:ascii="Lato" w:hAnsi="Lato" w:cstheme="minorHAnsi"/>
          <w:spacing w:val="4"/>
          <w:sz w:val="22"/>
          <w:szCs w:val="22"/>
        </w:rPr>
        <w:t xml:space="preserve">z nieruchomości (tzw. służebność publiczna), a także niekiedy zatwierdzenie podziału nieruchomości i przejmowanie nieruchomości na własność Skarbu Państwa. Tym samym, treść decyzji administracyjnej wydawanej na podstawie specustawy gazowej inkorporuje rozstrzygnięcia kwestii, które – w zwykłym trybie – stanowiłyby przedmiot kilku odrębnych postępowań. W orzecznictwie przyjmuje się, </w:t>
      </w:r>
      <w:r w:rsidR="005261D1" w:rsidRPr="00F562A7">
        <w:rPr>
          <w:rFonts w:ascii="Lato" w:hAnsi="Lato" w:cstheme="minorHAnsi"/>
          <w:spacing w:val="4"/>
          <w:sz w:val="22"/>
          <w:szCs w:val="22"/>
        </w:rPr>
        <w:br/>
      </w:r>
      <w:r w:rsidRPr="00F562A7">
        <w:rPr>
          <w:rFonts w:ascii="Lato" w:hAnsi="Lato" w:cstheme="minorHAnsi"/>
          <w:spacing w:val="4"/>
          <w:sz w:val="22"/>
          <w:szCs w:val="22"/>
        </w:rPr>
        <w:t xml:space="preserve">że decyzja wydana w oparciu o przepisy specustawy gazowej jest rozstrzygnięciem </w:t>
      </w:r>
      <w:r w:rsidR="005261D1" w:rsidRPr="00F562A7">
        <w:rPr>
          <w:rFonts w:ascii="Lato" w:hAnsi="Lato" w:cstheme="minorHAnsi"/>
          <w:spacing w:val="4"/>
          <w:sz w:val="22"/>
          <w:szCs w:val="22"/>
        </w:rPr>
        <w:br/>
      </w:r>
      <w:r w:rsidRPr="00F562A7">
        <w:rPr>
          <w:rFonts w:ascii="Lato" w:hAnsi="Lato" w:cstheme="minorHAnsi"/>
          <w:spacing w:val="4"/>
          <w:sz w:val="22"/>
          <w:szCs w:val="22"/>
        </w:rPr>
        <w:t xml:space="preserve">o charakterze związanym, gdyż jak wynika z art. 6 ust. 2 specustawy gazowej, nie można uzależniać ustalenia lokalizacji inwestycji od zobowiązania inwestora do spełnienia nieprzewidzianych odrębnymi przepisami świadczeń lub warunków. </w:t>
      </w:r>
      <w:r w:rsidR="00A40B6C">
        <w:rPr>
          <w:rFonts w:ascii="Lato" w:hAnsi="Lato" w:cstheme="minorHAnsi"/>
          <w:spacing w:val="4"/>
          <w:sz w:val="22"/>
          <w:szCs w:val="22"/>
        </w:rPr>
        <w:t>Z</w:t>
      </w:r>
      <w:r w:rsidRPr="00F562A7">
        <w:rPr>
          <w:rFonts w:ascii="Lato" w:hAnsi="Lato" w:cstheme="minorHAnsi"/>
          <w:spacing w:val="4"/>
          <w:sz w:val="22"/>
          <w:szCs w:val="22"/>
        </w:rPr>
        <w:t xml:space="preserve"> powyższego</w:t>
      </w:r>
      <w:r w:rsidR="00A40B6C" w:rsidRPr="00A40B6C">
        <w:rPr>
          <w:rFonts w:ascii="Lato" w:hAnsi="Lato" w:cstheme="minorHAnsi"/>
          <w:spacing w:val="4"/>
          <w:sz w:val="22"/>
          <w:szCs w:val="22"/>
        </w:rPr>
        <w:t xml:space="preserve"> </w:t>
      </w:r>
      <w:r w:rsidR="00A40B6C">
        <w:rPr>
          <w:rFonts w:ascii="Lato" w:hAnsi="Lato" w:cstheme="minorHAnsi"/>
          <w:spacing w:val="4"/>
          <w:sz w:val="22"/>
          <w:szCs w:val="22"/>
        </w:rPr>
        <w:t>w</w:t>
      </w:r>
      <w:r w:rsidR="00A40B6C" w:rsidRPr="00F562A7">
        <w:rPr>
          <w:rFonts w:ascii="Lato" w:hAnsi="Lato" w:cstheme="minorHAnsi"/>
          <w:spacing w:val="4"/>
          <w:sz w:val="22"/>
          <w:szCs w:val="22"/>
        </w:rPr>
        <w:t>ynika</w:t>
      </w:r>
      <w:r w:rsidRPr="00F562A7">
        <w:rPr>
          <w:rFonts w:ascii="Lato" w:hAnsi="Lato" w:cstheme="minorHAnsi"/>
          <w:spacing w:val="4"/>
          <w:sz w:val="22"/>
          <w:szCs w:val="22"/>
        </w:rPr>
        <w:t>, że decyzja o ustaleniu lokalizacji inwestycji w zakresie terminalu</w:t>
      </w:r>
      <w:r w:rsidR="006313DE">
        <w:rPr>
          <w:rFonts w:ascii="Lato" w:hAnsi="Lato" w:cstheme="minorHAnsi"/>
          <w:spacing w:val="4"/>
          <w:sz w:val="22"/>
          <w:szCs w:val="22"/>
        </w:rPr>
        <w:t xml:space="preserve"> </w:t>
      </w:r>
      <w:r w:rsidRPr="00F562A7">
        <w:rPr>
          <w:rFonts w:ascii="Lato" w:hAnsi="Lato" w:cstheme="minorHAnsi"/>
          <w:spacing w:val="4"/>
          <w:sz w:val="22"/>
          <w:szCs w:val="22"/>
        </w:rPr>
        <w:t>regazyfikacyjnego skroplonego gazu ziemnego w Świnoujściu oraz inwestycji towarzyszących, nie ma charakteru uznaniowego i w razie spełnienia przez inwestora wymagań określonych w przepisach specustawy gazowej</w:t>
      </w:r>
      <w:r w:rsidR="00A40B6C">
        <w:rPr>
          <w:rFonts w:ascii="Lato" w:hAnsi="Lato" w:cstheme="minorHAnsi"/>
          <w:spacing w:val="4"/>
          <w:sz w:val="22"/>
          <w:szCs w:val="22"/>
        </w:rPr>
        <w:t>,</w:t>
      </w:r>
      <w:r w:rsidRPr="00F562A7">
        <w:rPr>
          <w:rFonts w:ascii="Lato" w:hAnsi="Lato" w:cstheme="minorHAnsi"/>
          <w:spacing w:val="4"/>
          <w:sz w:val="22"/>
          <w:szCs w:val="22"/>
        </w:rPr>
        <w:t xml:space="preserve"> organ jest zobligowany ustalić lokalizację inwestycji w wersji zgodnej z wnioskiem inwestora.</w:t>
      </w:r>
    </w:p>
    <w:p w14:paraId="5D298207" w14:textId="42881756" w:rsidR="005261D1" w:rsidRPr="00F562A7" w:rsidRDefault="005261D1" w:rsidP="005261D1">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lastRenderedPageBreak/>
        <w:t xml:space="preserve">Podkreślenia wymaga to, że w postępowaniu w sprawie ustalenia lokalizacji inwestycji w zakresie terminalu oraz inwestycji towarzyszących organ jest związany wnioskiem inwestora, co do kształtu i przebiegu inwestycji. Zarówno wojewoda orzekający </w:t>
      </w:r>
      <w:r w:rsidRPr="00F562A7">
        <w:rPr>
          <w:rFonts w:ascii="Lato" w:hAnsi="Lato" w:cstheme="minorHAnsi"/>
          <w:spacing w:val="4"/>
          <w:sz w:val="22"/>
          <w:szCs w:val="22"/>
        </w:rPr>
        <w:br/>
        <w:t xml:space="preserve">w sprawie jako organ I instancji, jak i Minister działający jako organ odwoławczy, </w:t>
      </w:r>
      <w:r w:rsidRPr="00F562A7">
        <w:rPr>
          <w:rFonts w:ascii="Lato" w:hAnsi="Lato" w:cstheme="minorHAnsi"/>
          <w:spacing w:val="4"/>
          <w:sz w:val="22"/>
          <w:szCs w:val="22"/>
        </w:rPr>
        <w:br/>
        <w:t xml:space="preserve">pełnią w procesie inwestycyjnym funkcję organów, które będąc właściwe do wydania decyzji w przedmiocie ustalenia lokalizacji inwestycji w zakresie terminalu regazyfikacyjnego skroplonego gazu ziemnego w Świnoujściu oraz inwestycji towarzyszących, nie są jednocześnie uprawnione do wyznaczania i korygowania trasy tych inwestycji, ani do zmiany proponowanych we wniosku rozwiązań. To inwestor </w:t>
      </w:r>
      <w:r w:rsidRPr="00F562A7">
        <w:rPr>
          <w:rFonts w:ascii="Lato" w:hAnsi="Lato" w:cstheme="minorHAnsi"/>
          <w:spacing w:val="4"/>
          <w:sz w:val="22"/>
          <w:szCs w:val="22"/>
        </w:rPr>
        <w:br/>
        <w:t xml:space="preserve">we wniosku o wydanie decyzji o ustaleniu lokalizacji inwestycji w zakresie terminalu regazyfikacyjnego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F562A7">
        <w:rPr>
          <w:rFonts w:ascii="Lato" w:hAnsi="Lato" w:cstheme="minorHAnsi"/>
          <w:spacing w:val="4"/>
          <w:sz w:val="22"/>
          <w:szCs w:val="22"/>
        </w:rPr>
        <w:t>i</w:t>
      </w:r>
      <w:proofErr w:type="spellEnd"/>
      <w:r w:rsidRPr="00F562A7">
        <w:rPr>
          <w:rFonts w:ascii="Lato" w:hAnsi="Lato" w:cstheme="minorHAnsi"/>
          <w:spacing w:val="4"/>
          <w:sz w:val="22"/>
          <w:szCs w:val="22"/>
        </w:rPr>
        <w:t xml:space="preserve"> II instancji podlega zgodność z prawem planowanego przedsięwzięcia, w szczególności spełnienie warunków zawartych </w:t>
      </w:r>
      <w:r w:rsidRPr="00F562A7">
        <w:rPr>
          <w:rFonts w:ascii="Lato" w:hAnsi="Lato" w:cstheme="minorHAnsi"/>
          <w:spacing w:val="4"/>
          <w:sz w:val="22"/>
          <w:szCs w:val="22"/>
        </w:rPr>
        <w:br/>
        <w:t xml:space="preserve">w przepisach specustawy gazowej. Inwestor jest zatem kreatorem miejsca, sposobu </w:t>
      </w:r>
      <w:r w:rsidRPr="00F562A7">
        <w:rPr>
          <w:rFonts w:ascii="Lato" w:hAnsi="Lato" w:cstheme="minorHAnsi"/>
          <w:spacing w:val="4"/>
          <w:sz w:val="22"/>
          <w:szCs w:val="22"/>
        </w:rPr>
        <w:br/>
        <w:t>i kształtu realizacji inwestycji.</w:t>
      </w:r>
    </w:p>
    <w:p w14:paraId="2E77832E" w14:textId="404CFCD8" w:rsidR="005261D1" w:rsidRPr="00F562A7" w:rsidRDefault="005261D1" w:rsidP="005261D1">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Rola organów właściwych do wydania decyzji w przedmiocie ustalenia lokalizacji inwestycji w procedurze inwestycyjnej uregulowanej przepisami specustawy gazowej nie polega na aktywnym uczestnictwie w projektowaniu inwestycji. </w:t>
      </w:r>
      <w:r w:rsidR="006313DE">
        <w:rPr>
          <w:rFonts w:ascii="Lato" w:hAnsi="Lato" w:cstheme="minorHAnsi"/>
          <w:spacing w:val="4"/>
          <w:sz w:val="22"/>
          <w:szCs w:val="22"/>
        </w:rPr>
        <w:br/>
      </w:r>
      <w:r w:rsidRPr="00F562A7">
        <w:rPr>
          <w:rFonts w:ascii="Lato" w:hAnsi="Lato" w:cstheme="minorHAnsi"/>
          <w:spacing w:val="4"/>
          <w:sz w:val="22"/>
          <w:szCs w:val="22"/>
        </w:rPr>
        <w:t>Organy administracji publicznej w procedurze inwestycyjnej uregulowanej przepisami specustawy gazowej nie współuczestniczą w projektowaniu inwestycji,</w:t>
      </w:r>
      <w:r w:rsidR="006313DE">
        <w:rPr>
          <w:rFonts w:ascii="Lato" w:hAnsi="Lato" w:cstheme="minorHAnsi"/>
          <w:spacing w:val="4"/>
          <w:sz w:val="22"/>
          <w:szCs w:val="22"/>
        </w:rPr>
        <w:t xml:space="preserve"> </w:t>
      </w:r>
      <w:r w:rsidR="006313DE">
        <w:rPr>
          <w:rFonts w:ascii="Lato" w:hAnsi="Lato" w:cstheme="minorHAnsi"/>
          <w:spacing w:val="4"/>
          <w:sz w:val="22"/>
          <w:szCs w:val="22"/>
        </w:rPr>
        <w:br/>
      </w:r>
      <w:r w:rsidRPr="00F562A7">
        <w:rPr>
          <w:rFonts w:ascii="Lato" w:hAnsi="Lato" w:cstheme="minorHAnsi"/>
          <w:spacing w:val="4"/>
          <w:sz w:val="22"/>
          <w:szCs w:val="22"/>
        </w:rPr>
        <w:t xml:space="preserve">której usytuowanie i konkretny kształt zależą od woli inwestora. Gospodarzem projektu jest tylko inwestor, a organ wydający decyzję w oparciu o przedłożony projekt nie jest uprawniony do ingerowania w jego założenia, w tym w przebieg inwestycji liniowej. </w:t>
      </w:r>
      <w:r w:rsidRPr="00F562A7">
        <w:rPr>
          <w:rFonts w:ascii="Lato" w:hAnsi="Lato" w:cstheme="minorHAnsi"/>
          <w:spacing w:val="4"/>
          <w:sz w:val="22"/>
          <w:szCs w:val="22"/>
        </w:rPr>
        <w:br/>
        <w:t>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p>
    <w:p w14:paraId="65655C03" w14:textId="5EEF10A5" w:rsidR="005261D1" w:rsidRPr="00F562A7" w:rsidRDefault="005261D1" w:rsidP="005261D1">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Powyższe stanowisko jest ugruntowane i jednolite w orzecznictwie sądów administracyjnych dotyczącym specustawy gazowej (por. wyroki Naczelnego Sądu Administracyjnego: z dnia 23 października 2024 r., sygn. akt II OSK 1477/24, z dnia </w:t>
      </w:r>
      <w:r w:rsidR="003C749C">
        <w:rPr>
          <w:rFonts w:ascii="Lato" w:hAnsi="Lato" w:cstheme="minorHAnsi"/>
          <w:spacing w:val="4"/>
          <w:sz w:val="22"/>
          <w:szCs w:val="22"/>
        </w:rPr>
        <w:br/>
      </w:r>
      <w:r w:rsidRPr="00F562A7">
        <w:rPr>
          <w:rFonts w:ascii="Lato" w:hAnsi="Lato" w:cstheme="minorHAnsi"/>
          <w:spacing w:val="4"/>
          <w:sz w:val="22"/>
          <w:szCs w:val="22"/>
        </w:rPr>
        <w:t xml:space="preserve">12 września 2023 r., sygn. akt II OSK 1004/23, z dnia 8 listopada 2022 r., sygn. akt </w:t>
      </w:r>
      <w:r w:rsidR="003C749C">
        <w:rPr>
          <w:rFonts w:ascii="Lato" w:hAnsi="Lato" w:cstheme="minorHAnsi"/>
          <w:spacing w:val="4"/>
          <w:sz w:val="22"/>
          <w:szCs w:val="22"/>
        </w:rPr>
        <w:br/>
      </w:r>
      <w:r w:rsidRPr="00F562A7">
        <w:rPr>
          <w:rFonts w:ascii="Lato" w:hAnsi="Lato" w:cstheme="minorHAnsi"/>
          <w:spacing w:val="4"/>
          <w:sz w:val="22"/>
          <w:szCs w:val="22"/>
        </w:rPr>
        <w:t xml:space="preserve">II OSK 1636/22, wyroki Wojewódzkiego Sądu Administracyjnego w Warszawie: z dnia 12 lipca 2023 r., sygn. akt VII SA/Wa 1975/22, z dnia 28 października 2022 r., sygn. akt VII SA/Wa 544/22, z dnia 21 kwietnia 2021 r., sygn. akt VII SA/Wa 364/21, z dnia </w:t>
      </w:r>
      <w:r w:rsidR="003C749C">
        <w:rPr>
          <w:rFonts w:ascii="Lato" w:hAnsi="Lato" w:cstheme="minorHAnsi"/>
          <w:spacing w:val="4"/>
          <w:sz w:val="22"/>
          <w:szCs w:val="22"/>
        </w:rPr>
        <w:br/>
      </w:r>
      <w:r w:rsidRPr="00F562A7">
        <w:rPr>
          <w:rFonts w:ascii="Lato" w:hAnsi="Lato" w:cstheme="minorHAnsi"/>
          <w:spacing w:val="4"/>
          <w:sz w:val="22"/>
          <w:szCs w:val="22"/>
        </w:rPr>
        <w:t xml:space="preserve">19 listopada 2019 r., sygn. akt IV SA/Wa 1496/19, z dnia 31 sierpnia 2018 r., sygn. akt IV SA/Wa 3345/17, z dnia 19 września 2018 r., sygn. akt IV SA/Wa 510/18, opubl. Centralna Baza Orzeczeń Sądów Administracyjnych), jak również w orzecznictwie sądów administracyjnych dotyczącym ustawy z dnia 24 lipca 2015 r. o przygotowaniu </w:t>
      </w:r>
      <w:r w:rsidR="003C749C">
        <w:rPr>
          <w:rFonts w:ascii="Lato" w:hAnsi="Lato" w:cstheme="minorHAnsi"/>
          <w:spacing w:val="4"/>
          <w:sz w:val="22"/>
          <w:szCs w:val="22"/>
        </w:rPr>
        <w:br/>
      </w:r>
      <w:r w:rsidRPr="00F562A7">
        <w:rPr>
          <w:rFonts w:ascii="Lato" w:hAnsi="Lato" w:cstheme="minorHAnsi"/>
          <w:spacing w:val="4"/>
          <w:sz w:val="22"/>
          <w:szCs w:val="22"/>
        </w:rPr>
        <w:t xml:space="preserve">i realizacji strategicznych inwestycji w zakresie sieci przesyłowych (t.j. Dz.U. z 2024 r. poz. 1199), zwanej dalej „specustawą przesyłową”, która w istotnym zakresie jest </w:t>
      </w:r>
      <w:r w:rsidR="003C749C">
        <w:rPr>
          <w:rFonts w:ascii="Lato" w:hAnsi="Lato" w:cstheme="minorHAnsi"/>
          <w:spacing w:val="4"/>
          <w:sz w:val="22"/>
          <w:szCs w:val="22"/>
        </w:rPr>
        <w:br/>
      </w:r>
      <w:r w:rsidRPr="00F562A7">
        <w:rPr>
          <w:rFonts w:ascii="Lato" w:hAnsi="Lato" w:cstheme="minorHAnsi"/>
          <w:spacing w:val="4"/>
          <w:sz w:val="22"/>
          <w:szCs w:val="22"/>
        </w:rPr>
        <w:t xml:space="preserve">w pełni analogiczna i wzorowana m.in. na specustawie gazowej (por. wyroki Wojewódzkiego Sądu Administracyjnego w Warszawie: z dnia 31 maja 2023 r., </w:t>
      </w:r>
      <w:r w:rsidR="00B95C73">
        <w:rPr>
          <w:rFonts w:ascii="Lato" w:hAnsi="Lato" w:cstheme="minorHAnsi"/>
          <w:spacing w:val="4"/>
          <w:sz w:val="22"/>
          <w:szCs w:val="22"/>
        </w:rPr>
        <w:br/>
      </w:r>
      <w:r w:rsidRPr="00F562A7">
        <w:rPr>
          <w:rFonts w:ascii="Lato" w:hAnsi="Lato" w:cstheme="minorHAnsi"/>
          <w:spacing w:val="4"/>
          <w:sz w:val="22"/>
          <w:szCs w:val="22"/>
        </w:rPr>
        <w:t>sygn. akt VII SA/Wa 608/23, z dnia 27 października 2022 r., sygn. akt VII SA/Wa 1225/22, z dnia 10 października 2018 r., sygn. akt IV SA/Wa 2480/17, z dnia 9 lutego 2018 r., sygn. akt IV SA/Wa 2780/17 i z dnia 7 września 2017 r., sygn. akt IV SA/Wa 1749/17).</w:t>
      </w:r>
    </w:p>
    <w:p w14:paraId="36135891" w14:textId="04F12020" w:rsidR="005261D1" w:rsidRPr="00F562A7" w:rsidRDefault="005261D1" w:rsidP="005261D1">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lastRenderedPageBreak/>
        <w:t xml:space="preserve">Również orzecznictwo sądowoadministracyjne – zapadłe wprawdzie w odniesieniu </w:t>
      </w:r>
      <w:r w:rsidR="003C749C">
        <w:rPr>
          <w:rFonts w:ascii="Lato" w:hAnsi="Lato" w:cstheme="minorHAnsi"/>
          <w:spacing w:val="4"/>
          <w:sz w:val="22"/>
          <w:szCs w:val="22"/>
        </w:rPr>
        <w:br/>
      </w:r>
      <w:r w:rsidRPr="00F562A7">
        <w:rPr>
          <w:rFonts w:ascii="Lato" w:hAnsi="Lato" w:cstheme="minorHAnsi"/>
          <w:spacing w:val="4"/>
          <w:sz w:val="22"/>
          <w:szCs w:val="22"/>
        </w:rPr>
        <w:t xml:space="preserve">do regulacji ustawy z dnia 10 kwietnia 2003 r. o szczególnych zasadach przygotowania i realizacji inwestycji w zakresie dróg publicznych (t.j. Dz.U. z 2024 r. poz. 311), zwanej dalej „specustawą drogową”, ale aktualne w pełni w świetle rozwiązań przyjętych </w:t>
      </w:r>
      <w:r w:rsidR="003C749C">
        <w:rPr>
          <w:rFonts w:ascii="Lato" w:hAnsi="Lato" w:cstheme="minorHAnsi"/>
          <w:spacing w:val="4"/>
          <w:sz w:val="22"/>
          <w:szCs w:val="22"/>
        </w:rPr>
        <w:br/>
      </w:r>
      <w:r w:rsidRPr="00F562A7">
        <w:rPr>
          <w:rFonts w:ascii="Lato" w:hAnsi="Lato" w:cstheme="minorHAnsi"/>
          <w:spacing w:val="4"/>
          <w:sz w:val="22"/>
          <w:szCs w:val="22"/>
        </w:rPr>
        <w:t xml:space="preserve">w specustawie gazowej wzorowanych m.in. na tej ustawie – nie pozostawia co do </w:t>
      </w:r>
      <w:r w:rsidR="003C749C">
        <w:rPr>
          <w:rFonts w:ascii="Lato" w:hAnsi="Lato" w:cstheme="minorHAnsi"/>
          <w:spacing w:val="4"/>
          <w:sz w:val="22"/>
          <w:szCs w:val="22"/>
        </w:rPr>
        <w:br/>
      </w:r>
      <w:r w:rsidRPr="00F562A7">
        <w:rPr>
          <w:rFonts w:ascii="Lato" w:hAnsi="Lato" w:cstheme="minorHAnsi"/>
          <w:spacing w:val="4"/>
          <w:sz w:val="22"/>
          <w:szCs w:val="22"/>
        </w:rPr>
        <w:t xml:space="preserve">ww. zagadnienia jakichkolwiek wątpliwości (zob. wyroki Naczelnego Sądu Administracyjnego: z dnia 17 kwietnia 2024 r., sygn. akt II OSK 101/24, z dnia 5 marca 2024 r., sygn. akt II OSK 2405/23, z dnia 17 stycznia 2023 r., sygn. akt II OSK 2352/22, z dnia 13 kwietnia 2021 r., sygn. akt II OSK 156/21, z dnia 20 lipca 2021 r., sygn. akt </w:t>
      </w:r>
      <w:r w:rsidR="003C749C">
        <w:rPr>
          <w:rFonts w:ascii="Lato" w:hAnsi="Lato" w:cstheme="minorHAnsi"/>
          <w:spacing w:val="4"/>
          <w:sz w:val="22"/>
          <w:szCs w:val="22"/>
        </w:rPr>
        <w:br/>
      </w:r>
      <w:r w:rsidRPr="00F562A7">
        <w:rPr>
          <w:rFonts w:ascii="Lato" w:hAnsi="Lato" w:cstheme="minorHAnsi"/>
          <w:spacing w:val="4"/>
          <w:sz w:val="22"/>
          <w:szCs w:val="22"/>
        </w:rPr>
        <w:t xml:space="preserve">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w:t>
      </w:r>
      <w:r w:rsidR="003C749C">
        <w:rPr>
          <w:rFonts w:ascii="Lato" w:hAnsi="Lato" w:cstheme="minorHAnsi"/>
          <w:spacing w:val="4"/>
          <w:sz w:val="22"/>
          <w:szCs w:val="22"/>
        </w:rPr>
        <w:br/>
      </w:r>
      <w:r w:rsidRPr="00F562A7">
        <w:rPr>
          <w:rFonts w:ascii="Lato" w:hAnsi="Lato" w:cstheme="minorHAnsi"/>
          <w:spacing w:val="4"/>
          <w:sz w:val="22"/>
          <w:szCs w:val="22"/>
        </w:rPr>
        <w:t xml:space="preserve">8 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w:t>
      </w:r>
      <w:r w:rsidR="003C749C">
        <w:rPr>
          <w:rFonts w:ascii="Lato" w:hAnsi="Lato" w:cstheme="minorHAnsi"/>
          <w:spacing w:val="4"/>
          <w:sz w:val="22"/>
          <w:szCs w:val="22"/>
        </w:rPr>
        <w:br/>
      </w:r>
      <w:r w:rsidRPr="00F562A7">
        <w:rPr>
          <w:rFonts w:ascii="Lato" w:hAnsi="Lato" w:cstheme="minorHAnsi"/>
          <w:spacing w:val="4"/>
          <w:sz w:val="22"/>
          <w:szCs w:val="22"/>
        </w:rPr>
        <w:t xml:space="preserve">II OSK 762/13, z dnia 17 kwietnia 2013 r., sygn. akt II OSK 432/13, z dnia 18 listopada 2010 r., sygn. akt II OSK 1968/10, z dnia 20 stycznia 2010 r., sygn. akt II OSK 2416/10, opubl. Centralna Baza Orzeczeń Sądów Administracyjnych). </w:t>
      </w:r>
    </w:p>
    <w:p w14:paraId="40C2691C" w14:textId="62AB2998" w:rsidR="005261D1" w:rsidRPr="00F562A7" w:rsidRDefault="005261D1" w:rsidP="005261D1">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tym miejscu zasadnym jest także przywołanie stanowiska Trybunału Konstytucyjnego, który w uzasadnieniu wyroku z dnia 16 października 2012 r., K 4/10 – dotyczącym specustawy drogowej – zwrócił uwagę na specyfikę spraw dotyczących budowy dróg publicznych, których budowa jest realizacją celu publicznego. </w:t>
      </w:r>
      <w:r w:rsidR="000A1811">
        <w:rPr>
          <w:rFonts w:ascii="Lato" w:hAnsi="Lato" w:cstheme="minorHAnsi"/>
          <w:spacing w:val="4"/>
          <w:sz w:val="22"/>
          <w:szCs w:val="22"/>
        </w:rPr>
        <w:br/>
      </w:r>
      <w:r w:rsidRPr="00F562A7">
        <w:rPr>
          <w:rFonts w:ascii="Lato" w:hAnsi="Lato" w:cstheme="minorHAnsi"/>
          <w:spacing w:val="4"/>
          <w:sz w:val="22"/>
          <w:szCs w:val="22"/>
        </w:rPr>
        <w:t xml:space="preserve">Budowa bezpiecznych dróg w Polsce stanowi nadal priorytetowy cel publiczny, </w:t>
      </w:r>
      <w:r w:rsidR="000A1811">
        <w:rPr>
          <w:rFonts w:ascii="Lato" w:hAnsi="Lato" w:cstheme="minorHAnsi"/>
          <w:spacing w:val="4"/>
          <w:sz w:val="22"/>
          <w:szCs w:val="22"/>
        </w:rPr>
        <w:br/>
      </w:r>
      <w:r w:rsidRPr="00F562A7">
        <w:rPr>
          <w:rFonts w:ascii="Lato" w:hAnsi="Lato" w:cstheme="minorHAnsi"/>
          <w:spacing w:val="4"/>
          <w:sz w:val="22"/>
          <w:szCs w:val="22"/>
        </w:rPr>
        <w:t xml:space="preserve">gdyż jest konieczna zarówno dla ochrony środowiska, jak i zdrowia, wolności i praw konstytucyjnych całych społeczności. Trybunał Konstytucyjny zwrócił uwagę, </w:t>
      </w:r>
      <w:r w:rsidR="003C749C">
        <w:rPr>
          <w:rFonts w:ascii="Lato" w:hAnsi="Lato" w:cstheme="minorHAnsi"/>
          <w:spacing w:val="4"/>
          <w:sz w:val="22"/>
          <w:szCs w:val="22"/>
        </w:rPr>
        <w:br/>
      </w:r>
      <w:r w:rsidRPr="00F562A7">
        <w:rPr>
          <w:rFonts w:ascii="Lato" w:hAnsi="Lato" w:cstheme="minorHAnsi"/>
          <w:spacing w:val="4"/>
          <w:sz w:val="22"/>
          <w:szCs w:val="22"/>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00B95C73">
        <w:rPr>
          <w:rFonts w:ascii="Lato" w:hAnsi="Lato" w:cstheme="minorHAnsi"/>
          <w:spacing w:val="4"/>
          <w:sz w:val="22"/>
          <w:szCs w:val="22"/>
        </w:rPr>
        <w:br/>
      </w:r>
      <w:r w:rsidRPr="00F562A7">
        <w:rPr>
          <w:rFonts w:ascii="Lato" w:hAnsi="Lato" w:cstheme="minorHAnsi"/>
          <w:spacing w:val="4"/>
          <w:sz w:val="22"/>
          <w:szCs w:val="22"/>
        </w:rPr>
        <w:t xml:space="preserve">jest metodą skuteczną; po trzecie, lokalizacja (wytyczenie) drogi niejako narzuca listę nieruchomości, które muszą być zajęte, a zatem wywłaszczone. Jeżeli przyjmujemy, </w:t>
      </w:r>
      <w:r w:rsidR="00B95C73">
        <w:rPr>
          <w:rFonts w:ascii="Lato" w:hAnsi="Lato" w:cstheme="minorHAnsi"/>
          <w:spacing w:val="4"/>
          <w:sz w:val="22"/>
          <w:szCs w:val="22"/>
        </w:rPr>
        <w:br/>
      </w:r>
      <w:r w:rsidRPr="00F562A7">
        <w:rPr>
          <w:rFonts w:ascii="Lato" w:hAnsi="Lato" w:cstheme="minorHAnsi"/>
          <w:spacing w:val="4"/>
          <w:sz w:val="22"/>
          <w:szCs w:val="22"/>
        </w:rPr>
        <w:t xml:space="preserve">że przebieg drogi jest wyznaczony w sposób racjonalny przez grono specjalistów </w:t>
      </w:r>
      <w:r w:rsidR="00B95C73">
        <w:rPr>
          <w:rFonts w:ascii="Lato" w:hAnsi="Lato" w:cstheme="minorHAnsi"/>
          <w:spacing w:val="4"/>
          <w:sz w:val="22"/>
          <w:szCs w:val="22"/>
        </w:rPr>
        <w:br/>
      </w:r>
      <w:r w:rsidRPr="00F562A7">
        <w:rPr>
          <w:rFonts w:ascii="Lato" w:hAnsi="Lato" w:cstheme="minorHAnsi"/>
          <w:spacing w:val="4"/>
          <w:sz w:val="22"/>
          <w:szCs w:val="22"/>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B95C73">
        <w:rPr>
          <w:rFonts w:ascii="Lato" w:hAnsi="Lato" w:cstheme="minorHAnsi"/>
          <w:spacing w:val="4"/>
          <w:sz w:val="22"/>
          <w:szCs w:val="22"/>
        </w:rPr>
        <w:br/>
      </w:r>
      <w:r w:rsidRPr="00F562A7">
        <w:rPr>
          <w:rFonts w:ascii="Lato" w:hAnsi="Lato" w:cstheme="minorHAnsi"/>
          <w:spacing w:val="4"/>
          <w:sz w:val="22"/>
          <w:szCs w:val="22"/>
        </w:rPr>
        <w:t xml:space="preserve">w następstwie jej wydania – wywłaszczonych. Przy założonym przebiegu drogi – </w:t>
      </w:r>
      <w:r w:rsidR="00B95C73">
        <w:rPr>
          <w:rFonts w:ascii="Lato" w:hAnsi="Lato" w:cstheme="minorHAnsi"/>
          <w:spacing w:val="4"/>
          <w:sz w:val="22"/>
          <w:szCs w:val="22"/>
        </w:rPr>
        <w:br/>
      </w:r>
      <w:r w:rsidRPr="00F562A7">
        <w:rPr>
          <w:rFonts w:ascii="Lato" w:hAnsi="Lato" w:cstheme="minorHAnsi"/>
          <w:spacing w:val="4"/>
          <w:sz w:val="22"/>
          <w:szCs w:val="22"/>
        </w:rPr>
        <w:t xml:space="preserve">z jednej strony, wybór działek, przez które ma ona przebiegać, jest bardzo ograniczony albo wręcz wybór taki nie istnieje, z drugiej strony – wypadnięcie choćby jednej z grup wywłaszczonych nieruchomości może unicestwić całą inwestycję. </w:t>
      </w:r>
    </w:p>
    <w:p w14:paraId="60D9A062" w14:textId="4DE4C961" w:rsidR="005261D1" w:rsidRPr="00F562A7" w:rsidRDefault="005261D1" w:rsidP="005261D1">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ocenie organu odwoławczego przedstawiony powyżej pogląd Trybunału Konstytucyjnego znajduje zastosowanie również w zakresie zasad ustalania lokalizacji inwestycji w zakresie terminalu oraz inwestycji towarzyszących. Powyższe stwierdzenia mają bowiem uniwersalny wymiar, niezależnie od przedmiotu postępowania, z uwagi </w:t>
      </w:r>
      <w:r w:rsidR="003C749C">
        <w:rPr>
          <w:rFonts w:ascii="Lato" w:hAnsi="Lato" w:cstheme="minorHAnsi"/>
          <w:spacing w:val="4"/>
          <w:sz w:val="22"/>
          <w:szCs w:val="22"/>
        </w:rPr>
        <w:br/>
      </w:r>
      <w:r w:rsidRPr="00F562A7">
        <w:rPr>
          <w:rFonts w:ascii="Lato" w:hAnsi="Lato" w:cstheme="minorHAnsi"/>
          <w:spacing w:val="4"/>
          <w:sz w:val="22"/>
          <w:szCs w:val="22"/>
        </w:rPr>
        <w:t>na jedność interpretacji w ramach spójnego systemu prawa.</w:t>
      </w:r>
    </w:p>
    <w:p w14:paraId="0ACD2F2F" w14:textId="77777777" w:rsidR="003C749C" w:rsidRDefault="00A6683A" w:rsidP="00A6683A">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niniejszej sprawie działki skarżących zostały wymienione w tabeli znajdującej się </w:t>
      </w:r>
      <w:r w:rsidRPr="00F562A7">
        <w:rPr>
          <w:rFonts w:ascii="Lato" w:hAnsi="Lato" w:cstheme="minorHAnsi"/>
          <w:spacing w:val="4"/>
          <w:sz w:val="22"/>
          <w:szCs w:val="22"/>
        </w:rPr>
        <w:br/>
        <w:t xml:space="preserve">w pkt X zaskarżonej decyzji dotyczącym ograniczeń w korzystaniu z nieruchomości </w:t>
      </w:r>
      <w:r w:rsidRPr="00F562A7">
        <w:rPr>
          <w:rFonts w:ascii="Lato" w:hAnsi="Lato" w:cstheme="minorHAnsi"/>
          <w:spacing w:val="4"/>
          <w:sz w:val="22"/>
          <w:szCs w:val="22"/>
        </w:rPr>
        <w:br/>
        <w:t xml:space="preserve">(art. 24 ust. 1, ust. 1b specustawy gazowej). </w:t>
      </w:r>
    </w:p>
    <w:p w14:paraId="220EB510" w14:textId="3DB4B446" w:rsidR="00A6683A" w:rsidRPr="00F562A7" w:rsidRDefault="00A6683A" w:rsidP="00A6683A">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lastRenderedPageBreak/>
        <w:t xml:space="preserve">Jak wynika z treści art. 24 ust. 1 specustawy gazowej ustawodawca umożliwił organowi wydającemu decyzję o ustaleniu lokalizacji inwestycji wprowadzenie ograniczenia prawa własności nieruchomości określonych w art. 10 ust. 1 pkt 8 specustawy gazowej poprzez udzielenie zezwolenia w szczególności na zakładanie i przeprowadzenie </w:t>
      </w:r>
      <w:r w:rsidR="003C749C">
        <w:rPr>
          <w:rFonts w:ascii="Lato" w:hAnsi="Lato" w:cstheme="minorHAnsi"/>
          <w:spacing w:val="4"/>
          <w:sz w:val="22"/>
          <w:szCs w:val="22"/>
        </w:rPr>
        <w:br/>
      </w:r>
      <w:r w:rsidRPr="00F562A7">
        <w:rPr>
          <w:rFonts w:ascii="Lato" w:hAnsi="Lato" w:cstheme="minorHAnsi"/>
          <w:spacing w:val="4"/>
          <w:sz w:val="22"/>
          <w:szCs w:val="22"/>
        </w:rPr>
        <w:t xml:space="preserve">na nieruchomości ciągów drenażowych, przewodów i urządzeń służących </w:t>
      </w:r>
      <w:r w:rsidR="003C749C">
        <w:rPr>
          <w:rFonts w:ascii="Lato" w:hAnsi="Lato" w:cstheme="minorHAnsi"/>
          <w:spacing w:val="4"/>
          <w:sz w:val="22"/>
          <w:szCs w:val="22"/>
        </w:rPr>
        <w:br/>
      </w:r>
      <w:r w:rsidRPr="00F562A7">
        <w:rPr>
          <w:rFonts w:ascii="Lato" w:hAnsi="Lato" w:cstheme="minorHAnsi"/>
          <w:spacing w:val="4"/>
          <w:sz w:val="22"/>
          <w:szCs w:val="22"/>
        </w:rPr>
        <w:t xml:space="preserve">do przesyłania płynów, pary, gazów i energii elektrycznej oraz urządzeń łączności publicznej i sygnalizacji, a także innych podziemnych, naziemnych lub nadziemnych obiektów i urządzeń niezbędnych do założenia, przeprowadzenia oraz korzystania </w:t>
      </w:r>
      <w:r w:rsidR="003C749C">
        <w:rPr>
          <w:rFonts w:ascii="Lato" w:hAnsi="Lato" w:cstheme="minorHAnsi"/>
          <w:spacing w:val="4"/>
          <w:sz w:val="22"/>
          <w:szCs w:val="22"/>
        </w:rPr>
        <w:br/>
      </w:r>
      <w:r w:rsidRPr="00F562A7">
        <w:rPr>
          <w:rFonts w:ascii="Lato" w:hAnsi="Lato" w:cstheme="minorHAnsi"/>
          <w:spacing w:val="4"/>
          <w:sz w:val="22"/>
          <w:szCs w:val="22"/>
        </w:rPr>
        <w:t xml:space="preserve">z tych przewodów i urządzeń. Jednocześnie wskazano cel, dla którego wprowadza się takie ograniczenie – zapewnienie prawa do wejścia na teren nieruchomości </w:t>
      </w:r>
      <w:r w:rsidR="003C749C">
        <w:rPr>
          <w:rFonts w:ascii="Lato" w:hAnsi="Lato" w:cstheme="minorHAnsi"/>
          <w:spacing w:val="4"/>
          <w:sz w:val="22"/>
          <w:szCs w:val="22"/>
        </w:rPr>
        <w:br/>
      </w:r>
      <w:r w:rsidRPr="00F562A7">
        <w:rPr>
          <w:rFonts w:ascii="Lato" w:hAnsi="Lato" w:cstheme="minorHAnsi"/>
          <w:spacing w:val="4"/>
          <w:sz w:val="22"/>
          <w:szCs w:val="22"/>
        </w:rPr>
        <w:t xml:space="preserve">dla prowadzenia na nich budowy inwestycji w zakresie terminalu, a także prac związanych z rozbiórką, przebudową, zmianą sposobu użytkowania, utrzymaniem, eksploatacją, użytkowaniem, remontami oraz usuwaniem awarii. </w:t>
      </w:r>
    </w:p>
    <w:p w14:paraId="6824CC65" w14:textId="2FB6D7E5" w:rsidR="00A6683A" w:rsidRPr="00F562A7" w:rsidRDefault="00A6683A" w:rsidP="00A6683A">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Przepis art. 24 specustawy gazowej, podobnie jak m.in. art. 22 specustawy przesyłowej, oraz art. 30 ustawy z 22 lutego 2019 r. o przygotowaniu i realizacji strategicznych inwestycji w sektorze naftowym (t.j. Dz.U. z 2024 r. poz. 1839) na zasadzie lex specialis przewiduje szczególny tryb ustanowienia i wykonywania służebności publicznej </w:t>
      </w:r>
      <w:r w:rsidRPr="00F562A7">
        <w:rPr>
          <w:rFonts w:ascii="Lato" w:hAnsi="Lato" w:cstheme="minorHAnsi"/>
          <w:spacing w:val="4"/>
          <w:sz w:val="22"/>
          <w:szCs w:val="22"/>
        </w:rPr>
        <w:br/>
        <w:t xml:space="preserve">w stosunku do generalnego rozwiązania dotyczącego służebności publicznej zawartego w art. 124 ustawy z dnia 21 sierpnia 1997 r. o gospodarce nieruchomościami </w:t>
      </w:r>
      <w:r w:rsidRPr="00F562A7">
        <w:rPr>
          <w:rFonts w:ascii="Lato" w:hAnsi="Lato" w:cstheme="minorHAnsi"/>
          <w:spacing w:val="4"/>
          <w:sz w:val="22"/>
          <w:szCs w:val="22"/>
        </w:rPr>
        <w:br/>
        <w:t>(t.j. Dz.U. z 2024 r. poz. 1145, z późn.zm.), zwanej dalej „ugn”.</w:t>
      </w:r>
    </w:p>
    <w:p w14:paraId="37988284" w14:textId="326D397D" w:rsidR="00A6683A" w:rsidRPr="00F562A7" w:rsidRDefault="00A6683A" w:rsidP="00A6683A">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Konstrukcja prawna służebności publicznej staje się coraz ważniejszym publicznoprawnym instrumentem kształtowania treści prawa własności w rozumieniu art. 140</w:t>
      </w:r>
      <w:r w:rsidR="00E060E0">
        <w:rPr>
          <w:rFonts w:ascii="Lato" w:hAnsi="Lato" w:cstheme="minorHAnsi"/>
          <w:spacing w:val="4"/>
          <w:sz w:val="22"/>
          <w:szCs w:val="22"/>
        </w:rPr>
        <w:t xml:space="preserve"> ustawy z dnia 23 kwietnia 1964 r. – Kodeks cywilny (Dz. U. z 2025 r., </w:t>
      </w:r>
      <w:r w:rsidR="000A1811">
        <w:rPr>
          <w:rFonts w:ascii="Lato" w:hAnsi="Lato" w:cstheme="minorHAnsi"/>
          <w:spacing w:val="4"/>
          <w:sz w:val="22"/>
          <w:szCs w:val="22"/>
        </w:rPr>
        <w:br/>
      </w:r>
      <w:r w:rsidR="00E060E0">
        <w:rPr>
          <w:rFonts w:ascii="Lato" w:hAnsi="Lato" w:cstheme="minorHAnsi"/>
          <w:spacing w:val="4"/>
          <w:sz w:val="22"/>
          <w:szCs w:val="22"/>
        </w:rPr>
        <w:t>poz. 1071, z późn. zm.)</w:t>
      </w:r>
      <w:r w:rsidRPr="00F562A7">
        <w:rPr>
          <w:rFonts w:ascii="Lato" w:hAnsi="Lato" w:cstheme="minorHAnsi"/>
          <w:spacing w:val="4"/>
          <w:sz w:val="22"/>
          <w:szCs w:val="22"/>
        </w:rPr>
        <w:t xml:space="preserve">.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Gdesz, </w:t>
      </w:r>
      <w:r w:rsidR="00E060E0">
        <w:rPr>
          <w:rFonts w:ascii="Lato" w:hAnsi="Lato" w:cstheme="minorHAnsi"/>
          <w:spacing w:val="4"/>
          <w:sz w:val="22"/>
          <w:szCs w:val="22"/>
        </w:rPr>
        <w:br/>
      </w:r>
      <w:r w:rsidRPr="00F562A7">
        <w:rPr>
          <w:rFonts w:ascii="Lato" w:hAnsi="Lato" w:cstheme="minorHAnsi"/>
          <w:spacing w:val="4"/>
          <w:sz w:val="22"/>
          <w:szCs w:val="22"/>
        </w:rPr>
        <w:t xml:space="preserve">A. Milicka-Stojek, C. Kowalczyk, D. Konieczny: „Aspekty prawne i ekonomiczne administracyjnego ograniczenia korzystania z nieruchomości – służebność publiczna </w:t>
      </w:r>
      <w:r w:rsidR="00B95C73">
        <w:rPr>
          <w:rFonts w:ascii="Lato" w:hAnsi="Lato" w:cstheme="minorHAnsi"/>
          <w:spacing w:val="4"/>
          <w:sz w:val="22"/>
          <w:szCs w:val="22"/>
        </w:rPr>
        <w:br/>
      </w:r>
      <w:r w:rsidRPr="00F562A7">
        <w:rPr>
          <w:rFonts w:ascii="Lato" w:hAnsi="Lato" w:cstheme="minorHAnsi"/>
          <w:spacing w:val="4"/>
          <w:sz w:val="22"/>
          <w:szCs w:val="22"/>
        </w:rPr>
        <w:t xml:space="preserve">i odszkodowania”, wyd. Instytut Infrastruktury Liniowej, Olsztyn 2016). </w:t>
      </w:r>
      <w:r w:rsidR="00711A62">
        <w:rPr>
          <w:rFonts w:ascii="Lato" w:hAnsi="Lato" w:cstheme="minorHAnsi"/>
          <w:spacing w:val="4"/>
          <w:sz w:val="22"/>
          <w:szCs w:val="22"/>
        </w:rPr>
        <w:br/>
      </w:r>
      <w:r w:rsidRPr="00F562A7">
        <w:rPr>
          <w:rFonts w:ascii="Lato" w:hAnsi="Lato" w:cstheme="minorHAnsi"/>
          <w:spacing w:val="4"/>
          <w:sz w:val="22"/>
          <w:szCs w:val="22"/>
        </w:rPr>
        <w:t xml:space="preserve">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ugn. Decyzja administracyjna o ograniczeniu w korzystaniu z nieruchomości narzuca zatem określoną treść służebności publicznej każdoczesnemu właścicielowi nieruchomości, w związku </w:t>
      </w:r>
      <w:r w:rsidR="00E060E0">
        <w:rPr>
          <w:rFonts w:ascii="Lato" w:hAnsi="Lato" w:cstheme="minorHAnsi"/>
          <w:spacing w:val="4"/>
          <w:sz w:val="22"/>
          <w:szCs w:val="22"/>
        </w:rPr>
        <w:br/>
      </w:r>
      <w:r w:rsidRPr="00F562A7">
        <w:rPr>
          <w:rFonts w:ascii="Lato" w:hAnsi="Lato" w:cstheme="minorHAnsi"/>
          <w:spacing w:val="4"/>
          <w:sz w:val="22"/>
          <w:szCs w:val="22"/>
        </w:rPr>
        <w:t xml:space="preserve">z realizacją określonego celu publicznego. </w:t>
      </w:r>
    </w:p>
    <w:p w14:paraId="3EB09E9B" w14:textId="3FD16787" w:rsidR="00A6683A" w:rsidRPr="00F562A7" w:rsidRDefault="00A6683A" w:rsidP="00A6683A">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W omawianym przypadku nie stosuje się procedury uzyskiwania zgody właściciela nieruchomości na ograniczenie w korzystaniu z nieruchomości, bowiem wyłączony jest obowiązek prowadzenia rokowań między właścicielem nieruchomości a inwestorem </w:t>
      </w:r>
      <w:r w:rsidR="00AB46CC">
        <w:rPr>
          <w:rFonts w:ascii="Lato" w:hAnsi="Lato" w:cstheme="minorHAnsi"/>
          <w:spacing w:val="4"/>
          <w:sz w:val="22"/>
          <w:szCs w:val="22"/>
        </w:rPr>
        <w:br/>
      </w:r>
      <w:r w:rsidRPr="00F562A7">
        <w:rPr>
          <w:rFonts w:ascii="Lato" w:hAnsi="Lato" w:cstheme="minorHAnsi"/>
          <w:spacing w:val="4"/>
          <w:sz w:val="22"/>
          <w:szCs w:val="22"/>
        </w:rPr>
        <w:t xml:space="preserve">co do przeprowadzenia robót. Specustawa gazowa nie uzależnia uzyskania decyzji </w:t>
      </w:r>
      <w:r w:rsidR="00AB46CC">
        <w:rPr>
          <w:rFonts w:ascii="Lato" w:hAnsi="Lato" w:cstheme="minorHAnsi"/>
          <w:spacing w:val="4"/>
          <w:sz w:val="22"/>
          <w:szCs w:val="22"/>
        </w:rPr>
        <w:br/>
      </w:r>
      <w:r w:rsidRPr="00F562A7">
        <w:rPr>
          <w:rFonts w:ascii="Lato" w:hAnsi="Lato" w:cstheme="minorHAnsi"/>
          <w:spacing w:val="4"/>
          <w:sz w:val="22"/>
          <w:szCs w:val="22"/>
        </w:rPr>
        <w:t xml:space="preserve">o ustaleniu lokalizacji inwestycji od zgód lub umów pochodzących od podmiotów, którym przysługuje tytuł prawny do gruntu. W tym zakresie wystarczające jest wskazanie we wniosku konkretnych nieruchomości, których mają dotyczyć skutki </w:t>
      </w:r>
      <w:r w:rsidR="00AB46CC">
        <w:rPr>
          <w:rFonts w:ascii="Lato" w:hAnsi="Lato" w:cstheme="minorHAnsi"/>
          <w:spacing w:val="4"/>
          <w:sz w:val="22"/>
          <w:szCs w:val="22"/>
        </w:rPr>
        <w:br/>
      </w:r>
      <w:r w:rsidRPr="00F562A7">
        <w:rPr>
          <w:rFonts w:ascii="Lato" w:hAnsi="Lato" w:cstheme="minorHAnsi"/>
          <w:spacing w:val="4"/>
          <w:sz w:val="22"/>
          <w:szCs w:val="22"/>
        </w:rPr>
        <w:t xml:space="preserve">o jakich mowa w art. 24 ust. 1 ww. ustawy. Zauważyć bowiem należy, że art. 10 ust. 1 pkt 8 w zw. z art. 24 specustawy gazowej stanowi normę szczególną wobec art. 124 ust. 1 i ust. 3 ugn i okoliczność określenia ograniczeń w korzystaniu z nieruchomości </w:t>
      </w:r>
      <w:r w:rsidR="00AB46CC">
        <w:rPr>
          <w:rFonts w:ascii="Lato" w:hAnsi="Lato" w:cstheme="minorHAnsi"/>
          <w:spacing w:val="4"/>
          <w:sz w:val="22"/>
          <w:szCs w:val="22"/>
        </w:rPr>
        <w:br/>
      </w:r>
      <w:r w:rsidRPr="00F562A7">
        <w:rPr>
          <w:rFonts w:ascii="Lato" w:hAnsi="Lato" w:cstheme="minorHAnsi"/>
          <w:spacing w:val="4"/>
          <w:sz w:val="22"/>
          <w:szCs w:val="22"/>
        </w:rPr>
        <w:t xml:space="preserve">i prowadzenia robót może być w tym przypadku oparta tylko na ww. przepisach specustawy gazowej (por. wyrok Naczelnego Sądu Administracyjnego z dnia </w:t>
      </w:r>
      <w:r w:rsidR="00AB46CC">
        <w:rPr>
          <w:rFonts w:ascii="Lato" w:hAnsi="Lato" w:cstheme="minorHAnsi"/>
          <w:spacing w:val="4"/>
          <w:sz w:val="22"/>
          <w:szCs w:val="22"/>
        </w:rPr>
        <w:br/>
      </w:r>
      <w:r w:rsidRPr="00F562A7">
        <w:rPr>
          <w:rFonts w:ascii="Lato" w:hAnsi="Lato" w:cstheme="minorHAnsi"/>
          <w:spacing w:val="4"/>
          <w:sz w:val="22"/>
          <w:szCs w:val="22"/>
        </w:rPr>
        <w:t xml:space="preserve">23 października 2024 r., sygn. akt II OSK 1477/24, oraz wyrok Naczelnego Sądu </w:t>
      </w:r>
      <w:r w:rsidRPr="00F562A7">
        <w:rPr>
          <w:rFonts w:ascii="Lato" w:hAnsi="Lato" w:cstheme="minorHAnsi"/>
          <w:spacing w:val="4"/>
          <w:sz w:val="22"/>
          <w:szCs w:val="22"/>
        </w:rPr>
        <w:lastRenderedPageBreak/>
        <w:t>Administracyjnego z dnia 18 lutego 2021 r., sygn. akt II OSK 2897/20, opubl. Centralna Baza Orzeczeń Sądów Administracyjnych, opubl. Centralna Baza Orzeczeń Sądów Administracyjnych).</w:t>
      </w:r>
    </w:p>
    <w:p w14:paraId="7458B2B0" w14:textId="4C9CEE83" w:rsidR="00A6683A" w:rsidRPr="00F562A7" w:rsidRDefault="00A6683A" w:rsidP="00A6683A">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Skarżący wnosząc odwołania</w:t>
      </w:r>
      <w:r w:rsidR="00EE772C">
        <w:rPr>
          <w:rFonts w:ascii="Lato" w:hAnsi="Lato" w:cstheme="minorHAnsi"/>
          <w:spacing w:val="4"/>
          <w:sz w:val="22"/>
          <w:szCs w:val="22"/>
        </w:rPr>
        <w:t>,</w:t>
      </w:r>
      <w:r w:rsidRPr="00F562A7">
        <w:rPr>
          <w:rFonts w:ascii="Lato" w:hAnsi="Lato" w:cstheme="minorHAnsi"/>
          <w:spacing w:val="4"/>
          <w:sz w:val="22"/>
          <w:szCs w:val="22"/>
        </w:rPr>
        <w:t xml:space="preserve"> domagają się przeprowadzenia rzeczonej inwestycji </w:t>
      </w:r>
      <w:r w:rsidR="00AB46CC">
        <w:rPr>
          <w:rFonts w:ascii="Lato" w:hAnsi="Lato" w:cstheme="minorHAnsi"/>
          <w:spacing w:val="4"/>
          <w:sz w:val="22"/>
          <w:szCs w:val="22"/>
        </w:rPr>
        <w:br/>
      </w:r>
      <w:r w:rsidRPr="00F562A7">
        <w:rPr>
          <w:rFonts w:ascii="Lato" w:hAnsi="Lato" w:cstheme="minorHAnsi"/>
          <w:spacing w:val="4"/>
          <w:sz w:val="22"/>
          <w:szCs w:val="22"/>
        </w:rPr>
        <w:t xml:space="preserve">w sposób alternatywny, tj. zgodny z ich oczekiwaniami. Jednakże przepisy specustawy gazowej, jak już to zasygnalizowano powyżej, nie zobowiązują inwestora </w:t>
      </w:r>
      <w:r w:rsidR="00AB46CC">
        <w:rPr>
          <w:rFonts w:ascii="Lato" w:hAnsi="Lato" w:cstheme="minorHAnsi"/>
          <w:spacing w:val="4"/>
          <w:sz w:val="22"/>
          <w:szCs w:val="22"/>
        </w:rPr>
        <w:br/>
      </w:r>
      <w:r w:rsidRPr="00F562A7">
        <w:rPr>
          <w:rFonts w:ascii="Lato" w:hAnsi="Lato" w:cstheme="minorHAnsi"/>
          <w:spacing w:val="4"/>
          <w:sz w:val="22"/>
          <w:szCs w:val="22"/>
        </w:rPr>
        <w:t xml:space="preserve">do przedstawienia różnych wariantów przebiegu planowanej inwestycji i nie ma </w:t>
      </w:r>
      <w:r w:rsidR="00E060E0">
        <w:rPr>
          <w:rFonts w:ascii="Lato" w:hAnsi="Lato" w:cstheme="minorHAnsi"/>
          <w:spacing w:val="4"/>
          <w:sz w:val="22"/>
          <w:szCs w:val="22"/>
        </w:rPr>
        <w:br/>
      </w:r>
      <w:r w:rsidRPr="00F562A7">
        <w:rPr>
          <w:rFonts w:ascii="Lato" w:hAnsi="Lato" w:cstheme="minorHAnsi"/>
          <w:spacing w:val="4"/>
          <w:sz w:val="22"/>
          <w:szCs w:val="22"/>
        </w:rPr>
        <w:t xml:space="preserve">on obowiązku uwzględniać oczekiwań stron postępowania. Dlatego też organy </w:t>
      </w:r>
      <w:r w:rsidR="00E060E0">
        <w:rPr>
          <w:rFonts w:ascii="Lato" w:hAnsi="Lato" w:cstheme="minorHAnsi"/>
          <w:spacing w:val="4"/>
          <w:sz w:val="22"/>
          <w:szCs w:val="22"/>
        </w:rPr>
        <w:br/>
      </w:r>
      <w:r w:rsidRPr="00F562A7">
        <w:rPr>
          <w:rFonts w:ascii="Lato" w:hAnsi="Lato" w:cstheme="minorHAnsi"/>
          <w:spacing w:val="4"/>
          <w:sz w:val="22"/>
          <w:szCs w:val="22"/>
        </w:rPr>
        <w:t xml:space="preserve">I </w:t>
      </w:r>
      <w:proofErr w:type="spellStart"/>
      <w:r w:rsidRPr="00F562A7">
        <w:rPr>
          <w:rFonts w:ascii="Lato" w:hAnsi="Lato" w:cstheme="minorHAnsi"/>
          <w:spacing w:val="4"/>
          <w:sz w:val="22"/>
          <w:szCs w:val="22"/>
        </w:rPr>
        <w:t>i</w:t>
      </w:r>
      <w:proofErr w:type="spellEnd"/>
      <w:r w:rsidRPr="00F562A7">
        <w:rPr>
          <w:rFonts w:ascii="Lato" w:hAnsi="Lato" w:cstheme="minorHAnsi"/>
          <w:spacing w:val="4"/>
          <w:sz w:val="22"/>
          <w:szCs w:val="22"/>
        </w:rPr>
        <w:t xml:space="preserve"> II instancji mają obowiązek dokonać oceny zgodności z prawem takiego wariantu, </w:t>
      </w:r>
      <w:r w:rsidR="00AB46CC">
        <w:rPr>
          <w:rFonts w:ascii="Lato" w:hAnsi="Lato" w:cstheme="minorHAnsi"/>
          <w:spacing w:val="4"/>
          <w:sz w:val="22"/>
          <w:szCs w:val="22"/>
        </w:rPr>
        <w:br/>
      </w:r>
      <w:r w:rsidRPr="00F562A7">
        <w:rPr>
          <w:rFonts w:ascii="Lato" w:hAnsi="Lato" w:cstheme="minorHAnsi"/>
          <w:spacing w:val="4"/>
          <w:sz w:val="22"/>
          <w:szCs w:val="22"/>
        </w:rPr>
        <w:t xml:space="preserve">jaki przedstawił wnioskodawca, nie są natomiast władne nakazać inwestorowi przyjęcia innych rozwiązań lokalizacyjnych, skoro te przedstawione przez inwestora są zgodne </w:t>
      </w:r>
      <w:r w:rsidR="00AB46CC">
        <w:rPr>
          <w:rFonts w:ascii="Lato" w:hAnsi="Lato" w:cstheme="minorHAnsi"/>
          <w:spacing w:val="4"/>
          <w:sz w:val="22"/>
          <w:szCs w:val="22"/>
        </w:rPr>
        <w:br/>
      </w:r>
      <w:r w:rsidRPr="00F562A7">
        <w:rPr>
          <w:rFonts w:ascii="Lato" w:hAnsi="Lato" w:cstheme="minorHAnsi"/>
          <w:spacing w:val="4"/>
          <w:sz w:val="22"/>
          <w:szCs w:val="22"/>
        </w:rPr>
        <w:t xml:space="preserve">z prawem. Stanowisko to potwierdza niekwestionowany dorobek powołanego </w:t>
      </w:r>
      <w:r w:rsidR="00E060E0">
        <w:rPr>
          <w:rFonts w:ascii="Lato" w:hAnsi="Lato" w:cstheme="minorHAnsi"/>
          <w:spacing w:val="4"/>
          <w:sz w:val="22"/>
          <w:szCs w:val="22"/>
        </w:rPr>
        <w:br/>
      </w:r>
      <w:r w:rsidRPr="00F562A7">
        <w:rPr>
          <w:rFonts w:ascii="Lato" w:hAnsi="Lato" w:cstheme="minorHAnsi"/>
          <w:spacing w:val="4"/>
          <w:sz w:val="22"/>
          <w:szCs w:val="22"/>
        </w:rPr>
        <w:t xml:space="preserve">już w niniejszej decyzji orzecznictwa sądów administracyjnych. Ze wskazanego orzecznictwa wynika, iż badanie zasadności ingerencji w prawo własności i badanie zasadności określonego przebiegu inwestycji, ogranicza się do kontroli zgodności </w:t>
      </w:r>
      <w:r w:rsidR="00AB46CC">
        <w:rPr>
          <w:rFonts w:ascii="Lato" w:hAnsi="Lato" w:cstheme="minorHAnsi"/>
          <w:spacing w:val="4"/>
          <w:sz w:val="22"/>
          <w:szCs w:val="22"/>
        </w:rPr>
        <w:br/>
      </w:r>
      <w:r w:rsidRPr="00F562A7">
        <w:rPr>
          <w:rFonts w:ascii="Lato" w:hAnsi="Lato" w:cstheme="minorHAnsi"/>
          <w:spacing w:val="4"/>
          <w:sz w:val="22"/>
          <w:szCs w:val="22"/>
        </w:rPr>
        <w:t xml:space="preserve">z przepisami wariantu przedstawionego przez wnioskodawcę bez prawa </w:t>
      </w:r>
      <w:r w:rsidR="00E060E0">
        <w:rPr>
          <w:rFonts w:ascii="Lato" w:hAnsi="Lato" w:cstheme="minorHAnsi"/>
          <w:spacing w:val="4"/>
          <w:sz w:val="22"/>
          <w:szCs w:val="22"/>
        </w:rPr>
        <w:br/>
      </w:r>
      <w:r w:rsidRPr="00F562A7">
        <w:rPr>
          <w:rFonts w:ascii="Lato" w:hAnsi="Lato" w:cstheme="minorHAnsi"/>
          <w:spacing w:val="4"/>
          <w:sz w:val="22"/>
          <w:szCs w:val="22"/>
        </w:rPr>
        <w:t xml:space="preserve">do dokonywania zmian w przedstawionej przez inwestora koncepcji przebiegu inwestycji. </w:t>
      </w:r>
    </w:p>
    <w:p w14:paraId="728FDCB8" w14:textId="62E359F2" w:rsidR="00A6683A" w:rsidRPr="00F562A7" w:rsidRDefault="00A6683A" w:rsidP="00A6683A">
      <w:pPr>
        <w:spacing w:after="240" w:line="240" w:lineRule="exact"/>
        <w:jc w:val="both"/>
        <w:rPr>
          <w:rFonts w:ascii="Lato" w:hAnsi="Lato" w:cstheme="minorHAnsi"/>
          <w:spacing w:val="4"/>
          <w:sz w:val="22"/>
          <w:szCs w:val="22"/>
        </w:rPr>
      </w:pPr>
      <w:r w:rsidRPr="00F562A7">
        <w:rPr>
          <w:rFonts w:ascii="Lato" w:hAnsi="Lato" w:cstheme="minorHAnsi"/>
          <w:spacing w:val="4"/>
          <w:sz w:val="22"/>
          <w:szCs w:val="22"/>
        </w:rPr>
        <w:t xml:space="preserve">Miejsce posadowienia infrastruktury gazowej stanowi wypadkową szeregu czynników – technicznych, środowiskowych, planistycznych oraz społecznych – określających optymalne warunki budowy i przyszłej eksploatacji gazociągu. W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 ograniczeniami dla właścicieli przejmowanych nieruchomości. Dokonany przez inwestora wybór jakiegokolwiek z wariantów przebiegu inwestycji liniowej musi się wiązać z koniecznością pozyskania pod </w:t>
      </w:r>
      <w:r w:rsidR="000A1811">
        <w:rPr>
          <w:rFonts w:ascii="Lato" w:hAnsi="Lato" w:cstheme="minorHAnsi"/>
          <w:spacing w:val="4"/>
          <w:sz w:val="22"/>
          <w:szCs w:val="22"/>
        </w:rPr>
        <w:br/>
      </w:r>
      <w:r w:rsidRPr="00F562A7">
        <w:rPr>
          <w:rFonts w:ascii="Lato" w:hAnsi="Lato" w:cstheme="minorHAnsi"/>
          <w:spacing w:val="4"/>
          <w:sz w:val="22"/>
          <w:szCs w:val="22"/>
        </w:rPr>
        <w:t xml:space="preserve">nią gruntów. Nie można też zapomnieć, że ograniczenia techniczne związane </w:t>
      </w:r>
      <w:r w:rsidR="000A1811">
        <w:rPr>
          <w:rFonts w:ascii="Lato" w:hAnsi="Lato" w:cstheme="minorHAnsi"/>
          <w:spacing w:val="4"/>
          <w:sz w:val="22"/>
          <w:szCs w:val="22"/>
        </w:rPr>
        <w:br/>
      </w:r>
      <w:r w:rsidRPr="00F562A7">
        <w:rPr>
          <w:rFonts w:ascii="Lato" w:hAnsi="Lato" w:cstheme="minorHAnsi"/>
          <w:spacing w:val="4"/>
          <w:sz w:val="22"/>
          <w:szCs w:val="22"/>
        </w:rPr>
        <w:t xml:space="preserve">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t>
      </w:r>
      <w:r w:rsidR="000A1811">
        <w:rPr>
          <w:rFonts w:ascii="Lato" w:hAnsi="Lato" w:cstheme="minorHAnsi"/>
          <w:spacing w:val="4"/>
          <w:sz w:val="22"/>
          <w:szCs w:val="22"/>
        </w:rPr>
        <w:br/>
      </w:r>
      <w:r w:rsidRPr="00F562A7">
        <w:rPr>
          <w:rFonts w:ascii="Lato" w:hAnsi="Lato" w:cstheme="minorHAnsi"/>
          <w:spacing w:val="4"/>
          <w:sz w:val="22"/>
          <w:szCs w:val="22"/>
        </w:rPr>
        <w:t>wybór działek, przez które ma ona przebiegać, jest bardzo ograniczony albo wręcz wybór taki nie istnieje, z drugiej strony – wypadnięcie choćby jednej z grup nieruchomości może unicestwić całą inwestycję (por. wyrok Wojewódzkiego Sądu Administracyjnego w Warszawie z dnia 21 kwietnia 2021 r., sygn. akt VII SA/Wa 364/21, opubl. Centralna Baza Orzeczeń Sądów Administracyjnych).</w:t>
      </w:r>
    </w:p>
    <w:p w14:paraId="0F5CDEAA" w14:textId="55F5948A" w:rsidR="00A6683A" w:rsidRPr="00F562A7" w:rsidRDefault="00A6683A" w:rsidP="00A6683A">
      <w:pPr>
        <w:spacing w:after="240" w:line="240" w:lineRule="exact"/>
        <w:jc w:val="both"/>
        <w:rPr>
          <w:rFonts w:ascii="Lato" w:eastAsia="Aptos" w:hAnsi="Lato" w:cs="Aptos"/>
          <w:bCs/>
          <w:spacing w:val="4"/>
          <w:sz w:val="22"/>
          <w:szCs w:val="22"/>
          <w:lang w:bidi="pl-PL"/>
        </w:rPr>
      </w:pPr>
      <w:r w:rsidRPr="00F562A7">
        <w:rPr>
          <w:rFonts w:ascii="Lato" w:eastAsia="Aptos" w:hAnsi="Lato" w:cs="Aptos"/>
          <w:bCs/>
          <w:spacing w:val="4"/>
          <w:sz w:val="22"/>
          <w:szCs w:val="22"/>
          <w:lang w:bidi="pl-PL"/>
        </w:rPr>
        <w:t xml:space="preserve">Podkreślić należy, że realizacja inwestycji gazowej (a więc inwestycji o przebiegu liniowym) każdorazowo wiąże się z licznymi ograniczeniami w korzystaniu </w:t>
      </w:r>
      <w:r w:rsidRPr="00F562A7">
        <w:rPr>
          <w:rFonts w:ascii="Lato" w:eastAsia="Aptos" w:hAnsi="Lato" w:cs="Aptos"/>
          <w:bCs/>
          <w:spacing w:val="4"/>
          <w:sz w:val="22"/>
          <w:szCs w:val="22"/>
          <w:lang w:bidi="pl-PL"/>
        </w:rPr>
        <w:br/>
        <w:t xml:space="preserve">z nieruchomości objętych jej zakresem (niekiedy nawet wywłaszczeniami), a inwestycja gazowa byłaby niemożliwa do zrealizowania, jeśli organy orzekające w sprawie miałyby obowiązek uwzględniać uwagi właścicieli nieruchomości dotyczące nadmiernego obciążenia ich nieruchomości. Ewentualna korekta w zakresie obciążeń nieruchomości skarżących mogłaby budzić z kolei sprzeciw podmiotu, którego prawa </w:t>
      </w:r>
      <w:r w:rsidRPr="00F562A7">
        <w:rPr>
          <w:rFonts w:ascii="Lato" w:eastAsia="Aptos" w:hAnsi="Lato" w:cs="Aptos"/>
          <w:bCs/>
          <w:spacing w:val="4"/>
          <w:sz w:val="22"/>
          <w:szCs w:val="22"/>
          <w:lang w:bidi="pl-PL"/>
        </w:rPr>
        <w:br/>
        <w:t xml:space="preserve">w wyniku dokonania tej korekty podlegałyby zwiększonym ograniczeniom. Propozycje zmiany rozwiązań lokalizacyjnych zgłaszane przez skarżących (typu przeprojektowanie gazociągu </w:t>
      </w:r>
      <w:r w:rsidR="00834DCD" w:rsidRPr="00F562A7">
        <w:rPr>
          <w:rFonts w:ascii="Lato" w:eastAsia="Aptos" w:hAnsi="Lato" w:cs="Aptos"/>
          <w:bCs/>
          <w:spacing w:val="4"/>
          <w:sz w:val="22"/>
          <w:szCs w:val="22"/>
          <w:lang w:bidi="pl-PL"/>
        </w:rPr>
        <w:t xml:space="preserve">w śladzie dotychczas istniejącego gazociągu lub z ominięciem działki </w:t>
      </w:r>
      <w:r w:rsidR="00183089">
        <w:rPr>
          <w:rFonts w:ascii="Lato" w:eastAsia="Aptos" w:hAnsi="Lato" w:cs="Aptos"/>
          <w:bCs/>
          <w:spacing w:val="4"/>
          <w:sz w:val="22"/>
          <w:szCs w:val="22"/>
          <w:lang w:bidi="pl-PL"/>
        </w:rPr>
        <w:br/>
      </w:r>
      <w:r w:rsidR="00AB46CC">
        <w:rPr>
          <w:rFonts w:ascii="Lato" w:eastAsia="Aptos" w:hAnsi="Lato" w:cs="Aptos"/>
          <w:bCs/>
          <w:spacing w:val="4"/>
          <w:sz w:val="22"/>
          <w:szCs w:val="22"/>
          <w:lang w:bidi="pl-PL"/>
        </w:rPr>
        <w:t>Pana A</w:t>
      </w:r>
      <w:r w:rsidR="000A5CBE">
        <w:rPr>
          <w:rFonts w:ascii="Lato" w:eastAsia="Aptos" w:hAnsi="Lato" w:cs="Aptos"/>
          <w:bCs/>
          <w:spacing w:val="4"/>
          <w:sz w:val="22"/>
          <w:szCs w:val="22"/>
          <w:lang w:bidi="pl-PL"/>
        </w:rPr>
        <w:t>.</w:t>
      </w:r>
      <w:r w:rsidR="00AB46CC">
        <w:rPr>
          <w:rFonts w:ascii="Lato" w:eastAsia="Aptos" w:hAnsi="Lato" w:cs="Aptos"/>
          <w:bCs/>
          <w:spacing w:val="4"/>
          <w:sz w:val="22"/>
          <w:szCs w:val="22"/>
          <w:lang w:bidi="pl-PL"/>
        </w:rPr>
        <w:t xml:space="preserve"> D</w:t>
      </w:r>
      <w:r w:rsidR="000A5CBE">
        <w:rPr>
          <w:rFonts w:ascii="Lato" w:eastAsia="Aptos" w:hAnsi="Lato" w:cs="Aptos"/>
          <w:bCs/>
          <w:spacing w:val="4"/>
          <w:sz w:val="22"/>
          <w:szCs w:val="22"/>
          <w:lang w:bidi="pl-PL"/>
        </w:rPr>
        <w:t>.</w:t>
      </w:r>
      <w:r w:rsidRPr="00F562A7">
        <w:rPr>
          <w:rFonts w:ascii="Lato" w:eastAsia="Aptos" w:hAnsi="Lato" w:cs="Aptos"/>
          <w:bCs/>
          <w:spacing w:val="4"/>
          <w:sz w:val="22"/>
          <w:szCs w:val="22"/>
          <w:lang w:bidi="pl-PL"/>
        </w:rPr>
        <w:t>) mogłoby zatem również stanowić podstawę do sprzeciwu innych właścicieli nieruchomości zlokalizowanych wzdłuż</w:t>
      </w:r>
      <w:r w:rsidR="00E47094">
        <w:rPr>
          <w:rFonts w:ascii="Lato" w:eastAsia="Aptos" w:hAnsi="Lato" w:cs="Aptos"/>
          <w:bCs/>
          <w:spacing w:val="4"/>
          <w:sz w:val="22"/>
          <w:szCs w:val="22"/>
          <w:lang w:bidi="pl-PL"/>
        </w:rPr>
        <w:t xml:space="preserve"> </w:t>
      </w:r>
      <w:r w:rsidRPr="00F562A7">
        <w:rPr>
          <w:rFonts w:ascii="Lato" w:eastAsia="Aptos" w:hAnsi="Lato" w:cs="Aptos"/>
          <w:bCs/>
          <w:spacing w:val="4"/>
          <w:sz w:val="22"/>
          <w:szCs w:val="22"/>
          <w:lang w:bidi="pl-PL"/>
        </w:rPr>
        <w:t xml:space="preserve">proponowanego przez skarżących przebiegu inwestycji. </w:t>
      </w:r>
      <w:r w:rsidR="003B507E">
        <w:rPr>
          <w:rFonts w:ascii="Lato" w:eastAsia="Aptos" w:hAnsi="Lato" w:cs="Aptos"/>
          <w:bCs/>
          <w:iCs/>
          <w:spacing w:val="4"/>
          <w:sz w:val="22"/>
          <w:szCs w:val="22"/>
          <w:lang w:bidi="pl-PL"/>
        </w:rPr>
        <w:t>Skarżący</w:t>
      </w:r>
      <w:r w:rsidR="003B507E" w:rsidRPr="003B507E">
        <w:rPr>
          <w:rFonts w:ascii="Lato" w:eastAsia="Aptos" w:hAnsi="Lato" w:cs="Aptos"/>
          <w:bCs/>
          <w:iCs/>
          <w:spacing w:val="4"/>
          <w:sz w:val="22"/>
          <w:szCs w:val="22"/>
          <w:lang w:bidi="pl-PL"/>
        </w:rPr>
        <w:t>, jako dysponujący nieruchomością na konkretnym odcinku planowanej inwestycji, mo</w:t>
      </w:r>
      <w:r w:rsidR="003B507E">
        <w:rPr>
          <w:rFonts w:ascii="Lato" w:eastAsia="Aptos" w:hAnsi="Lato" w:cs="Aptos"/>
          <w:bCs/>
          <w:iCs/>
          <w:spacing w:val="4"/>
          <w:sz w:val="22"/>
          <w:szCs w:val="22"/>
          <w:lang w:bidi="pl-PL"/>
        </w:rPr>
        <w:t>gą</w:t>
      </w:r>
      <w:r w:rsidR="003B507E" w:rsidRPr="003B507E">
        <w:rPr>
          <w:rFonts w:ascii="Lato" w:eastAsia="Aptos" w:hAnsi="Lato" w:cs="Aptos"/>
          <w:bCs/>
          <w:iCs/>
          <w:spacing w:val="4"/>
          <w:sz w:val="22"/>
          <w:szCs w:val="22"/>
          <w:lang w:bidi="pl-PL"/>
        </w:rPr>
        <w:t xml:space="preserve"> </w:t>
      </w:r>
      <w:r w:rsidR="003B507E">
        <w:rPr>
          <w:rFonts w:ascii="Lato" w:eastAsia="Aptos" w:hAnsi="Lato" w:cs="Aptos"/>
          <w:bCs/>
          <w:iCs/>
          <w:spacing w:val="4"/>
          <w:sz w:val="22"/>
          <w:szCs w:val="22"/>
          <w:lang w:bidi="pl-PL"/>
        </w:rPr>
        <w:t xml:space="preserve">bowiem </w:t>
      </w:r>
      <w:r w:rsidR="003B507E" w:rsidRPr="003B507E">
        <w:rPr>
          <w:rFonts w:ascii="Lato" w:eastAsia="Aptos" w:hAnsi="Lato" w:cs="Aptos"/>
          <w:bCs/>
          <w:iCs/>
          <w:spacing w:val="4"/>
          <w:sz w:val="22"/>
          <w:szCs w:val="22"/>
          <w:lang w:bidi="pl-PL"/>
        </w:rPr>
        <w:t xml:space="preserve">skutecznie kwestionować </w:t>
      </w:r>
      <w:r w:rsidR="003B507E" w:rsidRPr="00D226D2">
        <w:rPr>
          <w:rFonts w:ascii="Lato" w:eastAsia="Aptos" w:hAnsi="Lato" w:cs="Aptos"/>
          <w:bCs/>
          <w:spacing w:val="4"/>
          <w:sz w:val="22"/>
          <w:szCs w:val="22"/>
          <w:lang w:bidi="pl-PL"/>
        </w:rPr>
        <w:t xml:space="preserve">decyzję Wojewody </w:t>
      </w:r>
      <w:r w:rsidR="003B507E" w:rsidRPr="00D226D2">
        <w:rPr>
          <w:rFonts w:ascii="Lato" w:eastAsia="Aptos" w:hAnsi="Lato" w:cs="Aptos"/>
          <w:bCs/>
          <w:spacing w:val="4"/>
          <w:sz w:val="22"/>
          <w:szCs w:val="22"/>
          <w:lang w:bidi="pl-PL"/>
        </w:rPr>
        <w:lastRenderedPageBreak/>
        <w:t>Dolnośląskiego</w:t>
      </w:r>
      <w:r w:rsidR="003B507E" w:rsidRPr="003B507E">
        <w:rPr>
          <w:rFonts w:ascii="Lato" w:eastAsia="Aptos" w:hAnsi="Lato" w:cs="Aptos"/>
          <w:bCs/>
          <w:i/>
          <w:spacing w:val="4"/>
          <w:sz w:val="22"/>
          <w:szCs w:val="22"/>
          <w:lang w:bidi="pl-PL"/>
        </w:rPr>
        <w:t xml:space="preserve"> </w:t>
      </w:r>
      <w:r w:rsidR="003B507E" w:rsidRPr="003B507E">
        <w:rPr>
          <w:rFonts w:ascii="Lato" w:eastAsia="Aptos" w:hAnsi="Lato" w:cs="Aptos"/>
          <w:bCs/>
          <w:iCs/>
          <w:spacing w:val="4"/>
          <w:sz w:val="22"/>
          <w:szCs w:val="22"/>
          <w:lang w:bidi="pl-PL"/>
        </w:rPr>
        <w:t xml:space="preserve">jedynie w zakresie, w jakim dotyczy ona </w:t>
      </w:r>
      <w:r w:rsidR="003B507E">
        <w:rPr>
          <w:rFonts w:ascii="Lato" w:eastAsia="Aptos" w:hAnsi="Lato" w:cs="Aptos"/>
          <w:bCs/>
          <w:iCs/>
          <w:spacing w:val="4"/>
          <w:sz w:val="22"/>
          <w:szCs w:val="22"/>
          <w:lang w:bidi="pl-PL"/>
        </w:rPr>
        <w:t>ich</w:t>
      </w:r>
      <w:r w:rsidR="003B507E" w:rsidRPr="003B507E">
        <w:rPr>
          <w:rFonts w:ascii="Lato" w:eastAsia="Aptos" w:hAnsi="Lato" w:cs="Aptos"/>
          <w:bCs/>
          <w:iCs/>
          <w:spacing w:val="4"/>
          <w:sz w:val="22"/>
          <w:szCs w:val="22"/>
          <w:lang w:bidi="pl-PL"/>
        </w:rPr>
        <w:t xml:space="preserve"> interesu prawnego wynikającego z tytułów prawnorzeczowych przysługujących do nieruchomości położonych w obszarze projektowanej inwestycji </w:t>
      </w:r>
      <w:r w:rsidR="003B507E">
        <w:rPr>
          <w:rFonts w:ascii="Lato" w:eastAsia="Aptos" w:hAnsi="Lato" w:cs="Aptos"/>
          <w:bCs/>
          <w:iCs/>
          <w:spacing w:val="4"/>
          <w:sz w:val="22"/>
          <w:szCs w:val="22"/>
          <w:lang w:bidi="pl-PL"/>
        </w:rPr>
        <w:t>gazowej</w:t>
      </w:r>
      <w:r w:rsidR="003B507E" w:rsidRPr="003B507E">
        <w:rPr>
          <w:rFonts w:ascii="Lato" w:eastAsia="Aptos" w:hAnsi="Lato" w:cs="Aptos"/>
          <w:bCs/>
          <w:iCs/>
          <w:spacing w:val="4"/>
          <w:sz w:val="22"/>
          <w:szCs w:val="22"/>
          <w:lang w:bidi="pl-PL"/>
        </w:rPr>
        <w:t>.</w:t>
      </w:r>
    </w:p>
    <w:p w14:paraId="3CA48A5D" w14:textId="70416E93" w:rsidR="00A6683A" w:rsidRPr="00F562A7" w:rsidRDefault="003B507E" w:rsidP="00A6683A">
      <w:pPr>
        <w:spacing w:after="240" w:line="240" w:lineRule="exact"/>
        <w:jc w:val="both"/>
        <w:rPr>
          <w:rFonts w:ascii="Lato" w:eastAsia="Aptos" w:hAnsi="Lato" w:cs="Aptos"/>
          <w:bCs/>
          <w:spacing w:val="4"/>
          <w:sz w:val="22"/>
          <w:szCs w:val="22"/>
          <w:lang w:bidi="pl-PL"/>
        </w:rPr>
      </w:pPr>
      <w:r>
        <w:rPr>
          <w:rFonts w:ascii="Lato" w:eastAsia="Aptos" w:hAnsi="Lato" w:cs="Aptos"/>
          <w:bCs/>
          <w:spacing w:val="4"/>
          <w:sz w:val="22"/>
          <w:szCs w:val="22"/>
          <w:lang w:bidi="pl-PL"/>
        </w:rPr>
        <w:t>Dodać również należy, że p</w:t>
      </w:r>
      <w:r w:rsidR="00A6683A" w:rsidRPr="00F562A7">
        <w:rPr>
          <w:rFonts w:ascii="Lato" w:eastAsia="Aptos" w:hAnsi="Lato" w:cs="Aptos"/>
          <w:bCs/>
          <w:spacing w:val="4"/>
          <w:sz w:val="22"/>
          <w:szCs w:val="22"/>
          <w:lang w:bidi="pl-PL"/>
        </w:rPr>
        <w:t xml:space="preserve">rojektowanie inwestycji gazowych ze względu na ich złożoność i konieczność zapewnienia warunków technicznych oraz bezpieczeństwa nie może się opierać wyłącznie o wiedzę ogólną, gdyż nie jest to wystarczające </w:t>
      </w:r>
      <w:r w:rsidR="00E060E0">
        <w:rPr>
          <w:rFonts w:ascii="Lato" w:eastAsia="Aptos" w:hAnsi="Lato" w:cs="Aptos"/>
          <w:bCs/>
          <w:spacing w:val="4"/>
          <w:sz w:val="22"/>
          <w:szCs w:val="22"/>
          <w:lang w:bidi="pl-PL"/>
        </w:rPr>
        <w:br/>
      </w:r>
      <w:r w:rsidR="00A6683A" w:rsidRPr="00F562A7">
        <w:rPr>
          <w:rFonts w:ascii="Lato" w:eastAsia="Aptos" w:hAnsi="Lato" w:cs="Aptos"/>
          <w:bCs/>
          <w:spacing w:val="4"/>
          <w:sz w:val="22"/>
          <w:szCs w:val="22"/>
          <w:lang w:bidi="pl-PL"/>
        </w:rPr>
        <w:t xml:space="preserve">do prawidłowej oceny sytuacji możliwości zarówno technicznych, jak i uwarunkowań lokalizacyjnych w szerszym kontekście. Konieczne jest bowiem postrzeganie inwestycji w całym jej przebiegu. Z tego powodu często nie jest możliwa lokalna korekta trasy inwestycji, gdyż dana zmiana jest ograniczona przez przebieg gazociągu </w:t>
      </w:r>
      <w:r w:rsidR="00711A62">
        <w:rPr>
          <w:rFonts w:ascii="Lato" w:eastAsia="Aptos" w:hAnsi="Lato" w:cs="Aptos"/>
          <w:bCs/>
          <w:spacing w:val="4"/>
          <w:sz w:val="22"/>
          <w:szCs w:val="22"/>
          <w:lang w:bidi="pl-PL"/>
        </w:rPr>
        <w:br/>
      </w:r>
      <w:r w:rsidR="00A6683A" w:rsidRPr="00F562A7">
        <w:rPr>
          <w:rFonts w:ascii="Lato" w:eastAsia="Aptos" w:hAnsi="Lato" w:cs="Aptos"/>
          <w:bCs/>
          <w:spacing w:val="4"/>
          <w:sz w:val="22"/>
          <w:szCs w:val="22"/>
          <w:lang w:bidi="pl-PL"/>
        </w:rPr>
        <w:t xml:space="preserve">na wcześniejszym i/lub dalszym odcinku (m.in. odległością od istniejących obiektów oraz ich przekroczenia itp.). Stąd też celowy zabieg ustawodawcy, który konstruując przepisy specustawy gazowej nie pozostawił organom kompetencji do dokonywania oceny w tym zakresie. Funkcję kompensacyjną pełni w tych sytuacjach odszkodowanie </w:t>
      </w:r>
      <w:r w:rsidR="00E060E0">
        <w:rPr>
          <w:rFonts w:ascii="Lato" w:eastAsia="Aptos" w:hAnsi="Lato" w:cs="Aptos"/>
          <w:bCs/>
          <w:spacing w:val="4"/>
          <w:sz w:val="22"/>
          <w:szCs w:val="22"/>
          <w:lang w:bidi="pl-PL"/>
        </w:rPr>
        <w:br/>
      </w:r>
      <w:r w:rsidR="00A6683A" w:rsidRPr="00F562A7">
        <w:rPr>
          <w:rFonts w:ascii="Lato" w:eastAsia="Aptos" w:hAnsi="Lato" w:cs="Aptos"/>
          <w:bCs/>
          <w:spacing w:val="4"/>
          <w:sz w:val="22"/>
          <w:szCs w:val="22"/>
          <w:lang w:bidi="pl-PL"/>
        </w:rPr>
        <w:t>(z treści art. 24 ust. 1 specustawy gazowej wynika, że ograniczenie sposobu korzystania z nieruchomości następuje za odszkodowaniem, które jest ustalane decyzją wojewody w odrębnym postępowaniu), jak i możliwość skorzystania przez właściciela nieruchomości z uprawnienia wynikającego z art. 124 ust. 5 (o czym będzie mowa szerzej w dalszej części niniejszej decyzji). Pomimo zatem ograniczenia własności, dochodzi w ten sposób do równoważenia strat i szkód związanych z prowadzonym postępowaniem.</w:t>
      </w:r>
    </w:p>
    <w:p w14:paraId="6ED452A8" w14:textId="275CD901" w:rsidR="005D123A" w:rsidRPr="00F562A7" w:rsidRDefault="005D123A" w:rsidP="005D123A">
      <w:pPr>
        <w:tabs>
          <w:tab w:val="left" w:pos="2977"/>
        </w:tabs>
        <w:spacing w:after="240" w:line="240" w:lineRule="exact"/>
        <w:jc w:val="both"/>
        <w:outlineLvl w:val="0"/>
        <w:rPr>
          <w:rFonts w:ascii="Lato" w:hAnsi="Lato" w:cs="Arial"/>
          <w:bCs/>
          <w:spacing w:val="4"/>
          <w:sz w:val="22"/>
          <w:szCs w:val="22"/>
        </w:rPr>
      </w:pPr>
      <w:bookmarkStart w:id="7" w:name="_Hlk219277353"/>
      <w:r w:rsidRPr="00F562A7">
        <w:rPr>
          <w:rFonts w:ascii="Lato" w:hAnsi="Lato" w:cs="Arial"/>
          <w:bCs/>
          <w:spacing w:val="4"/>
          <w:sz w:val="22"/>
          <w:szCs w:val="22"/>
          <w:lang w:bidi="pl-PL"/>
        </w:rPr>
        <w:t>Nie można także pominąć istotnej okoliczności</w:t>
      </w:r>
      <w:bookmarkEnd w:id="7"/>
      <w:r w:rsidRPr="00F562A7">
        <w:rPr>
          <w:rFonts w:ascii="Lato" w:hAnsi="Lato" w:cs="Arial"/>
          <w:bCs/>
          <w:spacing w:val="4"/>
          <w:sz w:val="22"/>
          <w:szCs w:val="22"/>
          <w:lang w:bidi="pl-PL"/>
        </w:rPr>
        <w:t xml:space="preserve">, że </w:t>
      </w:r>
      <w:r w:rsidRPr="00F562A7">
        <w:rPr>
          <w:rFonts w:ascii="Lato" w:hAnsi="Lato" w:cs="Arial"/>
          <w:bCs/>
          <w:spacing w:val="4"/>
          <w:sz w:val="22"/>
          <w:szCs w:val="22"/>
        </w:rPr>
        <w:t xml:space="preserve">określenie wariantu przebiegu przedmiotowej inwestycji nastąpiło na etapie postępowania w sprawie wydania </w:t>
      </w:r>
      <w:r w:rsidRPr="00F562A7">
        <w:rPr>
          <w:rFonts w:ascii="Lato" w:hAnsi="Lato" w:cs="Arial"/>
          <w:bCs/>
          <w:spacing w:val="4"/>
          <w:sz w:val="22"/>
          <w:szCs w:val="22"/>
          <w:lang w:bidi="pl-PL"/>
        </w:rPr>
        <w:t>decyzji Regionalnego Dyrektora Ochrony Środowiska w</w:t>
      </w:r>
      <w:r w:rsidR="00834DCD" w:rsidRPr="00F562A7">
        <w:rPr>
          <w:rFonts w:ascii="Lato" w:hAnsi="Lato" w:cs="Arial"/>
          <w:bCs/>
          <w:spacing w:val="4"/>
          <w:sz w:val="22"/>
          <w:szCs w:val="22"/>
          <w:lang w:bidi="pl-PL"/>
        </w:rPr>
        <w:t>e</w:t>
      </w:r>
      <w:r w:rsidRPr="00F562A7">
        <w:rPr>
          <w:rFonts w:ascii="Lato" w:hAnsi="Lato" w:cs="Arial"/>
          <w:bCs/>
          <w:spacing w:val="4"/>
          <w:sz w:val="22"/>
          <w:szCs w:val="22"/>
          <w:lang w:bidi="pl-PL"/>
        </w:rPr>
        <w:t xml:space="preserve"> </w:t>
      </w:r>
      <w:r w:rsidR="00834DCD" w:rsidRPr="00F562A7">
        <w:rPr>
          <w:rFonts w:ascii="Lato" w:hAnsi="Lato" w:cs="Arial"/>
          <w:bCs/>
          <w:spacing w:val="4"/>
          <w:sz w:val="22"/>
          <w:szCs w:val="22"/>
          <w:lang w:bidi="pl-PL"/>
        </w:rPr>
        <w:t>Wrocławiu, zwanego dalej</w:t>
      </w:r>
      <w:r w:rsidRPr="00F562A7">
        <w:rPr>
          <w:rFonts w:ascii="Lato" w:hAnsi="Lato" w:cs="Arial"/>
          <w:bCs/>
          <w:spacing w:val="4"/>
          <w:sz w:val="22"/>
          <w:szCs w:val="22"/>
          <w:lang w:bidi="pl-PL"/>
        </w:rPr>
        <w:t xml:space="preserve"> </w:t>
      </w:r>
      <w:r w:rsidR="00834DCD" w:rsidRPr="00F562A7">
        <w:rPr>
          <w:rFonts w:ascii="Lato" w:hAnsi="Lato" w:cs="Arial"/>
          <w:bCs/>
          <w:spacing w:val="4"/>
          <w:sz w:val="22"/>
          <w:szCs w:val="22"/>
          <w:lang w:bidi="pl-PL"/>
        </w:rPr>
        <w:t>„</w:t>
      </w:r>
      <w:r w:rsidRPr="00F562A7">
        <w:rPr>
          <w:rFonts w:ascii="Lato" w:hAnsi="Lato" w:cs="Arial"/>
          <w:bCs/>
          <w:spacing w:val="4"/>
          <w:sz w:val="22"/>
          <w:szCs w:val="22"/>
          <w:lang w:bidi="pl-PL"/>
        </w:rPr>
        <w:t xml:space="preserve">RDOŚ </w:t>
      </w:r>
      <w:r w:rsidR="00834DCD" w:rsidRPr="00F562A7">
        <w:rPr>
          <w:rFonts w:ascii="Lato" w:hAnsi="Lato" w:cs="Arial"/>
          <w:bCs/>
          <w:spacing w:val="4"/>
          <w:sz w:val="22"/>
          <w:szCs w:val="22"/>
          <w:lang w:bidi="pl-PL"/>
        </w:rPr>
        <w:br/>
      </w:r>
      <w:r w:rsidRPr="00F562A7">
        <w:rPr>
          <w:rFonts w:ascii="Lato" w:hAnsi="Lato" w:cs="Arial"/>
          <w:bCs/>
          <w:spacing w:val="4"/>
          <w:sz w:val="22"/>
          <w:szCs w:val="22"/>
          <w:lang w:bidi="pl-PL"/>
        </w:rPr>
        <w:t>w</w:t>
      </w:r>
      <w:r w:rsidR="00834DCD" w:rsidRPr="00F562A7">
        <w:rPr>
          <w:rFonts w:ascii="Lato" w:hAnsi="Lato" w:cs="Arial"/>
          <w:bCs/>
          <w:spacing w:val="4"/>
          <w:sz w:val="22"/>
          <w:szCs w:val="22"/>
          <w:lang w:bidi="pl-PL"/>
        </w:rPr>
        <w:t>e</w:t>
      </w:r>
      <w:r w:rsidRPr="00F562A7">
        <w:rPr>
          <w:rFonts w:ascii="Lato" w:hAnsi="Lato" w:cs="Arial"/>
          <w:bCs/>
          <w:spacing w:val="4"/>
          <w:sz w:val="22"/>
          <w:szCs w:val="22"/>
          <w:lang w:bidi="pl-PL"/>
        </w:rPr>
        <w:t xml:space="preserve"> </w:t>
      </w:r>
      <w:r w:rsidR="00834DCD" w:rsidRPr="00F562A7">
        <w:rPr>
          <w:rFonts w:ascii="Lato" w:hAnsi="Lato" w:cs="Arial"/>
          <w:bCs/>
          <w:spacing w:val="4"/>
          <w:sz w:val="22"/>
          <w:szCs w:val="22"/>
          <w:lang w:bidi="pl-PL"/>
        </w:rPr>
        <w:t>Wrocławiu”</w:t>
      </w:r>
      <w:r w:rsidR="00C10E53">
        <w:rPr>
          <w:rFonts w:ascii="Lato" w:hAnsi="Lato" w:cs="Arial"/>
          <w:bCs/>
          <w:spacing w:val="4"/>
          <w:sz w:val="22"/>
          <w:szCs w:val="22"/>
          <w:lang w:bidi="pl-PL"/>
        </w:rPr>
        <w:t>,</w:t>
      </w:r>
      <w:r w:rsidRPr="00F562A7">
        <w:rPr>
          <w:rFonts w:ascii="Lato" w:hAnsi="Lato" w:cs="Arial"/>
          <w:bCs/>
          <w:spacing w:val="4"/>
          <w:sz w:val="22"/>
          <w:szCs w:val="22"/>
          <w:lang w:bidi="pl-PL"/>
        </w:rPr>
        <w:t xml:space="preserve"> z dnia </w:t>
      </w:r>
      <w:r w:rsidR="00834DCD" w:rsidRPr="00F562A7">
        <w:rPr>
          <w:rFonts w:ascii="Lato" w:hAnsi="Lato" w:cs="Arial"/>
          <w:bCs/>
          <w:spacing w:val="4"/>
          <w:sz w:val="22"/>
          <w:szCs w:val="22"/>
          <w:lang w:bidi="pl-PL"/>
        </w:rPr>
        <w:t>11 maja</w:t>
      </w:r>
      <w:r w:rsidRPr="00F562A7">
        <w:rPr>
          <w:rFonts w:ascii="Lato" w:hAnsi="Lato" w:cs="Arial"/>
          <w:bCs/>
          <w:spacing w:val="4"/>
          <w:sz w:val="22"/>
          <w:szCs w:val="22"/>
          <w:lang w:bidi="pl-PL"/>
        </w:rPr>
        <w:t xml:space="preserve"> 2023 r., znak: </w:t>
      </w:r>
      <w:r w:rsidR="00834DCD" w:rsidRPr="00F562A7">
        <w:rPr>
          <w:rFonts w:ascii="Lato" w:hAnsi="Lato" w:cs="Arial"/>
          <w:bCs/>
          <w:spacing w:val="4"/>
          <w:sz w:val="22"/>
          <w:szCs w:val="22"/>
          <w:lang w:bidi="pl-PL"/>
        </w:rPr>
        <w:t>WOOŚ.420.5.2023.MT.10</w:t>
      </w:r>
      <w:r w:rsidRPr="00F562A7">
        <w:rPr>
          <w:rFonts w:ascii="Lato" w:hAnsi="Lato" w:cs="Arial"/>
          <w:bCs/>
          <w:spacing w:val="4"/>
          <w:sz w:val="22"/>
          <w:szCs w:val="22"/>
          <w:lang w:bidi="pl-PL"/>
        </w:rPr>
        <w:t>, stwierdzającej brak potrzeby przeprowadzenia oceny oddziaływania na środowisko dla</w:t>
      </w:r>
      <w:r w:rsidR="00834DCD" w:rsidRPr="00F562A7">
        <w:rPr>
          <w:rFonts w:ascii="Lato" w:hAnsi="Lato" w:cs="Arial"/>
          <w:bCs/>
          <w:spacing w:val="4"/>
          <w:sz w:val="22"/>
          <w:szCs w:val="22"/>
          <w:lang w:bidi="pl-PL"/>
        </w:rPr>
        <w:t xml:space="preserve"> </w:t>
      </w:r>
      <w:r w:rsidRPr="00F562A7">
        <w:rPr>
          <w:rFonts w:ascii="Lato" w:hAnsi="Lato" w:cs="Arial"/>
          <w:bCs/>
          <w:spacing w:val="4"/>
          <w:sz w:val="22"/>
          <w:szCs w:val="22"/>
          <w:lang w:bidi="pl-PL"/>
        </w:rPr>
        <w:t xml:space="preserve">przedsięwzięcia </w:t>
      </w:r>
      <w:r w:rsidR="00834DCD" w:rsidRPr="00F562A7">
        <w:rPr>
          <w:rFonts w:ascii="Lato" w:hAnsi="Lato" w:cs="Arial"/>
          <w:bCs/>
          <w:spacing w:val="4"/>
          <w:sz w:val="22"/>
          <w:szCs w:val="22"/>
          <w:lang w:bidi="pl-PL"/>
        </w:rPr>
        <w:t>polegającego na budowie gazociągu podwyższonego średniego ciśnienia DN 300 stal w miejscowości Jelenia Góra relacji S</w:t>
      </w:r>
      <w:r w:rsidR="00C10E53">
        <w:rPr>
          <w:rFonts w:ascii="Lato" w:hAnsi="Lato" w:cs="Arial"/>
          <w:bCs/>
          <w:spacing w:val="4"/>
          <w:sz w:val="22"/>
          <w:szCs w:val="22"/>
          <w:lang w:bidi="pl-PL"/>
        </w:rPr>
        <w:t>RP</w:t>
      </w:r>
      <w:r w:rsidR="00834DCD" w:rsidRPr="00F562A7">
        <w:rPr>
          <w:rFonts w:ascii="Lato" w:hAnsi="Lato" w:cs="Arial"/>
          <w:bCs/>
          <w:spacing w:val="4"/>
          <w:sz w:val="22"/>
          <w:szCs w:val="22"/>
          <w:lang w:bidi="pl-PL"/>
        </w:rPr>
        <w:t xml:space="preserve"> Sobieskiego – S</w:t>
      </w:r>
      <w:r w:rsidR="00C10E53">
        <w:rPr>
          <w:rFonts w:ascii="Lato" w:hAnsi="Lato" w:cs="Arial"/>
          <w:bCs/>
          <w:spacing w:val="4"/>
          <w:sz w:val="22"/>
          <w:szCs w:val="22"/>
          <w:lang w:bidi="pl-PL"/>
        </w:rPr>
        <w:t>RP</w:t>
      </w:r>
      <w:r w:rsidR="00834DCD" w:rsidRPr="00F562A7">
        <w:rPr>
          <w:rFonts w:ascii="Lato" w:hAnsi="Lato" w:cs="Arial"/>
          <w:bCs/>
          <w:spacing w:val="4"/>
          <w:sz w:val="22"/>
          <w:szCs w:val="22"/>
          <w:lang w:bidi="pl-PL"/>
        </w:rPr>
        <w:t xml:space="preserve"> Lubańska realizowanego w ramach zadania </w:t>
      </w:r>
      <w:r w:rsidRPr="00F562A7">
        <w:rPr>
          <w:rFonts w:ascii="Lato" w:hAnsi="Lato" w:cs="Arial"/>
          <w:bCs/>
          <w:spacing w:val="4"/>
          <w:sz w:val="22"/>
          <w:szCs w:val="22"/>
          <w:lang w:bidi="pl-PL"/>
        </w:rPr>
        <w:t>pn.: „</w:t>
      </w:r>
      <w:r w:rsidR="00834DCD" w:rsidRPr="00F562A7">
        <w:rPr>
          <w:rFonts w:ascii="Lato" w:hAnsi="Lato" w:cs="Arial"/>
          <w:bCs/>
          <w:spacing w:val="4"/>
          <w:sz w:val="22"/>
          <w:szCs w:val="22"/>
          <w:lang w:bidi="pl-PL"/>
        </w:rPr>
        <w:t>Wykonanie dokumentacji projektowej dla Budowy gazociągu podwyższonego średniego ciśnienia DN 300 stal relacji S</w:t>
      </w:r>
      <w:r w:rsidR="00C10E53">
        <w:rPr>
          <w:rFonts w:ascii="Lato" w:hAnsi="Lato" w:cs="Arial"/>
          <w:bCs/>
          <w:spacing w:val="4"/>
          <w:sz w:val="22"/>
          <w:szCs w:val="22"/>
          <w:lang w:bidi="pl-PL"/>
        </w:rPr>
        <w:t>RP</w:t>
      </w:r>
      <w:r w:rsidR="00834DCD" w:rsidRPr="00F562A7">
        <w:rPr>
          <w:rFonts w:ascii="Lato" w:hAnsi="Lato" w:cs="Arial"/>
          <w:bCs/>
          <w:spacing w:val="4"/>
          <w:sz w:val="22"/>
          <w:szCs w:val="22"/>
          <w:lang w:bidi="pl-PL"/>
        </w:rPr>
        <w:t xml:space="preserve"> </w:t>
      </w:r>
      <w:r w:rsidR="00E060E0">
        <w:rPr>
          <w:rFonts w:ascii="Lato" w:hAnsi="Lato" w:cs="Arial"/>
          <w:bCs/>
          <w:spacing w:val="4"/>
          <w:sz w:val="22"/>
          <w:szCs w:val="22"/>
          <w:lang w:bidi="pl-PL"/>
        </w:rPr>
        <w:br/>
      </w:r>
      <w:r w:rsidR="00C10E53">
        <w:rPr>
          <w:rFonts w:ascii="Lato" w:hAnsi="Lato" w:cs="Arial"/>
          <w:bCs/>
          <w:spacing w:val="4"/>
          <w:sz w:val="22"/>
          <w:szCs w:val="22"/>
          <w:lang w:bidi="pl-PL"/>
        </w:rPr>
        <w:t xml:space="preserve">ul. </w:t>
      </w:r>
      <w:r w:rsidR="00834DCD" w:rsidRPr="00F562A7">
        <w:rPr>
          <w:rFonts w:ascii="Lato" w:hAnsi="Lato" w:cs="Arial"/>
          <w:bCs/>
          <w:spacing w:val="4"/>
          <w:sz w:val="22"/>
          <w:szCs w:val="22"/>
          <w:lang w:bidi="pl-PL"/>
        </w:rPr>
        <w:t>Sobieskiego – S</w:t>
      </w:r>
      <w:r w:rsidR="00C10E53">
        <w:rPr>
          <w:rFonts w:ascii="Lato" w:hAnsi="Lato" w:cs="Arial"/>
          <w:bCs/>
          <w:spacing w:val="4"/>
          <w:sz w:val="22"/>
          <w:szCs w:val="22"/>
          <w:lang w:bidi="pl-PL"/>
        </w:rPr>
        <w:t>RP</w:t>
      </w:r>
      <w:r w:rsidR="00834DCD" w:rsidRPr="00F562A7">
        <w:rPr>
          <w:rFonts w:ascii="Lato" w:hAnsi="Lato" w:cs="Arial"/>
          <w:bCs/>
          <w:spacing w:val="4"/>
          <w:sz w:val="22"/>
          <w:szCs w:val="22"/>
          <w:lang w:bidi="pl-PL"/>
        </w:rPr>
        <w:t xml:space="preserve"> </w:t>
      </w:r>
      <w:r w:rsidR="00C10E53">
        <w:rPr>
          <w:rFonts w:ascii="Lato" w:hAnsi="Lato" w:cs="Arial"/>
          <w:bCs/>
          <w:spacing w:val="4"/>
          <w:sz w:val="22"/>
          <w:szCs w:val="22"/>
          <w:lang w:bidi="pl-PL"/>
        </w:rPr>
        <w:t xml:space="preserve">ul. </w:t>
      </w:r>
      <w:r w:rsidR="00834DCD" w:rsidRPr="00F562A7">
        <w:rPr>
          <w:rFonts w:ascii="Lato" w:hAnsi="Lato" w:cs="Arial"/>
          <w:bCs/>
          <w:spacing w:val="4"/>
          <w:sz w:val="22"/>
          <w:szCs w:val="22"/>
          <w:lang w:bidi="pl-PL"/>
        </w:rPr>
        <w:t>Lubańska w miejscowości Jelenia Góra</w:t>
      </w:r>
      <w:r w:rsidRPr="00F562A7">
        <w:rPr>
          <w:rFonts w:ascii="Lato" w:hAnsi="Lato" w:cs="Arial"/>
          <w:bCs/>
          <w:spacing w:val="4"/>
          <w:sz w:val="22"/>
          <w:szCs w:val="22"/>
          <w:lang w:bidi="pl-PL"/>
        </w:rPr>
        <w:t xml:space="preserve">”, </w:t>
      </w:r>
      <w:r w:rsidRPr="00F562A7">
        <w:rPr>
          <w:rFonts w:ascii="Lato" w:hAnsi="Lato" w:cs="Arial"/>
          <w:bCs/>
          <w:spacing w:val="4"/>
          <w:sz w:val="22"/>
          <w:szCs w:val="22"/>
        </w:rPr>
        <w:t xml:space="preserve">i w tym postępowaniu strony mogły wnosić uwagi co do trasy projektowanej inwestycji (por. wyrok Wojewódzkiego Sądu Administracyjnego w Warszawie z dnia 7 września 2017 r., </w:t>
      </w:r>
      <w:r w:rsidR="00E060E0">
        <w:rPr>
          <w:rFonts w:ascii="Lato" w:hAnsi="Lato" w:cs="Arial"/>
          <w:bCs/>
          <w:spacing w:val="4"/>
          <w:sz w:val="22"/>
          <w:szCs w:val="22"/>
        </w:rPr>
        <w:br/>
      </w:r>
      <w:r w:rsidRPr="00F562A7">
        <w:rPr>
          <w:rFonts w:ascii="Lato" w:hAnsi="Lato" w:cs="Arial"/>
          <w:bCs/>
          <w:spacing w:val="4"/>
          <w:sz w:val="22"/>
          <w:szCs w:val="22"/>
        </w:rPr>
        <w:t xml:space="preserve">sygn. akt IV SA/Wa 1749/17, wydany w sprawie rozpatrywanej na podstawie specustawy przesyłowej, lecz w istotnym zakresie w pełni analogicznej do rozwiązań przyjętych w specustawie gazowej). </w:t>
      </w:r>
    </w:p>
    <w:p w14:paraId="63BF5B50" w14:textId="43C5ACF6" w:rsidR="005D123A" w:rsidRPr="00F562A7" w:rsidRDefault="005D123A" w:rsidP="005D123A">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 xml:space="preserve">Decyzja o środowiskowych uwarunkowaniach jest, co do zasady, pierwszą decyzją, </w:t>
      </w:r>
      <w:r w:rsidRPr="00F562A7">
        <w:rPr>
          <w:rFonts w:ascii="Lato" w:hAnsi="Lato" w:cs="Arial"/>
          <w:bCs/>
          <w:spacing w:val="4"/>
          <w:sz w:val="22"/>
          <w:szCs w:val="22"/>
          <w:lang w:bidi="pl-PL"/>
        </w:rPr>
        <w:br/>
        <w:t xml:space="preserve">o wydanie której występuje inwestor przed rozpoczęciem planowanego przedsięwzięcia (inwestycji). Wynika to z konieczności objęcia rozstrzygnięciem decyzji </w:t>
      </w:r>
      <w:r w:rsidRPr="00F562A7">
        <w:rPr>
          <w:rFonts w:ascii="Lato" w:hAnsi="Lato" w:cs="Arial"/>
          <w:bCs/>
          <w:spacing w:val="4"/>
          <w:sz w:val="22"/>
          <w:szCs w:val="22"/>
          <w:lang w:bidi="pl-PL"/>
        </w:rPr>
        <w:br/>
        <w:t xml:space="preserve">o środowiskowych uwarunkowaniach dopuszczalności usytuowania danego przedsięwzięcia z punktu widzenia ochrony zasobów środowiska, zdrowia ludzi </w:t>
      </w:r>
      <w:r w:rsidRPr="00F562A7">
        <w:rPr>
          <w:rFonts w:ascii="Lato" w:hAnsi="Lato" w:cs="Arial"/>
          <w:bCs/>
          <w:spacing w:val="4"/>
          <w:sz w:val="22"/>
          <w:szCs w:val="22"/>
          <w:lang w:bidi="pl-PL"/>
        </w:rPr>
        <w:br/>
        <w:t xml:space="preserve">i ewentualnemu przeciwdziałania negatywnym oddziaływaniom. Ewentualne uwagi </w:t>
      </w:r>
      <w:r w:rsidRPr="00F562A7">
        <w:rPr>
          <w:rFonts w:ascii="Lato" w:hAnsi="Lato" w:cs="Arial"/>
          <w:bCs/>
          <w:spacing w:val="4"/>
          <w:sz w:val="22"/>
          <w:szCs w:val="22"/>
          <w:lang w:bidi="pl-PL"/>
        </w:rPr>
        <w:br/>
        <w:t xml:space="preserve">i zastrzeżenia co do skutków środowiskowych realizacji przedmiotowej inwestycji, </w:t>
      </w:r>
      <w:r w:rsidR="00ED5CD4" w:rsidRPr="00F562A7">
        <w:rPr>
          <w:rFonts w:ascii="Lato" w:hAnsi="Lato" w:cs="Arial"/>
          <w:bCs/>
          <w:spacing w:val="4"/>
          <w:sz w:val="22"/>
          <w:szCs w:val="22"/>
          <w:lang w:bidi="pl-PL"/>
        </w:rPr>
        <w:br/>
      </w:r>
      <w:r w:rsidRPr="00F562A7">
        <w:rPr>
          <w:rFonts w:ascii="Lato" w:hAnsi="Lato" w:cs="Arial"/>
          <w:bCs/>
          <w:spacing w:val="4"/>
          <w:sz w:val="22"/>
          <w:szCs w:val="22"/>
          <w:lang w:bidi="pl-PL"/>
        </w:rPr>
        <w:t>w tym proponowanego wariantu przebiegu inwestycji, strony mogły zgłaszać w toku postępowania środowiskowego. Należy pamiętać, że decyzja o środowiskowych uwarunkowaniach ma charakter sui generis „rozstrzygnięcia wstępnego” względem przyszłego ustalenia lokalizacji inwestycji towarzyszącej inwestycjom w zakresie terminalu i pełni ona względem niego funkcję prejudycjalną.</w:t>
      </w:r>
    </w:p>
    <w:p w14:paraId="710CC0CE" w14:textId="64CD6234" w:rsidR="005D123A" w:rsidRPr="00F562A7" w:rsidRDefault="005D123A" w:rsidP="005D123A">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 xml:space="preserve">Znacznie decyzji o środowiskowych uwarunkowaniach dla dalszego procesu inwestycyjnego zostało określone w art. 86 pkt 2 ustawy z dnia 3 października 2008 r. </w:t>
      </w:r>
      <w:r w:rsidRPr="00F562A7">
        <w:rPr>
          <w:rFonts w:ascii="Lato" w:hAnsi="Lato" w:cs="Arial"/>
          <w:bCs/>
          <w:spacing w:val="4"/>
          <w:sz w:val="22"/>
          <w:szCs w:val="22"/>
          <w:lang w:bidi="pl-PL"/>
        </w:rPr>
        <w:br/>
      </w:r>
      <w:r w:rsidRPr="00F562A7">
        <w:rPr>
          <w:rFonts w:ascii="Lato" w:hAnsi="Lato" w:cs="Arial"/>
          <w:bCs/>
          <w:spacing w:val="4"/>
          <w:sz w:val="22"/>
          <w:szCs w:val="22"/>
          <w:lang w:bidi="pl-PL"/>
        </w:rPr>
        <w:lastRenderedPageBreak/>
        <w:t xml:space="preserve">o udostępnianiu informacji o środowisku i jego ochronie, udziale społeczeństwa </w:t>
      </w:r>
      <w:r w:rsidRPr="00F562A7">
        <w:rPr>
          <w:rFonts w:ascii="Lato" w:hAnsi="Lato" w:cs="Arial"/>
          <w:bCs/>
          <w:spacing w:val="4"/>
          <w:sz w:val="22"/>
          <w:szCs w:val="22"/>
          <w:lang w:bidi="pl-PL"/>
        </w:rPr>
        <w:br/>
        <w:t>w ochronie środowiska oraz o ocenach oddziaływania na środowisko (t.j. Dz.</w:t>
      </w:r>
      <w:r w:rsidR="00B95C73">
        <w:rPr>
          <w:rFonts w:ascii="Lato" w:hAnsi="Lato" w:cs="Arial"/>
          <w:bCs/>
          <w:spacing w:val="4"/>
          <w:sz w:val="22"/>
          <w:szCs w:val="22"/>
          <w:lang w:bidi="pl-PL"/>
        </w:rPr>
        <w:t xml:space="preserve"> </w:t>
      </w:r>
      <w:r w:rsidRPr="00F562A7">
        <w:rPr>
          <w:rFonts w:ascii="Lato" w:hAnsi="Lato" w:cs="Arial"/>
          <w:bCs/>
          <w:spacing w:val="4"/>
          <w:sz w:val="22"/>
          <w:szCs w:val="22"/>
          <w:lang w:bidi="pl-PL"/>
        </w:rPr>
        <w:t xml:space="preserve">U. </w:t>
      </w:r>
      <w:r w:rsidR="00E060E0">
        <w:rPr>
          <w:rFonts w:ascii="Lato" w:hAnsi="Lato" w:cs="Arial"/>
          <w:bCs/>
          <w:spacing w:val="4"/>
          <w:sz w:val="22"/>
          <w:szCs w:val="22"/>
          <w:lang w:bidi="pl-PL"/>
        </w:rPr>
        <w:br/>
      </w:r>
      <w:r w:rsidRPr="00F562A7">
        <w:rPr>
          <w:rFonts w:ascii="Lato" w:hAnsi="Lato" w:cs="Arial"/>
          <w:bCs/>
          <w:spacing w:val="4"/>
          <w:sz w:val="22"/>
          <w:szCs w:val="22"/>
          <w:lang w:bidi="pl-PL"/>
        </w:rPr>
        <w:t xml:space="preserve">z 2024 r. poz. 1112, z późn.zm.), zwanej dalej „ustawą o udostępnianiu informacji </w:t>
      </w:r>
      <w:r w:rsidR="00E060E0">
        <w:rPr>
          <w:rFonts w:ascii="Lato" w:hAnsi="Lato" w:cs="Arial"/>
          <w:bCs/>
          <w:spacing w:val="4"/>
          <w:sz w:val="22"/>
          <w:szCs w:val="22"/>
          <w:lang w:bidi="pl-PL"/>
        </w:rPr>
        <w:br/>
      </w:r>
      <w:r w:rsidRPr="00F562A7">
        <w:rPr>
          <w:rFonts w:ascii="Lato" w:hAnsi="Lato" w:cs="Arial"/>
          <w:bCs/>
          <w:spacing w:val="4"/>
          <w:sz w:val="22"/>
          <w:szCs w:val="22"/>
          <w:lang w:bidi="pl-PL"/>
        </w:rPr>
        <w:t xml:space="preserve">o środowisku i jego ochronie”. Zgodnie z tym przepisem, decyzja o środowiskowych uwarunkowaniach wiąże organ wydający decyzję o ustaleniu lokalizacji inwestycji towarzyszącej inwestycjom w zakresie terminalu. Zatem zarówno Wojewoda Dolnośląski, jak i Minister w ramach postępowania w sprawie wydania decyzji </w:t>
      </w:r>
      <w:r w:rsidR="00ED5CD4" w:rsidRPr="00F562A7">
        <w:rPr>
          <w:rFonts w:ascii="Lato" w:hAnsi="Lato" w:cs="Arial"/>
          <w:bCs/>
          <w:spacing w:val="4"/>
          <w:sz w:val="22"/>
          <w:szCs w:val="22"/>
          <w:lang w:bidi="pl-PL"/>
        </w:rPr>
        <w:br/>
      </w:r>
      <w:r w:rsidRPr="00F562A7">
        <w:rPr>
          <w:rFonts w:ascii="Lato" w:hAnsi="Lato" w:cs="Arial"/>
          <w:bCs/>
          <w:spacing w:val="4"/>
          <w:sz w:val="22"/>
          <w:szCs w:val="22"/>
          <w:lang w:bidi="pl-PL"/>
        </w:rPr>
        <w:t xml:space="preserve">o ustaleniu lokalizacji przedmiotowej inwestycji z mocy prawa są związani ustaleniami decyzji w przedmiocie określenia środowiskowych uwarunkowań, w tym również odnośnie przyjętego wariantu przebiegu inwestycji. Podnieść również należy, iż organy orzekające o ustaleniu lokalizacji inwestycji towarzyszącej inwestycjom w zakresie terminalu nie są właściwe do oceny prawidłowości postępowania zakończonego wydaniem decyzji o środowiskowych uwarunkowaniach, jak i samej decyzji. Kompetencja w tym zakresie przysługuje organom wskazanym w ustawie </w:t>
      </w:r>
      <w:r w:rsidR="00ED5CD4" w:rsidRPr="00F562A7">
        <w:rPr>
          <w:rFonts w:ascii="Lato" w:hAnsi="Lato" w:cs="Arial"/>
          <w:bCs/>
          <w:spacing w:val="4"/>
          <w:sz w:val="22"/>
          <w:szCs w:val="22"/>
          <w:lang w:bidi="pl-PL"/>
        </w:rPr>
        <w:br/>
      </w:r>
      <w:r w:rsidRPr="00F562A7">
        <w:rPr>
          <w:rFonts w:ascii="Lato" w:hAnsi="Lato" w:cs="Arial"/>
          <w:bCs/>
          <w:spacing w:val="4"/>
          <w:sz w:val="22"/>
          <w:szCs w:val="22"/>
          <w:lang w:bidi="pl-PL"/>
        </w:rPr>
        <w:t xml:space="preserve">o udostępnianiu informacji o środowisku i jego ochronie. </w:t>
      </w:r>
    </w:p>
    <w:p w14:paraId="628F43E1" w14:textId="2B1B95BA" w:rsidR="005D123A" w:rsidRPr="00F562A7" w:rsidRDefault="005D123A" w:rsidP="005D123A">
      <w:pPr>
        <w:tabs>
          <w:tab w:val="left" w:pos="2977"/>
        </w:tabs>
        <w:spacing w:after="240" w:line="240" w:lineRule="exact"/>
        <w:jc w:val="both"/>
        <w:outlineLvl w:val="0"/>
        <w:rPr>
          <w:rFonts w:ascii="Arial" w:hAnsi="Arial" w:cs="Arial"/>
          <w:bCs/>
          <w:spacing w:val="4"/>
          <w:sz w:val="18"/>
          <w:szCs w:val="18"/>
          <w:lang w:bidi="pl-PL"/>
        </w:rPr>
      </w:pPr>
      <w:r w:rsidRPr="00F562A7">
        <w:rPr>
          <w:rFonts w:ascii="Lato" w:hAnsi="Lato" w:cs="Arial"/>
          <w:bCs/>
          <w:spacing w:val="4"/>
          <w:sz w:val="22"/>
          <w:szCs w:val="22"/>
          <w:lang w:bidi="pl-PL"/>
        </w:rPr>
        <w:t xml:space="preserve">Natomiast na etapie postępowania o wydanie decyzji o ustaleniu lokalizacji gazociągu nie bada się już innych wariantów lokalizacyjnych przeprowadzenia inwestycji </w:t>
      </w:r>
      <w:r w:rsidRPr="00F562A7">
        <w:rPr>
          <w:rFonts w:ascii="Lato" w:hAnsi="Lato" w:cs="Arial"/>
          <w:bCs/>
          <w:spacing w:val="4"/>
          <w:sz w:val="22"/>
          <w:szCs w:val="22"/>
          <w:lang w:bidi="pl-PL"/>
        </w:rPr>
        <w:br/>
        <w:t xml:space="preserve">(por. wyrok Wojewódzkiego Sądu Administracyjnego w Warszawie z dnia 19 września 2019 r., sygn. akt IV SA/Wa 510/18, opubl. Centralna Baza Orzeczeń Sądów Administracyjnych). Jak to bowiem wskazał Naczelny Sąd Administracyjny w wyroku </w:t>
      </w:r>
      <w:r w:rsidRPr="00F562A7">
        <w:rPr>
          <w:rFonts w:ascii="Lato" w:hAnsi="Lato" w:cs="Arial"/>
          <w:bCs/>
          <w:spacing w:val="4"/>
          <w:sz w:val="22"/>
          <w:szCs w:val="22"/>
          <w:lang w:bidi="pl-PL"/>
        </w:rPr>
        <w:br/>
        <w:t>z dnia 12 września 2023 r., sygn. akt II OSK 1004/23, żaden z organów administracji właściwych do wydania decyzji o ustaleniu lokalizacji inwestycji, na podstawie przepisów specustawy gazowej, nie miał uprawnienia do ingerowania w przebieg inwestycji zaproponowany przez inwestora</w:t>
      </w:r>
      <w:r w:rsidR="0094364E">
        <w:rPr>
          <w:rFonts w:ascii="Lato" w:hAnsi="Lato" w:cs="Arial"/>
          <w:bCs/>
          <w:spacing w:val="4"/>
          <w:sz w:val="22"/>
          <w:szCs w:val="22"/>
          <w:lang w:bidi="pl-PL"/>
        </w:rPr>
        <w:t>,</w:t>
      </w:r>
      <w:r w:rsidRPr="00F562A7">
        <w:rPr>
          <w:rFonts w:ascii="Lato" w:hAnsi="Lato" w:cs="Arial"/>
          <w:bCs/>
          <w:spacing w:val="4"/>
          <w:sz w:val="22"/>
          <w:szCs w:val="22"/>
          <w:lang w:bidi="pl-PL"/>
        </w:rPr>
        <w:t xml:space="preserve"> a który to wcześniej został zatwierdzony </w:t>
      </w:r>
      <w:r w:rsidRPr="00F562A7">
        <w:rPr>
          <w:rFonts w:ascii="Lato" w:hAnsi="Lato" w:cs="Arial"/>
          <w:bCs/>
          <w:spacing w:val="4"/>
          <w:sz w:val="22"/>
          <w:szCs w:val="22"/>
          <w:lang w:bidi="pl-PL"/>
        </w:rPr>
        <w:br/>
        <w:t>i zaakceptowany w decyzji określającej środowiskowe uwarunkowania realizacji inwestycji.</w:t>
      </w:r>
      <w:r w:rsidRPr="00F562A7">
        <w:rPr>
          <w:rFonts w:ascii="Arial" w:hAnsi="Arial" w:cs="Arial"/>
          <w:bCs/>
          <w:spacing w:val="4"/>
          <w:sz w:val="18"/>
          <w:szCs w:val="18"/>
          <w:lang w:bidi="pl-PL"/>
        </w:rPr>
        <w:t xml:space="preserve"> </w:t>
      </w:r>
      <w:r w:rsidRPr="00F562A7">
        <w:rPr>
          <w:rFonts w:ascii="Lato" w:hAnsi="Lato" w:cs="Arial"/>
          <w:bCs/>
          <w:spacing w:val="4"/>
          <w:sz w:val="22"/>
          <w:szCs w:val="22"/>
          <w:lang w:bidi="pl-PL"/>
        </w:rPr>
        <w:t xml:space="preserve">Odstąpienie od ustalonego kształtu przebiegu przedmiotowej inwestycji, poprzez ingerencję w konkretne rozwiązania zaproponowane przez inwestora </w:t>
      </w:r>
      <w:r w:rsidRPr="00F562A7">
        <w:rPr>
          <w:rFonts w:ascii="Lato" w:hAnsi="Lato" w:cs="Arial"/>
          <w:bCs/>
          <w:spacing w:val="4"/>
          <w:sz w:val="22"/>
          <w:szCs w:val="22"/>
          <w:lang w:bidi="pl-PL"/>
        </w:rPr>
        <w:br/>
        <w:t xml:space="preserve">w złożonym wniosku, należałoby uznać za nieuprawnioną w świetle obowiązujących przepisów ingerencję organów administracyjnych. Kwestia zmiany przebiegu inwestycji uwzględniająca interesy skarżących, w sposób przez nich wskazany, nie może stanowić podstawy do uchylenia zaskarżonej decyzji jako wadliwej w tym zakresie (por. wyrok Wojewódzkiego Sądu Administracyjnego w Warszawie z dnia 5 kwietnia 2019 r., </w:t>
      </w:r>
      <w:r w:rsidR="00E060E0">
        <w:rPr>
          <w:rFonts w:ascii="Lato" w:hAnsi="Lato" w:cs="Arial"/>
          <w:bCs/>
          <w:spacing w:val="4"/>
          <w:sz w:val="22"/>
          <w:szCs w:val="22"/>
          <w:lang w:bidi="pl-PL"/>
        </w:rPr>
        <w:br/>
      </w:r>
      <w:r w:rsidRPr="00F562A7">
        <w:rPr>
          <w:rFonts w:ascii="Lato" w:hAnsi="Lato" w:cs="Arial"/>
          <w:bCs/>
          <w:spacing w:val="4"/>
          <w:sz w:val="22"/>
          <w:szCs w:val="22"/>
          <w:lang w:bidi="pl-PL"/>
        </w:rPr>
        <w:t>sygn. akt VII SA/Wa 301/19, wydany w sprawie rozpatrywanej na podstawie specustawy drogowej, lecz w istotnym zakresie w pełni analogicznej do rozwiązań przyjętych specustawie gazowej, opubl. Centralna Baza Orzeczeń Sądów Administracyjnych).</w:t>
      </w:r>
    </w:p>
    <w:p w14:paraId="13B96BAD" w14:textId="77777777" w:rsidR="005D123A" w:rsidRPr="00F562A7" w:rsidRDefault="005D123A" w:rsidP="005D123A">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 xml:space="preserve">Ważąc interes prywatny, mocno akcentowany przez skarżących, należy jednakże mieć na uwadze wszystkie powyższe uwarunkowania i wymogi dotyczące zasad ustalania lokalizacji inwestycji na podstawie specustawy gazowej. Mając na uwadze powyższe uwarunkowania, założyć trzeba pewną racjonalność założeń lokalizacyjnych, w tym </w:t>
      </w:r>
      <w:r w:rsidRPr="00F562A7">
        <w:rPr>
          <w:rFonts w:ascii="Lato" w:hAnsi="Lato" w:cs="Arial"/>
          <w:bCs/>
          <w:spacing w:val="4"/>
          <w:sz w:val="22"/>
          <w:szCs w:val="22"/>
          <w:lang w:bidi="pl-PL"/>
        </w:rPr>
        <w:br/>
        <w:t xml:space="preserve">w kwestii odnoszącej się do określenia nieruchomości objętych zakresem inwestycji </w:t>
      </w:r>
      <w:r w:rsidRPr="00F562A7">
        <w:rPr>
          <w:rFonts w:ascii="Lato" w:hAnsi="Lato" w:cs="Arial"/>
          <w:bCs/>
          <w:spacing w:val="4"/>
          <w:sz w:val="22"/>
          <w:szCs w:val="22"/>
          <w:lang w:bidi="pl-PL"/>
        </w:rPr>
        <w:br/>
        <w:t xml:space="preserve">i wybranego przez inwestora przebiegu inwestycji przez teren poszczególnych nieruchomości. </w:t>
      </w:r>
    </w:p>
    <w:p w14:paraId="710DECF1" w14:textId="24F6F64C" w:rsidR="005D123A" w:rsidRPr="00F562A7" w:rsidRDefault="005D123A" w:rsidP="005D123A">
      <w:pPr>
        <w:tabs>
          <w:tab w:val="left" w:pos="2977"/>
        </w:tabs>
        <w:spacing w:after="240" w:line="240" w:lineRule="exact"/>
        <w:jc w:val="both"/>
        <w:outlineLvl w:val="0"/>
        <w:rPr>
          <w:rFonts w:ascii="Lato" w:hAnsi="Lato" w:cs="Arial"/>
          <w:bCs/>
          <w:spacing w:val="4"/>
          <w:sz w:val="22"/>
          <w:szCs w:val="22"/>
          <w:lang w:bidi="pl-PL"/>
        </w:rPr>
      </w:pPr>
      <w:r w:rsidRPr="00F562A7" w:rsidDel="00E50C8D">
        <w:rPr>
          <w:rFonts w:ascii="Lato" w:hAnsi="Lato" w:cs="Arial"/>
          <w:bCs/>
          <w:spacing w:val="4"/>
          <w:sz w:val="22"/>
          <w:szCs w:val="22"/>
          <w:lang w:bidi="pl-PL"/>
        </w:rPr>
        <w:t xml:space="preserve">Dostrzec trzeba, że skarżący domagają się utrzymania swojego status quo w zakresie, </w:t>
      </w:r>
      <w:r w:rsidRPr="00F562A7">
        <w:rPr>
          <w:rFonts w:ascii="Lato" w:hAnsi="Lato" w:cs="Arial"/>
          <w:bCs/>
          <w:spacing w:val="4"/>
          <w:sz w:val="22"/>
          <w:szCs w:val="22"/>
          <w:lang w:bidi="pl-PL"/>
        </w:rPr>
        <w:br/>
      </w:r>
      <w:r w:rsidRPr="00F562A7" w:rsidDel="00E50C8D">
        <w:rPr>
          <w:rFonts w:ascii="Lato" w:hAnsi="Lato" w:cs="Arial"/>
          <w:bCs/>
          <w:spacing w:val="4"/>
          <w:sz w:val="22"/>
          <w:szCs w:val="22"/>
          <w:lang w:bidi="pl-PL"/>
        </w:rPr>
        <w:t>w jakim dotychczas korzystali z nieruchomości objętych lokalizacją przedmiotowej inwestycji lub planowali ich przyszłe wykorzystanie i w tym kontekście ich sprzeciw wydaje się być oczywiście naturalnym odruchem ochrony sposobu wykonywania dotychczasowego prawa własności nieruchomości.</w:t>
      </w:r>
      <w:r w:rsidRPr="00F562A7">
        <w:rPr>
          <w:rFonts w:ascii="Lato" w:hAnsi="Lato" w:cs="Arial"/>
          <w:bCs/>
          <w:spacing w:val="4"/>
          <w:sz w:val="22"/>
          <w:szCs w:val="22"/>
          <w:lang w:bidi="pl-PL"/>
        </w:rPr>
        <w:t xml:space="preserve"> </w:t>
      </w:r>
      <w:r w:rsidRPr="00F562A7" w:rsidDel="00E50C8D">
        <w:rPr>
          <w:rFonts w:ascii="Lato" w:hAnsi="Lato" w:cs="Arial"/>
          <w:bCs/>
          <w:spacing w:val="4"/>
          <w:sz w:val="22"/>
          <w:szCs w:val="22"/>
          <w:lang w:bidi="pl-PL"/>
        </w:rPr>
        <w:t xml:space="preserve">Jednakże rozwój urbanizacyjny skutkuje zwiększającym się ograniczaniem indywidualnych praw właścicielskich </w:t>
      </w:r>
      <w:r w:rsidRPr="00F562A7">
        <w:rPr>
          <w:rFonts w:ascii="Lato" w:hAnsi="Lato" w:cs="Arial"/>
          <w:bCs/>
          <w:spacing w:val="4"/>
          <w:sz w:val="22"/>
          <w:szCs w:val="22"/>
          <w:lang w:bidi="pl-PL"/>
        </w:rPr>
        <w:br/>
      </w:r>
      <w:r w:rsidRPr="00F562A7" w:rsidDel="00E50C8D">
        <w:rPr>
          <w:rFonts w:ascii="Lato" w:hAnsi="Lato" w:cs="Arial"/>
          <w:bCs/>
          <w:spacing w:val="4"/>
          <w:sz w:val="22"/>
          <w:szCs w:val="22"/>
          <w:lang w:bidi="pl-PL"/>
        </w:rPr>
        <w:t xml:space="preserve">na rzecz konieczności rozwoju infrastruktury publicznej lub społecznej użyteczności </w:t>
      </w:r>
      <w:r w:rsidRPr="00F562A7">
        <w:rPr>
          <w:rFonts w:ascii="Lato" w:hAnsi="Lato" w:cs="Arial"/>
          <w:bCs/>
          <w:spacing w:val="4"/>
          <w:sz w:val="22"/>
          <w:szCs w:val="22"/>
          <w:lang w:bidi="pl-PL"/>
        </w:rPr>
        <w:br/>
      </w:r>
      <w:r w:rsidRPr="00F562A7" w:rsidDel="00E50C8D">
        <w:rPr>
          <w:rFonts w:ascii="Lato" w:hAnsi="Lato" w:cs="Arial"/>
          <w:bCs/>
          <w:spacing w:val="4"/>
          <w:sz w:val="22"/>
          <w:szCs w:val="22"/>
          <w:lang w:bidi="pl-PL"/>
        </w:rPr>
        <w:t xml:space="preserve">w ramach społecznej funkcji prawa własności. W takich okolicznościach inwestor </w:t>
      </w:r>
      <w:r w:rsidRPr="00F562A7" w:rsidDel="00E50C8D">
        <w:rPr>
          <w:rFonts w:ascii="Lato" w:hAnsi="Lato" w:cs="Arial"/>
          <w:bCs/>
          <w:spacing w:val="4"/>
          <w:sz w:val="22"/>
          <w:szCs w:val="22"/>
          <w:lang w:bidi="pl-PL"/>
        </w:rPr>
        <w:lastRenderedPageBreak/>
        <w:t>zawsze będzie narażony na niezadowolenie części właścicieli nieruchomości objętych lokalizacją inwestycji, ponieważ to on samodzielnie dokonuje wyboru najbardziej korzystnych rozwiązań lokalizacyjnych, o czym była już mowa szerzej w niniejszej decyzji.</w:t>
      </w:r>
      <w:r w:rsidRPr="00F562A7">
        <w:rPr>
          <w:rFonts w:ascii="Lato" w:hAnsi="Lato" w:cs="Arial"/>
          <w:bCs/>
          <w:spacing w:val="4"/>
          <w:sz w:val="22"/>
          <w:szCs w:val="22"/>
          <w:lang w:bidi="pl-PL"/>
        </w:rPr>
        <w:t xml:space="preserve"> </w:t>
      </w:r>
    </w:p>
    <w:p w14:paraId="1E20F2C3" w14:textId="522215FC" w:rsidR="005D123A" w:rsidRPr="00F562A7" w:rsidRDefault="005D123A" w:rsidP="005D123A">
      <w:pPr>
        <w:tabs>
          <w:tab w:val="left" w:pos="2977"/>
        </w:tabs>
        <w:spacing w:after="240" w:line="240" w:lineRule="exact"/>
        <w:jc w:val="both"/>
        <w:outlineLvl w:val="0"/>
        <w:rPr>
          <w:rFonts w:ascii="Lato" w:hAnsi="Lato" w:cs="Arial"/>
          <w:bCs/>
          <w:spacing w:val="4"/>
          <w:sz w:val="22"/>
          <w:szCs w:val="22"/>
          <w:lang w:bidi="pl-PL"/>
        </w:rPr>
      </w:pPr>
      <w:r w:rsidRPr="00F562A7">
        <w:rPr>
          <w:rFonts w:ascii="Lato" w:hAnsi="Lato" w:cs="Arial"/>
          <w:bCs/>
          <w:spacing w:val="4"/>
          <w:sz w:val="22"/>
          <w:szCs w:val="22"/>
          <w:lang w:bidi="pl-PL"/>
        </w:rPr>
        <w:t xml:space="preserve">Ustalenie lokalizacji inwestycji gazowej w wielu wypadkach musi uwzględniać sprzeczne interesy wielu osób i podmiotów, których prawa lub interesy mogą być zagrożone lub naruszone w związku z lokalizacją takiej inwestycji. Granice tych praw </w:t>
      </w:r>
      <w:r w:rsidRPr="00F562A7">
        <w:rPr>
          <w:rFonts w:ascii="Lato" w:hAnsi="Lato" w:cs="Arial"/>
          <w:bCs/>
          <w:spacing w:val="4"/>
          <w:sz w:val="22"/>
          <w:szCs w:val="22"/>
          <w:lang w:bidi="pl-PL"/>
        </w:rPr>
        <w:br/>
        <w:t xml:space="preserve">i interesów określają przepisy specustawy gazowej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Jednakże oczekiwania, postulaty i życzenia, co do określonego przebiegu inwestycji – nie mające prawnego osadzenia – są bezskuteczne i nieuwzględnienie ich nie może stanowić podstawy kwestionowania legalności ustalenia lokalizacji inwestycji towarzyszącej inwestycji </w:t>
      </w:r>
      <w:r w:rsidRPr="00F562A7">
        <w:rPr>
          <w:rFonts w:ascii="Lato" w:hAnsi="Lato" w:cs="Arial"/>
          <w:bCs/>
          <w:spacing w:val="4"/>
          <w:sz w:val="22"/>
          <w:szCs w:val="22"/>
          <w:lang w:bidi="pl-PL"/>
        </w:rPr>
        <w:br/>
        <w:t>w zakresie terminalu.</w:t>
      </w:r>
    </w:p>
    <w:p w14:paraId="3524717A" w14:textId="77777777" w:rsidR="00062CE0" w:rsidRDefault="00062CE0" w:rsidP="00062CE0">
      <w:pPr>
        <w:spacing w:after="240" w:line="240" w:lineRule="exact"/>
        <w:jc w:val="both"/>
        <w:outlineLvl w:val="0"/>
        <w:rPr>
          <w:rFonts w:ascii="Lato" w:hAnsi="Lato" w:cs="Arial"/>
          <w:bCs/>
          <w:spacing w:val="4"/>
          <w:sz w:val="22"/>
          <w:szCs w:val="22"/>
          <w:lang w:bidi="pl-PL"/>
        </w:rPr>
      </w:pPr>
      <w:r w:rsidRPr="00AB46CC">
        <w:rPr>
          <w:rFonts w:ascii="Lato" w:hAnsi="Lato" w:cs="Arial"/>
          <w:bCs/>
          <w:spacing w:val="4"/>
          <w:sz w:val="22"/>
          <w:szCs w:val="22"/>
          <w:lang w:bidi="pl-PL"/>
        </w:rPr>
        <w:t xml:space="preserve">W opinii Ministra, całokształt okoliczności niniejszej sprawy dowodzi, iż ograniczenie </w:t>
      </w:r>
      <w:r w:rsidRPr="00AB46CC">
        <w:rPr>
          <w:rFonts w:ascii="Lato" w:hAnsi="Lato" w:cs="Arial"/>
          <w:bCs/>
          <w:spacing w:val="4"/>
          <w:sz w:val="22"/>
          <w:szCs w:val="22"/>
          <w:lang w:bidi="pl-PL"/>
        </w:rPr>
        <w:br/>
        <w:t xml:space="preserve">w korzystaniu z działek skarżących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w:t>
      </w:r>
      <w:r w:rsidRPr="00AB46CC">
        <w:rPr>
          <w:rFonts w:ascii="Lato" w:hAnsi="Lato" w:cs="Arial"/>
          <w:bCs/>
          <w:spacing w:val="4"/>
          <w:sz w:val="22"/>
          <w:szCs w:val="22"/>
          <w:lang w:bidi="pl-PL"/>
        </w:rPr>
        <w:br/>
        <w:t>(art. 64 ust. 3 Konstytucji RP), co w niniejszej sprawie nie ma miejsca.</w:t>
      </w:r>
      <w:r w:rsidRPr="00F562A7">
        <w:rPr>
          <w:rFonts w:ascii="Lato" w:hAnsi="Lato" w:cs="Arial"/>
          <w:bCs/>
          <w:spacing w:val="4"/>
          <w:sz w:val="22"/>
          <w:szCs w:val="22"/>
          <w:lang w:bidi="pl-PL"/>
        </w:rPr>
        <w:t xml:space="preserve"> </w:t>
      </w:r>
    </w:p>
    <w:p w14:paraId="0E558D93" w14:textId="193BEA0D" w:rsidR="00E47094" w:rsidRDefault="00E03A4E" w:rsidP="00CE1CCD">
      <w:pPr>
        <w:spacing w:after="240" w:line="240" w:lineRule="exact"/>
        <w:jc w:val="both"/>
        <w:rPr>
          <w:rFonts w:ascii="Lato" w:hAnsi="Lato" w:cs="Arial"/>
          <w:bCs/>
          <w:iCs/>
          <w:spacing w:val="4"/>
          <w:sz w:val="22"/>
          <w:szCs w:val="22"/>
        </w:rPr>
      </w:pPr>
      <w:r>
        <w:rPr>
          <w:rFonts w:ascii="Lato" w:hAnsi="Lato" w:cs="Arial"/>
          <w:bCs/>
          <w:iCs/>
          <w:spacing w:val="4"/>
          <w:sz w:val="22"/>
          <w:szCs w:val="22"/>
        </w:rPr>
        <w:t>Zamierzonego skutku nie może osiągnąć zarzut skarżących, iż</w:t>
      </w:r>
      <w:r w:rsidR="00E47094" w:rsidRPr="00153AC0">
        <w:rPr>
          <w:rFonts w:ascii="Lato" w:hAnsi="Lato" w:cs="Arial"/>
          <w:bCs/>
          <w:iCs/>
          <w:spacing w:val="4"/>
          <w:sz w:val="22"/>
          <w:szCs w:val="22"/>
        </w:rPr>
        <w:t xml:space="preserve"> </w:t>
      </w:r>
      <w:r w:rsidR="00E47094">
        <w:rPr>
          <w:rFonts w:ascii="Lato" w:hAnsi="Lato" w:cs="Arial"/>
          <w:bCs/>
          <w:iCs/>
          <w:spacing w:val="4"/>
          <w:sz w:val="22"/>
          <w:szCs w:val="22"/>
        </w:rPr>
        <w:t xml:space="preserve">w </w:t>
      </w:r>
      <w:r w:rsidR="00C81EF4">
        <w:rPr>
          <w:rFonts w:ascii="Lato" w:hAnsi="Lato" w:cs="Arial"/>
          <w:bCs/>
          <w:iCs/>
          <w:spacing w:val="4"/>
          <w:sz w:val="22"/>
          <w:szCs w:val="22"/>
        </w:rPr>
        <w:t xml:space="preserve">uzasadnieniu </w:t>
      </w:r>
      <w:r w:rsidR="00E47094">
        <w:rPr>
          <w:rFonts w:ascii="Lato" w:hAnsi="Lato" w:cs="Arial"/>
          <w:bCs/>
          <w:iCs/>
          <w:spacing w:val="4"/>
          <w:sz w:val="22"/>
          <w:szCs w:val="22"/>
        </w:rPr>
        <w:t>zaskarżonej</w:t>
      </w:r>
      <w:r w:rsidR="00E47094" w:rsidRPr="00153AC0">
        <w:rPr>
          <w:rFonts w:ascii="Lato" w:hAnsi="Lato" w:cs="Arial"/>
          <w:bCs/>
          <w:iCs/>
          <w:spacing w:val="4"/>
          <w:sz w:val="22"/>
          <w:szCs w:val="22"/>
        </w:rPr>
        <w:t xml:space="preserve"> decyzji Wojewody </w:t>
      </w:r>
      <w:r w:rsidR="00E47094">
        <w:rPr>
          <w:rFonts w:ascii="Lato" w:hAnsi="Lato" w:cs="Arial"/>
          <w:bCs/>
          <w:iCs/>
          <w:spacing w:val="4"/>
          <w:sz w:val="22"/>
          <w:szCs w:val="22"/>
        </w:rPr>
        <w:t>Dolnośląskiego brak jest</w:t>
      </w:r>
      <w:r w:rsidR="00C259AF">
        <w:rPr>
          <w:rFonts w:ascii="Lato" w:hAnsi="Lato" w:cs="Arial"/>
          <w:bCs/>
          <w:iCs/>
          <w:spacing w:val="4"/>
          <w:sz w:val="22"/>
          <w:szCs w:val="22"/>
        </w:rPr>
        <w:t xml:space="preserve"> szczegółowego</w:t>
      </w:r>
      <w:r w:rsidR="00E47094" w:rsidRPr="00153AC0">
        <w:rPr>
          <w:rFonts w:ascii="Lato" w:hAnsi="Lato" w:cs="Arial"/>
          <w:bCs/>
          <w:iCs/>
          <w:spacing w:val="4"/>
          <w:sz w:val="22"/>
          <w:szCs w:val="22"/>
        </w:rPr>
        <w:t xml:space="preserve"> </w:t>
      </w:r>
      <w:r w:rsidR="00C259AF">
        <w:rPr>
          <w:rFonts w:ascii="Lato" w:hAnsi="Lato" w:cs="Arial"/>
          <w:bCs/>
          <w:iCs/>
          <w:spacing w:val="4"/>
          <w:sz w:val="22"/>
          <w:szCs w:val="22"/>
        </w:rPr>
        <w:t xml:space="preserve">wyjaśnienia </w:t>
      </w:r>
      <w:r w:rsidR="00711A62">
        <w:rPr>
          <w:rFonts w:ascii="Lato" w:hAnsi="Lato" w:cs="Arial"/>
          <w:bCs/>
          <w:iCs/>
          <w:spacing w:val="4"/>
          <w:sz w:val="22"/>
          <w:szCs w:val="22"/>
        </w:rPr>
        <w:br/>
      </w:r>
      <w:r w:rsidR="00C81EF4">
        <w:rPr>
          <w:rFonts w:ascii="Lato" w:hAnsi="Lato" w:cs="Arial"/>
          <w:bCs/>
          <w:iCs/>
          <w:spacing w:val="4"/>
          <w:sz w:val="22"/>
          <w:szCs w:val="22"/>
        </w:rPr>
        <w:t xml:space="preserve">i wskazania przyczyn odstąpienia od alternatywnych wariantów przebiegu trasy gazociągu. </w:t>
      </w:r>
    </w:p>
    <w:p w14:paraId="5999BB96" w14:textId="3AE859E2" w:rsidR="009A5FA4" w:rsidRPr="009947E0" w:rsidRDefault="00C81EF4" w:rsidP="009A5FA4">
      <w:pPr>
        <w:spacing w:after="240" w:line="240" w:lineRule="exact"/>
        <w:jc w:val="both"/>
        <w:rPr>
          <w:rFonts w:ascii="Lato" w:eastAsiaTheme="minorHAnsi" w:hAnsi="Lato" w:cs="Arial"/>
          <w:bCs/>
          <w:iCs/>
          <w:spacing w:val="4"/>
          <w:sz w:val="22"/>
          <w:szCs w:val="22"/>
          <w:lang w:eastAsia="en-US"/>
        </w:rPr>
      </w:pPr>
      <w:r w:rsidRPr="00341925">
        <w:rPr>
          <w:rFonts w:ascii="Lato" w:hAnsi="Lato" w:cs="Arial"/>
          <w:spacing w:val="4"/>
          <w:sz w:val="22"/>
          <w:szCs w:val="22"/>
        </w:rPr>
        <w:t xml:space="preserve">Raz jeszcze podkreślić należy, że </w:t>
      </w:r>
      <w:r w:rsidR="009A5FA4" w:rsidRPr="003259BA">
        <w:rPr>
          <w:rFonts w:ascii="Lato" w:eastAsiaTheme="minorHAnsi" w:hAnsi="Lato" w:cs="Arial"/>
          <w:bCs/>
          <w:spacing w:val="4"/>
          <w:sz w:val="22"/>
          <w:szCs w:val="22"/>
          <w:lang w:eastAsia="en-US"/>
        </w:rPr>
        <w:t xml:space="preserve">w postępowaniu w sprawie ustalenia lokalizacji inwestycji w zakresie terminalu oraz inwestycji towarzyszących organ jest związany </w:t>
      </w:r>
      <w:r w:rsidR="009A5FA4" w:rsidRPr="00616D5A">
        <w:rPr>
          <w:rFonts w:ascii="Lato" w:eastAsiaTheme="minorHAnsi" w:hAnsi="Lato" w:cs="Arial"/>
          <w:bCs/>
          <w:spacing w:val="4"/>
          <w:sz w:val="22"/>
          <w:szCs w:val="22"/>
          <w:lang w:eastAsia="en-US"/>
        </w:rPr>
        <w:t>wnioskiem inwestora,</w:t>
      </w:r>
      <w:r w:rsidR="009A5FA4" w:rsidRPr="003259BA">
        <w:rPr>
          <w:rFonts w:ascii="Lato" w:eastAsiaTheme="minorHAnsi" w:hAnsi="Lato" w:cs="Arial"/>
          <w:bCs/>
          <w:spacing w:val="4"/>
          <w:sz w:val="22"/>
          <w:szCs w:val="22"/>
          <w:lang w:eastAsia="en-US"/>
        </w:rPr>
        <w:t xml:space="preserve"> co do kształtu i przebiegu inwestycji. W przepisach </w:t>
      </w:r>
      <w:r w:rsidR="009A5FA4" w:rsidRPr="00711A62">
        <w:rPr>
          <w:rFonts w:ascii="Lato" w:eastAsiaTheme="minorHAnsi" w:hAnsi="Lato" w:cs="Arial"/>
          <w:bCs/>
          <w:spacing w:val="4"/>
          <w:sz w:val="22"/>
          <w:szCs w:val="22"/>
          <w:lang w:eastAsia="en-US"/>
        </w:rPr>
        <w:t>specustawy gazowej</w:t>
      </w:r>
      <w:r w:rsidR="009A5FA4" w:rsidRPr="003259BA">
        <w:rPr>
          <w:rFonts w:ascii="Lato" w:eastAsiaTheme="minorHAnsi" w:hAnsi="Lato" w:cs="Arial"/>
          <w:bCs/>
          <w:spacing w:val="4"/>
          <w:sz w:val="22"/>
          <w:szCs w:val="22"/>
          <w:lang w:eastAsia="en-US"/>
        </w:rPr>
        <w:t xml:space="preserve"> ustawodawca nie upoważnił organów do oceny racjonalności, czy słuszności zaproponowanych rozwiązań </w:t>
      </w:r>
      <w:r w:rsidR="009A5FA4">
        <w:rPr>
          <w:rFonts w:ascii="Lato" w:eastAsiaTheme="minorHAnsi" w:hAnsi="Lato" w:cs="Arial"/>
          <w:bCs/>
          <w:spacing w:val="4"/>
          <w:sz w:val="22"/>
          <w:szCs w:val="22"/>
          <w:lang w:eastAsia="en-US"/>
        </w:rPr>
        <w:t xml:space="preserve">lokalizacyjnych i </w:t>
      </w:r>
      <w:r w:rsidR="009A5FA4" w:rsidRPr="003259BA">
        <w:rPr>
          <w:rFonts w:ascii="Lato" w:eastAsiaTheme="minorHAnsi" w:hAnsi="Lato" w:cs="Arial"/>
          <w:bCs/>
          <w:spacing w:val="4"/>
          <w:sz w:val="22"/>
          <w:szCs w:val="22"/>
          <w:lang w:eastAsia="en-US"/>
        </w:rPr>
        <w:t xml:space="preserve">projektowych, bowiem taka ocena miałaby charakter pozaprawny. O przebiegu inwestycji w zakresie terminalu </w:t>
      </w:r>
      <w:r w:rsidR="00711A62">
        <w:rPr>
          <w:rFonts w:ascii="Lato" w:eastAsiaTheme="minorHAnsi" w:hAnsi="Lato" w:cs="Arial"/>
          <w:bCs/>
          <w:spacing w:val="4"/>
          <w:sz w:val="22"/>
          <w:szCs w:val="22"/>
          <w:lang w:eastAsia="en-US"/>
        </w:rPr>
        <w:br/>
      </w:r>
      <w:r w:rsidR="009A5FA4" w:rsidRPr="003259BA">
        <w:rPr>
          <w:rFonts w:ascii="Lato" w:eastAsiaTheme="minorHAnsi" w:hAnsi="Lato" w:cs="Arial"/>
          <w:bCs/>
          <w:spacing w:val="4"/>
          <w:sz w:val="22"/>
          <w:szCs w:val="22"/>
          <w:lang w:eastAsia="en-US"/>
        </w:rPr>
        <w:t xml:space="preserve">oraz inwestycji towarzyszących </w:t>
      </w:r>
      <w:r w:rsidR="009A5FA4" w:rsidRPr="00616D5A">
        <w:rPr>
          <w:rFonts w:ascii="Lato" w:eastAsiaTheme="minorHAnsi" w:hAnsi="Lato" w:cs="Arial"/>
          <w:bCs/>
          <w:spacing w:val="4"/>
          <w:sz w:val="22"/>
          <w:szCs w:val="22"/>
          <w:lang w:eastAsia="en-US"/>
        </w:rPr>
        <w:t>decyduje inwestor</w:t>
      </w:r>
      <w:r w:rsidR="009A5FA4" w:rsidRPr="003259BA">
        <w:rPr>
          <w:rFonts w:ascii="Lato" w:eastAsiaTheme="minorHAnsi" w:hAnsi="Lato" w:cs="Arial"/>
          <w:bCs/>
          <w:spacing w:val="4"/>
          <w:sz w:val="22"/>
          <w:szCs w:val="22"/>
          <w:lang w:eastAsia="en-US"/>
        </w:rPr>
        <w:t xml:space="preserve"> (wnioskodawca), który wybiera najbardziej korzystne rozwiązanie lokalizacyjne.</w:t>
      </w:r>
      <w:r w:rsidR="009A5FA4">
        <w:rPr>
          <w:rFonts w:ascii="Lato" w:hAnsi="Lato" w:cs="Arial"/>
          <w:spacing w:val="4"/>
          <w:sz w:val="22"/>
          <w:szCs w:val="22"/>
        </w:rPr>
        <w:t xml:space="preserve"> Zaś </w:t>
      </w:r>
      <w:r w:rsidRPr="00341925">
        <w:rPr>
          <w:rFonts w:ascii="Lato" w:hAnsi="Lato" w:cs="Arial"/>
          <w:spacing w:val="4"/>
          <w:sz w:val="22"/>
          <w:szCs w:val="22"/>
        </w:rPr>
        <w:t xml:space="preserve">rolą orzekającego w sprawie organu jest sprawdzenie kompletności wniosku w świetle wymogów ustawowych oraz tego, czy koncepcja składającego wniosek mieści się w granicach wyznaczonych przez prawo. </w:t>
      </w:r>
    </w:p>
    <w:p w14:paraId="375315A2" w14:textId="3F7D09A8" w:rsidR="00C259AF" w:rsidRDefault="00C259AF" w:rsidP="00C259AF">
      <w:pPr>
        <w:spacing w:after="240" w:line="240" w:lineRule="exact"/>
        <w:jc w:val="both"/>
        <w:rPr>
          <w:rFonts w:ascii="Lato" w:hAnsi="Lato" w:cs="Arial"/>
          <w:bCs/>
          <w:iCs/>
          <w:spacing w:val="4"/>
          <w:sz w:val="22"/>
          <w:szCs w:val="22"/>
        </w:rPr>
      </w:pPr>
      <w:r w:rsidRPr="00153AC0">
        <w:rPr>
          <w:rFonts w:ascii="Lato" w:hAnsi="Lato" w:cs="Arial"/>
          <w:bCs/>
          <w:iCs/>
          <w:spacing w:val="4"/>
          <w:sz w:val="22"/>
          <w:szCs w:val="22"/>
        </w:rPr>
        <w:t xml:space="preserve">Jak bowiem wynika z uzasadnienia decyzji Wojewody </w:t>
      </w:r>
      <w:r>
        <w:rPr>
          <w:rFonts w:ascii="Lato" w:hAnsi="Lato" w:cs="Arial"/>
          <w:bCs/>
          <w:iCs/>
          <w:spacing w:val="4"/>
          <w:sz w:val="22"/>
          <w:szCs w:val="22"/>
        </w:rPr>
        <w:t>Dolnośląskiego</w:t>
      </w:r>
      <w:r w:rsidRPr="00153AC0">
        <w:rPr>
          <w:rFonts w:ascii="Lato" w:hAnsi="Lato" w:cs="Arial"/>
          <w:bCs/>
          <w:iCs/>
          <w:spacing w:val="4"/>
          <w:sz w:val="22"/>
          <w:szCs w:val="22"/>
        </w:rPr>
        <w:t xml:space="preserve">, organ I instancji szczegółowo przenalizował złożony przez inwestora wniosek o wydanie decyzji </w:t>
      </w:r>
      <w:r w:rsidR="00711A62">
        <w:rPr>
          <w:rFonts w:ascii="Lato" w:hAnsi="Lato" w:cs="Arial"/>
          <w:bCs/>
          <w:iCs/>
          <w:spacing w:val="4"/>
          <w:sz w:val="22"/>
          <w:szCs w:val="22"/>
        </w:rPr>
        <w:br/>
      </w:r>
      <w:r w:rsidRPr="00153AC0">
        <w:rPr>
          <w:rFonts w:ascii="Lato" w:hAnsi="Lato" w:cs="Arial"/>
          <w:bCs/>
          <w:iCs/>
          <w:spacing w:val="4"/>
          <w:sz w:val="22"/>
          <w:szCs w:val="22"/>
        </w:rPr>
        <w:t xml:space="preserve">o ustaleniu lokalizacji przedmiotowej inwestycji gazowej, czego m.in. wyrazem było wezwanie Wojewody </w:t>
      </w:r>
      <w:r>
        <w:rPr>
          <w:rFonts w:ascii="Lato" w:hAnsi="Lato" w:cs="Arial"/>
          <w:bCs/>
          <w:iCs/>
          <w:spacing w:val="4"/>
          <w:sz w:val="22"/>
          <w:szCs w:val="22"/>
        </w:rPr>
        <w:t>Dolnośląskiego</w:t>
      </w:r>
      <w:r w:rsidRPr="00153AC0">
        <w:rPr>
          <w:rFonts w:ascii="Lato" w:hAnsi="Lato" w:cs="Arial"/>
          <w:bCs/>
          <w:iCs/>
          <w:spacing w:val="4"/>
          <w:sz w:val="22"/>
          <w:szCs w:val="22"/>
        </w:rPr>
        <w:t xml:space="preserve"> z dnia 23 czerwca 2023 r., znak: </w:t>
      </w:r>
      <w:r w:rsidR="00711A62">
        <w:rPr>
          <w:rFonts w:ascii="Lato" w:hAnsi="Lato" w:cs="Arial"/>
          <w:bCs/>
          <w:iCs/>
          <w:spacing w:val="4"/>
          <w:sz w:val="22"/>
          <w:szCs w:val="22"/>
        </w:rPr>
        <w:br/>
      </w:r>
      <w:r>
        <w:rPr>
          <w:rFonts w:ascii="Lato" w:hAnsi="Lato" w:cs="Arial"/>
          <w:bCs/>
          <w:iCs/>
          <w:spacing w:val="4"/>
          <w:sz w:val="22"/>
          <w:szCs w:val="22"/>
        </w:rPr>
        <w:t>IF-PP.747.71.2023.BZK</w:t>
      </w:r>
      <w:r w:rsidRPr="00153AC0">
        <w:rPr>
          <w:rFonts w:ascii="Lato" w:hAnsi="Lato" w:cs="Arial"/>
          <w:bCs/>
          <w:iCs/>
          <w:spacing w:val="4"/>
          <w:sz w:val="22"/>
          <w:szCs w:val="22"/>
        </w:rPr>
        <w:t>, do jego uzupełnienia i złożenia stosownych wyjaśnień.</w:t>
      </w:r>
    </w:p>
    <w:p w14:paraId="49646975" w14:textId="735887BC" w:rsidR="00CE1CCD" w:rsidRPr="00153AC0" w:rsidRDefault="007A37FF" w:rsidP="00CE1CCD">
      <w:pPr>
        <w:spacing w:after="240" w:line="240" w:lineRule="exact"/>
        <w:jc w:val="both"/>
        <w:rPr>
          <w:rFonts w:ascii="Lato" w:hAnsi="Lato" w:cs="Arial"/>
          <w:bCs/>
          <w:iCs/>
          <w:spacing w:val="4"/>
          <w:sz w:val="22"/>
          <w:szCs w:val="22"/>
        </w:rPr>
      </w:pPr>
      <w:r>
        <w:rPr>
          <w:rFonts w:ascii="Lato" w:hAnsi="Lato" w:cs="Arial"/>
          <w:bCs/>
          <w:iCs/>
          <w:spacing w:val="4"/>
          <w:sz w:val="22"/>
          <w:szCs w:val="22"/>
        </w:rPr>
        <w:t>D</w:t>
      </w:r>
      <w:r w:rsidR="00341925">
        <w:rPr>
          <w:rFonts w:ascii="Lato" w:hAnsi="Lato" w:cs="Arial"/>
          <w:bCs/>
          <w:iCs/>
          <w:spacing w:val="4"/>
          <w:sz w:val="22"/>
          <w:szCs w:val="22"/>
        </w:rPr>
        <w:t>odać należy</w:t>
      </w:r>
      <w:r>
        <w:rPr>
          <w:rFonts w:ascii="Lato" w:hAnsi="Lato" w:cs="Arial"/>
          <w:bCs/>
          <w:iCs/>
          <w:spacing w:val="4"/>
          <w:sz w:val="22"/>
          <w:szCs w:val="22"/>
        </w:rPr>
        <w:t xml:space="preserve"> także</w:t>
      </w:r>
      <w:r w:rsidR="00CE1CCD" w:rsidRPr="00153AC0">
        <w:rPr>
          <w:rFonts w:ascii="Lato" w:hAnsi="Lato" w:cs="Arial"/>
          <w:bCs/>
          <w:iCs/>
          <w:spacing w:val="4"/>
          <w:sz w:val="22"/>
          <w:szCs w:val="22"/>
        </w:rPr>
        <w:t xml:space="preserve">, że w myśl art. 107 § 3 kpa uzasadnienie faktyczne decyzji zawiera w szczególności wskazanie faktów, które organ uznał za udowodnione, dowodów, </w:t>
      </w:r>
      <w:r>
        <w:rPr>
          <w:rFonts w:ascii="Lato" w:hAnsi="Lato" w:cs="Arial"/>
          <w:bCs/>
          <w:iCs/>
          <w:spacing w:val="4"/>
          <w:sz w:val="22"/>
          <w:szCs w:val="22"/>
        </w:rPr>
        <w:br/>
      </w:r>
      <w:r w:rsidR="00CE1CCD" w:rsidRPr="00153AC0">
        <w:rPr>
          <w:rFonts w:ascii="Lato" w:hAnsi="Lato" w:cs="Arial"/>
          <w:bCs/>
          <w:iCs/>
          <w:spacing w:val="4"/>
          <w:sz w:val="22"/>
          <w:szCs w:val="22"/>
        </w:rPr>
        <w:t>na których się oparł, oraz przyczyn, z powodu których innym dowodom odmówił wiarygodności i mocy dowodowej, zaś uzasadnienie prawne – wyjaśnienie podstawy prawnej decyzji, z przytoczeniem przepisów prawa.</w:t>
      </w:r>
      <w:r w:rsidR="00CE1CCD" w:rsidRPr="00153AC0" w:rsidDel="00572906">
        <w:rPr>
          <w:rFonts w:ascii="Lato" w:hAnsi="Lato" w:cs="Arial"/>
          <w:bCs/>
          <w:iCs/>
          <w:spacing w:val="4"/>
          <w:sz w:val="22"/>
          <w:szCs w:val="22"/>
        </w:rPr>
        <w:t xml:space="preserve"> </w:t>
      </w:r>
    </w:p>
    <w:p w14:paraId="2C2E9774" w14:textId="4A3D911D" w:rsidR="00CE1CCD" w:rsidRPr="00153AC0" w:rsidRDefault="00CE1CCD" w:rsidP="00CE1CCD">
      <w:pPr>
        <w:spacing w:after="240" w:line="240" w:lineRule="exact"/>
        <w:jc w:val="both"/>
        <w:rPr>
          <w:rFonts w:ascii="Lato" w:hAnsi="Lato" w:cs="Arial"/>
          <w:bCs/>
          <w:iCs/>
          <w:spacing w:val="4"/>
          <w:sz w:val="22"/>
          <w:szCs w:val="22"/>
          <w:lang w:bidi="pl-PL"/>
        </w:rPr>
      </w:pPr>
      <w:r w:rsidRPr="00153AC0">
        <w:rPr>
          <w:rFonts w:ascii="Lato" w:hAnsi="Lato" w:cs="Arial"/>
          <w:bCs/>
          <w:iCs/>
          <w:spacing w:val="4"/>
          <w:sz w:val="22"/>
          <w:szCs w:val="22"/>
        </w:rPr>
        <w:lastRenderedPageBreak/>
        <w:t xml:space="preserve">W ocenie Ministra, </w:t>
      </w:r>
      <w:r w:rsidRPr="00153AC0">
        <w:rPr>
          <w:rFonts w:ascii="Lato" w:hAnsi="Lato" w:cs="Arial"/>
          <w:bCs/>
          <w:iCs/>
          <w:spacing w:val="4"/>
          <w:sz w:val="22"/>
          <w:szCs w:val="22"/>
          <w:lang w:bidi="pl-PL"/>
        </w:rPr>
        <w:t xml:space="preserve">Wojewoda </w:t>
      </w:r>
      <w:r>
        <w:rPr>
          <w:rFonts w:ascii="Lato" w:hAnsi="Lato" w:cs="Arial"/>
          <w:bCs/>
          <w:iCs/>
          <w:spacing w:val="4"/>
          <w:sz w:val="22"/>
          <w:szCs w:val="22"/>
          <w:lang w:bidi="pl-PL"/>
        </w:rPr>
        <w:t>Dolnośląski</w:t>
      </w:r>
      <w:r w:rsidRPr="00153AC0">
        <w:rPr>
          <w:rFonts w:ascii="Lato" w:hAnsi="Lato" w:cs="Arial"/>
          <w:bCs/>
          <w:iCs/>
          <w:spacing w:val="4"/>
          <w:sz w:val="22"/>
          <w:szCs w:val="22"/>
          <w:lang w:bidi="pl-PL"/>
        </w:rPr>
        <w:t xml:space="preserve"> w sposób odpowiadający art. 107 § 3 kpa uzasadnił swoją decyzję, wskazując przesłanki, które wziął pod rozwagę przy rozpatrywaniu sprawy. Analizy materiału dowodowego organ I instancji dokonał zgodnie z art. 80 kpa i wynik tej analizy, łącznie z oceną zebranych dowodów, przedstawił w uzasadnieniu decyzji kończącej postępowanie administracyjne. </w:t>
      </w:r>
      <w:r>
        <w:rPr>
          <w:rFonts w:ascii="Lato" w:hAnsi="Lato" w:cs="Arial"/>
          <w:bCs/>
          <w:iCs/>
          <w:spacing w:val="4"/>
          <w:sz w:val="22"/>
          <w:szCs w:val="22"/>
          <w:lang w:bidi="pl-PL"/>
        </w:rPr>
        <w:br/>
      </w:r>
      <w:r w:rsidRPr="00153AC0">
        <w:rPr>
          <w:rFonts w:ascii="Lato" w:hAnsi="Lato" w:cs="Arial"/>
          <w:bCs/>
          <w:iCs/>
          <w:spacing w:val="4"/>
          <w:sz w:val="22"/>
          <w:szCs w:val="22"/>
          <w:lang w:bidi="pl-PL"/>
        </w:rPr>
        <w:t xml:space="preserve">Zatem uzasadnienie zaskarżonej decyzji Wojewody </w:t>
      </w:r>
      <w:r>
        <w:rPr>
          <w:rFonts w:ascii="Lato" w:hAnsi="Lato" w:cs="Arial"/>
          <w:bCs/>
          <w:iCs/>
          <w:spacing w:val="4"/>
          <w:sz w:val="22"/>
          <w:szCs w:val="22"/>
          <w:lang w:bidi="pl-PL"/>
        </w:rPr>
        <w:t>Dolnośląskiego</w:t>
      </w:r>
      <w:r w:rsidRPr="00153AC0">
        <w:rPr>
          <w:rFonts w:ascii="Lato" w:hAnsi="Lato" w:cs="Arial"/>
          <w:bCs/>
          <w:iCs/>
          <w:spacing w:val="4"/>
          <w:sz w:val="22"/>
          <w:szCs w:val="22"/>
          <w:lang w:bidi="pl-PL"/>
        </w:rPr>
        <w:t xml:space="preserve"> zostało sporządzone w zgodzie z art. 107 kpa. </w:t>
      </w:r>
    </w:p>
    <w:p w14:paraId="127510D7" w14:textId="77777777" w:rsidR="00CE1CCD" w:rsidRPr="00153AC0" w:rsidRDefault="00CE1CCD" w:rsidP="00CE1CCD">
      <w:pPr>
        <w:spacing w:after="240" w:line="240" w:lineRule="exact"/>
        <w:jc w:val="both"/>
        <w:rPr>
          <w:rFonts w:ascii="Lato" w:hAnsi="Lato" w:cs="Arial"/>
          <w:bCs/>
          <w:iCs/>
          <w:spacing w:val="4"/>
          <w:sz w:val="22"/>
          <w:szCs w:val="22"/>
          <w:lang w:bidi="pl-PL"/>
        </w:rPr>
      </w:pPr>
      <w:r w:rsidRPr="00153AC0">
        <w:rPr>
          <w:rFonts w:ascii="Lato" w:hAnsi="Lato" w:cs="Arial"/>
          <w:bCs/>
          <w:iCs/>
          <w:spacing w:val="4"/>
          <w:sz w:val="22"/>
          <w:szCs w:val="22"/>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w:t>
      </w:r>
      <w:r w:rsidRPr="00153AC0">
        <w:rPr>
          <w:rFonts w:ascii="Lato" w:hAnsi="Lato" w:cs="Arial"/>
          <w:bCs/>
          <w:iCs/>
          <w:spacing w:val="4"/>
          <w:sz w:val="22"/>
          <w:szCs w:val="22"/>
          <w:lang w:bidi="pl-PL"/>
        </w:rPr>
        <w:br/>
        <w:t xml:space="preserve">oraz wskazał prawidłową podstawę prawną, nie oznacza niezgodności zaskarżonej decyzji z prawem. Okoliczność, że strona nie została przekonana co do przyjętego </w:t>
      </w:r>
      <w:r w:rsidRPr="00153AC0">
        <w:rPr>
          <w:rFonts w:ascii="Lato" w:hAnsi="Lato" w:cs="Arial"/>
          <w:bCs/>
          <w:iCs/>
          <w:spacing w:val="4"/>
          <w:sz w:val="22"/>
          <w:szCs w:val="22"/>
          <w:lang w:bidi="pl-PL"/>
        </w:rPr>
        <w:br/>
        <w:t xml:space="preserve">w sprawie rozstrzygnięcia, nie oznacza naruszenia zasady przekonywania. Strona ma bowiem prawo do własnego subiektywnego przekonania o zasadności jej zarzutów, </w:t>
      </w:r>
      <w:r w:rsidRPr="00153AC0">
        <w:rPr>
          <w:rFonts w:ascii="Lato" w:hAnsi="Lato" w:cs="Arial"/>
          <w:bCs/>
          <w:iCs/>
          <w:spacing w:val="4"/>
          <w:sz w:val="22"/>
          <w:szCs w:val="22"/>
          <w:lang w:bidi="pl-PL"/>
        </w:rPr>
        <w:br/>
        <w:t xml:space="preserve">zaś przekonanie to nie musi mieć odzwierciedlenia w obowiązujących przepisach prawnych i ich wykładni (por. wyrok Wojewódzkiego Sądu Administracyjnego w Łodzi </w:t>
      </w:r>
      <w:r w:rsidRPr="00153AC0">
        <w:rPr>
          <w:rFonts w:ascii="Lato" w:hAnsi="Lato" w:cs="Arial"/>
          <w:bCs/>
          <w:iCs/>
          <w:spacing w:val="4"/>
          <w:sz w:val="22"/>
          <w:szCs w:val="22"/>
          <w:lang w:bidi="pl-PL"/>
        </w:rPr>
        <w:br/>
        <w:t xml:space="preserve">z dnia 29 kwietnia 2009 r., sygn. akt I SA/Łd 1329/08, Lex nr 549458). </w:t>
      </w:r>
    </w:p>
    <w:p w14:paraId="67691203" w14:textId="0FD22930" w:rsidR="00F71A49" w:rsidRDefault="00062CE0" w:rsidP="00062CE0">
      <w:pPr>
        <w:spacing w:after="240" w:line="240" w:lineRule="exact"/>
        <w:jc w:val="both"/>
        <w:rPr>
          <w:rFonts w:ascii="Lato" w:eastAsia="Aptos" w:hAnsi="Lato" w:cs="Aptos"/>
          <w:bCs/>
          <w:spacing w:val="4"/>
          <w:sz w:val="22"/>
          <w:szCs w:val="22"/>
          <w:lang w:bidi="pl-PL"/>
        </w:rPr>
      </w:pPr>
      <w:r w:rsidRPr="00F562A7">
        <w:rPr>
          <w:rFonts w:ascii="Lato" w:eastAsia="Aptos" w:hAnsi="Lato" w:cs="Aptos"/>
          <w:bCs/>
          <w:spacing w:val="4"/>
          <w:sz w:val="22"/>
          <w:szCs w:val="22"/>
          <w:lang w:bidi="pl-PL"/>
        </w:rPr>
        <w:t xml:space="preserve">W sprawie brak jest podstaw do podważania decyzji z powołaniem się przez </w:t>
      </w:r>
      <w:r w:rsidR="00AB46CC">
        <w:rPr>
          <w:rFonts w:ascii="Lato" w:eastAsia="Aptos" w:hAnsi="Lato" w:cs="Aptos"/>
          <w:bCs/>
          <w:spacing w:val="4"/>
          <w:sz w:val="22"/>
          <w:szCs w:val="22"/>
          <w:lang w:bidi="pl-PL"/>
        </w:rPr>
        <w:t>ska</w:t>
      </w:r>
      <w:r w:rsidR="00F71A49">
        <w:rPr>
          <w:rFonts w:ascii="Lato" w:eastAsia="Aptos" w:hAnsi="Lato" w:cs="Aptos"/>
          <w:bCs/>
          <w:spacing w:val="4"/>
          <w:sz w:val="22"/>
          <w:szCs w:val="22"/>
          <w:lang w:bidi="pl-PL"/>
        </w:rPr>
        <w:t>r</w:t>
      </w:r>
      <w:r w:rsidR="00AB46CC">
        <w:rPr>
          <w:rFonts w:ascii="Lato" w:eastAsia="Aptos" w:hAnsi="Lato" w:cs="Aptos"/>
          <w:bCs/>
          <w:spacing w:val="4"/>
          <w:sz w:val="22"/>
          <w:szCs w:val="22"/>
          <w:lang w:bidi="pl-PL"/>
        </w:rPr>
        <w:t>żących</w:t>
      </w:r>
      <w:r w:rsidRPr="00F562A7">
        <w:rPr>
          <w:rFonts w:ascii="Lato" w:eastAsia="Aptos" w:hAnsi="Lato" w:cs="Aptos"/>
          <w:bCs/>
          <w:spacing w:val="4"/>
          <w:sz w:val="22"/>
          <w:szCs w:val="22"/>
          <w:lang w:bidi="pl-PL"/>
        </w:rPr>
        <w:t xml:space="preserve"> </w:t>
      </w:r>
      <w:r w:rsidR="00996059" w:rsidRPr="00F562A7">
        <w:rPr>
          <w:rFonts w:ascii="Lato" w:eastAsia="Aptos" w:hAnsi="Lato" w:cs="Aptos"/>
          <w:bCs/>
          <w:spacing w:val="4"/>
          <w:sz w:val="22"/>
          <w:szCs w:val="22"/>
          <w:lang w:bidi="pl-PL"/>
        </w:rPr>
        <w:t xml:space="preserve">na zarzuty dotyczące tego, iż zlokalizowanie inwestycji na części </w:t>
      </w:r>
      <w:r w:rsidR="00F71A49">
        <w:rPr>
          <w:rFonts w:ascii="Lato" w:eastAsia="Aptos" w:hAnsi="Lato" w:cs="Aptos"/>
          <w:bCs/>
          <w:spacing w:val="4"/>
          <w:sz w:val="22"/>
          <w:szCs w:val="22"/>
          <w:lang w:bidi="pl-PL"/>
        </w:rPr>
        <w:t>ich</w:t>
      </w:r>
      <w:r w:rsidR="00996059" w:rsidRPr="00F562A7">
        <w:rPr>
          <w:rFonts w:ascii="Lato" w:eastAsia="Aptos" w:hAnsi="Lato" w:cs="Aptos"/>
          <w:bCs/>
          <w:spacing w:val="4"/>
          <w:sz w:val="22"/>
          <w:szCs w:val="22"/>
          <w:lang w:bidi="pl-PL"/>
        </w:rPr>
        <w:t xml:space="preserve"> nieruchomości spowoduje</w:t>
      </w:r>
      <w:r w:rsidR="00F71A49">
        <w:rPr>
          <w:rFonts w:ascii="Lato" w:eastAsia="Aptos" w:hAnsi="Lato" w:cs="Aptos"/>
          <w:bCs/>
          <w:spacing w:val="4"/>
          <w:sz w:val="22"/>
          <w:szCs w:val="22"/>
          <w:lang w:bidi="pl-PL"/>
        </w:rPr>
        <w:t xml:space="preserve"> w przypadku Pana A</w:t>
      </w:r>
      <w:r w:rsidR="000B2F9D">
        <w:rPr>
          <w:rFonts w:ascii="Lato" w:eastAsia="Aptos" w:hAnsi="Lato" w:cs="Aptos"/>
          <w:bCs/>
          <w:spacing w:val="4"/>
          <w:sz w:val="22"/>
          <w:szCs w:val="22"/>
          <w:lang w:bidi="pl-PL"/>
        </w:rPr>
        <w:t>.</w:t>
      </w:r>
      <w:r w:rsidR="00F71A49">
        <w:rPr>
          <w:rFonts w:ascii="Lato" w:eastAsia="Aptos" w:hAnsi="Lato" w:cs="Aptos"/>
          <w:bCs/>
          <w:spacing w:val="4"/>
          <w:sz w:val="22"/>
          <w:szCs w:val="22"/>
          <w:lang w:bidi="pl-PL"/>
        </w:rPr>
        <w:t xml:space="preserve"> D</w:t>
      </w:r>
      <w:r w:rsidR="000B2F9D">
        <w:rPr>
          <w:rFonts w:ascii="Lato" w:eastAsia="Aptos" w:hAnsi="Lato" w:cs="Aptos"/>
          <w:bCs/>
          <w:spacing w:val="4"/>
          <w:sz w:val="22"/>
          <w:szCs w:val="22"/>
          <w:lang w:bidi="pl-PL"/>
        </w:rPr>
        <w:t>.</w:t>
      </w:r>
      <w:r w:rsidR="00654889">
        <w:rPr>
          <w:rFonts w:ascii="Lato" w:eastAsia="Aptos" w:hAnsi="Lato" w:cs="Aptos"/>
          <w:bCs/>
          <w:spacing w:val="4"/>
          <w:sz w:val="22"/>
          <w:szCs w:val="22"/>
          <w:lang w:bidi="pl-PL"/>
        </w:rPr>
        <w:t xml:space="preserve"> </w:t>
      </w:r>
      <w:r w:rsidR="00F71A49" w:rsidRPr="00F562A7">
        <w:rPr>
          <w:rFonts w:ascii="Lato" w:eastAsia="Aptos" w:hAnsi="Lato" w:cs="Aptos"/>
          <w:bCs/>
          <w:spacing w:val="4"/>
          <w:sz w:val="22"/>
          <w:szCs w:val="22"/>
          <w:lang w:bidi="pl-PL"/>
        </w:rPr>
        <w:t xml:space="preserve">brak możliwości </w:t>
      </w:r>
      <w:r w:rsidR="00654889">
        <w:rPr>
          <w:rFonts w:ascii="Lato" w:eastAsia="Aptos" w:hAnsi="Lato" w:cs="Aptos"/>
          <w:bCs/>
          <w:spacing w:val="4"/>
          <w:sz w:val="22"/>
          <w:szCs w:val="22"/>
          <w:lang w:bidi="pl-PL"/>
        </w:rPr>
        <w:t>zagospodarowani</w:t>
      </w:r>
      <w:r w:rsidR="00F71A49" w:rsidRPr="00F562A7">
        <w:rPr>
          <w:rFonts w:ascii="Lato" w:eastAsia="Aptos" w:hAnsi="Lato" w:cs="Aptos"/>
          <w:bCs/>
          <w:spacing w:val="4"/>
          <w:sz w:val="22"/>
          <w:szCs w:val="22"/>
          <w:lang w:bidi="pl-PL"/>
        </w:rPr>
        <w:t xml:space="preserve">a </w:t>
      </w:r>
      <w:r w:rsidR="00F71A49">
        <w:rPr>
          <w:rFonts w:ascii="Lato" w:eastAsia="Aptos" w:hAnsi="Lato" w:cs="Aptos"/>
          <w:bCs/>
          <w:spacing w:val="4"/>
          <w:sz w:val="22"/>
          <w:szCs w:val="22"/>
          <w:lang w:bidi="pl-PL"/>
        </w:rPr>
        <w:t xml:space="preserve">działki nr, </w:t>
      </w:r>
      <w:r w:rsidR="000B2F9D">
        <w:rPr>
          <w:rFonts w:ascii="Lato" w:eastAsia="Aptos" w:hAnsi="Lato" w:cs="Aptos"/>
          <w:bCs/>
          <w:spacing w:val="4"/>
          <w:sz w:val="22"/>
          <w:szCs w:val="22"/>
          <w:lang w:bidi="pl-PL"/>
        </w:rPr>
        <w:br/>
      </w:r>
      <w:r w:rsidR="00F71A49">
        <w:rPr>
          <w:rFonts w:ascii="Lato" w:eastAsia="Aptos" w:hAnsi="Lato" w:cs="Aptos"/>
          <w:bCs/>
          <w:spacing w:val="4"/>
          <w:sz w:val="22"/>
          <w:szCs w:val="22"/>
          <w:lang w:bidi="pl-PL"/>
        </w:rPr>
        <w:t>z obrębu  oraz uzyskania z niej dochodu, natomiast w przypadku Pani K</w:t>
      </w:r>
      <w:r w:rsidR="000B2F9D">
        <w:rPr>
          <w:rFonts w:ascii="Lato" w:eastAsia="Aptos" w:hAnsi="Lato" w:cs="Aptos"/>
          <w:bCs/>
          <w:spacing w:val="4"/>
          <w:sz w:val="22"/>
          <w:szCs w:val="22"/>
          <w:lang w:bidi="pl-PL"/>
        </w:rPr>
        <w:t>.</w:t>
      </w:r>
      <w:r w:rsidR="00F71A49">
        <w:rPr>
          <w:rFonts w:ascii="Lato" w:eastAsia="Aptos" w:hAnsi="Lato" w:cs="Aptos"/>
          <w:bCs/>
          <w:spacing w:val="4"/>
          <w:sz w:val="22"/>
          <w:szCs w:val="22"/>
          <w:lang w:bidi="pl-PL"/>
        </w:rPr>
        <w:t xml:space="preserve"> P</w:t>
      </w:r>
      <w:r w:rsidR="000B2F9D">
        <w:rPr>
          <w:rFonts w:ascii="Lato" w:eastAsia="Aptos" w:hAnsi="Lato" w:cs="Aptos"/>
          <w:bCs/>
          <w:spacing w:val="4"/>
          <w:sz w:val="22"/>
          <w:szCs w:val="22"/>
          <w:lang w:bidi="pl-PL"/>
        </w:rPr>
        <w:t>.</w:t>
      </w:r>
      <w:r w:rsidR="00C767B7">
        <w:rPr>
          <w:rFonts w:ascii="Lato" w:eastAsia="Aptos" w:hAnsi="Lato" w:cs="Aptos"/>
          <w:bCs/>
          <w:spacing w:val="4"/>
          <w:sz w:val="22"/>
          <w:szCs w:val="22"/>
          <w:lang w:bidi="pl-PL"/>
        </w:rPr>
        <w:t xml:space="preserve"> </w:t>
      </w:r>
      <w:r w:rsidR="00F71A49">
        <w:rPr>
          <w:rFonts w:ascii="Lato" w:eastAsia="Aptos" w:hAnsi="Lato" w:cs="Aptos"/>
          <w:bCs/>
          <w:spacing w:val="4"/>
          <w:sz w:val="22"/>
          <w:szCs w:val="22"/>
          <w:lang w:bidi="pl-PL"/>
        </w:rPr>
        <w:t>utrat</w:t>
      </w:r>
      <w:r w:rsidR="00C767B7">
        <w:rPr>
          <w:rFonts w:ascii="Lato" w:eastAsia="Aptos" w:hAnsi="Lato" w:cs="Aptos"/>
          <w:bCs/>
          <w:spacing w:val="4"/>
          <w:sz w:val="22"/>
          <w:szCs w:val="22"/>
          <w:lang w:bidi="pl-PL"/>
        </w:rPr>
        <w:t>ę</w:t>
      </w:r>
      <w:r w:rsidR="00F71A49">
        <w:rPr>
          <w:rFonts w:ascii="Lato" w:eastAsia="Aptos" w:hAnsi="Lato" w:cs="Aptos"/>
          <w:bCs/>
          <w:spacing w:val="4"/>
          <w:sz w:val="22"/>
          <w:szCs w:val="22"/>
          <w:lang w:bidi="pl-PL"/>
        </w:rPr>
        <w:t xml:space="preserve"> znaczenia gospodarczego działek nr, z obrębu. </w:t>
      </w:r>
    </w:p>
    <w:p w14:paraId="35B15345" w14:textId="44E4E0D2" w:rsidR="005D123A" w:rsidRPr="00F562A7" w:rsidRDefault="00996059" w:rsidP="00062CE0">
      <w:pPr>
        <w:spacing w:after="240" w:line="240" w:lineRule="exact"/>
        <w:jc w:val="both"/>
        <w:rPr>
          <w:rFonts w:ascii="Lato" w:eastAsia="Aptos" w:hAnsi="Lato" w:cs="Aptos"/>
          <w:bCs/>
          <w:spacing w:val="4"/>
          <w:sz w:val="22"/>
          <w:szCs w:val="22"/>
          <w:lang w:bidi="pl-PL"/>
        </w:rPr>
      </w:pPr>
      <w:r w:rsidRPr="00F562A7">
        <w:rPr>
          <w:rFonts w:ascii="Lato" w:eastAsia="Aptos" w:hAnsi="Lato" w:cs="Aptos"/>
          <w:bCs/>
          <w:spacing w:val="4"/>
          <w:sz w:val="22"/>
          <w:szCs w:val="22"/>
          <w:lang w:bidi="pl-PL"/>
        </w:rPr>
        <w:t xml:space="preserve">Wyjaśnić bowiem należy, iż rzeczone kwestie nie są przedmiotem rozważań organów administracji właściwych w sprawie wydania decyzji o ustaleniu lokalizacji inwestycji </w:t>
      </w:r>
      <w:r w:rsidR="00F71A49">
        <w:rPr>
          <w:rFonts w:ascii="Lato" w:eastAsia="Aptos" w:hAnsi="Lato" w:cs="Aptos"/>
          <w:bCs/>
          <w:spacing w:val="4"/>
          <w:sz w:val="22"/>
          <w:szCs w:val="22"/>
          <w:lang w:bidi="pl-PL"/>
        </w:rPr>
        <w:br/>
      </w:r>
      <w:r w:rsidRPr="00F562A7">
        <w:rPr>
          <w:rFonts w:ascii="Lato" w:eastAsia="Aptos" w:hAnsi="Lato" w:cs="Aptos"/>
          <w:bCs/>
          <w:spacing w:val="4"/>
          <w:sz w:val="22"/>
          <w:szCs w:val="22"/>
          <w:lang w:bidi="pl-PL"/>
        </w:rPr>
        <w:t>w zakresie terminalu oraz inwestycji towarzyszących.</w:t>
      </w:r>
    </w:p>
    <w:p w14:paraId="3E0F9D4F" w14:textId="589733CA" w:rsidR="00F71A49" w:rsidRDefault="008322B3" w:rsidP="008322B3">
      <w:pPr>
        <w:spacing w:after="240" w:line="240" w:lineRule="exact"/>
        <w:jc w:val="both"/>
        <w:rPr>
          <w:rFonts w:ascii="Lato" w:hAnsi="Lato" w:cs="Arial"/>
          <w:spacing w:val="4"/>
          <w:sz w:val="22"/>
          <w:szCs w:val="22"/>
          <w:lang w:bidi="pl-PL"/>
        </w:rPr>
      </w:pPr>
      <w:r w:rsidRPr="00F562A7">
        <w:rPr>
          <w:rFonts w:ascii="Lato" w:hAnsi="Lato" w:cs="Arial"/>
          <w:spacing w:val="4"/>
          <w:sz w:val="22"/>
          <w:szCs w:val="22"/>
          <w:lang w:bidi="pl-PL"/>
        </w:rPr>
        <w:t>Możliwość dokonania oceny</w:t>
      </w:r>
      <w:r w:rsidR="00E46C04">
        <w:rPr>
          <w:rFonts w:ascii="Lato" w:hAnsi="Lato" w:cs="Arial"/>
          <w:spacing w:val="4"/>
          <w:sz w:val="22"/>
          <w:szCs w:val="22"/>
          <w:lang w:bidi="pl-PL"/>
        </w:rPr>
        <w:t>,</w:t>
      </w:r>
      <w:r w:rsidRPr="00F562A7">
        <w:rPr>
          <w:rFonts w:ascii="Lato" w:hAnsi="Lato" w:cs="Arial"/>
          <w:spacing w:val="4"/>
          <w:sz w:val="22"/>
          <w:szCs w:val="22"/>
          <w:lang w:bidi="pl-PL"/>
        </w:rPr>
        <w:t xml:space="preserve"> czy posadowienie gazociągu na gruntach skarżących pociąga za sobą skutki w postaci braku możliwości dalszego prawidłowego korzystania</w:t>
      </w:r>
      <w:r w:rsidRPr="00F562A7">
        <w:rPr>
          <w:rFonts w:ascii="Lato" w:hAnsi="Lato" w:cs="Arial"/>
          <w:spacing w:val="4"/>
          <w:sz w:val="22"/>
          <w:szCs w:val="22"/>
          <w:lang w:bidi="pl-PL"/>
        </w:rPr>
        <w:b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specustawy gazowej oceniane są jednak w odrębnych postępowaniach, w tym przewidzianym w specustawie gazowej - postępowaniu odszkodowawczym, a nie w decyzji o ustaleniu lokalizacji inwestycji towarzyszącej inwestycjom w zakresie terminalu. </w:t>
      </w:r>
      <w:bookmarkStart w:id="8" w:name="_Hlk181643346"/>
    </w:p>
    <w:p w14:paraId="520599F8" w14:textId="0B8C3712" w:rsidR="008322B3" w:rsidRPr="00F562A7" w:rsidRDefault="008322B3" w:rsidP="008322B3">
      <w:pPr>
        <w:spacing w:after="240" w:line="240" w:lineRule="exact"/>
        <w:jc w:val="both"/>
        <w:rPr>
          <w:rFonts w:ascii="Lato" w:hAnsi="Lato" w:cs="Arial"/>
          <w:spacing w:val="4"/>
          <w:sz w:val="22"/>
          <w:szCs w:val="22"/>
          <w:lang w:bidi="pl-PL"/>
        </w:rPr>
      </w:pPr>
      <w:r w:rsidRPr="00F562A7">
        <w:rPr>
          <w:rFonts w:ascii="Lato" w:hAnsi="Lato" w:cs="Arial"/>
          <w:spacing w:val="4"/>
          <w:sz w:val="22"/>
          <w:szCs w:val="22"/>
          <w:lang w:bidi="pl-PL"/>
        </w:rPr>
        <w:t>Dla decyzji o ustaleniu lokalizacji inwestycji dotychczasowe lub planowane przeznaczenie nieruchomości nie ma żadnego znaczenia i nie podważa prawidłowości decyzji.</w:t>
      </w:r>
      <w:bookmarkEnd w:id="8"/>
      <w:r w:rsidRPr="00F562A7">
        <w:rPr>
          <w:rFonts w:ascii="Lato" w:hAnsi="Lato" w:cs="Arial"/>
          <w:spacing w:val="4"/>
          <w:sz w:val="22"/>
          <w:szCs w:val="22"/>
          <w:lang w:bidi="pl-PL"/>
        </w:rPr>
        <w:t xml:space="preserve"> Może mieć jednak znaczenie dla obiektywnej możliwości dalszego korzystania z nieruchomości i ewentualnego roszczenia odszkodowawczego przysługującego zgodnie z art. 124 ust. 5 ugn. Według bowiem art. 24 ust. 1 specustawy gazowej, przepisy art. 124 ust. 4-7 ugn stosuje się odpowiednio, z uwzględnieniem przepisów niniejszej ustawy (por. wyroki Wojewódzkiego Sądu Administracyjnego z dnia </w:t>
      </w:r>
      <w:r w:rsidR="00F71A49">
        <w:rPr>
          <w:rFonts w:ascii="Lato" w:hAnsi="Lato" w:cs="Arial"/>
          <w:spacing w:val="4"/>
          <w:sz w:val="22"/>
          <w:szCs w:val="22"/>
          <w:lang w:bidi="pl-PL"/>
        </w:rPr>
        <w:br/>
      </w:r>
      <w:r w:rsidRPr="00F562A7">
        <w:rPr>
          <w:rFonts w:ascii="Lato" w:hAnsi="Lato" w:cs="Arial"/>
          <w:spacing w:val="4"/>
          <w:sz w:val="22"/>
          <w:szCs w:val="22"/>
          <w:lang w:bidi="pl-PL"/>
        </w:rPr>
        <w:t>30 sierpnia 2019 r., sygn. akt IV SA/Wa 1477/19 i z dnia 31 sierpnia 2018 r., sygn. akt IV SA/Wa 3345/17, opubl. Centralna Baza Orzeczeń Sądów Administracyjnych).</w:t>
      </w:r>
    </w:p>
    <w:p w14:paraId="3BF0A200" w14:textId="4579981D" w:rsidR="008322B3" w:rsidRPr="00F562A7" w:rsidRDefault="008322B3" w:rsidP="008322B3">
      <w:pPr>
        <w:spacing w:after="240" w:line="240" w:lineRule="exact"/>
        <w:jc w:val="both"/>
        <w:rPr>
          <w:rFonts w:ascii="Lato" w:hAnsi="Lato" w:cs="Arial"/>
          <w:spacing w:val="4"/>
          <w:sz w:val="22"/>
          <w:szCs w:val="22"/>
        </w:rPr>
      </w:pPr>
      <w:r w:rsidRPr="00F562A7">
        <w:rPr>
          <w:rFonts w:ascii="Lato" w:hAnsi="Lato" w:cs="Arial"/>
          <w:spacing w:val="4"/>
          <w:sz w:val="22"/>
          <w:szCs w:val="22"/>
          <w:lang w:bidi="pl-PL"/>
        </w:rPr>
        <w:t xml:space="preserve">Ustawodawca wyraźnie przesądził, że właściwym instrumentem prawnym, służącym ochronie właściciela gruntu, zajętego jedynie częściowo na potrzeby inwestycji, </w:t>
      </w:r>
      <w:r w:rsidRPr="00F562A7">
        <w:rPr>
          <w:rFonts w:ascii="Lato" w:hAnsi="Lato" w:cs="Arial"/>
          <w:spacing w:val="4"/>
          <w:sz w:val="22"/>
          <w:szCs w:val="22"/>
          <w:lang w:bidi="pl-PL"/>
        </w:rPr>
        <w:br/>
      </w:r>
      <w:r w:rsidRPr="00F562A7">
        <w:rPr>
          <w:rFonts w:ascii="Lato" w:hAnsi="Lato" w:cs="Arial"/>
          <w:spacing w:val="4"/>
          <w:sz w:val="22"/>
          <w:szCs w:val="22"/>
          <w:lang w:bidi="pl-PL"/>
        </w:rPr>
        <w:lastRenderedPageBreak/>
        <w:t xml:space="preserve">jest żądanie wykupu przez inwestora całości nieruchomości na zasadach przewidzianych w art. 124 ust. 5 ugn, gdyby zachodziła rzeczywista przeszkoda </w:t>
      </w:r>
      <w:r w:rsidR="00F71A49">
        <w:rPr>
          <w:rFonts w:ascii="Lato" w:hAnsi="Lato" w:cs="Arial"/>
          <w:spacing w:val="4"/>
          <w:sz w:val="22"/>
          <w:szCs w:val="22"/>
          <w:lang w:bidi="pl-PL"/>
        </w:rPr>
        <w:br/>
      </w:r>
      <w:r w:rsidRPr="00F562A7">
        <w:rPr>
          <w:rFonts w:ascii="Lato" w:hAnsi="Lato" w:cs="Arial"/>
          <w:spacing w:val="4"/>
          <w:sz w:val="22"/>
          <w:szCs w:val="22"/>
          <w:lang w:bidi="pl-PL"/>
        </w:rPr>
        <w:t xml:space="preserve">w dalszym prawidłowym korzystaniu z nieruchomości w sposób dotychczasowy </w:t>
      </w:r>
      <w:r w:rsidR="00B95C73">
        <w:rPr>
          <w:rFonts w:ascii="Lato" w:hAnsi="Lato" w:cs="Arial"/>
          <w:spacing w:val="4"/>
          <w:sz w:val="22"/>
          <w:szCs w:val="22"/>
          <w:lang w:bidi="pl-PL"/>
        </w:rPr>
        <w:br/>
      </w:r>
      <w:r w:rsidRPr="00F562A7">
        <w:rPr>
          <w:rFonts w:ascii="Lato" w:hAnsi="Lato" w:cs="Arial"/>
          <w:spacing w:val="4"/>
          <w:sz w:val="22"/>
          <w:szCs w:val="22"/>
          <w:lang w:bidi="pl-PL"/>
        </w:rPr>
        <w:t>albo w sposób zgodny z jej dotychczasowym przeznaczeniem.</w:t>
      </w:r>
      <w:r w:rsidRPr="00F562A7">
        <w:rPr>
          <w:rFonts w:ascii="Lato" w:hAnsi="Lato" w:cs="Arial"/>
          <w:spacing w:val="4"/>
          <w:sz w:val="22"/>
          <w:szCs w:val="22"/>
        </w:rPr>
        <w:t xml:space="preserve"> Przepis art. 124 ust. 5 ugn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F71A49">
        <w:rPr>
          <w:rFonts w:ascii="Lato" w:hAnsi="Lato" w:cs="Arial"/>
          <w:spacing w:val="4"/>
          <w:sz w:val="22"/>
          <w:szCs w:val="22"/>
        </w:rPr>
        <w:br/>
      </w:r>
      <w:r w:rsidRPr="00F562A7">
        <w:rPr>
          <w:rFonts w:ascii="Lato" w:hAnsi="Lato" w:cs="Arial"/>
          <w:spacing w:val="4"/>
          <w:sz w:val="22"/>
          <w:szCs w:val="22"/>
        </w:rPr>
        <w:t xml:space="preserve">22 czerwca 1998 r., sygn. akt II SA/Ka 921/98, CBOSA). Roszczenie o wykup nieruchomości, w sytuacji uregulowanej ww. przepisem następuje w drodze umowy, </w:t>
      </w:r>
      <w:r w:rsidR="00F71A49">
        <w:rPr>
          <w:rFonts w:ascii="Lato" w:hAnsi="Lato" w:cs="Arial"/>
          <w:spacing w:val="4"/>
          <w:sz w:val="22"/>
          <w:szCs w:val="22"/>
        </w:rPr>
        <w:br/>
      </w:r>
      <w:r w:rsidRPr="00F562A7">
        <w:rPr>
          <w:rFonts w:ascii="Lato" w:hAnsi="Lato" w:cs="Arial"/>
          <w:spacing w:val="4"/>
          <w:sz w:val="22"/>
          <w:szCs w:val="22"/>
        </w:rPr>
        <w:t xml:space="preserve">a nie w drodze decyzji administracyjnej. W sytuacji więc, gdy nie doszło do zawarcia umowy zainteresowany może wystąpić do sądu powszechnego z roszczeniem </w:t>
      </w:r>
      <w:r w:rsidR="00F71A49">
        <w:rPr>
          <w:rFonts w:ascii="Lato" w:hAnsi="Lato" w:cs="Arial"/>
          <w:spacing w:val="4"/>
          <w:sz w:val="22"/>
          <w:szCs w:val="22"/>
        </w:rPr>
        <w:br/>
      </w:r>
      <w:r w:rsidRPr="00F562A7">
        <w:rPr>
          <w:rFonts w:ascii="Lato" w:hAnsi="Lato" w:cs="Arial"/>
          <w:spacing w:val="4"/>
          <w:sz w:val="22"/>
          <w:szCs w:val="22"/>
        </w:rPr>
        <w:t xml:space="preserve">o wydanie wyroku zastępującego oświadczenie woli (por. ww. wyrok Wojewódzkiego Sądu Administracyjnego w Warszawie z dnia 30 sierpnia 2019 r., sygn. akt IV SA/Wa 1477/19). </w:t>
      </w:r>
    </w:p>
    <w:p w14:paraId="1983B650" w14:textId="77777777" w:rsidR="008322B3" w:rsidRPr="00F562A7" w:rsidRDefault="008322B3" w:rsidP="008322B3">
      <w:pPr>
        <w:spacing w:after="240" w:line="240" w:lineRule="exact"/>
        <w:jc w:val="both"/>
        <w:rPr>
          <w:rFonts w:ascii="Lato" w:hAnsi="Lato" w:cs="Arial"/>
          <w:spacing w:val="4"/>
          <w:sz w:val="22"/>
          <w:szCs w:val="22"/>
        </w:rPr>
      </w:pPr>
      <w:r w:rsidRPr="00F562A7">
        <w:rPr>
          <w:rFonts w:ascii="Lato" w:hAnsi="Lato" w:cs="Arial"/>
          <w:bCs/>
          <w:spacing w:val="4"/>
          <w:sz w:val="22"/>
          <w:szCs w:val="22"/>
        </w:rPr>
        <w:t>Jak wskazuje się w doktrynie: „Z pewnością roszczenie (wynikające z 124 ust. 5 ugn) może powstać dopiero po fizycznym posadowieniu urządzeń w przestrzeni nieruchomości. Treść planu miejscowego lub decyzji o ustaleniu lokalizacji przed fizycznym wkroczeniem na nieruchomości nie spowoduje powstania tego roszczenia (por. G. Matusik: Komentarz do art. 124 ugn [w:] Kalus S. (red.), Bieniek G., Gdesz M., Matusik G., Mzyk E., Ustawa o gospodarce nieruchomościami. Komentarz, LexisNexis, 2012, Lex/el.).</w:t>
      </w:r>
    </w:p>
    <w:p w14:paraId="36D7FFD1" w14:textId="47B3C2B9" w:rsidR="00F71A49" w:rsidRDefault="008322B3" w:rsidP="008322B3">
      <w:pPr>
        <w:spacing w:after="240" w:line="240" w:lineRule="exact"/>
        <w:jc w:val="both"/>
        <w:rPr>
          <w:rFonts w:ascii="Lato" w:hAnsi="Lato" w:cs="Arial"/>
          <w:bCs/>
          <w:spacing w:val="4"/>
          <w:sz w:val="22"/>
          <w:szCs w:val="22"/>
          <w:lang w:bidi="pl-PL"/>
        </w:rPr>
      </w:pPr>
      <w:r w:rsidRPr="00F562A7">
        <w:rPr>
          <w:rFonts w:ascii="Lato" w:hAnsi="Lato" w:cs="Arial"/>
          <w:bCs/>
          <w:spacing w:val="4"/>
          <w:sz w:val="22"/>
          <w:szCs w:val="22"/>
          <w:lang w:bidi="pl-PL"/>
        </w:rPr>
        <w:t xml:space="preserve">Zauważyć przy tym należy, iż w postępowaniu w sprawie wydania decyzji </w:t>
      </w:r>
      <w:r w:rsidR="00F71A49">
        <w:rPr>
          <w:rFonts w:ascii="Lato" w:hAnsi="Lato" w:cs="Arial"/>
          <w:bCs/>
          <w:spacing w:val="4"/>
          <w:sz w:val="22"/>
          <w:szCs w:val="22"/>
          <w:lang w:bidi="pl-PL"/>
        </w:rPr>
        <w:br/>
      </w:r>
      <w:r w:rsidRPr="00F562A7">
        <w:rPr>
          <w:rFonts w:ascii="Lato" w:hAnsi="Lato" w:cs="Arial"/>
          <w:bCs/>
          <w:spacing w:val="4"/>
          <w:sz w:val="22"/>
          <w:szCs w:val="22"/>
          <w:lang w:bidi="pl-PL"/>
        </w:rPr>
        <w:t xml:space="preserve">w przedmiocie ustalenia lokalizacji inwestycji towarzyszących inwestycjom w zakresie terminalu, zarówno Wojewoda </w:t>
      </w:r>
      <w:r w:rsidR="00F71A49">
        <w:rPr>
          <w:rFonts w:ascii="Lato" w:hAnsi="Lato" w:cs="Arial"/>
          <w:bCs/>
          <w:spacing w:val="4"/>
          <w:sz w:val="22"/>
          <w:szCs w:val="22"/>
          <w:lang w:bidi="pl-PL"/>
        </w:rPr>
        <w:t>Dolnośląski</w:t>
      </w:r>
      <w:r w:rsidRPr="00F562A7">
        <w:rPr>
          <w:rFonts w:ascii="Lato" w:hAnsi="Lato" w:cs="Arial"/>
          <w:bCs/>
          <w:spacing w:val="4"/>
          <w:sz w:val="22"/>
          <w:szCs w:val="22"/>
          <w:lang w:bidi="pl-PL"/>
        </w:rPr>
        <w:t xml:space="preserve">, jak i Minister, badają zgodność z prawem wniosku inwestora,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w:t>
      </w:r>
      <w:r w:rsidRPr="00F562A7">
        <w:rPr>
          <w:rFonts w:ascii="Lato" w:hAnsi="Lato" w:cs="Arial"/>
          <w:bCs/>
          <w:spacing w:val="4"/>
          <w:sz w:val="22"/>
          <w:szCs w:val="22"/>
          <w:lang w:bidi="pl-PL"/>
        </w:rPr>
        <w:br/>
        <w:t xml:space="preserve">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6CF5EC82" w14:textId="6FB2724E" w:rsidR="008322B3" w:rsidRDefault="008322B3" w:rsidP="008322B3">
      <w:pPr>
        <w:spacing w:after="240" w:line="240" w:lineRule="exact"/>
        <w:jc w:val="both"/>
        <w:rPr>
          <w:rFonts w:ascii="Lato" w:hAnsi="Lato" w:cs="Arial"/>
          <w:bCs/>
          <w:spacing w:val="4"/>
          <w:sz w:val="22"/>
          <w:szCs w:val="22"/>
          <w:lang w:bidi="pl-PL"/>
        </w:rPr>
      </w:pPr>
      <w:r w:rsidRPr="00F562A7">
        <w:rPr>
          <w:rFonts w:ascii="Lato" w:hAnsi="Lato" w:cs="Arial"/>
          <w:bCs/>
          <w:spacing w:val="4"/>
          <w:sz w:val="22"/>
          <w:szCs w:val="22"/>
          <w:lang w:bidi="pl-PL"/>
        </w:rPr>
        <w:t xml:space="preserve">Organ wydający decyzję o ustaleniu lokalizacji inwestycji towarzyszących inwestycjom w zakresie terminalu nie jest bowiem kompetentny do oceny przesłanek ekonomicznych oraz społecznych powstającej inwestycji, w jej kształcie określonym przez inwestora. Do organu administracji należy jedynie ocena wniosku inwestora pod względem jego zgodności z prawem powszechnie obowiązującym. Podkreślić także należy, że przedmiotem orzekania zarówno przez Wojewodę </w:t>
      </w:r>
      <w:r w:rsidR="00F71A49">
        <w:rPr>
          <w:rFonts w:ascii="Lato" w:hAnsi="Lato" w:cs="Arial"/>
          <w:bCs/>
          <w:spacing w:val="4"/>
          <w:sz w:val="22"/>
          <w:szCs w:val="22"/>
          <w:lang w:bidi="pl-PL"/>
        </w:rPr>
        <w:t>Dolnośląskiego</w:t>
      </w:r>
      <w:r w:rsidRPr="00F562A7">
        <w:rPr>
          <w:rFonts w:ascii="Lato" w:hAnsi="Lato" w:cs="Arial"/>
          <w:bCs/>
          <w:spacing w:val="4"/>
          <w:sz w:val="22"/>
          <w:szCs w:val="22"/>
          <w:lang w:bidi="pl-PL"/>
        </w:rPr>
        <w:t xml:space="preserve">, </w:t>
      </w:r>
      <w:r w:rsidR="00F71A49">
        <w:rPr>
          <w:rFonts w:ascii="Lato" w:hAnsi="Lato" w:cs="Arial"/>
          <w:bCs/>
          <w:spacing w:val="4"/>
          <w:sz w:val="22"/>
          <w:szCs w:val="22"/>
          <w:lang w:bidi="pl-PL"/>
        </w:rPr>
        <w:br/>
      </w:r>
      <w:r w:rsidRPr="00F562A7">
        <w:rPr>
          <w:rFonts w:ascii="Lato" w:hAnsi="Lato" w:cs="Arial"/>
          <w:bCs/>
          <w:spacing w:val="4"/>
          <w:sz w:val="22"/>
          <w:szCs w:val="22"/>
          <w:lang w:bidi="pl-PL"/>
        </w:rPr>
        <w:t>jak i Ministra, nie jest prognozowanie wielkości ewentualnych strat w majątku skarżących stron, jako czynnika decydującego o wyborze przez inwestora konkretnych rozwiązań lokalizacyjnych i w tym zakresie podnoszone zarzuty pozostają bez wpływu na kształt podjętego rozstrzygnięcia.</w:t>
      </w:r>
    </w:p>
    <w:p w14:paraId="4532352E" w14:textId="74EDD8B7" w:rsidR="008D514D" w:rsidRPr="00507C51" w:rsidRDefault="00544373" w:rsidP="008D514D">
      <w:pPr>
        <w:spacing w:after="240" w:line="240" w:lineRule="exact"/>
        <w:jc w:val="both"/>
        <w:outlineLvl w:val="0"/>
        <w:rPr>
          <w:rFonts w:ascii="Lato" w:hAnsi="Lato" w:cs="Arial"/>
          <w:spacing w:val="4"/>
          <w:sz w:val="22"/>
          <w:szCs w:val="22"/>
        </w:rPr>
      </w:pPr>
      <w:r>
        <w:rPr>
          <w:rFonts w:ascii="Lato" w:hAnsi="Lato" w:cs="Arial"/>
          <w:bCs/>
          <w:spacing w:val="4"/>
          <w:sz w:val="22"/>
          <w:szCs w:val="22"/>
          <w:lang w:bidi="pl-PL"/>
        </w:rPr>
        <w:t xml:space="preserve">Dodać należy, że na </w:t>
      </w:r>
      <w:r w:rsidR="008D514D" w:rsidRPr="00507C51">
        <w:rPr>
          <w:rFonts w:ascii="Lato" w:hAnsi="Lato" w:cs="Arial"/>
          <w:bCs/>
          <w:spacing w:val="4"/>
          <w:sz w:val="22"/>
          <w:szCs w:val="22"/>
          <w:lang w:bidi="pl-PL"/>
        </w:rPr>
        <w:t>uwzględnienie nie zasługuje</w:t>
      </w:r>
      <w:r w:rsidR="008D514D" w:rsidRPr="00507C51">
        <w:rPr>
          <w:rFonts w:ascii="Lato" w:hAnsi="Lato" w:cs="Arial"/>
          <w:spacing w:val="4"/>
          <w:sz w:val="22"/>
          <w:szCs w:val="22"/>
        </w:rPr>
        <w:t xml:space="preserve"> </w:t>
      </w:r>
      <w:r w:rsidR="00CE31A4">
        <w:rPr>
          <w:rFonts w:ascii="Lato" w:hAnsi="Lato" w:cs="Arial"/>
          <w:spacing w:val="4"/>
          <w:sz w:val="22"/>
          <w:szCs w:val="22"/>
        </w:rPr>
        <w:t xml:space="preserve">także </w:t>
      </w:r>
      <w:r w:rsidR="008D514D" w:rsidRPr="00507C51">
        <w:rPr>
          <w:rFonts w:ascii="Lato" w:hAnsi="Lato" w:cs="Arial"/>
          <w:spacing w:val="4"/>
          <w:sz w:val="22"/>
          <w:szCs w:val="22"/>
        </w:rPr>
        <w:t xml:space="preserve">wniosek </w:t>
      </w:r>
      <w:r w:rsidR="00153AC0" w:rsidRPr="00507C51">
        <w:rPr>
          <w:rFonts w:ascii="Lato" w:hAnsi="Lato" w:cs="Arial"/>
          <w:spacing w:val="4"/>
          <w:sz w:val="22"/>
          <w:szCs w:val="22"/>
        </w:rPr>
        <w:t>Pana A</w:t>
      </w:r>
      <w:r w:rsidR="000B2F9D">
        <w:rPr>
          <w:rFonts w:ascii="Lato" w:hAnsi="Lato" w:cs="Arial"/>
          <w:spacing w:val="4"/>
          <w:sz w:val="22"/>
          <w:szCs w:val="22"/>
        </w:rPr>
        <w:t xml:space="preserve">. </w:t>
      </w:r>
      <w:r w:rsidR="00153AC0" w:rsidRPr="00507C51">
        <w:rPr>
          <w:rFonts w:ascii="Lato" w:hAnsi="Lato" w:cs="Arial"/>
          <w:spacing w:val="4"/>
          <w:sz w:val="22"/>
          <w:szCs w:val="22"/>
        </w:rPr>
        <w:t>D</w:t>
      </w:r>
      <w:r w:rsidR="000B2F9D">
        <w:rPr>
          <w:rFonts w:ascii="Lato" w:hAnsi="Lato" w:cs="Arial"/>
          <w:spacing w:val="4"/>
          <w:sz w:val="22"/>
          <w:szCs w:val="22"/>
        </w:rPr>
        <w:t>.</w:t>
      </w:r>
      <w:r w:rsidR="00153AC0" w:rsidRPr="00507C51">
        <w:rPr>
          <w:rFonts w:ascii="Lato" w:hAnsi="Lato" w:cs="Arial"/>
          <w:spacing w:val="4"/>
          <w:sz w:val="22"/>
          <w:szCs w:val="22"/>
        </w:rPr>
        <w:t>, reprezentowanego przez adw. K</w:t>
      </w:r>
      <w:r w:rsidR="000B2F9D">
        <w:rPr>
          <w:rFonts w:ascii="Lato" w:hAnsi="Lato" w:cs="Arial"/>
          <w:spacing w:val="4"/>
          <w:sz w:val="22"/>
          <w:szCs w:val="22"/>
        </w:rPr>
        <w:t>.</w:t>
      </w:r>
      <w:r w:rsidR="00153AC0" w:rsidRPr="00507C51">
        <w:rPr>
          <w:rFonts w:ascii="Lato" w:hAnsi="Lato" w:cs="Arial"/>
          <w:spacing w:val="4"/>
          <w:sz w:val="22"/>
          <w:szCs w:val="22"/>
        </w:rPr>
        <w:t xml:space="preserve"> M</w:t>
      </w:r>
      <w:r w:rsidR="000B2F9D">
        <w:rPr>
          <w:rFonts w:ascii="Lato" w:hAnsi="Lato" w:cs="Arial"/>
          <w:spacing w:val="4"/>
          <w:sz w:val="22"/>
          <w:szCs w:val="22"/>
        </w:rPr>
        <w:t>.</w:t>
      </w:r>
      <w:r w:rsidR="00161777">
        <w:rPr>
          <w:rFonts w:ascii="Lato" w:hAnsi="Lato" w:cs="Arial"/>
          <w:spacing w:val="4"/>
          <w:sz w:val="22"/>
          <w:szCs w:val="22"/>
        </w:rPr>
        <w:t>,</w:t>
      </w:r>
      <w:r w:rsidR="008D514D" w:rsidRPr="00507C51">
        <w:rPr>
          <w:rFonts w:ascii="Lato" w:hAnsi="Lato" w:cs="Arial"/>
          <w:spacing w:val="4"/>
          <w:sz w:val="22"/>
          <w:szCs w:val="22"/>
        </w:rPr>
        <w:t xml:space="preserve"> o </w:t>
      </w:r>
      <w:r w:rsidR="008D514D" w:rsidRPr="00507C51">
        <w:rPr>
          <w:rFonts w:ascii="Lato" w:hAnsi="Lato" w:cs="Arial"/>
          <w:bCs/>
          <w:spacing w:val="4"/>
          <w:sz w:val="22"/>
          <w:szCs w:val="22"/>
          <w:lang w:bidi="pl-PL"/>
        </w:rPr>
        <w:t>przeprowadzenie dowod</w:t>
      </w:r>
      <w:r w:rsidR="00153AC0" w:rsidRPr="00507C51">
        <w:rPr>
          <w:rFonts w:ascii="Lato" w:hAnsi="Lato" w:cs="Arial"/>
          <w:bCs/>
          <w:spacing w:val="4"/>
          <w:sz w:val="22"/>
          <w:szCs w:val="22"/>
          <w:lang w:bidi="pl-PL"/>
        </w:rPr>
        <w:t>u</w:t>
      </w:r>
      <w:r w:rsidR="008D514D" w:rsidRPr="00507C51">
        <w:rPr>
          <w:rFonts w:ascii="Lato" w:hAnsi="Lato" w:cs="Arial"/>
          <w:bCs/>
          <w:spacing w:val="4"/>
          <w:sz w:val="22"/>
          <w:szCs w:val="22"/>
          <w:lang w:bidi="pl-PL"/>
        </w:rPr>
        <w:t xml:space="preserve"> z </w:t>
      </w:r>
      <w:r w:rsidR="00507C51" w:rsidRPr="00507C51">
        <w:rPr>
          <w:rFonts w:ascii="Lato" w:hAnsi="Lato" w:cs="Arial"/>
          <w:bCs/>
          <w:spacing w:val="4"/>
          <w:sz w:val="22"/>
          <w:szCs w:val="22"/>
          <w:lang w:bidi="pl-PL"/>
        </w:rPr>
        <w:t xml:space="preserve">zaświadczenia z dnia </w:t>
      </w:r>
      <w:r w:rsidR="00507C51" w:rsidRPr="00507C51">
        <w:rPr>
          <w:rFonts w:ascii="Lato" w:hAnsi="Lato" w:cs="Arial"/>
          <w:bCs/>
          <w:spacing w:val="4"/>
          <w:sz w:val="22"/>
          <w:szCs w:val="22"/>
          <w:lang w:bidi="pl-PL"/>
        </w:rPr>
        <w:lastRenderedPageBreak/>
        <w:t>2 czerwca 2022 r.</w:t>
      </w:r>
      <w:r w:rsidR="008D514D" w:rsidRPr="00507C51">
        <w:rPr>
          <w:rFonts w:ascii="Lato" w:hAnsi="Lato" w:cs="Arial"/>
          <w:bCs/>
          <w:spacing w:val="4"/>
          <w:sz w:val="22"/>
          <w:szCs w:val="22"/>
          <w:lang w:bidi="pl-PL"/>
        </w:rPr>
        <w:t xml:space="preserve"> na okoliczność </w:t>
      </w:r>
      <w:r w:rsidR="00507C51" w:rsidRPr="00507C51">
        <w:rPr>
          <w:rFonts w:ascii="Lato" w:hAnsi="Lato" w:cs="Arial"/>
          <w:bCs/>
          <w:spacing w:val="4"/>
          <w:sz w:val="22"/>
          <w:szCs w:val="22"/>
          <w:lang w:bidi="pl-PL"/>
        </w:rPr>
        <w:t xml:space="preserve">przeznaczenia działki nr, stanowiącej własność skarżącego. </w:t>
      </w:r>
    </w:p>
    <w:p w14:paraId="322EF9DB" w14:textId="1FA11AB9" w:rsidR="008D514D" w:rsidRPr="00507C51" w:rsidRDefault="008D514D" w:rsidP="008D514D">
      <w:pPr>
        <w:spacing w:after="240" w:line="240" w:lineRule="exact"/>
        <w:jc w:val="both"/>
        <w:outlineLvl w:val="0"/>
        <w:rPr>
          <w:rFonts w:ascii="Lato" w:eastAsia="Calibri" w:hAnsi="Lato" w:cs="Arial"/>
          <w:spacing w:val="4"/>
          <w:sz w:val="22"/>
          <w:szCs w:val="22"/>
        </w:rPr>
      </w:pPr>
      <w:r w:rsidRPr="00507C51">
        <w:rPr>
          <w:rFonts w:ascii="Lato" w:hAnsi="Lato" w:cs="Arial"/>
          <w:spacing w:val="4"/>
          <w:sz w:val="22"/>
          <w:szCs w:val="22"/>
        </w:rPr>
        <w:t>Zgodnie z art. 75 § 1 kpa, jako dowód należy dopuścić wszystko, co może przyczynić się do wyjaśnienia sprawy, a nie jest sprzeczne z prawem. W szczególności dowodem mogą być dokumenty, zeznania świadków, opinie biegłych oraz oględziny.</w:t>
      </w:r>
      <w:r w:rsidRPr="00507C51">
        <w:rPr>
          <w:rFonts w:ascii="Lato" w:eastAsia="Calibri" w:hAnsi="Lato" w:cs="Arial"/>
          <w:spacing w:val="4"/>
          <w:sz w:val="22"/>
          <w:szCs w:val="22"/>
        </w:rPr>
        <w:t xml:space="preserve"> </w:t>
      </w:r>
    </w:p>
    <w:p w14:paraId="4F341FB9" w14:textId="067CE4C8" w:rsidR="008D514D" w:rsidRPr="00507C51" w:rsidRDefault="008D514D" w:rsidP="008D514D">
      <w:pPr>
        <w:spacing w:after="240" w:line="240" w:lineRule="exact"/>
        <w:jc w:val="both"/>
        <w:outlineLvl w:val="0"/>
        <w:rPr>
          <w:rFonts w:ascii="Lato" w:hAnsi="Lato" w:cs="Arial"/>
          <w:bCs/>
          <w:spacing w:val="4"/>
          <w:sz w:val="22"/>
          <w:szCs w:val="22"/>
        </w:rPr>
      </w:pPr>
      <w:r w:rsidRPr="00507C51">
        <w:rPr>
          <w:rFonts w:ascii="Lato" w:eastAsia="Calibri" w:hAnsi="Lato" w:cs="Arial"/>
          <w:spacing w:val="4"/>
          <w:sz w:val="22"/>
          <w:szCs w:val="22"/>
        </w:rPr>
        <w:t xml:space="preserve">Jak bowiem przyjmuje się w orzecznictwie sądowoadministarcyjnym, </w:t>
      </w:r>
      <w:r w:rsidR="000A1811">
        <w:rPr>
          <w:rFonts w:ascii="Lato" w:eastAsia="Calibri" w:hAnsi="Lato" w:cs="Arial"/>
          <w:spacing w:val="4"/>
          <w:sz w:val="22"/>
          <w:szCs w:val="22"/>
        </w:rPr>
        <w:br/>
      </w:r>
      <w:r w:rsidRPr="00507C51">
        <w:rPr>
          <w:rFonts w:ascii="Lato" w:hAnsi="Lato" w:cs="Arial"/>
          <w:bCs/>
          <w:spacing w:val="4"/>
          <w:sz w:val="22"/>
          <w:szCs w:val="22"/>
        </w:rPr>
        <w:t xml:space="preserve">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t>
      </w:r>
      <w:r w:rsidR="000A1811">
        <w:rPr>
          <w:rFonts w:ascii="Lato" w:hAnsi="Lato" w:cs="Arial"/>
          <w:bCs/>
          <w:spacing w:val="4"/>
          <w:sz w:val="22"/>
          <w:szCs w:val="22"/>
        </w:rPr>
        <w:br/>
      </w:r>
      <w:r w:rsidRPr="00507C51">
        <w:rPr>
          <w:rFonts w:ascii="Lato" w:hAnsi="Lato" w:cs="Arial"/>
          <w:bCs/>
          <w:spacing w:val="4"/>
          <w:sz w:val="22"/>
          <w:szCs w:val="22"/>
        </w:rPr>
        <w:t xml:space="preserve">w sprawie na podstawie art. 75 kpa nie powoduje konieczności ich przeprowadzenia, jeśli dana okoliczność została już wyjaśniona w oparciu o inny dowód i nie został </w:t>
      </w:r>
      <w:r w:rsidR="000A1811">
        <w:rPr>
          <w:rFonts w:ascii="Lato" w:hAnsi="Lato" w:cs="Arial"/>
          <w:bCs/>
          <w:spacing w:val="4"/>
          <w:sz w:val="22"/>
          <w:szCs w:val="22"/>
        </w:rPr>
        <w:br/>
      </w:r>
      <w:r w:rsidRPr="00507C51">
        <w:rPr>
          <w:rFonts w:ascii="Lato" w:hAnsi="Lato" w:cs="Arial"/>
          <w:bCs/>
          <w:spacing w:val="4"/>
          <w:sz w:val="22"/>
          <w:szCs w:val="22"/>
        </w:rPr>
        <w:t>on podważony (wyroki Naczelnego Sądu Administracyjnego z dnia 2 kwietnia 2014 r., sygn. akt II OSK 2621/12 i z dnia 29 marca 2017 r., sygn. akt II OSK 1936/15). </w:t>
      </w:r>
      <w:r w:rsidR="000A1811">
        <w:rPr>
          <w:rFonts w:ascii="Lato" w:hAnsi="Lato" w:cs="Arial"/>
          <w:bCs/>
          <w:spacing w:val="4"/>
          <w:sz w:val="22"/>
          <w:szCs w:val="22"/>
        </w:rPr>
        <w:br/>
      </w:r>
      <w:r w:rsidRPr="00507C51">
        <w:rPr>
          <w:rFonts w:ascii="Lato" w:hAnsi="Lato" w:cs="Arial"/>
          <w:bCs/>
          <w:spacing w:val="4"/>
          <w:sz w:val="22"/>
          <w:szCs w:val="22"/>
          <w:lang w:bidi="pl-PL"/>
        </w:rPr>
        <w:t xml:space="preserve">W piśmiennictwie przyjmuje się, że ocena, czy przedmiotem dowodu jest okoliczność mająca znaczenie dla sprawy, należy do uznania organu, który jest jednakże związany w tej mierze przepisami prawa materialnego stanowiącymi podstawę rozstrzygnięcia. Żaden organ prowadzący postępowanie nie ma obowiązku przeprowadzenia wszystkich dowodów wnioskowanych przez stronę (por. B. Adamiak (w:) Komentarz, </w:t>
      </w:r>
      <w:r w:rsidR="000A1811">
        <w:rPr>
          <w:rFonts w:ascii="Lato" w:hAnsi="Lato" w:cs="Arial"/>
          <w:bCs/>
          <w:spacing w:val="4"/>
          <w:sz w:val="22"/>
          <w:szCs w:val="22"/>
          <w:lang w:bidi="pl-PL"/>
        </w:rPr>
        <w:br/>
      </w:r>
      <w:r w:rsidRPr="00507C51">
        <w:rPr>
          <w:rFonts w:ascii="Lato" w:hAnsi="Lato" w:cs="Arial"/>
          <w:bCs/>
          <w:spacing w:val="4"/>
          <w:sz w:val="22"/>
          <w:szCs w:val="22"/>
          <w:lang w:bidi="pl-PL"/>
        </w:rPr>
        <w:t>Kodeks postępowania administracyjnego, Legalis).</w:t>
      </w:r>
    </w:p>
    <w:p w14:paraId="1DB1DBE5" w14:textId="1CBE153C" w:rsidR="008D514D" w:rsidRDefault="008D514D" w:rsidP="008D514D">
      <w:pPr>
        <w:spacing w:after="240" w:line="240" w:lineRule="exact"/>
        <w:jc w:val="both"/>
        <w:outlineLvl w:val="0"/>
        <w:rPr>
          <w:rFonts w:ascii="Lato" w:hAnsi="Lato" w:cs="Arial"/>
          <w:bCs/>
          <w:spacing w:val="4"/>
          <w:sz w:val="22"/>
          <w:szCs w:val="22"/>
          <w:lang w:eastAsia="zh-CN" w:bidi="pl-PL"/>
        </w:rPr>
      </w:pPr>
      <w:r w:rsidRPr="00507C51">
        <w:rPr>
          <w:rFonts w:ascii="Lato" w:eastAsia="Calibri" w:hAnsi="Lato" w:cs="Arial"/>
          <w:spacing w:val="4"/>
          <w:sz w:val="22"/>
          <w:szCs w:val="22"/>
        </w:rPr>
        <w:t>W omawianej sprawie nie zaistniała konieczność przeprowadzania dowodu żądanego przez skarżąc</w:t>
      </w:r>
      <w:r w:rsidR="00F95B5D">
        <w:rPr>
          <w:rFonts w:ascii="Lato" w:eastAsia="Calibri" w:hAnsi="Lato" w:cs="Arial"/>
          <w:spacing w:val="4"/>
          <w:sz w:val="22"/>
          <w:szCs w:val="22"/>
        </w:rPr>
        <w:t>ego</w:t>
      </w:r>
      <w:r w:rsidRPr="00507C51">
        <w:rPr>
          <w:rFonts w:ascii="Lato" w:eastAsia="Calibri" w:hAnsi="Lato" w:cs="Arial"/>
          <w:spacing w:val="4"/>
          <w:sz w:val="22"/>
          <w:szCs w:val="22"/>
        </w:rPr>
        <w:t xml:space="preserve">, jako że wszystkie okoliczności mające znaczenie dla sprawy zostały przez organ orzekający ustalone w oparciu o zgromadzony materiał dowodowy </w:t>
      </w:r>
      <w:r w:rsidR="000A1811">
        <w:rPr>
          <w:rFonts w:ascii="Lato" w:eastAsia="Calibri" w:hAnsi="Lato" w:cs="Arial"/>
          <w:spacing w:val="4"/>
          <w:sz w:val="22"/>
          <w:szCs w:val="22"/>
        </w:rPr>
        <w:br/>
      </w:r>
      <w:r w:rsidRPr="00507C51">
        <w:rPr>
          <w:rFonts w:ascii="Lato" w:eastAsia="Calibri" w:hAnsi="Lato" w:cs="Arial"/>
          <w:spacing w:val="4"/>
          <w:sz w:val="22"/>
          <w:szCs w:val="22"/>
        </w:rPr>
        <w:t>i nie było konieczności podejmowania dodatkowych czynności dowodowych.</w:t>
      </w:r>
      <w:r w:rsidRPr="00507C51">
        <w:rPr>
          <w:rFonts w:ascii="Lato" w:hAnsi="Lato" w:cs="Arial"/>
          <w:spacing w:val="4"/>
          <w:sz w:val="22"/>
          <w:szCs w:val="22"/>
        </w:rPr>
        <w:t xml:space="preserve"> </w:t>
      </w:r>
      <w:r w:rsidR="000A1811">
        <w:rPr>
          <w:rFonts w:ascii="Lato" w:hAnsi="Lato" w:cs="Arial"/>
          <w:spacing w:val="4"/>
          <w:sz w:val="22"/>
          <w:szCs w:val="22"/>
        </w:rPr>
        <w:br/>
      </w:r>
      <w:r w:rsidRPr="00507C51">
        <w:rPr>
          <w:rFonts w:ascii="Lato" w:hAnsi="Lato" w:cs="Arial"/>
          <w:spacing w:val="4"/>
          <w:sz w:val="22"/>
          <w:szCs w:val="22"/>
        </w:rPr>
        <w:t xml:space="preserve">Zakres inwestycji </w:t>
      </w:r>
      <w:r w:rsidRPr="00507C51">
        <w:rPr>
          <w:rFonts w:ascii="Lato" w:hAnsi="Lato" w:cs="Arial"/>
          <w:bCs/>
          <w:spacing w:val="4"/>
          <w:sz w:val="22"/>
          <w:szCs w:val="22"/>
          <w:lang w:eastAsia="zh-CN" w:bidi="pl-PL"/>
        </w:rPr>
        <w:t>jest ustalony w oparciu o materiały znajdujące się w aktach sprawy, załączane przez inwestora do wniosku lokalizacyjnego. To, czy zakres inwestycji mieści się w granicach wyznaczonych przez prawo jest oceną podejmowaną na podstawie ustaleń faktycznych na podstawie akt sprawy przez organ administracji architektoniczno-budowlanej, bowiem zadaniem organu jest stosowanie norm prawnych</w:t>
      </w:r>
      <w:r w:rsidRPr="00507C51">
        <w:rPr>
          <w:rFonts w:ascii="Lato" w:eastAsia="Calibri" w:hAnsi="Lato" w:cs="Arial"/>
          <w:spacing w:val="4"/>
          <w:sz w:val="22"/>
          <w:szCs w:val="22"/>
        </w:rPr>
        <w:t xml:space="preserve">. </w:t>
      </w:r>
      <w:r w:rsidRPr="00507C51">
        <w:rPr>
          <w:rFonts w:ascii="Lato" w:hAnsi="Lato" w:cs="Arial"/>
          <w:bCs/>
          <w:spacing w:val="4"/>
          <w:sz w:val="22"/>
          <w:szCs w:val="22"/>
          <w:lang w:eastAsia="zh-CN" w:bidi="pl-PL"/>
        </w:rPr>
        <w:t>Przeprowadzenie dowodu wskazywanego przez skarżąc</w:t>
      </w:r>
      <w:r w:rsidR="00161777">
        <w:rPr>
          <w:rFonts w:ascii="Lato" w:hAnsi="Lato" w:cs="Arial"/>
          <w:bCs/>
          <w:spacing w:val="4"/>
          <w:sz w:val="22"/>
          <w:szCs w:val="22"/>
          <w:lang w:eastAsia="zh-CN" w:bidi="pl-PL"/>
        </w:rPr>
        <w:t>ego</w:t>
      </w:r>
      <w:r w:rsidRPr="00507C51">
        <w:rPr>
          <w:rFonts w:ascii="Lato" w:hAnsi="Lato" w:cs="Arial"/>
          <w:bCs/>
          <w:spacing w:val="4"/>
          <w:sz w:val="22"/>
          <w:szCs w:val="22"/>
          <w:lang w:eastAsia="zh-CN" w:bidi="pl-PL"/>
        </w:rPr>
        <w:t xml:space="preserve"> nie tylko nie dotyczyło zatem okoliczności istotnej dla rozstrzygnięcia (skoro objęcie jego działek wnioskiem inwestora i następnie zaskarżoną decyzją nie narusza prawa), ale i byłoby sprzeczne z celem szczególnego postępowania administracyjnego, tj. jego uproszczeniem i przyspieszeniem (por. wyrok Naczelnego Sądu Administracyjnego </w:t>
      </w:r>
      <w:r w:rsidR="000A1811">
        <w:rPr>
          <w:rFonts w:ascii="Lato" w:hAnsi="Lato" w:cs="Arial"/>
          <w:bCs/>
          <w:spacing w:val="4"/>
          <w:sz w:val="22"/>
          <w:szCs w:val="22"/>
          <w:lang w:eastAsia="zh-CN" w:bidi="pl-PL"/>
        </w:rPr>
        <w:br/>
      </w:r>
      <w:r w:rsidRPr="00507C51">
        <w:rPr>
          <w:rFonts w:ascii="Lato" w:hAnsi="Lato" w:cs="Arial"/>
          <w:bCs/>
          <w:spacing w:val="4"/>
          <w:sz w:val="22"/>
          <w:szCs w:val="22"/>
          <w:lang w:eastAsia="zh-CN" w:bidi="pl-PL"/>
        </w:rPr>
        <w:t>z dnia 23 października 2024 r., sygn. akt II OSK 1477/24, wyrok Wojewódzkiego Sądu Administracyjnego w Warszawie z dnia 12 lipca 2023 r., sygn. akt VII SA/Wa 1975/22, wyrok Wojewódzkiego Sądu Administracyjnego w Warszawie z dnia 28 października 2016 r., sygn. akt IV SA/Wa 1534/16, opubl. Centralna Baza Orzeczeń Sądów Administracyjnych).</w:t>
      </w:r>
    </w:p>
    <w:p w14:paraId="27D22B9D" w14:textId="74B78CCA" w:rsidR="00507C51" w:rsidRDefault="00507C51" w:rsidP="005B0D57">
      <w:pPr>
        <w:spacing w:after="240" w:line="240" w:lineRule="exact"/>
        <w:jc w:val="both"/>
        <w:outlineLvl w:val="0"/>
        <w:rPr>
          <w:rFonts w:ascii="Lato" w:hAnsi="Lato" w:cs="Arial"/>
          <w:bCs/>
          <w:spacing w:val="4"/>
          <w:sz w:val="22"/>
          <w:szCs w:val="22"/>
          <w:lang w:eastAsia="zh-CN" w:bidi="pl-PL"/>
        </w:rPr>
      </w:pPr>
      <w:r>
        <w:rPr>
          <w:rFonts w:ascii="Lato" w:hAnsi="Lato" w:cs="Arial"/>
          <w:bCs/>
          <w:spacing w:val="4"/>
          <w:sz w:val="22"/>
          <w:szCs w:val="22"/>
          <w:lang w:eastAsia="zh-CN" w:bidi="pl-PL"/>
        </w:rPr>
        <w:t xml:space="preserve">Niezależnie od powyższego wyjaśnić należy, że </w:t>
      </w:r>
      <w:r w:rsidR="005B0D57" w:rsidRPr="005B0D57">
        <w:rPr>
          <w:rFonts w:ascii="Lato" w:hAnsi="Lato" w:cs="Arial"/>
          <w:bCs/>
          <w:spacing w:val="4"/>
          <w:sz w:val="22"/>
          <w:szCs w:val="22"/>
          <w:lang w:eastAsia="zh-CN" w:bidi="pl-PL"/>
        </w:rPr>
        <w:t>stosownie do art. 1</w:t>
      </w:r>
      <w:r w:rsidR="005B0D57">
        <w:rPr>
          <w:rFonts w:ascii="Lato" w:hAnsi="Lato" w:cs="Arial"/>
          <w:bCs/>
          <w:spacing w:val="4"/>
          <w:sz w:val="22"/>
          <w:szCs w:val="22"/>
          <w:lang w:eastAsia="zh-CN" w:bidi="pl-PL"/>
        </w:rPr>
        <w:t>3</w:t>
      </w:r>
      <w:r w:rsidR="005B0D57" w:rsidRPr="005B0D57">
        <w:rPr>
          <w:rFonts w:ascii="Lato" w:hAnsi="Lato" w:cs="Arial"/>
          <w:bCs/>
          <w:spacing w:val="4"/>
          <w:sz w:val="22"/>
          <w:szCs w:val="22"/>
          <w:lang w:eastAsia="zh-CN" w:bidi="pl-PL"/>
        </w:rPr>
        <w:t xml:space="preserve"> ust </w:t>
      </w:r>
      <w:r w:rsidR="005B0D57">
        <w:rPr>
          <w:rFonts w:ascii="Lato" w:hAnsi="Lato" w:cs="Arial"/>
          <w:bCs/>
          <w:spacing w:val="4"/>
          <w:sz w:val="22"/>
          <w:szCs w:val="22"/>
          <w:lang w:eastAsia="zh-CN" w:bidi="pl-PL"/>
        </w:rPr>
        <w:t>1</w:t>
      </w:r>
      <w:r w:rsidR="005B0D57" w:rsidRPr="005B0D57">
        <w:rPr>
          <w:rFonts w:ascii="Lato" w:hAnsi="Lato" w:cs="Arial"/>
          <w:bCs/>
          <w:spacing w:val="4"/>
          <w:sz w:val="22"/>
          <w:szCs w:val="22"/>
          <w:lang w:eastAsia="zh-CN" w:bidi="pl-PL"/>
        </w:rPr>
        <w:t xml:space="preserve"> specustawy </w:t>
      </w:r>
      <w:r w:rsidR="005B0D57">
        <w:rPr>
          <w:rFonts w:ascii="Lato" w:hAnsi="Lato" w:cs="Arial"/>
          <w:bCs/>
          <w:spacing w:val="4"/>
          <w:sz w:val="22"/>
          <w:szCs w:val="22"/>
          <w:lang w:eastAsia="zh-CN" w:bidi="pl-PL"/>
        </w:rPr>
        <w:t>gazowej</w:t>
      </w:r>
      <w:r w:rsidR="005B0D57" w:rsidRPr="005B0D57">
        <w:rPr>
          <w:rFonts w:ascii="Lato" w:hAnsi="Lato" w:cs="Arial"/>
          <w:bCs/>
          <w:spacing w:val="4"/>
          <w:sz w:val="22"/>
          <w:szCs w:val="22"/>
          <w:lang w:eastAsia="zh-CN" w:bidi="pl-PL"/>
        </w:rPr>
        <w:t xml:space="preserve">, </w:t>
      </w:r>
      <w:r w:rsidR="005B0D57">
        <w:rPr>
          <w:rFonts w:ascii="Lato" w:hAnsi="Lato" w:cs="Arial"/>
          <w:bCs/>
          <w:spacing w:val="4"/>
          <w:sz w:val="22"/>
          <w:szCs w:val="22"/>
          <w:lang w:eastAsia="zh-CN" w:bidi="pl-PL"/>
        </w:rPr>
        <w:t>p</w:t>
      </w:r>
      <w:r w:rsidR="005B0D57" w:rsidRPr="005B0D57">
        <w:rPr>
          <w:rFonts w:ascii="Lato" w:hAnsi="Lato" w:cs="Arial"/>
          <w:bCs/>
          <w:spacing w:val="4"/>
          <w:sz w:val="22"/>
          <w:szCs w:val="22"/>
          <w:lang w:eastAsia="zh-CN" w:bidi="pl-PL"/>
        </w:rPr>
        <w:t xml:space="preserve">rzepisy o planowaniu i zagospodarowaniu przestrzennym nie mają zastosowania w sprawach określonych w niniejszym rozdziale, z wyjątkiem art. 57 </w:t>
      </w:r>
      <w:r w:rsidR="000A5CBE">
        <w:rPr>
          <w:rFonts w:ascii="Lato" w:hAnsi="Lato" w:cs="Arial"/>
          <w:bCs/>
          <w:spacing w:val="4"/>
          <w:sz w:val="22"/>
          <w:szCs w:val="22"/>
          <w:lang w:eastAsia="zh-CN" w:bidi="pl-PL"/>
        </w:rPr>
        <w:br/>
      </w:r>
      <w:r w:rsidR="005B0D57" w:rsidRPr="005B0D57">
        <w:rPr>
          <w:rFonts w:ascii="Lato" w:hAnsi="Lato" w:cs="Arial"/>
          <w:bCs/>
          <w:spacing w:val="4"/>
          <w:sz w:val="22"/>
          <w:szCs w:val="22"/>
          <w:lang w:eastAsia="zh-CN" w:bidi="pl-PL"/>
        </w:rPr>
        <w:t xml:space="preserve">ust. 1 i 4 ustawy o planowaniu i zagospodarowaniu przestrzennym, które stosuje się </w:t>
      </w:r>
      <w:r w:rsidR="005B0D57">
        <w:rPr>
          <w:rFonts w:ascii="Lato" w:hAnsi="Lato" w:cs="Arial"/>
          <w:bCs/>
          <w:spacing w:val="4"/>
          <w:sz w:val="22"/>
          <w:szCs w:val="22"/>
          <w:lang w:eastAsia="zh-CN" w:bidi="pl-PL"/>
        </w:rPr>
        <w:br/>
      </w:r>
      <w:r w:rsidR="005B0D57" w:rsidRPr="005B0D57">
        <w:rPr>
          <w:rFonts w:ascii="Lato" w:hAnsi="Lato" w:cs="Arial"/>
          <w:bCs/>
          <w:spacing w:val="4"/>
          <w:sz w:val="22"/>
          <w:szCs w:val="22"/>
          <w:lang w:eastAsia="zh-CN" w:bidi="pl-PL"/>
        </w:rPr>
        <w:t>do decyzji o ustaleniu lokalizacji inwestycji w zakresie terminalu.</w:t>
      </w:r>
      <w:r w:rsidR="005B0D57">
        <w:rPr>
          <w:rFonts w:ascii="Lato" w:hAnsi="Lato" w:cs="Arial"/>
          <w:bCs/>
          <w:spacing w:val="4"/>
          <w:sz w:val="22"/>
          <w:szCs w:val="22"/>
          <w:lang w:eastAsia="zh-CN" w:bidi="pl-PL"/>
        </w:rPr>
        <w:t xml:space="preserve"> </w:t>
      </w:r>
      <w:r w:rsidR="005B0D57" w:rsidRPr="005B0D57">
        <w:rPr>
          <w:rFonts w:ascii="Lato" w:hAnsi="Lato" w:cs="Arial"/>
          <w:bCs/>
          <w:spacing w:val="4"/>
          <w:sz w:val="22"/>
          <w:szCs w:val="22"/>
          <w:lang w:eastAsia="zh-CN" w:bidi="pl-PL"/>
        </w:rPr>
        <w:t>Jeżeli zatem inwestor występuje z wnioskiem o</w:t>
      </w:r>
      <w:r w:rsidR="005B0D57" w:rsidRPr="00F562A7">
        <w:rPr>
          <w:rFonts w:ascii="Lato" w:hAnsi="Lato" w:cs="Arial"/>
          <w:spacing w:val="4"/>
          <w:sz w:val="22"/>
          <w:szCs w:val="22"/>
        </w:rPr>
        <w:t xml:space="preserve"> ustaleniu lokalizacji inwestycji towarzyszącej inwestycji w zakresie terminalu regazyfikacyjnego skroplonego gazu ziemnego w Świnoujściu</w:t>
      </w:r>
      <w:r w:rsidR="005B0D57" w:rsidRPr="005B0D57">
        <w:rPr>
          <w:rFonts w:ascii="Lato" w:hAnsi="Lato" w:cs="Arial"/>
          <w:bCs/>
          <w:spacing w:val="4"/>
          <w:sz w:val="22"/>
          <w:szCs w:val="22"/>
          <w:lang w:eastAsia="zh-CN" w:bidi="pl-PL"/>
        </w:rPr>
        <w:t xml:space="preserve">, </w:t>
      </w:r>
      <w:r w:rsidR="005B0D57">
        <w:rPr>
          <w:rFonts w:ascii="Lato" w:hAnsi="Lato" w:cs="Arial"/>
          <w:bCs/>
          <w:spacing w:val="4"/>
          <w:sz w:val="22"/>
          <w:szCs w:val="22"/>
          <w:lang w:eastAsia="zh-CN" w:bidi="pl-PL"/>
        </w:rPr>
        <w:br/>
      </w:r>
      <w:r w:rsidR="005B0D57" w:rsidRPr="005B0D57">
        <w:rPr>
          <w:rFonts w:ascii="Lato" w:hAnsi="Lato" w:cs="Arial"/>
          <w:bCs/>
          <w:spacing w:val="4"/>
          <w:sz w:val="22"/>
          <w:szCs w:val="22"/>
          <w:lang w:eastAsia="zh-CN" w:bidi="pl-PL"/>
        </w:rPr>
        <w:t xml:space="preserve">to organy właściwe w sprawie wydawania </w:t>
      </w:r>
      <w:r w:rsidR="005B0D57">
        <w:rPr>
          <w:rFonts w:ascii="Lato" w:hAnsi="Lato" w:cs="Arial"/>
          <w:bCs/>
          <w:spacing w:val="4"/>
          <w:sz w:val="22"/>
          <w:szCs w:val="22"/>
          <w:lang w:eastAsia="zh-CN" w:bidi="pl-PL"/>
        </w:rPr>
        <w:t>decyzji o ustaleniu lokalizacji w zakresie terminalu</w:t>
      </w:r>
      <w:r w:rsidR="005B0D57" w:rsidRPr="005B0D57">
        <w:rPr>
          <w:rFonts w:ascii="Lato" w:hAnsi="Lato" w:cs="Arial"/>
          <w:bCs/>
          <w:spacing w:val="4"/>
          <w:sz w:val="22"/>
          <w:szCs w:val="22"/>
          <w:lang w:eastAsia="zh-CN" w:bidi="pl-PL"/>
        </w:rPr>
        <w:t xml:space="preserve"> nie dokonują oceny zamierzenia inwestycyjnego przez pryzmat przepisów ustawy o planowaniu i zagospodarowaniu przestrzennym</w:t>
      </w:r>
      <w:r w:rsidR="00582368">
        <w:rPr>
          <w:rFonts w:ascii="Lato" w:hAnsi="Lato" w:cs="Arial"/>
          <w:bCs/>
          <w:spacing w:val="4"/>
          <w:sz w:val="22"/>
          <w:szCs w:val="22"/>
          <w:lang w:eastAsia="zh-CN" w:bidi="pl-PL"/>
        </w:rPr>
        <w:t>.</w:t>
      </w:r>
    </w:p>
    <w:p w14:paraId="3465B171" w14:textId="05D31965" w:rsidR="00CD1E8C" w:rsidRDefault="00582368" w:rsidP="005B0D57">
      <w:pPr>
        <w:spacing w:after="240" w:line="240" w:lineRule="exact"/>
        <w:jc w:val="both"/>
        <w:outlineLvl w:val="0"/>
        <w:rPr>
          <w:rFonts w:ascii="Lato" w:hAnsi="Lato" w:cs="Arial"/>
          <w:bCs/>
          <w:spacing w:val="4"/>
          <w:sz w:val="22"/>
          <w:szCs w:val="22"/>
          <w:lang w:eastAsia="zh-CN" w:bidi="pl-PL"/>
        </w:rPr>
      </w:pPr>
      <w:r>
        <w:rPr>
          <w:rFonts w:ascii="Lato" w:hAnsi="Lato" w:cs="Arial"/>
          <w:bCs/>
          <w:spacing w:val="4"/>
          <w:sz w:val="22"/>
          <w:szCs w:val="22"/>
          <w:lang w:eastAsia="zh-CN" w:bidi="pl-PL"/>
        </w:rPr>
        <w:lastRenderedPageBreak/>
        <w:t xml:space="preserve">Jedynie </w:t>
      </w:r>
      <w:r w:rsidR="00D40C9F">
        <w:rPr>
          <w:rFonts w:ascii="Lato" w:hAnsi="Lato" w:cs="Arial"/>
          <w:bCs/>
          <w:spacing w:val="4"/>
          <w:sz w:val="22"/>
          <w:szCs w:val="22"/>
          <w:lang w:eastAsia="zh-CN" w:bidi="pl-PL"/>
        </w:rPr>
        <w:t xml:space="preserve">na marginesie </w:t>
      </w:r>
      <w:r w:rsidR="005B0D57">
        <w:rPr>
          <w:rFonts w:ascii="Lato" w:hAnsi="Lato" w:cs="Arial"/>
          <w:bCs/>
          <w:spacing w:val="4"/>
          <w:sz w:val="22"/>
          <w:szCs w:val="22"/>
          <w:lang w:eastAsia="zh-CN" w:bidi="pl-PL"/>
        </w:rPr>
        <w:t>wskazać należy, że jak wynika z przedłożonego przez skarżącego zaświadczenia, działka nr</w:t>
      </w:r>
      <w:r w:rsidR="001C38C1">
        <w:rPr>
          <w:rFonts w:ascii="Lato" w:hAnsi="Lato" w:cs="Arial"/>
          <w:bCs/>
          <w:spacing w:val="4"/>
          <w:sz w:val="22"/>
          <w:szCs w:val="22"/>
          <w:lang w:eastAsia="zh-CN" w:bidi="pl-PL"/>
        </w:rPr>
        <w:t xml:space="preserve">, znajdująca się w granicach obowiązującego miejscowego planu zagospodarowania przestrzennego terenów aktywności gospodarczej przy ulicy Trasa </w:t>
      </w:r>
      <w:r w:rsidR="00E47094">
        <w:rPr>
          <w:rFonts w:ascii="Lato" w:hAnsi="Lato" w:cs="Arial"/>
          <w:bCs/>
          <w:spacing w:val="4"/>
          <w:sz w:val="22"/>
          <w:szCs w:val="22"/>
          <w:lang w:eastAsia="zh-CN" w:bidi="pl-PL"/>
        </w:rPr>
        <w:t>C</w:t>
      </w:r>
      <w:r w:rsidR="001C38C1">
        <w:rPr>
          <w:rFonts w:ascii="Lato" w:hAnsi="Lato" w:cs="Arial"/>
          <w:bCs/>
          <w:spacing w:val="4"/>
          <w:sz w:val="22"/>
          <w:szCs w:val="22"/>
          <w:lang w:eastAsia="zh-CN" w:bidi="pl-PL"/>
        </w:rPr>
        <w:t xml:space="preserve">zeska w Jeleniej Górze (uchwała Nr 322.XXXII.2012 Rady Miejskiej Jeleniej Góry z dnia 3 grudnia 2012 r.), </w:t>
      </w:r>
      <w:r w:rsidR="005B0D57">
        <w:rPr>
          <w:rFonts w:ascii="Lato" w:hAnsi="Lato" w:cs="Arial"/>
          <w:bCs/>
          <w:spacing w:val="4"/>
          <w:sz w:val="22"/>
          <w:szCs w:val="22"/>
          <w:lang w:eastAsia="zh-CN" w:bidi="pl-PL"/>
        </w:rPr>
        <w:t>został</w:t>
      </w:r>
      <w:r w:rsidR="00CE31A4">
        <w:rPr>
          <w:rFonts w:ascii="Lato" w:hAnsi="Lato" w:cs="Arial"/>
          <w:bCs/>
          <w:spacing w:val="4"/>
          <w:sz w:val="22"/>
          <w:szCs w:val="22"/>
          <w:lang w:eastAsia="zh-CN" w:bidi="pl-PL"/>
        </w:rPr>
        <w:t>a</w:t>
      </w:r>
      <w:r w:rsidR="005B0D57">
        <w:rPr>
          <w:rFonts w:ascii="Lato" w:hAnsi="Lato" w:cs="Arial"/>
          <w:bCs/>
          <w:spacing w:val="4"/>
          <w:sz w:val="22"/>
          <w:szCs w:val="22"/>
          <w:lang w:eastAsia="zh-CN" w:bidi="pl-PL"/>
        </w:rPr>
        <w:t xml:space="preserve"> przeznaczon</w:t>
      </w:r>
      <w:r w:rsidR="00CE31A4">
        <w:rPr>
          <w:rFonts w:ascii="Lato" w:hAnsi="Lato" w:cs="Arial"/>
          <w:bCs/>
          <w:spacing w:val="4"/>
          <w:sz w:val="22"/>
          <w:szCs w:val="22"/>
          <w:lang w:eastAsia="zh-CN" w:bidi="pl-PL"/>
        </w:rPr>
        <w:t>a</w:t>
      </w:r>
      <w:r w:rsidR="005B0D57">
        <w:rPr>
          <w:rFonts w:ascii="Lato" w:hAnsi="Lato" w:cs="Arial"/>
          <w:bCs/>
          <w:spacing w:val="4"/>
          <w:sz w:val="22"/>
          <w:szCs w:val="22"/>
          <w:lang w:eastAsia="zh-CN" w:bidi="pl-PL"/>
        </w:rPr>
        <w:t xml:space="preserve"> pod zabudowę produkcyjną, usługową z przeznaczeniem uzupełniającym terenu tj. „tereny zieleni urządzonej, tereny obiektów i urządzeń infrastruktury technicznej/ sieci uzbrojenia terenów </w:t>
      </w:r>
      <w:r w:rsidR="000B2F9D">
        <w:rPr>
          <w:rFonts w:ascii="Lato" w:hAnsi="Lato" w:cs="Arial"/>
          <w:bCs/>
          <w:spacing w:val="4"/>
          <w:sz w:val="22"/>
          <w:szCs w:val="22"/>
          <w:lang w:eastAsia="zh-CN" w:bidi="pl-PL"/>
        </w:rPr>
        <w:br/>
      </w:r>
      <w:r w:rsidR="005B0D57">
        <w:rPr>
          <w:rFonts w:ascii="Lato" w:hAnsi="Lato" w:cs="Arial"/>
          <w:bCs/>
          <w:spacing w:val="4"/>
          <w:sz w:val="22"/>
          <w:szCs w:val="22"/>
          <w:lang w:eastAsia="zh-CN" w:bidi="pl-PL"/>
        </w:rPr>
        <w:t>i urządzenia techniczne z nimi związan</w:t>
      </w:r>
      <w:r w:rsidR="00CE31A4">
        <w:rPr>
          <w:rFonts w:ascii="Lato" w:hAnsi="Lato" w:cs="Arial"/>
          <w:bCs/>
          <w:spacing w:val="4"/>
          <w:sz w:val="22"/>
          <w:szCs w:val="22"/>
          <w:lang w:eastAsia="zh-CN" w:bidi="pl-PL"/>
        </w:rPr>
        <w:t>e</w:t>
      </w:r>
      <w:r w:rsidR="005B0D57">
        <w:rPr>
          <w:rFonts w:ascii="Lato" w:hAnsi="Lato" w:cs="Arial"/>
          <w:bCs/>
          <w:spacing w:val="4"/>
          <w:sz w:val="22"/>
          <w:szCs w:val="22"/>
          <w:lang w:eastAsia="zh-CN" w:bidi="pl-PL"/>
        </w:rPr>
        <w:t>” oraz jako drogi wewnętrzne, 3KD L ulica lokalna oraz 10KD W droga wewnętrzna.</w:t>
      </w:r>
      <w:r w:rsidR="00D40C9F">
        <w:rPr>
          <w:rFonts w:ascii="Lato" w:hAnsi="Lato" w:cs="Arial"/>
          <w:bCs/>
          <w:spacing w:val="4"/>
          <w:sz w:val="22"/>
          <w:szCs w:val="22"/>
          <w:lang w:eastAsia="zh-CN" w:bidi="pl-PL"/>
        </w:rPr>
        <w:t xml:space="preserve"> </w:t>
      </w:r>
    </w:p>
    <w:p w14:paraId="75C732EB" w14:textId="68F18DE9" w:rsidR="00D40C9F" w:rsidRDefault="00CD1E8C" w:rsidP="005B0D57">
      <w:pPr>
        <w:spacing w:after="240" w:line="240" w:lineRule="exact"/>
        <w:jc w:val="both"/>
        <w:outlineLvl w:val="0"/>
        <w:rPr>
          <w:rFonts w:ascii="Lato" w:hAnsi="Lato" w:cs="Arial"/>
          <w:bCs/>
          <w:spacing w:val="4"/>
          <w:sz w:val="22"/>
          <w:szCs w:val="22"/>
          <w:lang w:eastAsia="zh-CN" w:bidi="pl-PL"/>
        </w:rPr>
      </w:pPr>
      <w:r>
        <w:rPr>
          <w:rFonts w:ascii="Lato" w:hAnsi="Lato" w:cs="Arial"/>
          <w:bCs/>
          <w:spacing w:val="4"/>
          <w:sz w:val="22"/>
          <w:szCs w:val="22"/>
          <w:lang w:eastAsia="zh-CN" w:bidi="pl-PL"/>
        </w:rPr>
        <w:t xml:space="preserve">Z powyższego wynika, że ustalenia planu dopuszczają lokalizację planowanego gazociągu, zatem </w:t>
      </w:r>
      <w:r w:rsidR="00D40C9F">
        <w:rPr>
          <w:rFonts w:ascii="Lato" w:hAnsi="Lato" w:cs="Arial"/>
          <w:bCs/>
          <w:spacing w:val="4"/>
          <w:sz w:val="22"/>
          <w:szCs w:val="22"/>
          <w:lang w:eastAsia="zh-CN" w:bidi="pl-PL"/>
        </w:rPr>
        <w:t xml:space="preserve">zarzut </w:t>
      </w:r>
      <w:r>
        <w:rPr>
          <w:rFonts w:ascii="Lato" w:hAnsi="Lato" w:cs="Arial"/>
          <w:bCs/>
          <w:spacing w:val="4"/>
          <w:sz w:val="22"/>
          <w:szCs w:val="22"/>
          <w:lang w:eastAsia="zh-CN" w:bidi="pl-PL"/>
        </w:rPr>
        <w:t>Pana A</w:t>
      </w:r>
      <w:r w:rsidR="000B2F9D">
        <w:rPr>
          <w:rFonts w:ascii="Lato" w:hAnsi="Lato" w:cs="Arial"/>
          <w:bCs/>
          <w:spacing w:val="4"/>
          <w:sz w:val="22"/>
          <w:szCs w:val="22"/>
          <w:lang w:eastAsia="zh-CN" w:bidi="pl-PL"/>
        </w:rPr>
        <w:t>.</w:t>
      </w:r>
      <w:r>
        <w:rPr>
          <w:rFonts w:ascii="Lato" w:hAnsi="Lato" w:cs="Arial"/>
          <w:bCs/>
          <w:spacing w:val="4"/>
          <w:sz w:val="22"/>
          <w:szCs w:val="22"/>
          <w:lang w:eastAsia="zh-CN" w:bidi="pl-PL"/>
        </w:rPr>
        <w:t xml:space="preserve"> D</w:t>
      </w:r>
      <w:r w:rsidR="000B2F9D">
        <w:rPr>
          <w:rFonts w:ascii="Lato" w:hAnsi="Lato" w:cs="Arial"/>
          <w:bCs/>
          <w:spacing w:val="4"/>
          <w:sz w:val="22"/>
          <w:szCs w:val="22"/>
          <w:lang w:eastAsia="zh-CN" w:bidi="pl-PL"/>
        </w:rPr>
        <w:t>.</w:t>
      </w:r>
      <w:r>
        <w:rPr>
          <w:rFonts w:ascii="Lato" w:hAnsi="Lato" w:cs="Arial"/>
          <w:bCs/>
          <w:spacing w:val="4"/>
          <w:sz w:val="22"/>
          <w:szCs w:val="22"/>
          <w:lang w:eastAsia="zh-CN" w:bidi="pl-PL"/>
        </w:rPr>
        <w:t>, reprezentowanego przez adw. K</w:t>
      </w:r>
      <w:r w:rsidR="000B2F9D">
        <w:rPr>
          <w:rFonts w:ascii="Lato" w:hAnsi="Lato" w:cs="Arial"/>
          <w:bCs/>
          <w:spacing w:val="4"/>
          <w:sz w:val="22"/>
          <w:szCs w:val="22"/>
          <w:lang w:eastAsia="zh-CN" w:bidi="pl-PL"/>
        </w:rPr>
        <w:t>.</w:t>
      </w:r>
      <w:r>
        <w:rPr>
          <w:rFonts w:ascii="Lato" w:hAnsi="Lato" w:cs="Arial"/>
          <w:bCs/>
          <w:spacing w:val="4"/>
          <w:sz w:val="22"/>
          <w:szCs w:val="22"/>
          <w:lang w:eastAsia="zh-CN" w:bidi="pl-PL"/>
        </w:rPr>
        <w:t xml:space="preserve"> M</w:t>
      </w:r>
      <w:r w:rsidR="000B2F9D">
        <w:rPr>
          <w:rFonts w:ascii="Lato" w:hAnsi="Lato" w:cs="Arial"/>
          <w:bCs/>
          <w:spacing w:val="4"/>
          <w:sz w:val="22"/>
          <w:szCs w:val="22"/>
          <w:lang w:eastAsia="zh-CN" w:bidi="pl-PL"/>
        </w:rPr>
        <w:t>.</w:t>
      </w:r>
      <w:r>
        <w:rPr>
          <w:rFonts w:ascii="Lato" w:hAnsi="Lato" w:cs="Arial"/>
          <w:bCs/>
          <w:spacing w:val="4"/>
          <w:sz w:val="22"/>
          <w:szCs w:val="22"/>
          <w:lang w:eastAsia="zh-CN" w:bidi="pl-PL"/>
        </w:rPr>
        <w:t xml:space="preserve">, </w:t>
      </w:r>
      <w:r w:rsidR="00D40C9F">
        <w:rPr>
          <w:rFonts w:ascii="Lato" w:hAnsi="Lato" w:cs="Arial"/>
          <w:bCs/>
          <w:spacing w:val="4"/>
          <w:sz w:val="22"/>
          <w:szCs w:val="22"/>
          <w:lang w:eastAsia="zh-CN" w:bidi="pl-PL"/>
        </w:rPr>
        <w:t xml:space="preserve"> uznać </w:t>
      </w:r>
      <w:r>
        <w:rPr>
          <w:rFonts w:ascii="Lato" w:hAnsi="Lato" w:cs="Arial"/>
          <w:bCs/>
          <w:spacing w:val="4"/>
          <w:sz w:val="22"/>
          <w:szCs w:val="22"/>
          <w:lang w:eastAsia="zh-CN" w:bidi="pl-PL"/>
        </w:rPr>
        <w:t xml:space="preserve">należy </w:t>
      </w:r>
      <w:r w:rsidR="00D40C9F">
        <w:rPr>
          <w:rFonts w:ascii="Lato" w:hAnsi="Lato" w:cs="Arial"/>
          <w:bCs/>
          <w:spacing w:val="4"/>
          <w:sz w:val="22"/>
          <w:szCs w:val="22"/>
          <w:lang w:eastAsia="zh-CN" w:bidi="pl-PL"/>
        </w:rPr>
        <w:t xml:space="preserve">za nietrafny. </w:t>
      </w:r>
    </w:p>
    <w:p w14:paraId="754A7827" w14:textId="0E4CEBBA" w:rsidR="00654889" w:rsidRDefault="00D40C9F" w:rsidP="00B84724">
      <w:pPr>
        <w:autoSpaceDE w:val="0"/>
        <w:autoSpaceDN w:val="0"/>
        <w:adjustRightInd w:val="0"/>
        <w:spacing w:after="240" w:line="240" w:lineRule="exact"/>
        <w:jc w:val="both"/>
        <w:rPr>
          <w:rFonts w:ascii="Lato" w:hAnsi="Lato" w:cs="Arial"/>
          <w:spacing w:val="4"/>
          <w:sz w:val="22"/>
          <w:szCs w:val="22"/>
        </w:rPr>
      </w:pPr>
      <w:r>
        <w:rPr>
          <w:rFonts w:ascii="Lato" w:hAnsi="Lato" w:cs="Arial"/>
          <w:spacing w:val="4"/>
          <w:sz w:val="22"/>
          <w:szCs w:val="22"/>
        </w:rPr>
        <w:t>R</w:t>
      </w:r>
      <w:r w:rsidR="00B84724" w:rsidRPr="00B84724">
        <w:rPr>
          <w:rFonts w:ascii="Lato" w:hAnsi="Lato" w:cs="Arial"/>
          <w:spacing w:val="4"/>
          <w:sz w:val="22"/>
          <w:szCs w:val="22"/>
        </w:rPr>
        <w:t>ozpatrując zaś zarzut</w:t>
      </w:r>
      <w:r>
        <w:rPr>
          <w:rFonts w:ascii="Lato" w:hAnsi="Lato" w:cs="Arial"/>
          <w:spacing w:val="4"/>
          <w:sz w:val="22"/>
          <w:szCs w:val="22"/>
        </w:rPr>
        <w:t>y</w:t>
      </w:r>
      <w:r w:rsidR="00B84724" w:rsidRPr="00B84724">
        <w:rPr>
          <w:rFonts w:ascii="Lato" w:hAnsi="Lato" w:cs="Arial"/>
          <w:spacing w:val="4"/>
          <w:sz w:val="22"/>
          <w:szCs w:val="22"/>
        </w:rPr>
        <w:t xml:space="preserve"> </w:t>
      </w:r>
      <w:r w:rsidR="00B84724">
        <w:rPr>
          <w:rFonts w:ascii="Lato" w:hAnsi="Lato" w:cs="Arial"/>
          <w:spacing w:val="4"/>
          <w:sz w:val="22"/>
          <w:szCs w:val="22"/>
        </w:rPr>
        <w:t>Pani K</w:t>
      </w:r>
      <w:r w:rsidR="000B2F9D">
        <w:rPr>
          <w:rFonts w:ascii="Lato" w:hAnsi="Lato" w:cs="Arial"/>
          <w:spacing w:val="4"/>
          <w:sz w:val="22"/>
          <w:szCs w:val="22"/>
        </w:rPr>
        <w:t>.</w:t>
      </w:r>
      <w:r w:rsidR="00B84724">
        <w:rPr>
          <w:rFonts w:ascii="Lato" w:hAnsi="Lato" w:cs="Arial"/>
          <w:spacing w:val="4"/>
          <w:sz w:val="22"/>
          <w:szCs w:val="22"/>
        </w:rPr>
        <w:t xml:space="preserve"> P</w:t>
      </w:r>
      <w:r w:rsidR="000B2F9D">
        <w:rPr>
          <w:rFonts w:ascii="Lato" w:hAnsi="Lato" w:cs="Arial"/>
          <w:spacing w:val="4"/>
          <w:sz w:val="22"/>
          <w:szCs w:val="22"/>
        </w:rPr>
        <w:t>.</w:t>
      </w:r>
      <w:r w:rsidR="00B84724">
        <w:rPr>
          <w:rFonts w:ascii="Lato" w:hAnsi="Lato" w:cs="Arial"/>
          <w:spacing w:val="4"/>
          <w:sz w:val="22"/>
          <w:szCs w:val="22"/>
        </w:rPr>
        <w:t>, reprezentowanej przez adw. M</w:t>
      </w:r>
      <w:r w:rsidR="000B2F9D">
        <w:rPr>
          <w:rFonts w:ascii="Lato" w:hAnsi="Lato" w:cs="Arial"/>
          <w:spacing w:val="4"/>
          <w:sz w:val="22"/>
          <w:szCs w:val="22"/>
        </w:rPr>
        <w:t xml:space="preserve">. </w:t>
      </w:r>
      <w:r w:rsidR="00B84724">
        <w:rPr>
          <w:rFonts w:ascii="Lato" w:hAnsi="Lato" w:cs="Arial"/>
          <w:spacing w:val="4"/>
          <w:sz w:val="22"/>
          <w:szCs w:val="22"/>
        </w:rPr>
        <w:t>M</w:t>
      </w:r>
      <w:r w:rsidR="000B2F9D">
        <w:rPr>
          <w:rFonts w:ascii="Lato" w:hAnsi="Lato" w:cs="Arial"/>
          <w:spacing w:val="4"/>
          <w:sz w:val="22"/>
          <w:szCs w:val="22"/>
        </w:rPr>
        <w:t>.</w:t>
      </w:r>
      <w:r w:rsidR="00B84724">
        <w:rPr>
          <w:rFonts w:ascii="Lato" w:hAnsi="Lato" w:cs="Arial"/>
          <w:spacing w:val="4"/>
          <w:sz w:val="22"/>
          <w:szCs w:val="22"/>
        </w:rPr>
        <w:t xml:space="preserve">, </w:t>
      </w:r>
      <w:r w:rsidR="00B84724" w:rsidRPr="00B84724">
        <w:rPr>
          <w:rFonts w:ascii="Lato" w:hAnsi="Lato" w:cs="Arial"/>
          <w:spacing w:val="4"/>
          <w:sz w:val="22"/>
          <w:szCs w:val="22"/>
        </w:rPr>
        <w:t>dotycząc</w:t>
      </w:r>
      <w:r>
        <w:rPr>
          <w:rFonts w:ascii="Lato" w:hAnsi="Lato" w:cs="Arial"/>
          <w:spacing w:val="4"/>
          <w:sz w:val="22"/>
          <w:szCs w:val="22"/>
        </w:rPr>
        <w:t>e</w:t>
      </w:r>
      <w:r w:rsidR="00B84724" w:rsidRPr="00B84724">
        <w:rPr>
          <w:rFonts w:ascii="Lato" w:hAnsi="Lato" w:cs="Arial"/>
          <w:spacing w:val="4"/>
          <w:sz w:val="22"/>
          <w:szCs w:val="22"/>
        </w:rPr>
        <w:t xml:space="preserve"> </w:t>
      </w:r>
      <w:r w:rsidR="00654889">
        <w:rPr>
          <w:rFonts w:ascii="Lato" w:hAnsi="Lato" w:cs="Arial"/>
          <w:spacing w:val="4"/>
          <w:sz w:val="22"/>
          <w:szCs w:val="22"/>
        </w:rPr>
        <w:t>braku dostępu do drogi publicznej, Minister stwierdza co następuj</w:t>
      </w:r>
      <w:r w:rsidR="005517DD">
        <w:rPr>
          <w:rFonts w:ascii="Lato" w:hAnsi="Lato" w:cs="Arial"/>
          <w:spacing w:val="4"/>
          <w:sz w:val="22"/>
          <w:szCs w:val="22"/>
        </w:rPr>
        <w:t>e</w:t>
      </w:r>
      <w:r w:rsidR="00654889">
        <w:rPr>
          <w:rFonts w:ascii="Lato" w:hAnsi="Lato" w:cs="Arial"/>
          <w:spacing w:val="4"/>
          <w:sz w:val="22"/>
          <w:szCs w:val="22"/>
        </w:rPr>
        <w:t xml:space="preserve">. </w:t>
      </w:r>
    </w:p>
    <w:p w14:paraId="18F358D8" w14:textId="4DADF0D9" w:rsidR="000A6E23" w:rsidRPr="00CD1E8C" w:rsidRDefault="000A6E23" w:rsidP="000A6E23">
      <w:pPr>
        <w:autoSpaceDE w:val="0"/>
        <w:autoSpaceDN w:val="0"/>
        <w:adjustRightInd w:val="0"/>
        <w:spacing w:after="240" w:line="240" w:lineRule="exact"/>
        <w:jc w:val="both"/>
        <w:rPr>
          <w:rFonts w:ascii="Lato" w:hAnsi="Lato" w:cs="Arial"/>
          <w:bCs/>
          <w:iCs/>
          <w:spacing w:val="4"/>
          <w:sz w:val="22"/>
          <w:szCs w:val="22"/>
        </w:rPr>
      </w:pPr>
      <w:r>
        <w:rPr>
          <w:rFonts w:ascii="Lato" w:hAnsi="Lato" w:cs="Arial"/>
          <w:spacing w:val="4"/>
          <w:sz w:val="22"/>
          <w:szCs w:val="22"/>
        </w:rPr>
        <w:t>W</w:t>
      </w:r>
      <w:r w:rsidRPr="00B84724">
        <w:rPr>
          <w:rFonts w:ascii="Lato" w:hAnsi="Lato" w:cs="Arial"/>
          <w:spacing w:val="4"/>
          <w:sz w:val="22"/>
          <w:szCs w:val="22"/>
        </w:rPr>
        <w:t>yjaśnić należy, że</w:t>
      </w:r>
      <w:r w:rsidRPr="00B84724" w:rsidDel="00FA3943">
        <w:rPr>
          <w:rFonts w:ascii="Lato" w:hAnsi="Lato" w:cs="Arial"/>
          <w:spacing w:val="4"/>
          <w:sz w:val="22"/>
          <w:szCs w:val="22"/>
        </w:rPr>
        <w:t xml:space="preserve"> </w:t>
      </w:r>
      <w:r w:rsidRPr="00B84724">
        <w:rPr>
          <w:rFonts w:ascii="Lato" w:hAnsi="Lato" w:cs="Arial"/>
          <w:bCs/>
          <w:iCs/>
          <w:spacing w:val="4"/>
          <w:sz w:val="22"/>
          <w:szCs w:val="22"/>
        </w:rPr>
        <w:t xml:space="preserve">zasada ochrony interesu prawnego osób trzecich znajduje konkretyzację w art. 5 ust. 1 pkt 9 </w:t>
      </w:r>
      <w:r w:rsidRPr="00B84724">
        <w:rPr>
          <w:rFonts w:ascii="Lato" w:hAnsi="Lato" w:cs="Arial"/>
          <w:bCs/>
          <w:i/>
          <w:spacing w:val="4"/>
          <w:sz w:val="22"/>
          <w:szCs w:val="22"/>
        </w:rPr>
        <w:t>ustawy Prawo budowlane</w:t>
      </w:r>
      <w:r w:rsidRPr="00B84724">
        <w:rPr>
          <w:rFonts w:ascii="Lato" w:hAnsi="Lato" w:cs="Arial"/>
          <w:bCs/>
          <w:iCs/>
          <w:spacing w:val="4"/>
          <w:sz w:val="22"/>
          <w:szCs w:val="22"/>
        </w:rPr>
        <w:t xml:space="preserve">. Zgodnie z ww. przepisem, „obiekt budowlany wraz ze związanymi z nim urządzeniami budowlanymi należy </w:t>
      </w:r>
      <w:r w:rsidR="00E060E0">
        <w:rPr>
          <w:rFonts w:ascii="Lato" w:hAnsi="Lato" w:cs="Arial"/>
          <w:bCs/>
          <w:iCs/>
          <w:spacing w:val="4"/>
          <w:sz w:val="22"/>
          <w:szCs w:val="22"/>
        </w:rPr>
        <w:br/>
      </w:r>
      <w:r w:rsidRPr="00B84724">
        <w:rPr>
          <w:rFonts w:ascii="Lato" w:hAnsi="Lato" w:cs="Arial"/>
          <w:bCs/>
          <w:iCs/>
          <w:spacing w:val="4"/>
          <w:sz w:val="22"/>
          <w:szCs w:val="22"/>
        </w:rPr>
        <w:t xml:space="preserve">(…) projektować i budować w sposób określony w przepisach, w tym techniczno-budowlanych, (…) zapewniając poszanowanie, występujących w obszarze oddziaływania obiektu, uzasadnionych interesów osób trzecich, w tym zapewnienie dostępu do drogi publicznej”. </w:t>
      </w:r>
      <w:r>
        <w:rPr>
          <w:rFonts w:ascii="Lato" w:hAnsi="Lato" w:cs="Arial"/>
          <w:bCs/>
          <w:iCs/>
          <w:spacing w:val="4"/>
          <w:sz w:val="22"/>
          <w:szCs w:val="22"/>
        </w:rPr>
        <w:t xml:space="preserve">W </w:t>
      </w:r>
      <w:r w:rsidRPr="00544373">
        <w:rPr>
          <w:rFonts w:ascii="Lato" w:hAnsi="Lato" w:cs="Arial"/>
          <w:spacing w:val="4"/>
          <w:sz w:val="22"/>
          <w:szCs w:val="22"/>
        </w:rPr>
        <w:t>decyzji Wojewody Dolnośląskiego w</w:t>
      </w:r>
      <w:r w:rsidRPr="00B84724">
        <w:rPr>
          <w:rFonts w:ascii="Lato" w:hAnsi="Lato" w:cs="Arial"/>
          <w:spacing w:val="4"/>
          <w:sz w:val="22"/>
          <w:szCs w:val="22"/>
        </w:rPr>
        <w:t xml:space="preserve"> pkt V</w:t>
      </w:r>
      <w:r>
        <w:rPr>
          <w:rFonts w:ascii="Lato" w:hAnsi="Lato" w:cs="Arial"/>
          <w:spacing w:val="4"/>
          <w:sz w:val="22"/>
          <w:szCs w:val="22"/>
        </w:rPr>
        <w:t>I</w:t>
      </w:r>
      <w:r w:rsidRPr="00B84724">
        <w:rPr>
          <w:rFonts w:ascii="Lato" w:hAnsi="Lato" w:cs="Arial"/>
          <w:spacing w:val="4"/>
          <w:sz w:val="22"/>
          <w:szCs w:val="22"/>
        </w:rPr>
        <w:t xml:space="preserve"> (strona </w:t>
      </w:r>
      <w:r>
        <w:rPr>
          <w:rFonts w:ascii="Lato" w:hAnsi="Lato" w:cs="Arial"/>
          <w:spacing w:val="4"/>
          <w:sz w:val="22"/>
          <w:szCs w:val="22"/>
        </w:rPr>
        <w:t>4)</w:t>
      </w:r>
      <w:r w:rsidR="00CD1E8C">
        <w:rPr>
          <w:rFonts w:ascii="Lato" w:hAnsi="Lato" w:cs="Arial"/>
          <w:spacing w:val="4"/>
          <w:sz w:val="22"/>
          <w:szCs w:val="22"/>
        </w:rPr>
        <w:t xml:space="preserve">, </w:t>
      </w:r>
      <w:r w:rsidR="00DC7A03">
        <w:rPr>
          <w:rFonts w:ascii="Lato" w:hAnsi="Lato" w:cs="Arial"/>
          <w:spacing w:val="4"/>
          <w:sz w:val="22"/>
          <w:szCs w:val="22"/>
        </w:rPr>
        <w:t xml:space="preserve">rozstrzygnięto, że realizacja planowanej inwestycji nie może naruszać interesów osób trzecich w zakresie dostępu do drogi publicznej. </w:t>
      </w:r>
    </w:p>
    <w:p w14:paraId="6229DD67" w14:textId="7C15C0BE" w:rsidR="00654889" w:rsidRDefault="00D40C9F" w:rsidP="00654889">
      <w:pPr>
        <w:spacing w:after="240" w:line="240" w:lineRule="exact"/>
        <w:jc w:val="both"/>
        <w:outlineLvl w:val="0"/>
        <w:rPr>
          <w:rFonts w:ascii="Lato" w:hAnsi="Lato" w:cs="Arial"/>
          <w:iCs/>
          <w:spacing w:val="4"/>
          <w:sz w:val="22"/>
          <w:szCs w:val="22"/>
        </w:rPr>
      </w:pPr>
      <w:r>
        <w:rPr>
          <w:rFonts w:ascii="Lato" w:hAnsi="Lato" w:cs="Arial"/>
          <w:iCs/>
          <w:spacing w:val="4"/>
          <w:sz w:val="22"/>
          <w:szCs w:val="22"/>
        </w:rPr>
        <w:t xml:space="preserve">Wskazania wymaga </w:t>
      </w:r>
      <w:r w:rsidR="00594559">
        <w:rPr>
          <w:rFonts w:ascii="Lato" w:hAnsi="Lato" w:cs="Arial"/>
          <w:iCs/>
          <w:spacing w:val="4"/>
          <w:sz w:val="22"/>
          <w:szCs w:val="22"/>
        </w:rPr>
        <w:t>także</w:t>
      </w:r>
      <w:r w:rsidR="00CF6A41">
        <w:rPr>
          <w:rFonts w:ascii="Lato" w:hAnsi="Lato" w:cs="Arial"/>
          <w:iCs/>
          <w:spacing w:val="4"/>
          <w:sz w:val="22"/>
          <w:szCs w:val="22"/>
        </w:rPr>
        <w:t>,</w:t>
      </w:r>
      <w:r w:rsidR="00594559">
        <w:rPr>
          <w:rFonts w:ascii="Lato" w:hAnsi="Lato" w:cs="Arial"/>
          <w:iCs/>
          <w:spacing w:val="4"/>
          <w:sz w:val="22"/>
          <w:szCs w:val="22"/>
        </w:rPr>
        <w:t xml:space="preserve"> </w:t>
      </w:r>
      <w:r>
        <w:rPr>
          <w:rFonts w:ascii="Lato" w:hAnsi="Lato" w:cs="Arial"/>
          <w:iCs/>
          <w:spacing w:val="4"/>
          <w:sz w:val="22"/>
          <w:szCs w:val="22"/>
        </w:rPr>
        <w:t>że n</w:t>
      </w:r>
      <w:r w:rsidR="00654889" w:rsidRPr="00206895">
        <w:rPr>
          <w:rFonts w:ascii="Lato" w:hAnsi="Lato" w:cs="Arial"/>
          <w:iCs/>
          <w:spacing w:val="4"/>
          <w:sz w:val="22"/>
          <w:szCs w:val="22"/>
        </w:rPr>
        <w:t xml:space="preserve">ieruchomości </w:t>
      </w:r>
      <w:r w:rsidR="00654889">
        <w:rPr>
          <w:rFonts w:ascii="Lato" w:hAnsi="Lato" w:cs="Arial"/>
          <w:iCs/>
          <w:spacing w:val="4"/>
          <w:sz w:val="22"/>
          <w:szCs w:val="22"/>
        </w:rPr>
        <w:t>Pani K</w:t>
      </w:r>
      <w:r w:rsidR="000B2F9D">
        <w:rPr>
          <w:rFonts w:ascii="Lato" w:hAnsi="Lato" w:cs="Arial"/>
          <w:iCs/>
          <w:spacing w:val="4"/>
          <w:sz w:val="22"/>
          <w:szCs w:val="22"/>
        </w:rPr>
        <w:t>.</w:t>
      </w:r>
      <w:r w:rsidR="00654889">
        <w:rPr>
          <w:rFonts w:ascii="Lato" w:hAnsi="Lato" w:cs="Arial"/>
          <w:iCs/>
          <w:spacing w:val="4"/>
          <w:sz w:val="22"/>
          <w:szCs w:val="22"/>
        </w:rPr>
        <w:t xml:space="preserve"> P</w:t>
      </w:r>
      <w:r w:rsidR="000B2F9D">
        <w:rPr>
          <w:rFonts w:ascii="Lato" w:hAnsi="Lato" w:cs="Arial"/>
          <w:iCs/>
          <w:spacing w:val="4"/>
          <w:sz w:val="22"/>
          <w:szCs w:val="22"/>
        </w:rPr>
        <w:t>.</w:t>
      </w:r>
      <w:r w:rsidR="00654889">
        <w:rPr>
          <w:rFonts w:ascii="Lato" w:hAnsi="Lato" w:cs="Arial"/>
          <w:iCs/>
          <w:spacing w:val="4"/>
          <w:sz w:val="22"/>
          <w:szCs w:val="22"/>
        </w:rPr>
        <w:t xml:space="preserve">, </w:t>
      </w:r>
      <w:r w:rsidR="00654889" w:rsidRPr="00206895">
        <w:rPr>
          <w:rFonts w:ascii="Lato" w:hAnsi="Lato" w:cs="Arial"/>
          <w:iCs/>
          <w:spacing w:val="4"/>
          <w:sz w:val="22"/>
          <w:szCs w:val="22"/>
        </w:rPr>
        <w:t xml:space="preserve">zostały wymienione w pkt X </w:t>
      </w:r>
      <w:r w:rsidR="00654889" w:rsidRPr="00B84724">
        <w:rPr>
          <w:rFonts w:ascii="Lato" w:hAnsi="Lato" w:cs="Arial"/>
          <w:spacing w:val="4"/>
          <w:sz w:val="22"/>
          <w:szCs w:val="22"/>
        </w:rPr>
        <w:t xml:space="preserve">decyzji Wojewody </w:t>
      </w:r>
      <w:r w:rsidR="00654889">
        <w:rPr>
          <w:rFonts w:ascii="Lato" w:hAnsi="Lato" w:cs="Arial"/>
          <w:spacing w:val="4"/>
          <w:sz w:val="22"/>
          <w:szCs w:val="22"/>
        </w:rPr>
        <w:t>Dolnośląskiego</w:t>
      </w:r>
      <w:r w:rsidR="00654889" w:rsidRPr="00206895">
        <w:rPr>
          <w:rFonts w:ascii="Lato" w:hAnsi="Lato" w:cs="Arial"/>
          <w:iCs/>
          <w:spacing w:val="4"/>
          <w:sz w:val="22"/>
          <w:szCs w:val="22"/>
        </w:rPr>
        <w:t xml:space="preserve"> (strona </w:t>
      </w:r>
      <w:r w:rsidR="00654889">
        <w:rPr>
          <w:rFonts w:ascii="Lato" w:hAnsi="Lato" w:cs="Arial"/>
          <w:iCs/>
          <w:spacing w:val="4"/>
          <w:sz w:val="22"/>
          <w:szCs w:val="22"/>
        </w:rPr>
        <w:t>6</w:t>
      </w:r>
      <w:r w:rsidR="00654889" w:rsidRPr="00206895">
        <w:rPr>
          <w:rFonts w:ascii="Lato" w:hAnsi="Lato" w:cs="Arial"/>
          <w:iCs/>
          <w:spacing w:val="4"/>
          <w:sz w:val="22"/>
          <w:szCs w:val="22"/>
        </w:rPr>
        <w:t xml:space="preserve">), wskazującym nieruchomości podlegające ograniczeniu w korzystaniu (art. 24 ust. 1 </w:t>
      </w:r>
      <w:r w:rsidR="00654889" w:rsidRPr="00206895">
        <w:rPr>
          <w:rFonts w:ascii="Lato" w:hAnsi="Lato" w:cs="Arial"/>
          <w:i/>
          <w:iCs/>
          <w:spacing w:val="4"/>
          <w:sz w:val="22"/>
          <w:szCs w:val="22"/>
        </w:rPr>
        <w:t>specustawy gazowej</w:t>
      </w:r>
      <w:r w:rsidR="00654889" w:rsidRPr="00206895">
        <w:rPr>
          <w:rFonts w:ascii="Lato" w:hAnsi="Lato" w:cs="Arial"/>
          <w:iCs/>
          <w:spacing w:val="4"/>
          <w:sz w:val="22"/>
          <w:szCs w:val="22"/>
        </w:rPr>
        <w:t>).</w:t>
      </w:r>
      <w:r w:rsidR="00654889" w:rsidRPr="00654889">
        <w:rPr>
          <w:rFonts w:ascii="Lato" w:hAnsi="Lato" w:cs="Arial"/>
          <w:iCs/>
          <w:spacing w:val="4"/>
          <w:sz w:val="22"/>
          <w:szCs w:val="22"/>
        </w:rPr>
        <w:t xml:space="preserve"> </w:t>
      </w:r>
    </w:p>
    <w:p w14:paraId="038B1296" w14:textId="2ADF92E0" w:rsidR="00654889" w:rsidRDefault="00654889" w:rsidP="00654889">
      <w:pPr>
        <w:spacing w:after="240" w:line="240" w:lineRule="exact"/>
        <w:jc w:val="both"/>
        <w:outlineLvl w:val="0"/>
        <w:rPr>
          <w:rFonts w:ascii="Lato" w:hAnsi="Lato" w:cs="Arial"/>
          <w:iCs/>
          <w:spacing w:val="4"/>
          <w:sz w:val="22"/>
          <w:szCs w:val="22"/>
        </w:rPr>
      </w:pPr>
      <w:r w:rsidRPr="00206895">
        <w:rPr>
          <w:rFonts w:ascii="Lato" w:hAnsi="Lato" w:cs="Arial"/>
          <w:iCs/>
          <w:spacing w:val="4"/>
          <w:sz w:val="22"/>
          <w:szCs w:val="22"/>
        </w:rPr>
        <w:t xml:space="preserve">Działki nr, </w:t>
      </w:r>
      <w:r w:rsidR="00DC7A03">
        <w:rPr>
          <w:rFonts w:ascii="Lato" w:hAnsi="Lato" w:cs="Arial"/>
          <w:iCs/>
          <w:spacing w:val="4"/>
          <w:sz w:val="22"/>
          <w:szCs w:val="22"/>
        </w:rPr>
        <w:t xml:space="preserve">z </w:t>
      </w:r>
      <w:r w:rsidRPr="00206895">
        <w:rPr>
          <w:rFonts w:ascii="Lato" w:hAnsi="Lato" w:cs="Arial"/>
          <w:iCs/>
          <w:spacing w:val="4"/>
          <w:sz w:val="22"/>
          <w:szCs w:val="22"/>
        </w:rPr>
        <w:t>obręb</w:t>
      </w:r>
      <w:r w:rsidR="00DC7A03">
        <w:rPr>
          <w:rFonts w:ascii="Lato" w:hAnsi="Lato" w:cs="Arial"/>
          <w:iCs/>
          <w:spacing w:val="4"/>
          <w:sz w:val="22"/>
          <w:szCs w:val="22"/>
        </w:rPr>
        <w:t>u</w:t>
      </w:r>
      <w:r w:rsidRPr="00206895">
        <w:rPr>
          <w:rFonts w:ascii="Lato" w:hAnsi="Lato" w:cs="Arial"/>
          <w:iCs/>
          <w:spacing w:val="4"/>
          <w:sz w:val="22"/>
          <w:szCs w:val="22"/>
        </w:rPr>
        <w:t>, stanowiące własność Pan</w:t>
      </w:r>
      <w:r>
        <w:rPr>
          <w:rFonts w:ascii="Lato" w:hAnsi="Lato" w:cs="Arial"/>
          <w:iCs/>
          <w:spacing w:val="4"/>
          <w:sz w:val="22"/>
          <w:szCs w:val="22"/>
        </w:rPr>
        <w:t>i K</w:t>
      </w:r>
      <w:r w:rsidR="000B2F9D">
        <w:rPr>
          <w:rFonts w:ascii="Lato" w:hAnsi="Lato" w:cs="Arial"/>
          <w:iCs/>
          <w:spacing w:val="4"/>
          <w:sz w:val="22"/>
          <w:szCs w:val="22"/>
        </w:rPr>
        <w:t>.</w:t>
      </w:r>
      <w:r>
        <w:rPr>
          <w:rFonts w:ascii="Lato" w:hAnsi="Lato" w:cs="Arial"/>
          <w:iCs/>
          <w:spacing w:val="4"/>
          <w:sz w:val="22"/>
          <w:szCs w:val="22"/>
        </w:rPr>
        <w:t xml:space="preserve"> P</w:t>
      </w:r>
      <w:r w:rsidR="000B2F9D">
        <w:rPr>
          <w:rFonts w:ascii="Lato" w:hAnsi="Lato" w:cs="Arial"/>
          <w:iCs/>
          <w:spacing w:val="4"/>
          <w:sz w:val="22"/>
          <w:szCs w:val="22"/>
        </w:rPr>
        <w:t>.</w:t>
      </w:r>
      <w:r w:rsidRPr="00206895">
        <w:rPr>
          <w:rFonts w:ascii="Lato" w:hAnsi="Lato" w:cs="Arial"/>
          <w:iCs/>
          <w:spacing w:val="4"/>
          <w:sz w:val="22"/>
          <w:szCs w:val="22"/>
        </w:rPr>
        <w:t xml:space="preserve">, uwidocznione na </w:t>
      </w:r>
      <w:r w:rsidR="00E060E0">
        <w:rPr>
          <w:rFonts w:ascii="Lato" w:hAnsi="Lato" w:cs="Arial"/>
          <w:iCs/>
          <w:spacing w:val="4"/>
          <w:sz w:val="22"/>
          <w:szCs w:val="22"/>
        </w:rPr>
        <w:t>arkuszu</w:t>
      </w:r>
      <w:r w:rsidRPr="00206895">
        <w:rPr>
          <w:rFonts w:ascii="Lato" w:hAnsi="Lato" w:cs="Arial"/>
          <w:iCs/>
          <w:spacing w:val="4"/>
          <w:sz w:val="22"/>
          <w:szCs w:val="22"/>
        </w:rPr>
        <w:t xml:space="preserve"> nr </w:t>
      </w:r>
      <w:r>
        <w:rPr>
          <w:rFonts w:ascii="Lato" w:hAnsi="Lato" w:cs="Arial"/>
          <w:iCs/>
          <w:spacing w:val="4"/>
          <w:sz w:val="22"/>
          <w:szCs w:val="22"/>
        </w:rPr>
        <w:t>2.8</w:t>
      </w:r>
      <w:r w:rsidRPr="00206895">
        <w:rPr>
          <w:rFonts w:ascii="Lato" w:hAnsi="Lato" w:cs="Arial"/>
          <w:iCs/>
          <w:spacing w:val="4"/>
          <w:sz w:val="22"/>
          <w:szCs w:val="22"/>
        </w:rPr>
        <w:t xml:space="preserve"> mapy określającej granice terenu objętego przedmiotową inwestycją, stanowiącej część załącznika nr 1 do </w:t>
      </w:r>
      <w:r w:rsidRPr="00B84724">
        <w:rPr>
          <w:rFonts w:ascii="Lato" w:hAnsi="Lato" w:cs="Arial"/>
          <w:spacing w:val="4"/>
          <w:sz w:val="22"/>
          <w:szCs w:val="22"/>
        </w:rPr>
        <w:t xml:space="preserve">decyzji Wojewody </w:t>
      </w:r>
      <w:r>
        <w:rPr>
          <w:rFonts w:ascii="Lato" w:hAnsi="Lato" w:cs="Arial"/>
          <w:spacing w:val="4"/>
          <w:sz w:val="22"/>
          <w:szCs w:val="22"/>
        </w:rPr>
        <w:t>Dolnośląskiego</w:t>
      </w:r>
      <w:r w:rsidRPr="00206895">
        <w:rPr>
          <w:rFonts w:ascii="Lato" w:hAnsi="Lato" w:cs="Arial"/>
          <w:i/>
          <w:iCs/>
          <w:spacing w:val="4"/>
          <w:sz w:val="22"/>
          <w:szCs w:val="22"/>
        </w:rPr>
        <w:t xml:space="preserve">, </w:t>
      </w:r>
      <w:r w:rsidRPr="00206895">
        <w:rPr>
          <w:rFonts w:ascii="Lato" w:hAnsi="Lato" w:cs="Arial"/>
          <w:iCs/>
          <w:spacing w:val="4"/>
          <w:sz w:val="22"/>
          <w:szCs w:val="22"/>
        </w:rPr>
        <w:t xml:space="preserve">znajdują się w obszarze oznaczonym przerywaną </w:t>
      </w:r>
      <w:r>
        <w:rPr>
          <w:rFonts w:ascii="Lato" w:hAnsi="Lato" w:cs="Arial"/>
          <w:iCs/>
          <w:spacing w:val="4"/>
          <w:sz w:val="22"/>
          <w:szCs w:val="22"/>
        </w:rPr>
        <w:t>czerwoną</w:t>
      </w:r>
      <w:r w:rsidRPr="00206895">
        <w:rPr>
          <w:rFonts w:ascii="Lato" w:hAnsi="Lato" w:cs="Arial"/>
          <w:iCs/>
          <w:spacing w:val="4"/>
          <w:sz w:val="22"/>
          <w:szCs w:val="22"/>
        </w:rPr>
        <w:t xml:space="preserve"> linią </w:t>
      </w:r>
      <w:r w:rsidR="001230D1">
        <w:rPr>
          <w:rFonts w:ascii="Lato" w:hAnsi="Lato" w:cs="Arial"/>
          <w:iCs/>
          <w:spacing w:val="4"/>
          <w:sz w:val="22"/>
          <w:szCs w:val="22"/>
        </w:rPr>
        <w:t>wypełnioną</w:t>
      </w:r>
      <w:r w:rsidRPr="00206895">
        <w:rPr>
          <w:rFonts w:ascii="Lato" w:hAnsi="Lato" w:cs="Arial"/>
          <w:iCs/>
          <w:spacing w:val="4"/>
          <w:sz w:val="22"/>
          <w:szCs w:val="22"/>
        </w:rPr>
        <w:t xml:space="preserve"> </w:t>
      </w:r>
      <w:r>
        <w:rPr>
          <w:rFonts w:ascii="Lato" w:hAnsi="Lato" w:cs="Arial"/>
          <w:iCs/>
          <w:spacing w:val="4"/>
          <w:sz w:val="22"/>
          <w:szCs w:val="22"/>
        </w:rPr>
        <w:t>szrafem</w:t>
      </w:r>
      <w:r w:rsidRPr="00206895">
        <w:rPr>
          <w:rFonts w:ascii="Lato" w:hAnsi="Lato" w:cs="Arial"/>
          <w:iCs/>
          <w:spacing w:val="4"/>
          <w:sz w:val="22"/>
          <w:szCs w:val="22"/>
        </w:rPr>
        <w:t xml:space="preserve"> w kolorze </w:t>
      </w:r>
      <w:r>
        <w:rPr>
          <w:rFonts w:ascii="Lato" w:hAnsi="Lato" w:cs="Arial"/>
          <w:iCs/>
          <w:spacing w:val="4"/>
          <w:sz w:val="22"/>
          <w:szCs w:val="22"/>
        </w:rPr>
        <w:t>czerwonym</w:t>
      </w:r>
      <w:r w:rsidRPr="00206895">
        <w:rPr>
          <w:rFonts w:ascii="Lato" w:hAnsi="Lato" w:cs="Arial"/>
          <w:iCs/>
          <w:spacing w:val="4"/>
          <w:sz w:val="22"/>
          <w:szCs w:val="22"/>
        </w:rPr>
        <w:t xml:space="preserve">, </w:t>
      </w:r>
      <w:r w:rsidR="000A5CBE">
        <w:rPr>
          <w:rFonts w:ascii="Lato" w:hAnsi="Lato" w:cs="Arial"/>
          <w:iCs/>
          <w:spacing w:val="4"/>
          <w:sz w:val="22"/>
          <w:szCs w:val="22"/>
        </w:rPr>
        <w:br/>
      </w:r>
      <w:r w:rsidRPr="00206895">
        <w:rPr>
          <w:rFonts w:ascii="Lato" w:hAnsi="Lato" w:cs="Arial"/>
          <w:iCs/>
          <w:spacing w:val="4"/>
          <w:sz w:val="22"/>
          <w:szCs w:val="22"/>
        </w:rPr>
        <w:t>a tym samym podlega</w:t>
      </w:r>
      <w:r w:rsidR="00CF6A41">
        <w:rPr>
          <w:rFonts w:ascii="Lato" w:hAnsi="Lato" w:cs="Arial"/>
          <w:iCs/>
          <w:spacing w:val="4"/>
          <w:sz w:val="22"/>
          <w:szCs w:val="22"/>
        </w:rPr>
        <w:t>ją</w:t>
      </w:r>
      <w:r w:rsidRPr="00206895">
        <w:rPr>
          <w:rFonts w:ascii="Lato" w:hAnsi="Lato" w:cs="Arial"/>
          <w:iCs/>
          <w:spacing w:val="4"/>
          <w:sz w:val="22"/>
          <w:szCs w:val="22"/>
        </w:rPr>
        <w:t xml:space="preserve"> ograniczeniu w korzystaniu z nieruchomości na czas nieokreślony, ale także </w:t>
      </w:r>
      <w:r>
        <w:rPr>
          <w:rFonts w:ascii="Lato" w:hAnsi="Lato" w:cs="Arial"/>
          <w:iCs/>
          <w:spacing w:val="4"/>
          <w:sz w:val="22"/>
          <w:szCs w:val="22"/>
        </w:rPr>
        <w:t>szrafem</w:t>
      </w:r>
      <w:r w:rsidRPr="00206895">
        <w:rPr>
          <w:rFonts w:ascii="Lato" w:hAnsi="Lato" w:cs="Arial"/>
          <w:iCs/>
          <w:spacing w:val="4"/>
          <w:sz w:val="22"/>
          <w:szCs w:val="22"/>
        </w:rPr>
        <w:t xml:space="preserve"> w kolorze </w:t>
      </w:r>
      <w:r>
        <w:rPr>
          <w:rFonts w:ascii="Lato" w:hAnsi="Lato" w:cs="Arial"/>
          <w:iCs/>
          <w:spacing w:val="4"/>
          <w:sz w:val="22"/>
          <w:szCs w:val="22"/>
        </w:rPr>
        <w:t>niebieskim</w:t>
      </w:r>
      <w:r w:rsidRPr="00206895">
        <w:rPr>
          <w:rFonts w:ascii="Lato" w:hAnsi="Lato" w:cs="Arial"/>
          <w:iCs/>
          <w:spacing w:val="4"/>
          <w:sz w:val="22"/>
          <w:szCs w:val="22"/>
        </w:rPr>
        <w:t>, a zatem część obszaru podlega także ograniczeniu w korzystaniu z nieruchomości na czas określony.</w:t>
      </w:r>
    </w:p>
    <w:p w14:paraId="50D263E2" w14:textId="591A475A" w:rsidR="00823F7D" w:rsidRDefault="00823F7D" w:rsidP="00654889">
      <w:pPr>
        <w:spacing w:after="240" w:line="240" w:lineRule="exact"/>
        <w:jc w:val="both"/>
        <w:outlineLvl w:val="0"/>
        <w:rPr>
          <w:rFonts w:ascii="Lato" w:hAnsi="Lato" w:cs="Arial"/>
          <w:iCs/>
          <w:spacing w:val="4"/>
          <w:sz w:val="22"/>
          <w:szCs w:val="22"/>
        </w:rPr>
      </w:pPr>
      <w:r w:rsidRPr="00DC7A03">
        <w:rPr>
          <w:rFonts w:ascii="Lato" w:hAnsi="Lato" w:cs="Arial"/>
          <w:spacing w:val="4"/>
          <w:sz w:val="22"/>
          <w:szCs w:val="22"/>
        </w:rPr>
        <w:t xml:space="preserve">Stwierdzić zatem należy, że działki nr </w:t>
      </w:r>
      <w:r w:rsidRPr="00DC7A03">
        <w:rPr>
          <w:rFonts w:ascii="Lato" w:hAnsi="Lato" w:cs="Arial"/>
          <w:bCs/>
          <w:iCs/>
          <w:spacing w:val="4"/>
          <w:sz w:val="22"/>
          <w:szCs w:val="22"/>
          <w:lang w:bidi="pl-PL"/>
        </w:rPr>
        <w:t xml:space="preserve">z </w:t>
      </w:r>
      <w:r w:rsidRPr="00DC7A03">
        <w:rPr>
          <w:rFonts w:ascii="Lato" w:hAnsi="Lato" w:cs="Arial"/>
          <w:iCs/>
          <w:spacing w:val="4"/>
          <w:sz w:val="22"/>
          <w:szCs w:val="22"/>
        </w:rPr>
        <w:t>obrębu</w:t>
      </w:r>
      <w:r w:rsidR="000A5CBE">
        <w:rPr>
          <w:rFonts w:ascii="Lato" w:hAnsi="Lato" w:cs="Arial"/>
          <w:iCs/>
          <w:spacing w:val="4"/>
          <w:sz w:val="22"/>
          <w:szCs w:val="22"/>
        </w:rPr>
        <w:t xml:space="preserve"> </w:t>
      </w:r>
      <w:r w:rsidRPr="00DC7A03">
        <w:rPr>
          <w:rFonts w:ascii="Lato" w:hAnsi="Lato" w:cs="Arial"/>
          <w:spacing w:val="4"/>
          <w:sz w:val="22"/>
          <w:szCs w:val="22"/>
        </w:rPr>
        <w:t xml:space="preserve">– wbrew twierdzeniom skarżącej - </w:t>
      </w:r>
      <w:r w:rsidR="000A5CBE">
        <w:rPr>
          <w:rFonts w:ascii="Lato" w:hAnsi="Lato" w:cs="Arial"/>
          <w:spacing w:val="4"/>
          <w:sz w:val="22"/>
          <w:szCs w:val="22"/>
        </w:rPr>
        <w:br/>
      </w:r>
      <w:r w:rsidRPr="00DC7A03">
        <w:rPr>
          <w:rFonts w:ascii="Lato" w:hAnsi="Lato" w:cs="Arial"/>
          <w:spacing w:val="4"/>
          <w:sz w:val="22"/>
          <w:szCs w:val="22"/>
        </w:rPr>
        <w:t>nie uległy podziałowi na mocy decyzji Wojewody Dolnośląskiego i nie zostały przekazane w części na rzecz Skarbu Państwa</w:t>
      </w:r>
      <w:r>
        <w:rPr>
          <w:rFonts w:ascii="Lato" w:hAnsi="Lato" w:cs="Arial"/>
          <w:spacing w:val="4"/>
          <w:sz w:val="22"/>
          <w:szCs w:val="22"/>
        </w:rPr>
        <w:t>.</w:t>
      </w:r>
    </w:p>
    <w:p w14:paraId="33875719" w14:textId="350F9CC3" w:rsidR="00823F7D" w:rsidRDefault="00594559" w:rsidP="00654889">
      <w:pPr>
        <w:spacing w:after="240" w:line="240" w:lineRule="exact"/>
        <w:jc w:val="both"/>
        <w:outlineLvl w:val="0"/>
        <w:rPr>
          <w:rFonts w:ascii="Lato" w:hAnsi="Lato" w:cs="Arial"/>
          <w:iCs/>
          <w:spacing w:val="4"/>
          <w:sz w:val="22"/>
          <w:szCs w:val="22"/>
        </w:rPr>
      </w:pPr>
      <w:r>
        <w:rPr>
          <w:rFonts w:ascii="Lato" w:hAnsi="Lato" w:cs="Arial"/>
          <w:iCs/>
          <w:spacing w:val="4"/>
          <w:sz w:val="22"/>
          <w:szCs w:val="22"/>
        </w:rPr>
        <w:t>Dodać</w:t>
      </w:r>
      <w:r w:rsidR="00544373">
        <w:rPr>
          <w:rFonts w:ascii="Lato" w:hAnsi="Lato" w:cs="Arial"/>
          <w:iCs/>
          <w:spacing w:val="4"/>
          <w:sz w:val="22"/>
          <w:szCs w:val="22"/>
        </w:rPr>
        <w:t xml:space="preserve"> ponadto</w:t>
      </w:r>
      <w:r>
        <w:rPr>
          <w:rFonts w:ascii="Lato" w:hAnsi="Lato" w:cs="Arial"/>
          <w:iCs/>
          <w:spacing w:val="4"/>
          <w:sz w:val="22"/>
          <w:szCs w:val="22"/>
        </w:rPr>
        <w:t xml:space="preserve"> należy</w:t>
      </w:r>
      <w:r w:rsidR="005A7F9E">
        <w:rPr>
          <w:rFonts w:ascii="Lato" w:hAnsi="Lato" w:cs="Arial"/>
          <w:iCs/>
          <w:spacing w:val="4"/>
          <w:sz w:val="22"/>
          <w:szCs w:val="22"/>
        </w:rPr>
        <w:t xml:space="preserve"> – co wynika z wniosku inwestora – </w:t>
      </w:r>
      <w:r>
        <w:rPr>
          <w:rFonts w:ascii="Lato" w:hAnsi="Lato" w:cs="Arial"/>
          <w:iCs/>
          <w:spacing w:val="4"/>
          <w:sz w:val="22"/>
          <w:szCs w:val="22"/>
        </w:rPr>
        <w:t xml:space="preserve">że gazociąg jest </w:t>
      </w:r>
      <w:r w:rsidR="00E060E0">
        <w:rPr>
          <w:rFonts w:ascii="Lato" w:hAnsi="Lato" w:cs="Arial"/>
          <w:iCs/>
          <w:spacing w:val="4"/>
          <w:sz w:val="22"/>
          <w:szCs w:val="22"/>
        </w:rPr>
        <w:br/>
      </w:r>
      <w:r>
        <w:rPr>
          <w:rFonts w:ascii="Lato" w:hAnsi="Lato" w:cs="Arial"/>
          <w:iCs/>
          <w:spacing w:val="4"/>
          <w:sz w:val="22"/>
          <w:szCs w:val="22"/>
        </w:rPr>
        <w:t>w zdecydowanej większości obiektem podziemnym, nieoddział</w:t>
      </w:r>
      <w:r w:rsidR="005A7F9E">
        <w:rPr>
          <w:rFonts w:ascii="Lato" w:hAnsi="Lato" w:cs="Arial"/>
          <w:iCs/>
          <w:spacing w:val="4"/>
          <w:sz w:val="22"/>
          <w:szCs w:val="22"/>
        </w:rPr>
        <w:t>y</w:t>
      </w:r>
      <w:r>
        <w:rPr>
          <w:rFonts w:ascii="Lato" w:hAnsi="Lato" w:cs="Arial"/>
          <w:iCs/>
          <w:spacing w:val="4"/>
          <w:sz w:val="22"/>
          <w:szCs w:val="22"/>
        </w:rPr>
        <w:t xml:space="preserve">wującym na otoczenie. </w:t>
      </w:r>
      <w:r w:rsidR="00544373">
        <w:rPr>
          <w:rFonts w:ascii="Lato" w:hAnsi="Lato" w:cs="Arial"/>
          <w:iCs/>
          <w:spacing w:val="4"/>
          <w:sz w:val="22"/>
          <w:szCs w:val="22"/>
        </w:rPr>
        <w:t>P</w:t>
      </w:r>
      <w:r>
        <w:rPr>
          <w:rFonts w:ascii="Lato" w:hAnsi="Lato" w:cs="Arial"/>
          <w:iCs/>
          <w:spacing w:val="4"/>
          <w:sz w:val="22"/>
          <w:szCs w:val="22"/>
        </w:rPr>
        <w:t xml:space="preserve">lanowane roboty nie wprowadzają dużych zmian w istniejącym zagospodarowaniu terenu, a uciążliwości związane z budową ustaną po zakończeniu robót. </w:t>
      </w:r>
      <w:r w:rsidR="00823F7D">
        <w:rPr>
          <w:rFonts w:ascii="Lato" w:hAnsi="Lato" w:cs="Arial"/>
          <w:iCs/>
          <w:spacing w:val="4"/>
          <w:sz w:val="22"/>
          <w:szCs w:val="22"/>
        </w:rPr>
        <w:t xml:space="preserve">Podkreślenia wymaga także, że ograniczenia w korzystaniu dotyczą możliwości zabudowy </w:t>
      </w:r>
      <w:r w:rsidR="00483039">
        <w:rPr>
          <w:rFonts w:ascii="Lato" w:hAnsi="Lato" w:cs="Arial"/>
          <w:iCs/>
          <w:spacing w:val="4"/>
          <w:sz w:val="22"/>
          <w:szCs w:val="22"/>
        </w:rPr>
        <w:br/>
      </w:r>
      <w:r w:rsidR="00823F7D">
        <w:rPr>
          <w:rFonts w:ascii="Lato" w:hAnsi="Lato" w:cs="Arial"/>
          <w:iCs/>
          <w:spacing w:val="4"/>
          <w:sz w:val="22"/>
          <w:szCs w:val="22"/>
        </w:rPr>
        <w:t>lub prowadzenia nasadzeń występujących w strefie kontrolowanej o szerokości 2 m, jednak nie dotyczą ograniczeń</w:t>
      </w:r>
      <w:r w:rsidR="006C6E9C">
        <w:rPr>
          <w:rFonts w:ascii="Lato" w:hAnsi="Lato" w:cs="Arial"/>
          <w:iCs/>
          <w:spacing w:val="4"/>
          <w:sz w:val="22"/>
          <w:szCs w:val="22"/>
        </w:rPr>
        <w:t xml:space="preserve"> poruszania się.</w:t>
      </w:r>
      <w:r w:rsidR="00823F7D">
        <w:rPr>
          <w:rFonts w:ascii="Lato" w:hAnsi="Lato" w:cs="Arial"/>
          <w:iCs/>
          <w:spacing w:val="4"/>
          <w:sz w:val="22"/>
          <w:szCs w:val="22"/>
        </w:rPr>
        <w:t xml:space="preserve"> </w:t>
      </w:r>
    </w:p>
    <w:p w14:paraId="1822E1B7" w14:textId="1DB93EB3" w:rsidR="00341925" w:rsidRPr="00341925" w:rsidRDefault="001C38C1" w:rsidP="00341925">
      <w:pPr>
        <w:spacing w:before="120" w:after="240" w:line="240" w:lineRule="exact"/>
        <w:jc w:val="both"/>
        <w:outlineLvl w:val="0"/>
        <w:rPr>
          <w:rFonts w:ascii="Lato" w:eastAsiaTheme="minorHAnsi" w:hAnsi="Lato" w:cs="Arial"/>
          <w:bCs/>
          <w:iCs/>
          <w:spacing w:val="4"/>
          <w:sz w:val="22"/>
          <w:szCs w:val="22"/>
          <w:lang w:eastAsia="en-US" w:bidi="pl-PL"/>
        </w:rPr>
      </w:pPr>
      <w:r w:rsidRPr="00341925">
        <w:rPr>
          <w:rFonts w:ascii="Lato" w:eastAsiaTheme="minorHAnsi" w:hAnsi="Lato" w:cs="Arial"/>
          <w:bCs/>
          <w:iCs/>
          <w:spacing w:val="4"/>
          <w:sz w:val="22"/>
          <w:szCs w:val="22"/>
          <w:lang w:eastAsia="en-US" w:bidi="pl-PL"/>
        </w:rPr>
        <w:t xml:space="preserve">Po dokonaniu analizy mapy </w:t>
      </w:r>
      <w:r w:rsidRPr="00341925">
        <w:rPr>
          <w:rFonts w:ascii="Lato" w:hAnsi="Lato" w:cs="Arial"/>
          <w:spacing w:val="4"/>
          <w:sz w:val="22"/>
          <w:szCs w:val="22"/>
        </w:rPr>
        <w:t>określającej granice terenu objętego inwestycją</w:t>
      </w:r>
      <w:r w:rsidRPr="00341925">
        <w:rPr>
          <w:rFonts w:ascii="Lato" w:eastAsiaTheme="minorHAnsi" w:hAnsi="Lato" w:cs="Arial"/>
          <w:bCs/>
          <w:iCs/>
          <w:spacing w:val="4"/>
          <w:sz w:val="22"/>
          <w:szCs w:val="22"/>
          <w:lang w:eastAsia="en-US" w:bidi="pl-PL"/>
        </w:rPr>
        <w:t>, stanowiącej</w:t>
      </w:r>
      <w:r w:rsidR="00F97EDA" w:rsidRPr="00341925">
        <w:rPr>
          <w:rFonts w:ascii="Lato" w:eastAsiaTheme="minorHAnsi" w:hAnsi="Lato" w:cs="Arial"/>
          <w:bCs/>
          <w:iCs/>
          <w:spacing w:val="4"/>
          <w:sz w:val="22"/>
          <w:szCs w:val="22"/>
          <w:lang w:eastAsia="en-US" w:bidi="pl-PL"/>
        </w:rPr>
        <w:t xml:space="preserve"> część</w:t>
      </w:r>
      <w:r w:rsidRPr="00341925">
        <w:rPr>
          <w:rFonts w:ascii="Lato" w:eastAsiaTheme="minorHAnsi" w:hAnsi="Lato" w:cs="Arial"/>
          <w:bCs/>
          <w:iCs/>
          <w:spacing w:val="4"/>
          <w:sz w:val="22"/>
          <w:szCs w:val="22"/>
          <w:lang w:eastAsia="en-US" w:bidi="pl-PL"/>
        </w:rPr>
        <w:t xml:space="preserve"> załącznik</w:t>
      </w:r>
      <w:r w:rsidR="00F97EDA" w:rsidRPr="00341925">
        <w:rPr>
          <w:rFonts w:ascii="Lato" w:eastAsiaTheme="minorHAnsi" w:hAnsi="Lato" w:cs="Arial"/>
          <w:bCs/>
          <w:iCs/>
          <w:spacing w:val="4"/>
          <w:sz w:val="22"/>
          <w:szCs w:val="22"/>
          <w:lang w:eastAsia="en-US" w:bidi="pl-PL"/>
        </w:rPr>
        <w:t>a</w:t>
      </w:r>
      <w:r w:rsidRPr="00341925">
        <w:rPr>
          <w:rFonts w:ascii="Lato" w:eastAsiaTheme="minorHAnsi" w:hAnsi="Lato" w:cs="Arial"/>
          <w:bCs/>
          <w:iCs/>
          <w:spacing w:val="4"/>
          <w:sz w:val="22"/>
          <w:szCs w:val="22"/>
          <w:lang w:eastAsia="en-US" w:bidi="pl-PL"/>
        </w:rPr>
        <w:t xml:space="preserve"> nr 1 do </w:t>
      </w:r>
      <w:r w:rsidRPr="00711A62">
        <w:rPr>
          <w:rFonts w:ascii="Lato" w:eastAsiaTheme="minorHAnsi" w:hAnsi="Lato" w:cs="Arial"/>
          <w:bCs/>
          <w:spacing w:val="4"/>
          <w:sz w:val="22"/>
          <w:szCs w:val="22"/>
          <w:lang w:eastAsia="en-US" w:bidi="pl-PL"/>
        </w:rPr>
        <w:t xml:space="preserve">decyzji Wojewody </w:t>
      </w:r>
      <w:r w:rsidR="00F97EDA" w:rsidRPr="00711A62">
        <w:rPr>
          <w:rFonts w:ascii="Lato" w:eastAsiaTheme="minorHAnsi" w:hAnsi="Lato" w:cs="Arial"/>
          <w:bCs/>
          <w:spacing w:val="4"/>
          <w:sz w:val="22"/>
          <w:szCs w:val="22"/>
          <w:lang w:eastAsia="en-US" w:bidi="pl-PL"/>
        </w:rPr>
        <w:t>Dolnośląskiego</w:t>
      </w:r>
      <w:r w:rsidR="00F97EDA" w:rsidRPr="00341925">
        <w:rPr>
          <w:rFonts w:ascii="Lato" w:eastAsiaTheme="minorHAnsi" w:hAnsi="Lato" w:cs="Arial"/>
          <w:bCs/>
          <w:i/>
          <w:iCs/>
          <w:spacing w:val="4"/>
          <w:sz w:val="22"/>
          <w:szCs w:val="22"/>
          <w:lang w:eastAsia="en-US" w:bidi="pl-PL"/>
        </w:rPr>
        <w:t xml:space="preserve"> </w:t>
      </w:r>
      <w:r w:rsidR="00F97EDA" w:rsidRPr="00341925">
        <w:rPr>
          <w:rFonts w:ascii="Lato" w:eastAsiaTheme="minorHAnsi" w:hAnsi="Lato" w:cs="Arial"/>
          <w:bCs/>
          <w:spacing w:val="4"/>
          <w:sz w:val="22"/>
          <w:szCs w:val="22"/>
          <w:lang w:eastAsia="en-US" w:bidi="pl-PL"/>
        </w:rPr>
        <w:t>oraz zapisu księgi wieczystej</w:t>
      </w:r>
      <w:r w:rsidRPr="00341925">
        <w:rPr>
          <w:rFonts w:ascii="Lato" w:eastAsiaTheme="minorHAnsi" w:hAnsi="Lato" w:cs="Arial"/>
          <w:bCs/>
          <w:spacing w:val="4"/>
          <w:sz w:val="22"/>
          <w:szCs w:val="22"/>
          <w:lang w:eastAsia="en-US" w:bidi="pl-PL"/>
        </w:rPr>
        <w:t>,</w:t>
      </w:r>
      <w:r w:rsidRPr="00341925">
        <w:rPr>
          <w:rFonts w:ascii="Lato" w:eastAsiaTheme="minorHAnsi" w:hAnsi="Lato" w:cs="Arial"/>
          <w:bCs/>
          <w:iCs/>
          <w:spacing w:val="4"/>
          <w:sz w:val="22"/>
          <w:szCs w:val="22"/>
          <w:lang w:eastAsia="en-US" w:bidi="pl-PL"/>
        </w:rPr>
        <w:t xml:space="preserve"> wskazać</w:t>
      </w:r>
      <w:r w:rsidR="00F97EDA" w:rsidRPr="00341925">
        <w:rPr>
          <w:rFonts w:ascii="Lato" w:eastAsiaTheme="minorHAnsi" w:hAnsi="Lato" w:cs="Arial"/>
          <w:bCs/>
          <w:iCs/>
          <w:spacing w:val="4"/>
          <w:sz w:val="22"/>
          <w:szCs w:val="22"/>
          <w:lang w:eastAsia="en-US" w:bidi="pl-PL"/>
        </w:rPr>
        <w:t xml:space="preserve"> należy</w:t>
      </w:r>
      <w:r w:rsidRPr="00341925">
        <w:rPr>
          <w:rFonts w:ascii="Lato" w:eastAsiaTheme="minorHAnsi" w:hAnsi="Lato" w:cs="Arial"/>
          <w:bCs/>
          <w:iCs/>
          <w:spacing w:val="4"/>
          <w:sz w:val="22"/>
          <w:szCs w:val="22"/>
          <w:lang w:eastAsia="en-US" w:bidi="pl-PL"/>
        </w:rPr>
        <w:t xml:space="preserve">, </w:t>
      </w:r>
      <w:r w:rsidR="00341925">
        <w:rPr>
          <w:rFonts w:ascii="Lato" w:eastAsiaTheme="minorHAnsi" w:hAnsi="Lato" w:cs="Arial"/>
          <w:bCs/>
          <w:iCs/>
          <w:spacing w:val="4"/>
          <w:sz w:val="22"/>
          <w:szCs w:val="22"/>
          <w:lang w:eastAsia="en-US" w:bidi="pl-PL"/>
        </w:rPr>
        <w:t xml:space="preserve">że działka nr  </w:t>
      </w:r>
      <w:r w:rsidR="00341925" w:rsidRPr="00341925">
        <w:rPr>
          <w:rFonts w:ascii="Lato" w:eastAsiaTheme="minorHAnsi" w:hAnsi="Lato" w:cs="Arial"/>
          <w:bCs/>
          <w:iCs/>
          <w:spacing w:val="4"/>
          <w:sz w:val="22"/>
          <w:szCs w:val="22"/>
          <w:lang w:eastAsia="en-US" w:bidi="pl-PL"/>
        </w:rPr>
        <w:t xml:space="preserve">ma zapewniony bezpośredni dostęp </w:t>
      </w:r>
      <w:r w:rsidR="007A37FF">
        <w:rPr>
          <w:rFonts w:ascii="Lato" w:eastAsiaTheme="minorHAnsi" w:hAnsi="Lato" w:cs="Arial"/>
          <w:bCs/>
          <w:iCs/>
          <w:spacing w:val="4"/>
          <w:sz w:val="22"/>
          <w:szCs w:val="22"/>
          <w:lang w:eastAsia="en-US" w:bidi="pl-PL"/>
        </w:rPr>
        <w:br/>
      </w:r>
      <w:r w:rsidR="00341925" w:rsidRPr="00341925">
        <w:rPr>
          <w:rFonts w:ascii="Lato" w:eastAsiaTheme="minorHAnsi" w:hAnsi="Lato" w:cs="Arial"/>
          <w:bCs/>
          <w:iCs/>
          <w:spacing w:val="4"/>
          <w:sz w:val="22"/>
          <w:szCs w:val="22"/>
          <w:lang w:eastAsia="en-US" w:bidi="pl-PL"/>
        </w:rPr>
        <w:lastRenderedPageBreak/>
        <w:t>do drogi publicznej.</w:t>
      </w:r>
      <w:r w:rsidR="00341925">
        <w:rPr>
          <w:rFonts w:ascii="Lato" w:eastAsiaTheme="minorHAnsi" w:hAnsi="Lato" w:cs="Arial"/>
          <w:bCs/>
          <w:iCs/>
          <w:spacing w:val="4"/>
          <w:sz w:val="22"/>
          <w:szCs w:val="22"/>
          <w:lang w:eastAsia="en-US" w:bidi="pl-PL"/>
        </w:rPr>
        <w:t xml:space="preserve"> Natomiast działka nr z uwagi na bezpośrednie sąsiedztwo </w:t>
      </w:r>
      <w:r w:rsidR="00341925">
        <w:rPr>
          <w:rFonts w:ascii="Lato" w:eastAsiaTheme="minorHAnsi" w:hAnsi="Lato" w:cs="Arial"/>
          <w:bCs/>
          <w:iCs/>
          <w:spacing w:val="4"/>
          <w:sz w:val="22"/>
          <w:szCs w:val="22"/>
          <w:lang w:eastAsia="en-US" w:bidi="pl-PL"/>
        </w:rPr>
        <w:br/>
        <w:t xml:space="preserve">z działką nr  oraz fakt, że ww. działki objęte są jedną księga wieczystą i stanowią własność jednego właściciela posiada dostęp do drogi publicznej poprzez działkę </w:t>
      </w:r>
      <w:r w:rsidR="00341925">
        <w:rPr>
          <w:rFonts w:ascii="Lato" w:eastAsiaTheme="minorHAnsi" w:hAnsi="Lato" w:cs="Arial"/>
          <w:bCs/>
          <w:iCs/>
          <w:spacing w:val="4"/>
          <w:sz w:val="22"/>
          <w:szCs w:val="22"/>
          <w:lang w:eastAsia="en-US" w:bidi="pl-PL"/>
        </w:rPr>
        <w:br/>
        <w:t xml:space="preserve">nr </w:t>
      </w:r>
      <w:r w:rsidR="00341925" w:rsidRPr="00341925">
        <w:rPr>
          <w:rFonts w:ascii="Lato" w:eastAsiaTheme="minorHAnsi" w:hAnsi="Lato" w:cs="Arial"/>
          <w:bCs/>
          <w:iCs/>
          <w:spacing w:val="4"/>
          <w:sz w:val="22"/>
          <w:szCs w:val="22"/>
          <w:lang w:eastAsia="en-US" w:bidi="pl-PL"/>
        </w:rPr>
        <w:t xml:space="preserve">(por. wyrok Wojewódzkiego Sądu Administracyjnego w Warszawie z dnia </w:t>
      </w:r>
      <w:r w:rsidR="00341925">
        <w:rPr>
          <w:rFonts w:ascii="Lato" w:eastAsiaTheme="minorHAnsi" w:hAnsi="Lato" w:cs="Arial"/>
          <w:bCs/>
          <w:iCs/>
          <w:spacing w:val="4"/>
          <w:sz w:val="22"/>
          <w:szCs w:val="22"/>
          <w:lang w:eastAsia="en-US" w:bidi="pl-PL"/>
        </w:rPr>
        <w:br/>
      </w:r>
      <w:r w:rsidR="00341925" w:rsidRPr="00341925">
        <w:rPr>
          <w:rFonts w:ascii="Lato" w:eastAsiaTheme="minorHAnsi" w:hAnsi="Lato" w:cs="Arial"/>
          <w:bCs/>
          <w:iCs/>
          <w:spacing w:val="4"/>
          <w:sz w:val="22"/>
          <w:szCs w:val="22"/>
          <w:lang w:eastAsia="en-US" w:bidi="pl-PL"/>
        </w:rPr>
        <w:t xml:space="preserve">9 listopada 2017 r., </w:t>
      </w:r>
      <w:r w:rsidR="00711A62" w:rsidRPr="00711A62">
        <w:rPr>
          <w:rFonts w:ascii="Lato" w:eastAsiaTheme="minorHAnsi" w:hAnsi="Lato" w:cs="Arial"/>
          <w:bCs/>
          <w:iCs/>
          <w:spacing w:val="4"/>
          <w:sz w:val="22"/>
          <w:szCs w:val="22"/>
          <w:lang w:eastAsia="en-US" w:bidi="pl-PL"/>
        </w:rPr>
        <w:t>sygn. akt VII SA/Wa 1763/17).</w:t>
      </w:r>
    </w:p>
    <w:p w14:paraId="5559981A" w14:textId="62C97E1F" w:rsidR="00823F7D" w:rsidRPr="00823F7D" w:rsidRDefault="00823F7D" w:rsidP="00823F7D">
      <w:pPr>
        <w:tabs>
          <w:tab w:val="left" w:pos="0"/>
        </w:tabs>
        <w:spacing w:after="240" w:line="240" w:lineRule="exact"/>
        <w:jc w:val="both"/>
        <w:rPr>
          <w:rFonts w:ascii="Lato" w:eastAsiaTheme="minorHAnsi" w:hAnsi="Lato" w:cs="Arial"/>
          <w:bCs/>
          <w:spacing w:val="4"/>
          <w:sz w:val="22"/>
          <w:szCs w:val="22"/>
          <w:lang w:eastAsia="en-US"/>
        </w:rPr>
      </w:pPr>
      <w:r w:rsidRPr="00341925">
        <w:rPr>
          <w:rFonts w:ascii="Lato" w:hAnsi="Lato" w:cs="Arial"/>
          <w:spacing w:val="4"/>
          <w:sz w:val="22"/>
          <w:szCs w:val="22"/>
        </w:rPr>
        <w:t xml:space="preserve">Mając na uwadze powyższe, </w:t>
      </w:r>
      <w:r w:rsidR="00341925" w:rsidRPr="00341925">
        <w:rPr>
          <w:rFonts w:ascii="Lato" w:hAnsi="Lato" w:cs="Arial"/>
          <w:spacing w:val="4"/>
          <w:sz w:val="22"/>
          <w:szCs w:val="22"/>
        </w:rPr>
        <w:t xml:space="preserve">zarówno działka </w:t>
      </w:r>
      <w:r w:rsidRPr="00341925">
        <w:rPr>
          <w:rFonts w:ascii="Lato" w:hAnsi="Lato" w:cs="Arial"/>
          <w:spacing w:val="4"/>
          <w:sz w:val="22"/>
          <w:szCs w:val="22"/>
        </w:rPr>
        <w:t>nr</w:t>
      </w:r>
      <w:r w:rsidR="00341925" w:rsidRPr="00341925">
        <w:rPr>
          <w:rFonts w:ascii="Lato" w:hAnsi="Lato" w:cs="Arial"/>
          <w:spacing w:val="4"/>
          <w:sz w:val="22"/>
          <w:szCs w:val="22"/>
        </w:rPr>
        <w:t xml:space="preserve"> jak</w:t>
      </w:r>
      <w:r w:rsidRPr="00341925">
        <w:rPr>
          <w:rFonts w:ascii="Lato" w:hAnsi="Lato" w:cs="Arial"/>
          <w:spacing w:val="4"/>
          <w:sz w:val="22"/>
          <w:szCs w:val="22"/>
        </w:rPr>
        <w:t xml:space="preserve"> i</w:t>
      </w:r>
      <w:r w:rsidR="00341925" w:rsidRPr="00341925">
        <w:rPr>
          <w:rFonts w:ascii="Lato" w:hAnsi="Lato" w:cs="Arial"/>
          <w:spacing w:val="4"/>
          <w:sz w:val="22"/>
          <w:szCs w:val="22"/>
        </w:rPr>
        <w:t xml:space="preserve"> działka nr</w:t>
      </w:r>
      <w:r w:rsidRPr="00341925">
        <w:rPr>
          <w:rFonts w:ascii="Lato" w:hAnsi="Lato" w:cs="Arial"/>
          <w:bCs/>
          <w:spacing w:val="4"/>
          <w:sz w:val="22"/>
          <w:szCs w:val="22"/>
          <w:lang w:bidi="pl-PL"/>
        </w:rPr>
        <w:t xml:space="preserve">, </w:t>
      </w:r>
      <w:r w:rsidR="00341925" w:rsidRPr="00341925">
        <w:rPr>
          <w:rFonts w:ascii="Lato" w:hAnsi="Lato" w:cs="Arial"/>
          <w:bCs/>
          <w:spacing w:val="4"/>
          <w:sz w:val="22"/>
          <w:szCs w:val="22"/>
          <w:lang w:bidi="pl-PL"/>
        </w:rPr>
        <w:br/>
      </w:r>
      <w:r w:rsidRPr="00341925">
        <w:rPr>
          <w:rFonts w:ascii="Lato" w:hAnsi="Lato" w:cs="Arial"/>
          <w:bCs/>
          <w:spacing w:val="4"/>
          <w:sz w:val="22"/>
          <w:szCs w:val="22"/>
          <w:lang w:bidi="pl-PL"/>
        </w:rPr>
        <w:t>z obrębu</w:t>
      </w:r>
      <w:r w:rsidRPr="00341925">
        <w:rPr>
          <w:rFonts w:ascii="Lato" w:hAnsi="Lato" w:cs="Arial"/>
          <w:spacing w:val="4"/>
          <w:sz w:val="22"/>
          <w:szCs w:val="22"/>
        </w:rPr>
        <w:t>, będące własnością Pani K</w:t>
      </w:r>
      <w:r w:rsidR="000A5CBE">
        <w:rPr>
          <w:rFonts w:ascii="Lato" w:hAnsi="Lato" w:cs="Arial"/>
          <w:spacing w:val="4"/>
          <w:sz w:val="22"/>
          <w:szCs w:val="22"/>
        </w:rPr>
        <w:t>.</w:t>
      </w:r>
      <w:r w:rsidRPr="00341925">
        <w:rPr>
          <w:rFonts w:ascii="Lato" w:hAnsi="Lato" w:cs="Arial"/>
          <w:spacing w:val="4"/>
          <w:sz w:val="22"/>
          <w:szCs w:val="22"/>
        </w:rPr>
        <w:t xml:space="preserve"> P</w:t>
      </w:r>
      <w:r w:rsidR="000A5CBE">
        <w:rPr>
          <w:rFonts w:ascii="Lato" w:hAnsi="Lato" w:cs="Arial"/>
          <w:spacing w:val="4"/>
          <w:sz w:val="22"/>
          <w:szCs w:val="22"/>
        </w:rPr>
        <w:t>.</w:t>
      </w:r>
      <w:r w:rsidRPr="00341925">
        <w:rPr>
          <w:rFonts w:ascii="Lato" w:hAnsi="Lato" w:cs="Arial"/>
          <w:spacing w:val="4"/>
          <w:sz w:val="22"/>
          <w:szCs w:val="22"/>
        </w:rPr>
        <w:t xml:space="preserve">, </w:t>
      </w:r>
      <w:r w:rsidR="00DC7A03" w:rsidRPr="00341925">
        <w:rPr>
          <w:rFonts w:ascii="Lato" w:hAnsi="Lato" w:cs="Arial"/>
          <w:bCs/>
          <w:spacing w:val="4"/>
          <w:sz w:val="22"/>
          <w:szCs w:val="22"/>
          <w:lang w:bidi="pl-PL"/>
        </w:rPr>
        <w:t xml:space="preserve">mają zapewniony dostęp do drogi publicznej </w:t>
      </w:r>
      <w:r w:rsidR="000A5CBE">
        <w:rPr>
          <w:rFonts w:ascii="Lato" w:hAnsi="Lato" w:cs="Arial"/>
          <w:bCs/>
          <w:spacing w:val="4"/>
          <w:sz w:val="22"/>
          <w:szCs w:val="22"/>
          <w:lang w:bidi="pl-PL"/>
        </w:rPr>
        <w:br/>
      </w:r>
      <w:r w:rsidR="00DC7A03" w:rsidRPr="00341925">
        <w:rPr>
          <w:rFonts w:ascii="Lato" w:hAnsi="Lato" w:cs="Arial"/>
          <w:bCs/>
          <w:spacing w:val="4"/>
          <w:sz w:val="22"/>
          <w:szCs w:val="22"/>
          <w:lang w:bidi="pl-PL"/>
        </w:rPr>
        <w:t>w stanie niezmienionym.</w:t>
      </w:r>
      <w:r w:rsidR="00DC7A03" w:rsidRPr="00823F7D">
        <w:rPr>
          <w:rFonts w:ascii="Lato" w:hAnsi="Lato" w:cs="Arial"/>
          <w:bCs/>
          <w:spacing w:val="4"/>
          <w:sz w:val="22"/>
          <w:szCs w:val="22"/>
          <w:lang w:bidi="pl-PL"/>
        </w:rPr>
        <w:t xml:space="preserve"> </w:t>
      </w:r>
    </w:p>
    <w:p w14:paraId="43783523" w14:textId="481C3254" w:rsidR="005812AB" w:rsidRDefault="00B84724" w:rsidP="00823F7D">
      <w:pPr>
        <w:autoSpaceDE w:val="0"/>
        <w:autoSpaceDN w:val="0"/>
        <w:adjustRightInd w:val="0"/>
        <w:spacing w:after="240" w:line="240" w:lineRule="exact"/>
        <w:jc w:val="both"/>
        <w:rPr>
          <w:rFonts w:ascii="Lato" w:hAnsi="Lato" w:cs="Arial"/>
          <w:spacing w:val="4"/>
          <w:sz w:val="22"/>
          <w:szCs w:val="22"/>
        </w:rPr>
      </w:pPr>
      <w:r>
        <w:rPr>
          <w:rFonts w:ascii="Lato" w:hAnsi="Lato" w:cs="Arial"/>
          <w:spacing w:val="4"/>
          <w:sz w:val="22"/>
          <w:szCs w:val="22"/>
        </w:rPr>
        <w:t>Odnosząc się zaś do po</w:t>
      </w:r>
      <w:r w:rsidR="000A6E23">
        <w:rPr>
          <w:rFonts w:ascii="Lato" w:hAnsi="Lato" w:cs="Arial"/>
          <w:spacing w:val="4"/>
          <w:sz w:val="22"/>
          <w:szCs w:val="22"/>
        </w:rPr>
        <w:t>woływanych</w:t>
      </w:r>
      <w:r>
        <w:rPr>
          <w:rFonts w:ascii="Lato" w:hAnsi="Lato" w:cs="Arial"/>
          <w:spacing w:val="4"/>
          <w:sz w:val="22"/>
          <w:szCs w:val="22"/>
        </w:rPr>
        <w:t xml:space="preserve"> przez skarżąc</w:t>
      </w:r>
      <w:r w:rsidR="00A32B23">
        <w:rPr>
          <w:rFonts w:ascii="Lato" w:hAnsi="Lato" w:cs="Arial"/>
          <w:spacing w:val="4"/>
          <w:sz w:val="22"/>
          <w:szCs w:val="22"/>
        </w:rPr>
        <w:t>ą</w:t>
      </w:r>
      <w:r w:rsidR="00A55BEB">
        <w:rPr>
          <w:rFonts w:ascii="Lato" w:hAnsi="Lato" w:cs="Arial"/>
          <w:spacing w:val="4"/>
          <w:sz w:val="22"/>
          <w:szCs w:val="22"/>
        </w:rPr>
        <w:t xml:space="preserve"> </w:t>
      </w:r>
      <w:r w:rsidR="005812AB" w:rsidRPr="00F562A7">
        <w:rPr>
          <w:rFonts w:ascii="Lato" w:hAnsi="Lato" w:cs="Arial"/>
          <w:spacing w:val="4"/>
          <w:sz w:val="22"/>
          <w:szCs w:val="22"/>
        </w:rPr>
        <w:t>kwesti</w:t>
      </w:r>
      <w:r>
        <w:rPr>
          <w:rFonts w:ascii="Lato" w:hAnsi="Lato" w:cs="Arial"/>
          <w:spacing w:val="4"/>
          <w:sz w:val="22"/>
          <w:szCs w:val="22"/>
        </w:rPr>
        <w:t>i</w:t>
      </w:r>
      <w:r w:rsidR="005812AB" w:rsidRPr="00F562A7">
        <w:rPr>
          <w:rFonts w:ascii="Lato" w:hAnsi="Lato" w:cs="Arial"/>
          <w:spacing w:val="4"/>
          <w:sz w:val="22"/>
          <w:szCs w:val="22"/>
        </w:rPr>
        <w:t xml:space="preserve"> </w:t>
      </w:r>
      <w:r w:rsidR="000A6E23">
        <w:rPr>
          <w:rFonts w:ascii="Lato" w:hAnsi="Lato" w:cs="Arial"/>
          <w:spacing w:val="4"/>
          <w:sz w:val="22"/>
          <w:szCs w:val="22"/>
        </w:rPr>
        <w:t xml:space="preserve">dotyczących </w:t>
      </w:r>
      <w:r w:rsidR="00A55BEB">
        <w:rPr>
          <w:rFonts w:ascii="Lato" w:hAnsi="Lato" w:cs="Arial"/>
          <w:spacing w:val="4"/>
          <w:sz w:val="22"/>
          <w:szCs w:val="22"/>
        </w:rPr>
        <w:t xml:space="preserve">braku wskazania w decyzji </w:t>
      </w:r>
      <w:r w:rsidR="00544373">
        <w:rPr>
          <w:rFonts w:ascii="Lato" w:hAnsi="Lato" w:cs="Arial"/>
          <w:spacing w:val="4"/>
          <w:sz w:val="22"/>
          <w:szCs w:val="22"/>
        </w:rPr>
        <w:t>Wojewody Dolnośląskiego</w:t>
      </w:r>
      <w:r w:rsidR="00A55BEB">
        <w:rPr>
          <w:rFonts w:ascii="Lato" w:hAnsi="Lato" w:cs="Arial"/>
          <w:spacing w:val="4"/>
          <w:sz w:val="22"/>
          <w:szCs w:val="22"/>
        </w:rPr>
        <w:t xml:space="preserve"> </w:t>
      </w:r>
      <w:r w:rsidR="000A6E23">
        <w:rPr>
          <w:rFonts w:ascii="Lato" w:hAnsi="Lato" w:cs="Arial"/>
          <w:spacing w:val="4"/>
          <w:sz w:val="22"/>
          <w:szCs w:val="22"/>
        </w:rPr>
        <w:t xml:space="preserve">ewentualnych </w:t>
      </w:r>
      <w:r w:rsidR="005812AB" w:rsidRPr="00F562A7">
        <w:rPr>
          <w:rFonts w:ascii="Lato" w:hAnsi="Lato" w:cs="Arial"/>
          <w:spacing w:val="4"/>
          <w:sz w:val="22"/>
          <w:szCs w:val="22"/>
        </w:rPr>
        <w:t xml:space="preserve">uciążliwości wywołanych hałasem, wibracjami, zakłóceniami </w:t>
      </w:r>
      <w:r>
        <w:rPr>
          <w:rFonts w:ascii="Lato" w:hAnsi="Lato" w:cs="Arial"/>
          <w:spacing w:val="4"/>
          <w:sz w:val="22"/>
          <w:szCs w:val="22"/>
        </w:rPr>
        <w:t xml:space="preserve">powodowanymi przez eksploatację gazociągu, </w:t>
      </w:r>
      <w:r w:rsidR="000A6E23">
        <w:rPr>
          <w:rFonts w:ascii="Lato" w:hAnsi="Lato" w:cs="Arial"/>
          <w:spacing w:val="4"/>
          <w:sz w:val="22"/>
          <w:szCs w:val="22"/>
        </w:rPr>
        <w:t xml:space="preserve">wskazać należy, że ww. zagadnienia </w:t>
      </w:r>
      <w:r w:rsidR="005812AB" w:rsidRPr="00F562A7">
        <w:rPr>
          <w:rFonts w:ascii="Lato" w:hAnsi="Lato" w:cs="Arial"/>
          <w:spacing w:val="4"/>
          <w:sz w:val="22"/>
          <w:szCs w:val="22"/>
        </w:rPr>
        <w:t xml:space="preserve">zostały przeanalizowane </w:t>
      </w:r>
      <w:r w:rsidR="00823F7D">
        <w:rPr>
          <w:rFonts w:ascii="Lato" w:hAnsi="Lato" w:cs="Arial"/>
          <w:spacing w:val="4"/>
          <w:sz w:val="22"/>
          <w:szCs w:val="22"/>
        </w:rPr>
        <w:br/>
      </w:r>
      <w:r w:rsidR="005812AB" w:rsidRPr="00F562A7">
        <w:rPr>
          <w:rFonts w:ascii="Lato" w:hAnsi="Lato" w:cs="Arial"/>
          <w:spacing w:val="4"/>
          <w:sz w:val="22"/>
          <w:szCs w:val="22"/>
        </w:rPr>
        <w:t>w postępowaniu w sprawie wydania decyzji o środowiskowych uwarunkowaniach zgody na realizację przedmiotowego przedsięwzięcia, prowadzon</w:t>
      </w:r>
      <w:r w:rsidR="00A32B23">
        <w:rPr>
          <w:rFonts w:ascii="Lato" w:hAnsi="Lato" w:cs="Arial"/>
          <w:spacing w:val="4"/>
          <w:sz w:val="22"/>
          <w:szCs w:val="22"/>
        </w:rPr>
        <w:t>ym</w:t>
      </w:r>
      <w:r w:rsidR="005812AB" w:rsidRPr="00F562A7">
        <w:rPr>
          <w:rFonts w:ascii="Lato" w:hAnsi="Lato" w:cs="Arial"/>
          <w:spacing w:val="4"/>
          <w:sz w:val="22"/>
          <w:szCs w:val="22"/>
        </w:rPr>
        <w:t xml:space="preserve"> </w:t>
      </w:r>
      <w:r w:rsidR="00483039">
        <w:rPr>
          <w:rFonts w:ascii="Lato" w:hAnsi="Lato" w:cs="Arial"/>
          <w:spacing w:val="4"/>
          <w:sz w:val="22"/>
          <w:szCs w:val="22"/>
        </w:rPr>
        <w:br/>
      </w:r>
      <w:r w:rsidR="005812AB" w:rsidRPr="00F562A7">
        <w:rPr>
          <w:rFonts w:ascii="Lato" w:hAnsi="Lato" w:cs="Arial"/>
          <w:spacing w:val="4"/>
          <w:sz w:val="22"/>
          <w:szCs w:val="22"/>
        </w:rPr>
        <w:t xml:space="preserve">przez Regionalnego Dyrektora Ochrony Środowiska we Wrocławiu, zakończonym ostateczną decyzją </w:t>
      </w:r>
      <w:r>
        <w:rPr>
          <w:rFonts w:ascii="Lato" w:hAnsi="Lato" w:cs="Arial"/>
          <w:spacing w:val="4"/>
          <w:sz w:val="22"/>
          <w:szCs w:val="22"/>
        </w:rPr>
        <w:t>o środowiskowych uwarunkowaniach.</w:t>
      </w:r>
    </w:p>
    <w:p w14:paraId="49D17779" w14:textId="4B5F50FC" w:rsidR="00A214F5" w:rsidRDefault="00A214F5" w:rsidP="00823F7D">
      <w:pPr>
        <w:autoSpaceDE w:val="0"/>
        <w:autoSpaceDN w:val="0"/>
        <w:adjustRightInd w:val="0"/>
        <w:spacing w:after="240" w:line="240" w:lineRule="exact"/>
        <w:jc w:val="both"/>
        <w:rPr>
          <w:rFonts w:ascii="Lato" w:hAnsi="Lato" w:cs="Arial"/>
          <w:spacing w:val="4"/>
          <w:sz w:val="22"/>
          <w:szCs w:val="22"/>
        </w:rPr>
      </w:pPr>
      <w:r>
        <w:rPr>
          <w:rFonts w:ascii="Lato" w:hAnsi="Lato" w:cs="Arial"/>
          <w:spacing w:val="4"/>
          <w:sz w:val="22"/>
          <w:szCs w:val="22"/>
        </w:rPr>
        <w:t>Jak wynika z decyzji o środowiskowych uwarunkowaniach</w:t>
      </w:r>
      <w:r w:rsidR="00A32B23">
        <w:rPr>
          <w:rFonts w:ascii="Lato" w:hAnsi="Lato" w:cs="Arial"/>
          <w:spacing w:val="4"/>
          <w:sz w:val="22"/>
          <w:szCs w:val="22"/>
        </w:rPr>
        <w:t>,</w:t>
      </w:r>
      <w:r>
        <w:rPr>
          <w:rFonts w:ascii="Lato" w:hAnsi="Lato" w:cs="Arial"/>
          <w:spacing w:val="4"/>
          <w:sz w:val="22"/>
          <w:szCs w:val="22"/>
        </w:rPr>
        <w:t xml:space="preserve"> planowana inwestycja </w:t>
      </w:r>
      <w:r>
        <w:rPr>
          <w:rFonts w:ascii="Lato" w:hAnsi="Lato" w:cs="Arial"/>
          <w:spacing w:val="4"/>
          <w:sz w:val="22"/>
          <w:szCs w:val="22"/>
        </w:rPr>
        <w:br/>
        <w:t xml:space="preserve">w fazie budowy spowoduje krótkotrwałe i lokalne pogorszenia klimatu akustycznego </w:t>
      </w:r>
      <w:r>
        <w:rPr>
          <w:rFonts w:ascii="Lato" w:hAnsi="Lato" w:cs="Arial"/>
          <w:spacing w:val="4"/>
          <w:sz w:val="22"/>
          <w:szCs w:val="22"/>
        </w:rPr>
        <w:br/>
        <w:t xml:space="preserve">w rejonie miejsca prowadzenia prac. Oddziaływania znikną po zakończeniu realizacji. Ponadto inwestor zadeklarował, że prace budowlane będzie wykonywać wyłącznie </w:t>
      </w:r>
      <w:r>
        <w:rPr>
          <w:rFonts w:ascii="Lato" w:hAnsi="Lato" w:cs="Arial"/>
          <w:spacing w:val="4"/>
          <w:sz w:val="22"/>
          <w:szCs w:val="22"/>
        </w:rPr>
        <w:br/>
        <w:t>w porze dnia, maksymalnie do godzin wczesnopopołudniowych, aby zabezpieczyć możliwość wypoczynku mieszkańcom posesji bezpośrednio narażonym na skutki emisji hałasu.</w:t>
      </w:r>
      <w:r w:rsidR="00A55BEB">
        <w:rPr>
          <w:rFonts w:ascii="Lato" w:hAnsi="Lato" w:cs="Arial"/>
          <w:spacing w:val="4"/>
          <w:sz w:val="22"/>
          <w:szCs w:val="22"/>
        </w:rPr>
        <w:t xml:space="preserve"> </w:t>
      </w:r>
      <w:r>
        <w:rPr>
          <w:rFonts w:ascii="Lato" w:hAnsi="Lato" w:cs="Arial"/>
          <w:spacing w:val="4"/>
          <w:sz w:val="22"/>
          <w:szCs w:val="22"/>
        </w:rPr>
        <w:t xml:space="preserve">Na etapie eksploatacji przedsięwzięcia nie przewiduje się znaczącego negatywnego oddziaływania na środowisko. Przedmiotowy gazociąg, poza sytuacjami nadzwyczajnymi, nie będzie również powodować emisji zanieczyszczeń, promieniowania, wibracji oraz hałasu. </w:t>
      </w:r>
    </w:p>
    <w:p w14:paraId="708BAA93" w14:textId="350CF8B4" w:rsidR="00A55BEB" w:rsidRPr="00823F7D" w:rsidRDefault="00A55BEB" w:rsidP="00A55BEB">
      <w:pPr>
        <w:tabs>
          <w:tab w:val="left" w:pos="0"/>
        </w:tabs>
        <w:spacing w:after="240" w:line="240" w:lineRule="exact"/>
        <w:jc w:val="both"/>
        <w:rPr>
          <w:rFonts w:ascii="Lato" w:eastAsiaTheme="minorHAnsi" w:hAnsi="Lato" w:cs="Arial"/>
          <w:bCs/>
          <w:spacing w:val="4"/>
          <w:sz w:val="22"/>
          <w:szCs w:val="22"/>
          <w:lang w:eastAsia="en-US"/>
        </w:rPr>
      </w:pPr>
      <w:r w:rsidRPr="00823F7D">
        <w:rPr>
          <w:rFonts w:ascii="Lato" w:eastAsiaTheme="minorHAnsi" w:hAnsi="Lato" w:cs="Arial"/>
          <w:spacing w:val="4"/>
          <w:sz w:val="22"/>
          <w:szCs w:val="22"/>
          <w:lang w:eastAsia="en-US"/>
        </w:rPr>
        <w:t xml:space="preserve">Wobec tego, Minister stoi na stanowisku, iż żadne uzasadnione interesy skarżącej </w:t>
      </w:r>
      <w:r w:rsidR="00544373">
        <w:rPr>
          <w:rFonts w:ascii="Lato" w:eastAsiaTheme="minorHAnsi" w:hAnsi="Lato" w:cs="Arial"/>
          <w:spacing w:val="4"/>
          <w:sz w:val="22"/>
          <w:szCs w:val="22"/>
          <w:lang w:eastAsia="en-US"/>
        </w:rPr>
        <w:br/>
      </w:r>
      <w:r w:rsidRPr="00823F7D">
        <w:rPr>
          <w:rFonts w:ascii="Lato" w:eastAsiaTheme="minorHAnsi" w:hAnsi="Lato" w:cs="Arial"/>
          <w:spacing w:val="4"/>
          <w:sz w:val="22"/>
          <w:szCs w:val="22"/>
          <w:lang w:eastAsia="en-US"/>
        </w:rPr>
        <w:t xml:space="preserve">nie zostały naruszone w związku z wydaniem </w:t>
      </w:r>
      <w:r w:rsidRPr="00823F7D">
        <w:rPr>
          <w:rFonts w:ascii="Lato" w:eastAsiaTheme="minorHAnsi" w:hAnsi="Lato" w:cs="Arial"/>
          <w:spacing w:val="4"/>
          <w:sz w:val="22"/>
          <w:szCs w:val="22"/>
          <w:lang w:eastAsia="en-US" w:bidi="pl-PL"/>
        </w:rPr>
        <w:t>decyzji Wojewody Dolnośląskiego</w:t>
      </w:r>
      <w:r w:rsidRPr="00823F7D">
        <w:rPr>
          <w:rFonts w:ascii="Lato" w:eastAsiaTheme="minorHAnsi" w:hAnsi="Lato" w:cs="Arial"/>
          <w:spacing w:val="4"/>
          <w:sz w:val="22"/>
          <w:szCs w:val="22"/>
          <w:lang w:eastAsia="en-US"/>
        </w:rPr>
        <w:t xml:space="preserve">. </w:t>
      </w:r>
      <w:r>
        <w:rPr>
          <w:rFonts w:ascii="Lato" w:eastAsiaTheme="minorHAnsi" w:hAnsi="Lato" w:cs="Arial"/>
          <w:spacing w:val="4"/>
          <w:sz w:val="22"/>
          <w:szCs w:val="22"/>
          <w:lang w:eastAsia="en-US"/>
        </w:rPr>
        <w:br/>
      </w:r>
      <w:r w:rsidRPr="00823F7D">
        <w:rPr>
          <w:rFonts w:ascii="Lato" w:eastAsiaTheme="minorHAnsi" w:hAnsi="Lato" w:cs="Arial"/>
          <w:spacing w:val="4"/>
          <w:sz w:val="22"/>
          <w:szCs w:val="22"/>
          <w:lang w:eastAsia="en-US"/>
        </w:rPr>
        <w:t xml:space="preserve">W niniejszej sprawie organ I instancji </w:t>
      </w:r>
      <w:r w:rsidRPr="00823F7D">
        <w:rPr>
          <w:rFonts w:ascii="Lato" w:eastAsiaTheme="minorHAnsi" w:hAnsi="Lato" w:cs="Arial"/>
          <w:spacing w:val="4"/>
          <w:sz w:val="22"/>
          <w:szCs w:val="22"/>
          <w:lang w:eastAsia="en-US" w:bidi="pl-PL"/>
        </w:rPr>
        <w:t xml:space="preserve">dokonał oceny wniosku o wydanie </w:t>
      </w:r>
      <w:r w:rsidRPr="00823F7D">
        <w:rPr>
          <w:rFonts w:ascii="Lato" w:eastAsiaTheme="minorHAnsi" w:hAnsi="Lato" w:cs="Arial"/>
          <w:spacing w:val="4"/>
          <w:sz w:val="22"/>
          <w:szCs w:val="22"/>
          <w:lang w:eastAsia="en-US"/>
        </w:rPr>
        <w:t xml:space="preserve">decyzji </w:t>
      </w:r>
      <w:r>
        <w:rPr>
          <w:rFonts w:ascii="Lato" w:eastAsiaTheme="minorHAnsi" w:hAnsi="Lato" w:cs="Arial"/>
          <w:spacing w:val="4"/>
          <w:sz w:val="22"/>
          <w:szCs w:val="22"/>
          <w:lang w:eastAsia="en-US"/>
        </w:rPr>
        <w:br/>
      </w:r>
      <w:r w:rsidRPr="00823F7D">
        <w:rPr>
          <w:rFonts w:ascii="Lato" w:eastAsiaTheme="minorHAnsi" w:hAnsi="Lato" w:cs="Arial"/>
          <w:spacing w:val="4"/>
          <w:sz w:val="22"/>
          <w:szCs w:val="22"/>
          <w:lang w:eastAsia="en-US"/>
        </w:rPr>
        <w:t>o ustaleniu lokalizacji inwestycji towarzyszącej inwestycjom w zakresie terminalu</w:t>
      </w:r>
      <w:r w:rsidRPr="00823F7D">
        <w:rPr>
          <w:rFonts w:ascii="Lato" w:eastAsiaTheme="minorHAnsi" w:hAnsi="Lato" w:cs="Arial"/>
          <w:spacing w:val="4"/>
          <w:sz w:val="22"/>
          <w:szCs w:val="22"/>
          <w:lang w:eastAsia="en-US" w:bidi="pl-PL"/>
        </w:rPr>
        <w:t xml:space="preserve"> również pod kątem ingerencji inwestycji w uprawnienia właścicielskie podmiotów </w:t>
      </w:r>
      <w:r w:rsidR="00E060E0">
        <w:rPr>
          <w:rFonts w:ascii="Lato" w:eastAsiaTheme="minorHAnsi" w:hAnsi="Lato" w:cs="Arial"/>
          <w:spacing w:val="4"/>
          <w:sz w:val="22"/>
          <w:szCs w:val="22"/>
          <w:lang w:eastAsia="en-US" w:bidi="pl-PL"/>
        </w:rPr>
        <w:br/>
      </w:r>
      <w:r w:rsidRPr="00823F7D">
        <w:rPr>
          <w:rFonts w:ascii="Lato" w:eastAsiaTheme="minorHAnsi" w:hAnsi="Lato" w:cs="Arial"/>
          <w:spacing w:val="4"/>
          <w:sz w:val="22"/>
          <w:szCs w:val="22"/>
          <w:lang w:eastAsia="en-US" w:bidi="pl-PL"/>
        </w:rPr>
        <w:t>nią objętych.</w:t>
      </w:r>
    </w:p>
    <w:p w14:paraId="4CC0B24D" w14:textId="0A247E46" w:rsidR="008C2552" w:rsidRPr="00F562A7" w:rsidRDefault="008C2552" w:rsidP="001338DB">
      <w:pPr>
        <w:shd w:val="clear" w:color="auto" w:fill="FFFFFF" w:themeFill="background1"/>
        <w:spacing w:after="240" w:line="240" w:lineRule="exact"/>
        <w:jc w:val="both"/>
        <w:rPr>
          <w:rFonts w:ascii="Lato" w:hAnsi="Lato" w:cs="Arial"/>
          <w:spacing w:val="4"/>
          <w:sz w:val="22"/>
          <w:szCs w:val="22"/>
        </w:rPr>
      </w:pPr>
      <w:r w:rsidRPr="00F562A7">
        <w:rPr>
          <w:rFonts w:ascii="Lato" w:hAnsi="Lato" w:cs="Arial"/>
          <w:spacing w:val="4"/>
          <w:sz w:val="22"/>
          <w:szCs w:val="22"/>
        </w:rPr>
        <w:t xml:space="preserve">Podsumowując, organ odwoławczy uznał, że przebieg planowanej inwestycji został ustalony prawidłowo. Organ uznał argumentację przemawiającą za ustaloną lokalizacją, którą przedstawił inwestor w załączonej do wniosku dokumentacji. Stwierdzić należy także, że zarówno wniosek inwestora, postępowanie przeprowadzone przez organ </w:t>
      </w:r>
      <w:r w:rsidRPr="00F562A7">
        <w:rPr>
          <w:rFonts w:ascii="Lato" w:hAnsi="Lato" w:cs="Arial"/>
          <w:spacing w:val="4"/>
          <w:sz w:val="22"/>
          <w:szCs w:val="22"/>
        </w:rPr>
        <w:br/>
        <w:t xml:space="preserve">I instancji, jak i zaskarżona decyzja Wojewody </w:t>
      </w:r>
      <w:r w:rsidR="006E6BB3">
        <w:rPr>
          <w:rFonts w:ascii="Lato" w:hAnsi="Lato" w:cs="Arial"/>
          <w:spacing w:val="4"/>
          <w:sz w:val="22"/>
          <w:szCs w:val="22"/>
        </w:rPr>
        <w:t>Dolnośląskiego</w:t>
      </w:r>
      <w:r w:rsidR="006E6BB3" w:rsidRPr="00F562A7">
        <w:rPr>
          <w:rFonts w:ascii="Lato" w:hAnsi="Lato" w:cs="Arial"/>
          <w:spacing w:val="4"/>
          <w:sz w:val="22"/>
          <w:szCs w:val="22"/>
        </w:rPr>
        <w:t xml:space="preserve"> </w:t>
      </w:r>
      <w:r w:rsidRPr="00F562A7">
        <w:rPr>
          <w:rFonts w:ascii="Lato" w:hAnsi="Lato" w:cs="Arial"/>
          <w:spacing w:val="4"/>
          <w:sz w:val="22"/>
          <w:szCs w:val="22"/>
        </w:rPr>
        <w:t xml:space="preserve">nie naruszają prawa, </w:t>
      </w:r>
      <w:r w:rsidR="00E060E0">
        <w:rPr>
          <w:rFonts w:ascii="Lato" w:hAnsi="Lato" w:cs="Arial"/>
          <w:spacing w:val="4"/>
          <w:sz w:val="22"/>
          <w:szCs w:val="22"/>
        </w:rPr>
        <w:br/>
      </w:r>
      <w:r w:rsidRPr="00F562A7">
        <w:rPr>
          <w:rFonts w:ascii="Lato" w:hAnsi="Lato" w:cs="Arial"/>
          <w:spacing w:val="4"/>
          <w:sz w:val="22"/>
          <w:szCs w:val="22"/>
        </w:rPr>
        <w:t xml:space="preserve">a podniesione przez skarżące strony zarzuty nie zasługują na uwzględnienie, </w:t>
      </w:r>
      <w:r w:rsidR="00144104" w:rsidRPr="00F562A7">
        <w:rPr>
          <w:rFonts w:ascii="Lato" w:hAnsi="Lato" w:cs="Arial"/>
          <w:spacing w:val="4"/>
          <w:sz w:val="22"/>
          <w:szCs w:val="22"/>
        </w:rPr>
        <w:br/>
      </w:r>
      <w:r w:rsidRPr="00F562A7">
        <w:rPr>
          <w:rFonts w:ascii="Lato" w:hAnsi="Lato" w:cs="Arial"/>
          <w:spacing w:val="4"/>
          <w:sz w:val="22"/>
          <w:szCs w:val="22"/>
        </w:rPr>
        <w:t>wobec czego orzeczono jak w rozstrzygnięciu.</w:t>
      </w:r>
    </w:p>
    <w:p w14:paraId="501C43F7" w14:textId="77777777" w:rsidR="008C2552" w:rsidRPr="00F562A7" w:rsidRDefault="008C2552" w:rsidP="004D1893">
      <w:pPr>
        <w:shd w:val="clear" w:color="auto" w:fill="FFFFFF"/>
        <w:spacing w:before="120" w:after="240" w:line="240" w:lineRule="exact"/>
        <w:jc w:val="both"/>
        <w:rPr>
          <w:rFonts w:ascii="Lato" w:hAnsi="Lato" w:cs="Arial"/>
          <w:spacing w:val="4"/>
          <w:sz w:val="22"/>
          <w:szCs w:val="22"/>
          <w:lang w:eastAsia="en-US"/>
        </w:rPr>
      </w:pPr>
      <w:r w:rsidRPr="00F562A7">
        <w:rPr>
          <w:rFonts w:ascii="Lato" w:hAnsi="Lato" w:cs="Arial"/>
          <w:spacing w:val="4"/>
          <w:sz w:val="22"/>
          <w:szCs w:val="22"/>
          <w:lang w:eastAsia="en-US"/>
        </w:rPr>
        <w:t xml:space="preserve">Niniejsza decyzja jest ostateczna. </w:t>
      </w:r>
    </w:p>
    <w:p w14:paraId="67683ED5" w14:textId="6BD4DA90" w:rsidR="008C2552" w:rsidRPr="00F562A7" w:rsidRDefault="008C2552" w:rsidP="004D1893">
      <w:pPr>
        <w:spacing w:before="120" w:after="240" w:line="240" w:lineRule="exact"/>
        <w:jc w:val="both"/>
        <w:rPr>
          <w:rFonts w:ascii="Lato" w:hAnsi="Lato" w:cs="Arial"/>
          <w:spacing w:val="4"/>
          <w:sz w:val="22"/>
          <w:szCs w:val="22"/>
        </w:rPr>
      </w:pPr>
      <w:r w:rsidRPr="00F562A7">
        <w:rPr>
          <w:rFonts w:ascii="Lato" w:hAnsi="Lato" w:cs="Arial"/>
          <w:spacing w:val="4"/>
          <w:sz w:val="22"/>
          <w:szCs w:val="22"/>
        </w:rPr>
        <w:t xml:space="preserve">Na podstawie art. 53 </w:t>
      </w:r>
      <w:bookmarkStart w:id="9" w:name="_Hlk188440994"/>
      <w:r w:rsidRPr="00F562A7">
        <w:rPr>
          <w:rFonts w:ascii="Lato" w:hAnsi="Lato" w:cs="Arial"/>
          <w:spacing w:val="4"/>
          <w:sz w:val="22"/>
          <w:szCs w:val="22"/>
        </w:rPr>
        <w:t>§</w:t>
      </w:r>
      <w:bookmarkEnd w:id="9"/>
      <w:r w:rsidRPr="00F562A7">
        <w:rPr>
          <w:rFonts w:ascii="Lato" w:hAnsi="Lato" w:cs="Arial"/>
          <w:spacing w:val="4"/>
          <w:sz w:val="22"/>
          <w:szCs w:val="22"/>
        </w:rPr>
        <w:t xml:space="preserve"> 1 i art. 54 § 1 ppsa, na decyzję przysługuje prawo złożenia skargi </w:t>
      </w:r>
      <w:r w:rsidR="004D2CA3" w:rsidRPr="00F562A7">
        <w:rPr>
          <w:rFonts w:ascii="Lato" w:hAnsi="Lato" w:cs="Arial"/>
          <w:spacing w:val="4"/>
          <w:sz w:val="22"/>
          <w:szCs w:val="22"/>
        </w:rPr>
        <w:br/>
      </w:r>
      <w:r w:rsidRPr="00F562A7">
        <w:rPr>
          <w:rFonts w:ascii="Lato" w:hAnsi="Lato" w:cs="Arial"/>
          <w:spacing w:val="4"/>
          <w:sz w:val="22"/>
          <w:szCs w:val="22"/>
        </w:rPr>
        <w:t xml:space="preserve">do Wojewódzkiego Sądu Administracyjnego w Warszawie, za pośrednictwem Ministra </w:t>
      </w:r>
      <w:r w:rsidR="00483039">
        <w:rPr>
          <w:rFonts w:ascii="Lato" w:hAnsi="Lato" w:cs="Arial"/>
          <w:spacing w:val="4"/>
          <w:sz w:val="22"/>
          <w:szCs w:val="22"/>
        </w:rPr>
        <w:t>Finansów i Gospodarki</w:t>
      </w:r>
      <w:r w:rsidRPr="00F562A7">
        <w:rPr>
          <w:rFonts w:ascii="Lato" w:hAnsi="Lato" w:cs="Arial"/>
          <w:spacing w:val="4"/>
          <w:sz w:val="22"/>
          <w:szCs w:val="22"/>
        </w:rPr>
        <w:t>, w terminie 30 dni od dnia doręczenia decyzji.</w:t>
      </w:r>
    </w:p>
    <w:p w14:paraId="49789859" w14:textId="330330D3" w:rsidR="00B92AE6" w:rsidRPr="00F562A7" w:rsidRDefault="008C2552" w:rsidP="00B92AE6">
      <w:pPr>
        <w:spacing w:before="120" w:after="240" w:line="240" w:lineRule="exact"/>
        <w:jc w:val="both"/>
        <w:rPr>
          <w:rFonts w:ascii="Lato" w:hAnsi="Lato" w:cs="Arial"/>
          <w:spacing w:val="4"/>
          <w:sz w:val="22"/>
          <w:szCs w:val="22"/>
        </w:rPr>
      </w:pPr>
      <w:r w:rsidRPr="00F562A7">
        <w:rPr>
          <w:rFonts w:ascii="Lato" w:hAnsi="Lato" w:cs="Arial"/>
          <w:spacing w:val="4"/>
          <w:sz w:val="22"/>
          <w:szCs w:val="22"/>
        </w:rPr>
        <w:t xml:space="preserve">Jednocześnie informuję, że do skargi należy załączyć dowód uiszczenia wpisu </w:t>
      </w:r>
      <w:r w:rsidRPr="00F562A7">
        <w:rPr>
          <w:rFonts w:ascii="Lato" w:hAnsi="Lato" w:cs="Arial"/>
          <w:spacing w:val="4"/>
          <w:sz w:val="22"/>
          <w:szCs w:val="22"/>
        </w:rPr>
        <w:br/>
        <w:t xml:space="preserve">od wniesienia skargi w kwocie 500 zł, płatnego w kasie sądu lub na rachunek bankowy sądu wskazany w publikatorze teleinformatycznym – Biuletynie Informacji Publicznej </w:t>
      </w:r>
      <w:r w:rsidRPr="00F562A7">
        <w:rPr>
          <w:rFonts w:ascii="Lato" w:hAnsi="Lato" w:cs="Arial"/>
          <w:spacing w:val="4"/>
          <w:sz w:val="22"/>
          <w:szCs w:val="22"/>
        </w:rPr>
        <w:lastRenderedPageBreak/>
        <w:t>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639B0CA6" w14:textId="538A9B1D" w:rsidR="008834B1" w:rsidRPr="00F562A7" w:rsidRDefault="005938BB" w:rsidP="0059766C">
      <w:pPr>
        <w:tabs>
          <w:tab w:val="left" w:pos="851"/>
        </w:tabs>
        <w:spacing w:line="240" w:lineRule="exact"/>
        <w:jc w:val="both"/>
        <w:rPr>
          <w:rFonts w:ascii="Lato" w:hAnsi="Lato" w:cs="Arial"/>
          <w:b/>
          <w:spacing w:val="4"/>
          <w:sz w:val="22"/>
          <w:szCs w:val="22"/>
          <w:u w:val="single"/>
        </w:rPr>
      </w:pPr>
      <w:r w:rsidRPr="00F562A7">
        <w:rPr>
          <w:rFonts w:ascii="Lato" w:hAnsi="Lato" w:cs="Arial"/>
          <w:b/>
          <w:spacing w:val="4"/>
          <w:sz w:val="22"/>
          <w:szCs w:val="22"/>
          <w:u w:val="single"/>
        </w:rPr>
        <w:t>Załącznik:</w:t>
      </w:r>
    </w:p>
    <w:p w14:paraId="70D43922" w14:textId="6F4A92D4" w:rsidR="005938BB" w:rsidRPr="00F562A7" w:rsidRDefault="005938BB" w:rsidP="0059766C">
      <w:pPr>
        <w:tabs>
          <w:tab w:val="left" w:pos="851"/>
        </w:tabs>
        <w:spacing w:line="240" w:lineRule="exact"/>
        <w:jc w:val="both"/>
        <w:rPr>
          <w:rFonts w:ascii="Lato" w:hAnsi="Lato" w:cs="Arial"/>
          <w:b/>
          <w:spacing w:val="4"/>
          <w:sz w:val="22"/>
          <w:szCs w:val="22"/>
          <w:u w:val="single"/>
        </w:rPr>
      </w:pPr>
      <w:r w:rsidRPr="00F562A7">
        <w:rPr>
          <w:rFonts w:ascii="Lato" w:hAnsi="Lato" w:cs="Arial"/>
          <w:b/>
          <w:bCs/>
          <w:spacing w:val="4"/>
          <w:sz w:val="22"/>
          <w:szCs w:val="22"/>
        </w:rPr>
        <w:t xml:space="preserve">Nr 1 </w:t>
      </w:r>
      <w:r w:rsidR="006E6BB3">
        <w:rPr>
          <w:rFonts w:ascii="Lato" w:hAnsi="Lato" w:cs="Arial"/>
          <w:spacing w:val="4"/>
          <w:sz w:val="22"/>
          <w:szCs w:val="22"/>
        </w:rPr>
        <w:t>–</w:t>
      </w:r>
      <w:r w:rsidRPr="00F562A7">
        <w:rPr>
          <w:rFonts w:ascii="Lato" w:hAnsi="Lato" w:cs="Arial"/>
          <w:spacing w:val="4"/>
          <w:sz w:val="22"/>
          <w:szCs w:val="22"/>
        </w:rPr>
        <w:t xml:space="preserve"> </w:t>
      </w:r>
      <w:r w:rsidR="006E6BB3">
        <w:rPr>
          <w:rFonts w:ascii="Lato" w:hAnsi="Lato" w:cs="Arial"/>
          <w:spacing w:val="4"/>
          <w:sz w:val="22"/>
          <w:szCs w:val="22"/>
        </w:rPr>
        <w:t xml:space="preserve">zamienny </w:t>
      </w:r>
      <w:r w:rsidR="003C68A4">
        <w:rPr>
          <w:rFonts w:ascii="Lato" w:hAnsi="Lato" w:cs="Arial"/>
          <w:spacing w:val="4"/>
          <w:sz w:val="22"/>
          <w:szCs w:val="22"/>
        </w:rPr>
        <w:t>arkusz</w:t>
      </w:r>
      <w:r w:rsidRPr="00F562A7">
        <w:rPr>
          <w:rFonts w:ascii="Lato" w:hAnsi="Lato" w:cs="Arial"/>
          <w:spacing w:val="4"/>
          <w:sz w:val="22"/>
          <w:szCs w:val="22"/>
        </w:rPr>
        <w:t xml:space="preserve"> nr </w:t>
      </w:r>
      <w:r w:rsidR="005812AB" w:rsidRPr="00F562A7">
        <w:rPr>
          <w:rFonts w:ascii="Lato" w:hAnsi="Lato" w:cs="Arial"/>
          <w:spacing w:val="4"/>
          <w:sz w:val="22"/>
          <w:szCs w:val="22"/>
        </w:rPr>
        <w:t>2.10</w:t>
      </w:r>
      <w:r w:rsidRPr="00F562A7">
        <w:rPr>
          <w:rFonts w:ascii="Lato" w:hAnsi="Lato" w:cs="Arial"/>
          <w:spacing w:val="4"/>
          <w:sz w:val="22"/>
          <w:szCs w:val="22"/>
        </w:rPr>
        <w:t xml:space="preserve"> mapy w skali 1:1000 przedstawiającej granice terenu objętego inwestycją w zakresie terminalu</w:t>
      </w:r>
      <w:r w:rsidR="006E6BB3">
        <w:rPr>
          <w:rFonts w:ascii="Lato" w:hAnsi="Lato" w:cs="Arial"/>
          <w:spacing w:val="4"/>
          <w:sz w:val="22"/>
          <w:szCs w:val="22"/>
        </w:rPr>
        <w:t>.</w:t>
      </w:r>
    </w:p>
    <w:p w14:paraId="21F590BD" w14:textId="77777777" w:rsidR="008834B1" w:rsidRPr="00F562A7" w:rsidRDefault="008834B1" w:rsidP="0059766C">
      <w:pPr>
        <w:tabs>
          <w:tab w:val="left" w:pos="851"/>
        </w:tabs>
        <w:spacing w:line="240" w:lineRule="exact"/>
        <w:jc w:val="both"/>
        <w:rPr>
          <w:rFonts w:ascii="Lato" w:eastAsiaTheme="minorHAnsi" w:hAnsi="Lato" w:cstheme="minorBidi"/>
          <w:b/>
          <w:bCs/>
          <w:sz w:val="22"/>
          <w:szCs w:val="22"/>
          <w:lang w:eastAsia="en-US"/>
        </w:rPr>
      </w:pPr>
    </w:p>
    <w:p w14:paraId="4495085B" w14:textId="77777777" w:rsidR="00030109" w:rsidRDefault="00030109" w:rsidP="00030109">
      <w:pPr>
        <w:spacing w:after="120" w:line="240" w:lineRule="exact"/>
        <w:ind w:left="4253"/>
        <w:rPr>
          <w:rFonts w:ascii="Lato" w:hAnsi="Lato"/>
          <w:b/>
          <w:bCs/>
        </w:rPr>
      </w:pPr>
    </w:p>
    <w:p w14:paraId="4ED0EA0B" w14:textId="62A73B26" w:rsidR="00030109" w:rsidRPr="00030109" w:rsidRDefault="00030109" w:rsidP="00030109">
      <w:pPr>
        <w:spacing w:after="120" w:line="240" w:lineRule="exact"/>
        <w:ind w:left="4253"/>
        <w:rPr>
          <w:rFonts w:ascii="Lato" w:hAnsi="Lato"/>
          <w:b/>
          <w:bCs/>
          <w:sz w:val="22"/>
          <w:szCs w:val="22"/>
        </w:rPr>
      </w:pPr>
      <w:r w:rsidRPr="00030109">
        <w:rPr>
          <w:rFonts w:ascii="Lato" w:hAnsi="Lato"/>
          <w:b/>
          <w:bCs/>
          <w:sz w:val="22"/>
          <w:szCs w:val="22"/>
        </w:rPr>
        <w:t>Z upoważnienia</w:t>
      </w:r>
    </w:p>
    <w:p w14:paraId="3FAF9A69" w14:textId="77777777" w:rsidR="00030109" w:rsidRPr="00030109" w:rsidRDefault="00030109" w:rsidP="00030109">
      <w:pPr>
        <w:spacing w:after="120" w:line="240" w:lineRule="exact"/>
        <w:ind w:left="4253"/>
        <w:rPr>
          <w:rFonts w:ascii="Lato" w:hAnsi="Lato"/>
          <w:sz w:val="22"/>
          <w:szCs w:val="22"/>
        </w:rPr>
      </w:pPr>
      <w:r w:rsidRPr="00030109">
        <w:rPr>
          <w:rFonts w:ascii="Lato" w:hAnsi="Lato"/>
          <w:sz w:val="22"/>
          <w:szCs w:val="22"/>
        </w:rPr>
        <w:t>Edyta Lubaszewska</w:t>
      </w:r>
    </w:p>
    <w:p w14:paraId="4EC395FF" w14:textId="77777777" w:rsidR="00030109" w:rsidRPr="00030109" w:rsidRDefault="00030109" w:rsidP="00030109">
      <w:pPr>
        <w:spacing w:after="120" w:line="240" w:lineRule="exact"/>
        <w:ind w:left="4253"/>
        <w:rPr>
          <w:rFonts w:ascii="Lato" w:hAnsi="Lato"/>
          <w:sz w:val="22"/>
          <w:szCs w:val="22"/>
        </w:rPr>
      </w:pPr>
      <w:r w:rsidRPr="00030109">
        <w:rPr>
          <w:rFonts w:ascii="Lato" w:hAnsi="Lato"/>
          <w:sz w:val="22"/>
          <w:szCs w:val="22"/>
        </w:rPr>
        <w:t>dyrektor departamentu</w:t>
      </w:r>
    </w:p>
    <w:p w14:paraId="405E2809" w14:textId="77777777" w:rsidR="00030109" w:rsidRPr="00030109" w:rsidRDefault="00030109" w:rsidP="00030109">
      <w:pPr>
        <w:spacing w:after="120" w:line="240" w:lineRule="exact"/>
        <w:ind w:left="4253"/>
        <w:rPr>
          <w:rFonts w:ascii="Lato" w:hAnsi="Lato"/>
          <w:sz w:val="22"/>
          <w:szCs w:val="22"/>
        </w:rPr>
      </w:pPr>
      <w:r w:rsidRPr="00030109">
        <w:rPr>
          <w:rFonts w:ascii="Lato" w:hAnsi="Lato"/>
          <w:sz w:val="22"/>
          <w:szCs w:val="22"/>
        </w:rPr>
        <w:t>w Ministerstwie Rozwoju i Technologii</w:t>
      </w:r>
    </w:p>
    <w:p w14:paraId="7732B749" w14:textId="77777777" w:rsidR="00030109" w:rsidRPr="00030109" w:rsidRDefault="00030109" w:rsidP="00030109">
      <w:pPr>
        <w:spacing w:after="120" w:line="240" w:lineRule="exact"/>
        <w:ind w:left="4253"/>
        <w:rPr>
          <w:rFonts w:ascii="Lato" w:hAnsi="Lato"/>
          <w:sz w:val="22"/>
          <w:szCs w:val="22"/>
        </w:rPr>
      </w:pPr>
      <w:r w:rsidRPr="00030109">
        <w:rPr>
          <w:rFonts w:ascii="Lato" w:hAnsi="Lato"/>
          <w:sz w:val="22"/>
          <w:szCs w:val="22"/>
        </w:rPr>
        <w:t xml:space="preserve">/ kwalifikowany podpis elektroniczny / </w:t>
      </w:r>
    </w:p>
    <w:p w14:paraId="6490FF72" w14:textId="77777777" w:rsidR="00C05D32" w:rsidRPr="00F562A7" w:rsidRDefault="00C05D32" w:rsidP="0059766C">
      <w:pPr>
        <w:tabs>
          <w:tab w:val="left" w:pos="851"/>
        </w:tabs>
        <w:spacing w:line="240" w:lineRule="exact"/>
        <w:jc w:val="both"/>
        <w:rPr>
          <w:rFonts w:ascii="Lato" w:eastAsiaTheme="minorHAnsi" w:hAnsi="Lato" w:cstheme="minorBidi"/>
          <w:b/>
          <w:bCs/>
          <w:sz w:val="22"/>
          <w:szCs w:val="22"/>
          <w:lang w:eastAsia="en-US"/>
        </w:rPr>
      </w:pPr>
    </w:p>
    <w:p w14:paraId="74B8AE9A" w14:textId="77777777" w:rsidR="00030109" w:rsidRDefault="00030109" w:rsidP="00030109">
      <w:pPr>
        <w:spacing w:line="240" w:lineRule="exact"/>
        <w:rPr>
          <w:rFonts w:ascii="Lato" w:eastAsiaTheme="minorHAnsi" w:hAnsi="Lato" w:cstheme="minorBidi"/>
          <w:b/>
          <w:bCs/>
          <w:sz w:val="22"/>
          <w:szCs w:val="22"/>
          <w:lang w:eastAsia="en-US"/>
        </w:rPr>
      </w:pPr>
    </w:p>
    <w:p w14:paraId="60B02363" w14:textId="77777777" w:rsidR="000A5CBE" w:rsidRDefault="000A5CBE" w:rsidP="00030109">
      <w:pPr>
        <w:spacing w:line="240" w:lineRule="exact"/>
        <w:rPr>
          <w:rFonts w:ascii="Lato" w:hAnsi="Lato" w:cs="Arial"/>
          <w:spacing w:val="4"/>
          <w:sz w:val="22"/>
          <w:szCs w:val="22"/>
          <w:u w:val="single"/>
        </w:rPr>
      </w:pPr>
    </w:p>
    <w:p w14:paraId="25C79AF3" w14:textId="31C52F69" w:rsidR="00E060E0" w:rsidRPr="00E060E0" w:rsidRDefault="00E060E0" w:rsidP="00030109">
      <w:pPr>
        <w:spacing w:line="240" w:lineRule="exact"/>
        <w:jc w:val="center"/>
        <w:rPr>
          <w:rFonts w:ascii="Lato" w:hAnsi="Lato" w:cs="Arial"/>
          <w:b/>
          <w:spacing w:val="4"/>
          <w:sz w:val="22"/>
          <w:szCs w:val="22"/>
          <w:lang w:eastAsia="en-GB"/>
        </w:rPr>
      </w:pPr>
      <w:r w:rsidRPr="00E060E0">
        <w:rPr>
          <w:rFonts w:ascii="Lato" w:hAnsi="Lato" w:cs="Arial"/>
          <w:b/>
          <w:spacing w:val="4"/>
          <w:sz w:val="22"/>
          <w:szCs w:val="22"/>
          <w:lang w:eastAsia="en-GB"/>
        </w:rPr>
        <w:br/>
      </w:r>
      <w:r w:rsidR="00030109">
        <w:rPr>
          <w:rFonts w:ascii="Lato" w:hAnsi="Lato" w:cs="Arial"/>
          <w:b/>
          <w:spacing w:val="4"/>
          <w:sz w:val="22"/>
          <w:szCs w:val="22"/>
          <w:lang w:eastAsia="en-GB"/>
        </w:rPr>
        <w:br/>
      </w:r>
      <w:r w:rsidRPr="00E060E0">
        <w:rPr>
          <w:rFonts w:ascii="Lato" w:hAnsi="Lato" w:cs="Arial"/>
          <w:b/>
          <w:spacing w:val="4"/>
          <w:sz w:val="22"/>
          <w:szCs w:val="22"/>
          <w:lang w:eastAsia="en-GB"/>
        </w:rPr>
        <w:t>Informacja o przetwarzaniu danych osobowych</w:t>
      </w:r>
    </w:p>
    <w:p w14:paraId="75901BF7" w14:textId="77777777" w:rsidR="00E060E0" w:rsidRPr="00E060E0" w:rsidRDefault="00E060E0" w:rsidP="00E060E0">
      <w:pPr>
        <w:spacing w:line="240" w:lineRule="exact"/>
        <w:jc w:val="center"/>
        <w:rPr>
          <w:rFonts w:ascii="Lato" w:hAnsi="Lato" w:cs="Arial"/>
          <w:b/>
          <w:spacing w:val="4"/>
          <w:sz w:val="22"/>
          <w:szCs w:val="22"/>
          <w:lang w:eastAsia="en-GB"/>
        </w:rPr>
      </w:pPr>
    </w:p>
    <w:p w14:paraId="348DBBB5" w14:textId="31E9617D" w:rsidR="00E060E0" w:rsidRPr="00E060E0" w:rsidRDefault="00E060E0" w:rsidP="00E060E0">
      <w:pPr>
        <w:spacing w:after="120" w:line="240" w:lineRule="exact"/>
        <w:jc w:val="both"/>
        <w:rPr>
          <w:rFonts w:ascii="Lato" w:hAnsi="Lato" w:cs="Arial"/>
          <w:spacing w:val="4"/>
          <w:sz w:val="22"/>
          <w:szCs w:val="22"/>
          <w:lang w:eastAsia="en-GB"/>
        </w:rPr>
      </w:pPr>
      <w:r w:rsidRPr="00E060E0">
        <w:rPr>
          <w:rFonts w:ascii="Lato" w:hAnsi="Lato" w:cs="Arial"/>
          <w:spacing w:val="4"/>
          <w:sz w:val="22"/>
          <w:szCs w:val="22"/>
          <w:lang w:eastAsia="en-GB"/>
        </w:rPr>
        <w:t xml:space="preserve">Zgodnie z art. 13 ust. 1 i 2 Rozporządzenia Parlamentu Europejskiego i Rady (UE) 2016/679 z dnia 27 kwietnia 2016 r. w sprawie ochrony osób fizycznych w związku </w:t>
      </w:r>
      <w:r>
        <w:rPr>
          <w:rFonts w:ascii="Lato" w:hAnsi="Lato" w:cs="Arial"/>
          <w:spacing w:val="4"/>
          <w:sz w:val="22"/>
          <w:szCs w:val="22"/>
          <w:lang w:eastAsia="en-GB"/>
        </w:rPr>
        <w:br/>
      </w:r>
      <w:r w:rsidRPr="00E060E0">
        <w:rPr>
          <w:rFonts w:ascii="Lato" w:hAnsi="Lato" w:cs="Arial"/>
          <w:spacing w:val="4"/>
          <w:sz w:val="22"/>
          <w:szCs w:val="22"/>
          <w:lang w:eastAsia="en-GB"/>
        </w:rPr>
        <w:t>z przetwarzaniem danych osobowych i w sprawie swobodnego przepływu takich danych oraz uchylenia dyrektywy 95/46/WE (Dz. U. L 119 z 4 maja 2016, z późn. zm.), zwanego dalej „RODO”, informuję, że:</w:t>
      </w:r>
    </w:p>
    <w:p w14:paraId="3C66D4AA" w14:textId="2A93D204" w:rsidR="00E060E0" w:rsidRPr="00E060E0" w:rsidRDefault="00E060E0" w:rsidP="00E060E0">
      <w:pPr>
        <w:numPr>
          <w:ilvl w:val="0"/>
          <w:numId w:val="41"/>
        </w:numPr>
        <w:suppressAutoHyphens/>
        <w:spacing w:after="120" w:line="240" w:lineRule="exact"/>
        <w:ind w:left="425" w:hanging="425"/>
        <w:jc w:val="both"/>
        <w:rPr>
          <w:rFonts w:ascii="Lato" w:hAnsi="Lato" w:cs="Arial"/>
          <w:spacing w:val="4"/>
          <w:sz w:val="22"/>
          <w:szCs w:val="22"/>
          <w:lang w:eastAsia="en-GB"/>
        </w:rPr>
      </w:pPr>
      <w:r w:rsidRPr="00E060E0">
        <w:rPr>
          <w:rFonts w:ascii="Lato" w:hAnsi="Lato" w:cs="Arial"/>
          <w:spacing w:val="4"/>
          <w:sz w:val="22"/>
          <w:szCs w:val="22"/>
        </w:rPr>
        <w:t xml:space="preserve">Administratorem Pani/Pana danych osobowych jest Minister Finansów </w:t>
      </w:r>
      <w:r>
        <w:rPr>
          <w:rFonts w:ascii="Lato" w:hAnsi="Lato" w:cs="Arial"/>
          <w:spacing w:val="4"/>
          <w:sz w:val="22"/>
          <w:szCs w:val="22"/>
        </w:rPr>
        <w:br/>
      </w:r>
      <w:r w:rsidRPr="00E060E0">
        <w:rPr>
          <w:rFonts w:ascii="Lato" w:hAnsi="Lato" w:cs="Arial"/>
          <w:spacing w:val="4"/>
          <w:sz w:val="22"/>
          <w:szCs w:val="22"/>
        </w:rPr>
        <w:t xml:space="preserve">i Gospodarki, którego obsługę zapewnia Ministerstwo Rozwoju i Technologii </w:t>
      </w:r>
      <w:r>
        <w:rPr>
          <w:rFonts w:ascii="Lato" w:hAnsi="Lato" w:cs="Arial"/>
          <w:spacing w:val="4"/>
          <w:sz w:val="22"/>
          <w:szCs w:val="22"/>
        </w:rPr>
        <w:br/>
      </w:r>
      <w:r w:rsidRPr="00E060E0">
        <w:rPr>
          <w:rFonts w:ascii="Lato" w:hAnsi="Lato" w:cs="Arial"/>
          <w:spacing w:val="4"/>
          <w:sz w:val="22"/>
          <w:szCs w:val="22"/>
        </w:rPr>
        <w:t xml:space="preserve">z siedzibą w Warszawie, Plac Trzech Krzyży 3/5, kancelaria@mrit.gov.pl, tel.: </w:t>
      </w:r>
      <w:r>
        <w:rPr>
          <w:rFonts w:ascii="Lato" w:hAnsi="Lato" w:cs="Arial"/>
          <w:spacing w:val="4"/>
          <w:sz w:val="22"/>
          <w:szCs w:val="22"/>
        </w:rPr>
        <w:br/>
      </w:r>
      <w:r w:rsidRPr="00E060E0">
        <w:rPr>
          <w:rFonts w:ascii="Lato" w:hAnsi="Lato" w:cs="Arial"/>
          <w:spacing w:val="4"/>
          <w:sz w:val="22"/>
          <w:szCs w:val="22"/>
        </w:rPr>
        <w:t xml:space="preserve">+48 222 500 123, adres skrytki na ePUAP: /MRPIT/Skrytka ESP, adres do doręczeń elektronicznych: AE:PL-68477-29007-EFSHR-25. Wykonującym obowiązki Administratora jest Dyrektor Departamentu Lokalizacji Inwestycji w MRiT. </w:t>
      </w:r>
    </w:p>
    <w:p w14:paraId="4FF9434A" w14:textId="77777777" w:rsidR="00E060E0" w:rsidRPr="00E060E0" w:rsidRDefault="00E060E0" w:rsidP="00E060E0">
      <w:pPr>
        <w:numPr>
          <w:ilvl w:val="0"/>
          <w:numId w:val="41"/>
        </w:numPr>
        <w:suppressAutoHyphens/>
        <w:spacing w:after="120" w:line="240" w:lineRule="exact"/>
        <w:ind w:left="425" w:hanging="425"/>
        <w:jc w:val="both"/>
        <w:rPr>
          <w:rFonts w:ascii="Lato" w:hAnsi="Lato" w:cs="Arial"/>
          <w:spacing w:val="4"/>
          <w:sz w:val="22"/>
          <w:szCs w:val="22"/>
          <w:lang w:eastAsia="en-GB"/>
        </w:rPr>
      </w:pPr>
      <w:r w:rsidRPr="00E060E0">
        <w:rPr>
          <w:rFonts w:ascii="Lato" w:hAnsi="Lato" w:cs="Arial"/>
          <w:spacing w:val="4"/>
          <w:sz w:val="22"/>
          <w:szCs w:val="22"/>
        </w:rPr>
        <w:t xml:space="preserve">Dane kontaktowe do Inspektora Ochrony Danych w Ministerstwie Rozwoju </w:t>
      </w:r>
      <w:r w:rsidRPr="00E060E0">
        <w:rPr>
          <w:rFonts w:ascii="Lato" w:hAnsi="Lato" w:cs="Arial"/>
          <w:spacing w:val="4"/>
          <w:sz w:val="22"/>
          <w:szCs w:val="22"/>
        </w:rPr>
        <w:br/>
        <w:t xml:space="preserve">i Technologii: Inspektor Ochrony Danych, Ministerstwo Rozwoju i Technologii, </w:t>
      </w:r>
      <w:r w:rsidRPr="00E060E0">
        <w:rPr>
          <w:rFonts w:ascii="Lato" w:hAnsi="Lato" w:cs="Arial"/>
          <w:spacing w:val="4"/>
          <w:sz w:val="22"/>
          <w:szCs w:val="22"/>
        </w:rPr>
        <w:br/>
      </w:r>
      <w:r w:rsidRPr="00E060E0">
        <w:rPr>
          <w:rFonts w:ascii="Lato" w:hAnsi="Lato" w:cs="Arial"/>
          <w:spacing w:val="4"/>
          <w:sz w:val="22"/>
          <w:szCs w:val="22"/>
          <w:lang w:eastAsia="en-GB"/>
        </w:rPr>
        <w:t>Plac Trzech Krzyży 3/5, 00-507 Warszawa</w:t>
      </w:r>
      <w:r w:rsidRPr="00E060E0">
        <w:rPr>
          <w:rFonts w:ascii="Lato" w:hAnsi="Lato" w:cs="Arial"/>
          <w:spacing w:val="4"/>
          <w:sz w:val="22"/>
          <w:szCs w:val="22"/>
        </w:rPr>
        <w:t xml:space="preserve">, adres e-mail: </w:t>
      </w:r>
      <w:hyperlink r:id="rId9" w:history="1">
        <w:r w:rsidRPr="00E060E0">
          <w:rPr>
            <w:rStyle w:val="Hipercze"/>
            <w:rFonts w:ascii="Lato" w:hAnsi="Lato" w:cs="Arial"/>
            <w:color w:val="auto"/>
            <w:spacing w:val="4"/>
            <w:sz w:val="22"/>
            <w:szCs w:val="22"/>
          </w:rPr>
          <w:t>iod@mrit.gov.pl</w:t>
        </w:r>
      </w:hyperlink>
      <w:r w:rsidRPr="00E060E0">
        <w:rPr>
          <w:rFonts w:ascii="Lato" w:hAnsi="Lato" w:cs="Arial"/>
          <w:spacing w:val="4"/>
          <w:sz w:val="22"/>
          <w:szCs w:val="22"/>
        </w:rPr>
        <w:t>.</w:t>
      </w:r>
    </w:p>
    <w:p w14:paraId="28975D4E" w14:textId="0293FD1E" w:rsidR="00E060E0" w:rsidRPr="00E060E0" w:rsidRDefault="00E060E0" w:rsidP="00E060E0">
      <w:pPr>
        <w:numPr>
          <w:ilvl w:val="0"/>
          <w:numId w:val="41"/>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lang w:eastAsia="en-GB"/>
        </w:rPr>
        <w:t xml:space="preserve">Pani/Pana dane osobowe będą przetwarzane na podst. art. 6 ust. 1 lit. c RODO, </w:t>
      </w:r>
      <w:r w:rsidRPr="00E060E0">
        <w:rPr>
          <w:rFonts w:ascii="Lato" w:hAnsi="Lato" w:cs="Arial"/>
          <w:spacing w:val="4"/>
          <w:sz w:val="22"/>
          <w:szCs w:val="22"/>
          <w:lang w:eastAsia="en-GB"/>
        </w:rPr>
        <w:br/>
        <w:t>tj. wypełnienia obowiązku prawnego ciążącego na administratorze, w celu prowadzenia postępowań administracyjnych realizowanych na podstawie przepisów ustawy z dnia 14 czerwca 1960 r. Kodeks postępowania administracyjnego (t.j. Dz.U. z 202</w:t>
      </w:r>
      <w:r>
        <w:rPr>
          <w:rFonts w:ascii="Lato" w:hAnsi="Lato" w:cs="Arial"/>
          <w:spacing w:val="4"/>
          <w:sz w:val="22"/>
          <w:szCs w:val="22"/>
          <w:lang w:eastAsia="en-GB"/>
        </w:rPr>
        <w:t>5</w:t>
      </w:r>
      <w:r w:rsidRPr="00E060E0">
        <w:rPr>
          <w:rFonts w:ascii="Lato" w:hAnsi="Lato" w:cs="Arial"/>
          <w:spacing w:val="4"/>
          <w:sz w:val="22"/>
          <w:szCs w:val="22"/>
          <w:lang w:eastAsia="en-GB"/>
        </w:rPr>
        <w:t xml:space="preserve"> r. poz. </w:t>
      </w:r>
      <w:r>
        <w:rPr>
          <w:rFonts w:ascii="Lato" w:hAnsi="Lato" w:cs="Arial"/>
          <w:spacing w:val="4"/>
          <w:sz w:val="22"/>
          <w:szCs w:val="22"/>
          <w:lang w:eastAsia="en-GB"/>
        </w:rPr>
        <w:t>1691)</w:t>
      </w:r>
      <w:r w:rsidRPr="00E060E0">
        <w:rPr>
          <w:rFonts w:ascii="Lato" w:hAnsi="Lato" w:cs="Arial"/>
          <w:spacing w:val="4"/>
          <w:sz w:val="22"/>
          <w:szCs w:val="22"/>
          <w:lang w:eastAsia="en-GB"/>
        </w:rPr>
        <w:t xml:space="preserve">, dalej „KPA”, oraz </w:t>
      </w:r>
      <w:r w:rsidRPr="00E060E0">
        <w:rPr>
          <w:rFonts w:ascii="Lato" w:hAnsi="Lato" w:cs="Arial"/>
          <w:spacing w:val="4"/>
          <w:sz w:val="22"/>
          <w:szCs w:val="22"/>
        </w:rPr>
        <w:t xml:space="preserve">w związku </w:t>
      </w:r>
      <w:r>
        <w:rPr>
          <w:rFonts w:ascii="Lato" w:hAnsi="Lato" w:cs="Arial"/>
          <w:spacing w:val="4"/>
          <w:sz w:val="22"/>
          <w:szCs w:val="22"/>
        </w:rPr>
        <w:br/>
      </w:r>
      <w:r w:rsidRPr="00E060E0">
        <w:rPr>
          <w:rFonts w:ascii="Lato" w:hAnsi="Lato" w:cs="Arial"/>
          <w:spacing w:val="4"/>
          <w:sz w:val="22"/>
          <w:szCs w:val="22"/>
        </w:rPr>
        <w:t>z ustawą z dnia 24 kwietnia 2009 r. o inwestycjach w zakresie terminalu regazyfikacyjnego skroplonego gazu ziemnego w Świnoujściu (t.j. Dz.U. z 2025 r. poz. 1222).</w:t>
      </w:r>
    </w:p>
    <w:p w14:paraId="51E330A2" w14:textId="77777777" w:rsidR="00E060E0" w:rsidRPr="00E060E0" w:rsidRDefault="00E060E0" w:rsidP="00E060E0">
      <w:pPr>
        <w:numPr>
          <w:ilvl w:val="0"/>
          <w:numId w:val="41"/>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rPr>
        <w:t>Podanie danych osobowych jest wymogiem ustawowym.</w:t>
      </w:r>
    </w:p>
    <w:p w14:paraId="13CD92A4" w14:textId="77777777" w:rsidR="00E060E0" w:rsidRPr="00E060E0" w:rsidRDefault="00E060E0" w:rsidP="00E060E0">
      <w:pPr>
        <w:numPr>
          <w:ilvl w:val="0"/>
          <w:numId w:val="41"/>
        </w:numPr>
        <w:suppressAutoHyphens/>
        <w:spacing w:after="120" w:line="240" w:lineRule="exact"/>
        <w:ind w:left="426" w:hanging="426"/>
        <w:jc w:val="both"/>
        <w:rPr>
          <w:rFonts w:ascii="Lato" w:hAnsi="Lato" w:cs="Arial"/>
          <w:spacing w:val="4"/>
          <w:sz w:val="22"/>
          <w:szCs w:val="22"/>
        </w:rPr>
      </w:pPr>
      <w:r w:rsidRPr="00E060E0">
        <w:rPr>
          <w:rFonts w:ascii="Lato" w:hAnsi="Lato" w:cs="Arial"/>
          <w:spacing w:val="4"/>
          <w:sz w:val="22"/>
          <w:szCs w:val="22"/>
        </w:rPr>
        <w:t>W związku z przetwarzaniem Pani/Pana danych osobowych, w celu wskazanym powyżej, Pani/Pana dane mogą być udostępnione innym odbiorcom lub kategoriom odbiorców. Odbiorcami danych mogą być:</w:t>
      </w:r>
    </w:p>
    <w:p w14:paraId="507F649C" w14:textId="77777777" w:rsidR="00E060E0" w:rsidRPr="00E060E0" w:rsidRDefault="00E060E0" w:rsidP="00E060E0">
      <w:pPr>
        <w:numPr>
          <w:ilvl w:val="0"/>
          <w:numId w:val="40"/>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rPr>
        <w:lastRenderedPageBreak/>
        <w:t>strony i inni uczestnicy postępowania administracyjnego w rozumieniu przepisów KPA;</w:t>
      </w:r>
    </w:p>
    <w:p w14:paraId="42439601" w14:textId="02622771" w:rsidR="00E060E0" w:rsidRPr="00E060E0" w:rsidRDefault="00E060E0" w:rsidP="00E060E0">
      <w:pPr>
        <w:numPr>
          <w:ilvl w:val="0"/>
          <w:numId w:val="40"/>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rPr>
        <w:t xml:space="preserve">organy władzy publicznej oraz podmioty wykonujące zadania publiczne </w:t>
      </w:r>
      <w:r>
        <w:rPr>
          <w:rFonts w:ascii="Lato" w:hAnsi="Lato" w:cs="Arial"/>
          <w:spacing w:val="4"/>
          <w:sz w:val="22"/>
          <w:szCs w:val="22"/>
        </w:rPr>
        <w:br/>
      </w:r>
      <w:r w:rsidRPr="00E060E0">
        <w:rPr>
          <w:rFonts w:ascii="Lato" w:hAnsi="Lato" w:cs="Arial"/>
          <w:spacing w:val="4"/>
          <w:sz w:val="22"/>
          <w:szCs w:val="22"/>
        </w:rPr>
        <w:t>lub działające na zlecenie organów władzy publicznej, w zakresie i w celach, które wynikają z przepisów powszechnie obowiązującego prawa;</w:t>
      </w:r>
    </w:p>
    <w:p w14:paraId="35DE7C54" w14:textId="77777777" w:rsidR="00E060E0" w:rsidRPr="00E060E0" w:rsidRDefault="00E060E0" w:rsidP="00E060E0">
      <w:pPr>
        <w:numPr>
          <w:ilvl w:val="0"/>
          <w:numId w:val="40"/>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rPr>
        <w:t>inne podmioty, w tym dostawcy usług informatycznych, które na podstawie stosownych umów podpisanych z Ministerstwem Rozwoju i Technologii, przetwarzają dane osobowe, dla których Administratorem jest Minister Finansów i Gospodarki.</w:t>
      </w:r>
    </w:p>
    <w:p w14:paraId="335485CC" w14:textId="0A8FCEBB" w:rsidR="00E060E0" w:rsidRPr="00E060E0" w:rsidRDefault="00E060E0" w:rsidP="00E060E0">
      <w:pPr>
        <w:numPr>
          <w:ilvl w:val="0"/>
          <w:numId w:val="41"/>
        </w:numPr>
        <w:suppressAutoHyphens/>
        <w:spacing w:after="120" w:line="240" w:lineRule="exact"/>
        <w:ind w:left="426" w:hanging="426"/>
        <w:jc w:val="both"/>
        <w:rPr>
          <w:rFonts w:ascii="Lato" w:hAnsi="Lato" w:cs="Arial"/>
          <w:spacing w:val="4"/>
          <w:sz w:val="22"/>
          <w:szCs w:val="22"/>
        </w:rPr>
      </w:pPr>
      <w:r w:rsidRPr="00E060E0">
        <w:rPr>
          <w:rFonts w:ascii="Lato" w:hAnsi="Lato" w:cs="Arial"/>
          <w:spacing w:val="4"/>
          <w:sz w:val="22"/>
          <w:szCs w:val="22"/>
        </w:rPr>
        <w:t xml:space="preserve">Odbiorcą Pani/Pana danych osobowych jest również Wojewoda Podlaski, </w:t>
      </w:r>
      <w:r>
        <w:rPr>
          <w:rFonts w:ascii="Lato" w:hAnsi="Lato" w:cs="Arial"/>
          <w:spacing w:val="4"/>
          <w:sz w:val="22"/>
          <w:szCs w:val="22"/>
        </w:rPr>
        <w:br/>
      </w:r>
      <w:r w:rsidRPr="00E060E0">
        <w:rPr>
          <w:rFonts w:ascii="Lato" w:hAnsi="Lato" w:cs="Arial"/>
          <w:spacing w:val="4"/>
          <w:sz w:val="22"/>
          <w:szCs w:val="22"/>
        </w:rPr>
        <w:t>w związku z korzystaniem przez Administratora z systemu elektronicznego zarządzania dokumentacją (EZD PUW).</w:t>
      </w:r>
    </w:p>
    <w:p w14:paraId="4C9DB06F" w14:textId="49FA9AA5" w:rsidR="00E060E0" w:rsidRPr="00E060E0" w:rsidRDefault="00E060E0" w:rsidP="00E060E0">
      <w:pPr>
        <w:numPr>
          <w:ilvl w:val="0"/>
          <w:numId w:val="41"/>
        </w:numPr>
        <w:suppressAutoHyphens/>
        <w:spacing w:after="120" w:line="240" w:lineRule="exact"/>
        <w:ind w:left="426" w:hanging="426"/>
        <w:jc w:val="both"/>
        <w:rPr>
          <w:rFonts w:ascii="Lato" w:hAnsi="Lato" w:cs="Arial"/>
          <w:spacing w:val="4"/>
          <w:sz w:val="22"/>
          <w:szCs w:val="22"/>
        </w:rPr>
      </w:pPr>
      <w:r w:rsidRPr="00E060E0">
        <w:rPr>
          <w:rFonts w:ascii="Lato" w:hAnsi="Lato" w:cs="Arial"/>
          <w:spacing w:val="4"/>
          <w:sz w:val="22"/>
          <w:szCs w:val="22"/>
        </w:rPr>
        <w:t xml:space="preserve">Pani/Pana dane osobowe będą przechowywane przez okres niezbędny do realizacji celu ich przetwarzania, nie krócej niż okres wskazany w przepisach o archiwizacji, tj. ustawie z dnia 14 lipca 1983 r. </w:t>
      </w:r>
      <w:r w:rsidRPr="00E060E0">
        <w:rPr>
          <w:rFonts w:ascii="Lato" w:hAnsi="Lato" w:cs="Arial"/>
          <w:iCs/>
          <w:spacing w:val="4"/>
          <w:sz w:val="22"/>
          <w:szCs w:val="22"/>
        </w:rPr>
        <w:t>o narodowym zasobie archiwalnym i archiwach</w:t>
      </w:r>
      <w:r w:rsidRPr="00E060E0">
        <w:rPr>
          <w:rFonts w:ascii="Lato" w:hAnsi="Lato" w:cs="Arial"/>
          <w:i/>
          <w:iCs/>
          <w:spacing w:val="4"/>
          <w:sz w:val="22"/>
          <w:szCs w:val="22"/>
        </w:rPr>
        <w:t xml:space="preserve"> </w:t>
      </w:r>
      <w:r w:rsidRPr="00E060E0">
        <w:rPr>
          <w:rFonts w:ascii="Lato" w:hAnsi="Lato" w:cs="Arial"/>
          <w:spacing w:val="4"/>
          <w:sz w:val="22"/>
          <w:szCs w:val="22"/>
        </w:rPr>
        <w:t>(Dz.U. z 2020 r. poz. 164, z późn.zm.).</w:t>
      </w:r>
    </w:p>
    <w:p w14:paraId="58867D8C" w14:textId="77777777" w:rsidR="00E060E0" w:rsidRPr="00E060E0" w:rsidRDefault="00E060E0" w:rsidP="00E060E0">
      <w:pPr>
        <w:numPr>
          <w:ilvl w:val="0"/>
          <w:numId w:val="41"/>
        </w:numPr>
        <w:suppressAutoHyphens/>
        <w:spacing w:after="120" w:line="240" w:lineRule="exact"/>
        <w:ind w:left="426" w:hanging="426"/>
        <w:jc w:val="both"/>
        <w:rPr>
          <w:rFonts w:ascii="Lato" w:hAnsi="Lato" w:cs="Arial"/>
          <w:spacing w:val="4"/>
          <w:sz w:val="22"/>
          <w:szCs w:val="22"/>
        </w:rPr>
      </w:pPr>
      <w:r w:rsidRPr="00E060E0">
        <w:rPr>
          <w:rFonts w:ascii="Lato" w:hAnsi="Lato" w:cs="Arial"/>
          <w:spacing w:val="4"/>
          <w:sz w:val="22"/>
          <w:szCs w:val="22"/>
        </w:rPr>
        <w:t>Przysługuje Pani/Panu:</w:t>
      </w:r>
    </w:p>
    <w:p w14:paraId="3A8B3AED" w14:textId="77777777" w:rsidR="00E060E0" w:rsidRPr="00E060E0" w:rsidRDefault="00E060E0" w:rsidP="00E060E0">
      <w:pPr>
        <w:numPr>
          <w:ilvl w:val="0"/>
          <w:numId w:val="39"/>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rPr>
        <w:t>prawo do żądania od Administratora dostępu do treści swoich danych osobowych oraz informacji o ich przetwarzaniu;</w:t>
      </w:r>
    </w:p>
    <w:p w14:paraId="0A60727D" w14:textId="77777777" w:rsidR="00E060E0" w:rsidRPr="00E060E0" w:rsidRDefault="00E060E0" w:rsidP="00E060E0">
      <w:pPr>
        <w:numPr>
          <w:ilvl w:val="0"/>
          <w:numId w:val="39"/>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rPr>
        <w:t>prawo do ich sprostowania, jeśli są błędne lub nieaktualne, a także uzupełnienia jeżeli są niekompletne;</w:t>
      </w:r>
    </w:p>
    <w:p w14:paraId="3114D777" w14:textId="77777777" w:rsidR="00E060E0" w:rsidRPr="00E060E0" w:rsidRDefault="00E060E0" w:rsidP="00E060E0">
      <w:pPr>
        <w:numPr>
          <w:ilvl w:val="0"/>
          <w:numId w:val="39"/>
        </w:numPr>
        <w:suppressAutoHyphens/>
        <w:spacing w:after="120" w:line="240" w:lineRule="exact"/>
        <w:jc w:val="both"/>
        <w:rPr>
          <w:rFonts w:ascii="Lato" w:hAnsi="Lato" w:cs="Arial"/>
          <w:spacing w:val="4"/>
          <w:sz w:val="22"/>
          <w:szCs w:val="22"/>
        </w:rPr>
      </w:pPr>
      <w:r w:rsidRPr="00E060E0">
        <w:rPr>
          <w:rFonts w:ascii="Lato" w:hAnsi="Lato" w:cs="Arial"/>
          <w:spacing w:val="4"/>
          <w:sz w:val="22"/>
          <w:szCs w:val="22"/>
        </w:rPr>
        <w:t>prawo żądania ograniczenia przetwarzania, z zastrzeżeniem art. 2a § 3 KPA - wystąpienie z żądaniem nie wpływa na tok i wynik postępowania.</w:t>
      </w:r>
    </w:p>
    <w:p w14:paraId="079AB099" w14:textId="77777777" w:rsidR="00E060E0" w:rsidRPr="00E060E0" w:rsidRDefault="00E060E0" w:rsidP="00E060E0">
      <w:pPr>
        <w:numPr>
          <w:ilvl w:val="0"/>
          <w:numId w:val="41"/>
        </w:numPr>
        <w:suppressAutoHyphens/>
        <w:spacing w:after="120" w:line="240" w:lineRule="exact"/>
        <w:ind w:left="426" w:hanging="426"/>
        <w:jc w:val="both"/>
        <w:rPr>
          <w:rFonts w:ascii="Lato" w:hAnsi="Lato" w:cs="Arial"/>
          <w:spacing w:val="4"/>
          <w:sz w:val="22"/>
          <w:szCs w:val="22"/>
        </w:rPr>
      </w:pPr>
      <w:r w:rsidRPr="00E060E0">
        <w:rPr>
          <w:rFonts w:ascii="Lato" w:hAnsi="Lato" w:cs="Arial"/>
          <w:spacing w:val="4"/>
          <w:sz w:val="22"/>
          <w:szCs w:val="22"/>
        </w:rPr>
        <w:t>Pani/Pana dane osobowe nie będą przekazywane do państwa trzeciego.</w:t>
      </w:r>
    </w:p>
    <w:p w14:paraId="5475922E" w14:textId="77777777" w:rsidR="00E060E0" w:rsidRPr="00E060E0" w:rsidRDefault="00E060E0" w:rsidP="00E060E0">
      <w:pPr>
        <w:numPr>
          <w:ilvl w:val="0"/>
          <w:numId w:val="41"/>
        </w:numPr>
        <w:suppressAutoHyphens/>
        <w:spacing w:after="120" w:line="240" w:lineRule="exact"/>
        <w:ind w:left="426" w:hanging="426"/>
        <w:jc w:val="both"/>
        <w:rPr>
          <w:rFonts w:ascii="Lato" w:hAnsi="Lato" w:cs="Arial"/>
          <w:spacing w:val="4"/>
          <w:sz w:val="22"/>
          <w:szCs w:val="22"/>
        </w:rPr>
      </w:pPr>
      <w:r w:rsidRPr="00E060E0">
        <w:rPr>
          <w:rFonts w:ascii="Lato" w:hAnsi="Lato" w:cs="Arial"/>
          <w:spacing w:val="4"/>
          <w:sz w:val="22"/>
          <w:szCs w:val="22"/>
        </w:rPr>
        <w:t>Pani/Pana dane nie podlegają zautomatyzowanemu podejmowaniu decyzji, w tym również profilowaniu.</w:t>
      </w:r>
    </w:p>
    <w:p w14:paraId="3D75DC2F" w14:textId="2E0B7F6F" w:rsidR="00E060E0" w:rsidRPr="00E060E0" w:rsidRDefault="00E060E0" w:rsidP="00E060E0">
      <w:pPr>
        <w:numPr>
          <w:ilvl w:val="0"/>
          <w:numId w:val="41"/>
        </w:numPr>
        <w:suppressAutoHyphens/>
        <w:spacing w:after="120" w:line="240" w:lineRule="exact"/>
        <w:ind w:left="426" w:hanging="426"/>
        <w:jc w:val="both"/>
        <w:rPr>
          <w:rFonts w:ascii="Lato" w:hAnsi="Lato" w:cs="Arial"/>
          <w:b/>
          <w:bCs/>
          <w:iCs/>
          <w:spacing w:val="4"/>
          <w:sz w:val="22"/>
          <w:szCs w:val="22"/>
          <w:u w:val="single"/>
        </w:rPr>
      </w:pPr>
      <w:r w:rsidRPr="00E060E0">
        <w:rPr>
          <w:rFonts w:ascii="Lato" w:hAnsi="Lato" w:cs="Arial"/>
          <w:spacing w:val="4"/>
          <w:sz w:val="22"/>
          <w:szCs w:val="22"/>
        </w:rPr>
        <w:t xml:space="preserve">W przypadku powzięcia informacji o niezgodnym z prawem przetwarzaniu </w:t>
      </w:r>
      <w:r w:rsidRPr="00E060E0">
        <w:rPr>
          <w:rFonts w:ascii="Lato" w:hAnsi="Lato" w:cs="Arial"/>
          <w:spacing w:val="4"/>
          <w:sz w:val="22"/>
          <w:szCs w:val="22"/>
        </w:rPr>
        <w:br/>
        <w:t xml:space="preserve">w Ministerstwie Rozwoju i Technologii Pani/Pana danych osobowych, przysługuje Pani/Panu prawo wniesienia skargi do organu nadzorczego właściwego </w:t>
      </w:r>
      <w:r>
        <w:rPr>
          <w:rFonts w:ascii="Lato" w:hAnsi="Lato" w:cs="Arial"/>
          <w:spacing w:val="4"/>
          <w:sz w:val="22"/>
          <w:szCs w:val="22"/>
        </w:rPr>
        <w:br/>
      </w:r>
      <w:r w:rsidRPr="00E060E0">
        <w:rPr>
          <w:rFonts w:ascii="Lato" w:hAnsi="Lato" w:cs="Arial"/>
          <w:spacing w:val="4"/>
          <w:sz w:val="22"/>
          <w:szCs w:val="22"/>
        </w:rPr>
        <w:t>w sprawach ochrony danych osobowych, tj. Prezesa Urzędu Ochrony Danych Osobowych.</w:t>
      </w:r>
    </w:p>
    <w:p w14:paraId="6D8CB902" w14:textId="77777777" w:rsidR="00E060E0" w:rsidRPr="00E060E0" w:rsidRDefault="00E060E0" w:rsidP="00E060E0">
      <w:pPr>
        <w:spacing w:line="240" w:lineRule="exact"/>
        <w:rPr>
          <w:rFonts w:ascii="Lato" w:hAnsi="Lato"/>
          <w:b/>
          <w:bCs/>
          <w:spacing w:val="4"/>
          <w:sz w:val="22"/>
          <w:szCs w:val="22"/>
        </w:rPr>
      </w:pPr>
    </w:p>
    <w:p w14:paraId="53BA1BC1" w14:textId="77777777" w:rsidR="00E060E0" w:rsidRPr="00F562A7" w:rsidRDefault="00E060E0" w:rsidP="001778BF">
      <w:pPr>
        <w:tabs>
          <w:tab w:val="left" w:pos="360"/>
        </w:tabs>
        <w:suppressAutoHyphens/>
        <w:spacing w:before="120" w:after="240" w:line="240" w:lineRule="exact"/>
        <w:jc w:val="both"/>
        <w:rPr>
          <w:rFonts w:ascii="Lato" w:hAnsi="Lato" w:cs="Arial"/>
          <w:spacing w:val="4"/>
          <w:sz w:val="22"/>
          <w:szCs w:val="22"/>
          <w:u w:val="single"/>
        </w:rPr>
      </w:pPr>
    </w:p>
    <w:sectPr w:rsidR="00E060E0" w:rsidRPr="00F562A7" w:rsidSect="00104219">
      <w:headerReference w:type="default" r:id="rId10"/>
      <w:footerReference w:type="default" r:id="rId11"/>
      <w:headerReference w:type="first" r:id="rId12"/>
      <w:footerReference w:type="first" r:id="rId13"/>
      <w:pgSz w:w="11906" w:h="16838"/>
      <w:pgMar w:top="2268" w:right="127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BAA3" w14:textId="77777777" w:rsidR="003C6581" w:rsidRDefault="003C6581" w:rsidP="009276B2">
      <w:r>
        <w:separator/>
      </w:r>
    </w:p>
  </w:endnote>
  <w:endnote w:type="continuationSeparator" w:id="0">
    <w:p w14:paraId="09D57C49" w14:textId="77777777" w:rsidR="003C6581" w:rsidRDefault="003C6581"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43E46EC1-6825-4B31-8D1C-7B9036E6F422}"/>
    <w:embedBold r:id="rId2" w:fontKey="{BD420DFE-B17E-42F5-8935-8C1E5377B5C3}"/>
    <w:embedItalic r:id="rId3" w:fontKey="{872FC5DF-95B8-4BB0-AC75-D772E4D286B7}"/>
  </w:font>
  <w:font w:name="Lato">
    <w:altName w:val="Segoe UI"/>
    <w:charset w:val="00"/>
    <w:family w:val="swiss"/>
    <w:pitch w:val="variable"/>
    <w:sig w:usb0="E10002FF" w:usb1="5000ECFF" w:usb2="00000021" w:usb3="00000000" w:csb0="0000019F" w:csb1="00000000"/>
    <w:embedRegular r:id="rId4" w:fontKey="{D06DFA37-DE05-4B1D-BAD0-486F222920B3}"/>
    <w:embedBold r:id="rId5" w:fontKey="{6E1B9144-C30C-445C-A3DC-7476A73DFA7C}"/>
    <w:embedItalic r:id="rId6" w:fontKey="{2E7B9A5F-5699-4662-B4AC-71DE3B005272}"/>
    <w:embedBoldItalic r:id="rId7" w:fontKey="{39A0BA68-977C-4D38-BA87-D0DED58FDF58}"/>
  </w:font>
  <w:font w:name="Aptos">
    <w:charset w:val="00"/>
    <w:family w:val="swiss"/>
    <w:pitch w:val="variable"/>
    <w:sig w:usb0="20000287" w:usb1="00000003" w:usb2="00000000" w:usb3="00000000" w:csb0="0000019F" w:csb1="00000000"/>
    <w:embedRegular r:id="rId8" w:fontKey="{EE4AE71C-8852-49AB-9262-BEF2EE4CC38A}"/>
    <w:embedBold r:id="rId9" w:fontKey="{137BA47D-CE80-4C20-A5A1-FB82863BF603}"/>
    <w:embedItalic r:id="rId10" w:fontKey="{15B93B14-3657-4C7F-ACA6-8F885C25653E}"/>
    <w:embedBoldItalic r:id="rId11" w:fontKey="{F12C5594-64B2-4304-B7A6-7EF099E9E3CA}"/>
  </w:font>
  <w:font w:name="Calibri Light">
    <w:panose1 w:val="020F0302020204030204"/>
    <w:charset w:val="EE"/>
    <w:family w:val="swiss"/>
    <w:pitch w:val="variable"/>
    <w:sig w:usb0="E4002EFF" w:usb1="C200247B" w:usb2="00000009" w:usb3="00000000" w:csb0="000001FF" w:csb1="00000000"/>
    <w:embedRegular r:id="rId12" w:fontKey="{EF60385B-58BC-4596-B58C-4EE44B4F4F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60710"/>
      <w:docPartObj>
        <w:docPartGallery w:val="Page Numbers (Bottom of Page)"/>
        <w:docPartUnique/>
      </w:docPartObj>
    </w:sdtPr>
    <w:sdtEndPr>
      <w:rPr>
        <w:rFonts w:ascii="Lato" w:hAnsi="Lato"/>
        <w:sz w:val="18"/>
        <w:szCs w:val="18"/>
      </w:rPr>
    </w:sdtEndPr>
    <w:sdtContent>
      <w:p w14:paraId="3A38EAAC" w14:textId="1595BD2D"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00DB65F3">
          <w:rPr>
            <w:rFonts w:ascii="Lato" w:hAnsi="Lato"/>
            <w:sz w:val="18"/>
            <w:szCs w:val="18"/>
          </w:rPr>
          <w:t>(</w:t>
        </w:r>
        <w:r w:rsidR="00F675EC">
          <w:rPr>
            <w:rFonts w:ascii="Lato" w:hAnsi="Lato"/>
            <w:sz w:val="18"/>
            <w:szCs w:val="18"/>
          </w:rPr>
          <w:t>2</w:t>
        </w:r>
        <w:r w:rsidR="000A5CBE">
          <w:rPr>
            <w:rFonts w:ascii="Lato" w:hAnsi="Lato"/>
            <w:sz w:val="18"/>
            <w:szCs w:val="18"/>
          </w:rPr>
          <w:t>1</w:t>
        </w:r>
        <w:r w:rsidRPr="0011224B">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5FFE91FD" w14:textId="77777777" w:rsidR="00095959" w:rsidRDefault="000959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p w14:paraId="7E9F93F8" w14:textId="77777777" w:rsidR="00095959" w:rsidRDefault="00095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BB619" w14:textId="77777777" w:rsidR="003C6581" w:rsidRDefault="003C6581" w:rsidP="009276B2">
      <w:r>
        <w:separator/>
      </w:r>
    </w:p>
  </w:footnote>
  <w:footnote w:type="continuationSeparator" w:id="0">
    <w:p w14:paraId="63066F9A" w14:textId="77777777" w:rsidR="003C6581" w:rsidRDefault="003C6581"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p w14:paraId="552F8C3B" w14:textId="77777777" w:rsidR="00095959" w:rsidRDefault="00095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D33478B" w:rsidR="00947F4D" w:rsidRDefault="00947F4D">
    <w:pPr>
      <w:pStyle w:val="Nagwek"/>
    </w:pPr>
  </w:p>
  <w:p w14:paraId="5EB514A3" w14:textId="066C9B33" w:rsidR="00095959" w:rsidRDefault="00D226D2">
    <w:r>
      <w:rPr>
        <w:noProof/>
      </w:rPr>
      <w:drawing>
        <wp:anchor distT="0" distB="0" distL="114300" distR="114300" simplePos="0" relativeHeight="251661310" behindDoc="0" locked="0" layoutInCell="1" allowOverlap="1" wp14:anchorId="3ECF17C3" wp14:editId="29BC4E89">
          <wp:simplePos x="0" y="0"/>
          <wp:positionH relativeFrom="margin">
            <wp:posOffset>-882015</wp:posOffset>
          </wp:positionH>
          <wp:positionV relativeFrom="paragraph">
            <wp:posOffset>243840</wp:posOffset>
          </wp:positionV>
          <wp:extent cx="3172460" cy="1017270"/>
          <wp:effectExtent l="0" t="0" r="0" b="0"/>
          <wp:wrapThrough wrapText="bothSides">
            <wp:wrapPolygon edited="0">
              <wp:start x="2853" y="2427"/>
              <wp:lineTo x="1427" y="4449"/>
              <wp:lineTo x="778" y="6472"/>
              <wp:lineTo x="778" y="9708"/>
              <wp:lineTo x="1297" y="16180"/>
              <wp:lineTo x="1297" y="16989"/>
              <wp:lineTo x="2853" y="18607"/>
              <wp:lineTo x="20882" y="18607"/>
              <wp:lineTo x="20882" y="8899"/>
              <wp:lineTo x="9079" y="4449"/>
              <wp:lineTo x="3502" y="2427"/>
              <wp:lineTo x="2853"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21C240D"/>
    <w:multiLevelType w:val="hybridMultilevel"/>
    <w:tmpl w:val="CA6AC728"/>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83E5772"/>
    <w:multiLevelType w:val="hybridMultilevel"/>
    <w:tmpl w:val="F9803A7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 w15:restartNumberingAfterBreak="0">
    <w:nsid w:val="106520E0"/>
    <w:multiLevelType w:val="hybridMultilevel"/>
    <w:tmpl w:val="F1E8E1C6"/>
    <w:lvl w:ilvl="0" w:tplc="021A2094">
      <w:start w:val="1"/>
      <w:numFmt w:val="bullet"/>
      <w:lvlText w:val=""/>
      <w:lvlJc w:val="left"/>
      <w:pPr>
        <w:ind w:left="4046"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1201FE1"/>
    <w:multiLevelType w:val="hybridMultilevel"/>
    <w:tmpl w:val="5E5E99C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6"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0610F1"/>
    <w:multiLevelType w:val="hybridMultilevel"/>
    <w:tmpl w:val="E6A8378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B51989"/>
    <w:multiLevelType w:val="hybridMultilevel"/>
    <w:tmpl w:val="02BE87A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A46110"/>
    <w:multiLevelType w:val="hybridMultilevel"/>
    <w:tmpl w:val="02560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19A7627B"/>
    <w:multiLevelType w:val="hybridMultilevel"/>
    <w:tmpl w:val="BB008044"/>
    <w:lvl w:ilvl="0" w:tplc="4E2695F0">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2"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8E494E"/>
    <w:multiLevelType w:val="hybridMultilevel"/>
    <w:tmpl w:val="926A9846"/>
    <w:lvl w:ilvl="0" w:tplc="059A4CE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0C2DCD"/>
    <w:multiLevelType w:val="hybridMultilevel"/>
    <w:tmpl w:val="C076E750"/>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6" w15:restartNumberingAfterBreak="0">
    <w:nsid w:val="2B075D41"/>
    <w:multiLevelType w:val="hybridMultilevel"/>
    <w:tmpl w:val="260CF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E218A7"/>
    <w:multiLevelType w:val="hybridMultilevel"/>
    <w:tmpl w:val="ACCA3514"/>
    <w:lvl w:ilvl="0" w:tplc="FAE24E6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BF3DEB"/>
    <w:multiLevelType w:val="hybridMultilevel"/>
    <w:tmpl w:val="4CEA115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6384EF1"/>
    <w:multiLevelType w:val="hybridMultilevel"/>
    <w:tmpl w:val="73B096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A035223"/>
    <w:multiLevelType w:val="hybridMultilevel"/>
    <w:tmpl w:val="38989B8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5093B08"/>
    <w:multiLevelType w:val="hybridMultilevel"/>
    <w:tmpl w:val="B5809F54"/>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656F53"/>
    <w:multiLevelType w:val="hybridMultilevel"/>
    <w:tmpl w:val="D7D21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436A35"/>
    <w:multiLevelType w:val="hybridMultilevel"/>
    <w:tmpl w:val="E9248B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0F7784"/>
    <w:multiLevelType w:val="hybridMultilevel"/>
    <w:tmpl w:val="549672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6C325A"/>
    <w:multiLevelType w:val="hybridMultilevel"/>
    <w:tmpl w:val="EE4EC3EC"/>
    <w:lvl w:ilvl="0" w:tplc="D42C2F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4E773B4"/>
    <w:multiLevelType w:val="hybridMultilevel"/>
    <w:tmpl w:val="5596B1E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E25D32"/>
    <w:multiLevelType w:val="hybridMultilevel"/>
    <w:tmpl w:val="595692D2"/>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AA0669"/>
    <w:multiLevelType w:val="hybridMultilevel"/>
    <w:tmpl w:val="3EACA13E"/>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048735C"/>
    <w:multiLevelType w:val="hybridMultilevel"/>
    <w:tmpl w:val="4BA8FE14"/>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7053CB"/>
    <w:multiLevelType w:val="hybridMultilevel"/>
    <w:tmpl w:val="F684DEA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7E96D8C"/>
    <w:multiLevelType w:val="hybridMultilevel"/>
    <w:tmpl w:val="CE60D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616460"/>
    <w:multiLevelType w:val="hybridMultilevel"/>
    <w:tmpl w:val="7A2ED574"/>
    <w:lvl w:ilvl="0" w:tplc="65FE4200">
      <w:start w:val="1"/>
      <w:numFmt w:val="decimal"/>
      <w:lvlText w:val="%1."/>
      <w:lvlJc w:val="left"/>
      <w:pPr>
        <w:ind w:left="72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5B5B18"/>
    <w:multiLevelType w:val="hybridMultilevel"/>
    <w:tmpl w:val="D2B89CBA"/>
    <w:lvl w:ilvl="0" w:tplc="D42C2F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1452095771">
    <w:abstractNumId w:val="35"/>
  </w:num>
  <w:num w:numId="4" w16cid:durableId="15832221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28"/>
  </w:num>
  <w:num w:numId="6" w16cid:durableId="1318608556">
    <w:abstractNumId w:val="12"/>
  </w:num>
  <w:num w:numId="7" w16cid:durableId="1198615607">
    <w:abstractNumId w:val="6"/>
  </w:num>
  <w:num w:numId="8" w16cid:durableId="2023780149">
    <w:abstractNumId w:val="7"/>
  </w:num>
  <w:num w:numId="9" w16cid:durableId="597442249">
    <w:abstractNumId w:val="30"/>
  </w:num>
  <w:num w:numId="10" w16cid:durableId="265311701">
    <w:abstractNumId w:val="0"/>
  </w:num>
  <w:num w:numId="11" w16cid:durableId="783887541">
    <w:abstractNumId w:val="31"/>
  </w:num>
  <w:num w:numId="12" w16cid:durableId="1233855203">
    <w:abstractNumId w:val="5"/>
  </w:num>
  <w:num w:numId="13" w16cid:durableId="327751931">
    <w:abstractNumId w:val="2"/>
  </w:num>
  <w:num w:numId="14" w16cid:durableId="246350754">
    <w:abstractNumId w:val="1"/>
  </w:num>
  <w:num w:numId="15" w16cid:durableId="937907992">
    <w:abstractNumId w:val="36"/>
  </w:num>
  <w:num w:numId="16" w16cid:durableId="1535539688">
    <w:abstractNumId w:val="11"/>
  </w:num>
  <w:num w:numId="17" w16cid:durableId="1827821758">
    <w:abstractNumId w:val="18"/>
  </w:num>
  <w:num w:numId="18" w16cid:durableId="455635535">
    <w:abstractNumId w:val="8"/>
  </w:num>
  <w:num w:numId="19" w16cid:durableId="941767528">
    <w:abstractNumId w:val="22"/>
  </w:num>
  <w:num w:numId="20" w16cid:durableId="9396804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3789209">
    <w:abstractNumId w:val="38"/>
  </w:num>
  <w:num w:numId="22" w16cid:durableId="270556799">
    <w:abstractNumId w:val="25"/>
  </w:num>
  <w:num w:numId="23" w16cid:durableId="710880945">
    <w:abstractNumId w:val="17"/>
  </w:num>
  <w:num w:numId="24" w16cid:durableId="1877349266">
    <w:abstractNumId w:val="13"/>
  </w:num>
  <w:num w:numId="25" w16cid:durableId="1809666447">
    <w:abstractNumId w:val="33"/>
  </w:num>
  <w:num w:numId="26" w16cid:durableId="1740246541">
    <w:abstractNumId w:val="27"/>
  </w:num>
  <w:num w:numId="27" w16cid:durableId="1045375711">
    <w:abstractNumId w:val="32"/>
  </w:num>
  <w:num w:numId="28" w16cid:durableId="886380653">
    <w:abstractNumId w:val="10"/>
  </w:num>
  <w:num w:numId="29" w16cid:durableId="178204685">
    <w:abstractNumId w:val="14"/>
  </w:num>
  <w:num w:numId="30" w16cid:durableId="1707943726">
    <w:abstractNumId w:val="24"/>
  </w:num>
  <w:num w:numId="31" w16cid:durableId="390471364">
    <w:abstractNumId w:val="37"/>
  </w:num>
  <w:num w:numId="32" w16cid:durableId="1880895901">
    <w:abstractNumId w:val="9"/>
  </w:num>
  <w:num w:numId="33" w16cid:durableId="1044255519">
    <w:abstractNumId w:val="26"/>
  </w:num>
  <w:num w:numId="34" w16cid:durableId="8752384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8748989">
    <w:abstractNumId w:val="16"/>
  </w:num>
  <w:num w:numId="36" w16cid:durableId="179130083">
    <w:abstractNumId w:val="3"/>
  </w:num>
  <w:num w:numId="37" w16cid:durableId="239606121">
    <w:abstractNumId w:val="39"/>
  </w:num>
  <w:num w:numId="38" w16cid:durableId="1608926077">
    <w:abstractNumId w:val="29"/>
  </w:num>
  <w:num w:numId="39" w16cid:durableId="170066413">
    <w:abstractNumId w:val="34"/>
  </w:num>
  <w:num w:numId="40" w16cid:durableId="1346395448">
    <w:abstractNumId w:val="23"/>
  </w:num>
  <w:num w:numId="41" w16cid:durableId="10723911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98C"/>
    <w:rsid w:val="000022AC"/>
    <w:rsid w:val="0000236E"/>
    <w:rsid w:val="000036A9"/>
    <w:rsid w:val="00003BE2"/>
    <w:rsid w:val="00007168"/>
    <w:rsid w:val="00011CA1"/>
    <w:rsid w:val="00012F2C"/>
    <w:rsid w:val="0001481B"/>
    <w:rsid w:val="00017C25"/>
    <w:rsid w:val="00022B5D"/>
    <w:rsid w:val="000233AE"/>
    <w:rsid w:val="000272A8"/>
    <w:rsid w:val="00030109"/>
    <w:rsid w:val="00030BD4"/>
    <w:rsid w:val="00030ED2"/>
    <w:rsid w:val="000326FE"/>
    <w:rsid w:val="00034347"/>
    <w:rsid w:val="000347C2"/>
    <w:rsid w:val="000404C1"/>
    <w:rsid w:val="000415AF"/>
    <w:rsid w:val="00042F86"/>
    <w:rsid w:val="00042FD5"/>
    <w:rsid w:val="000447A7"/>
    <w:rsid w:val="00045C90"/>
    <w:rsid w:val="00045FC3"/>
    <w:rsid w:val="00047464"/>
    <w:rsid w:val="000503A8"/>
    <w:rsid w:val="00050976"/>
    <w:rsid w:val="000512DB"/>
    <w:rsid w:val="00051BBA"/>
    <w:rsid w:val="00053C2B"/>
    <w:rsid w:val="00054A51"/>
    <w:rsid w:val="00054EFC"/>
    <w:rsid w:val="00055667"/>
    <w:rsid w:val="00055F10"/>
    <w:rsid w:val="00057168"/>
    <w:rsid w:val="0006013A"/>
    <w:rsid w:val="00060317"/>
    <w:rsid w:val="00060440"/>
    <w:rsid w:val="00062CE0"/>
    <w:rsid w:val="00063AA0"/>
    <w:rsid w:val="00064156"/>
    <w:rsid w:val="00064B2C"/>
    <w:rsid w:val="00066F39"/>
    <w:rsid w:val="000713F4"/>
    <w:rsid w:val="00074735"/>
    <w:rsid w:val="00086847"/>
    <w:rsid w:val="00086B0D"/>
    <w:rsid w:val="000902FE"/>
    <w:rsid w:val="00092EEB"/>
    <w:rsid w:val="00094A2C"/>
    <w:rsid w:val="00094C1A"/>
    <w:rsid w:val="00095633"/>
    <w:rsid w:val="00095959"/>
    <w:rsid w:val="000A0EC2"/>
    <w:rsid w:val="000A13C8"/>
    <w:rsid w:val="000A1811"/>
    <w:rsid w:val="000A1A14"/>
    <w:rsid w:val="000A3A64"/>
    <w:rsid w:val="000A4DD0"/>
    <w:rsid w:val="000A4E97"/>
    <w:rsid w:val="000A4F8D"/>
    <w:rsid w:val="000A565E"/>
    <w:rsid w:val="000A59FB"/>
    <w:rsid w:val="000A5CBE"/>
    <w:rsid w:val="000A6E23"/>
    <w:rsid w:val="000B0E0C"/>
    <w:rsid w:val="000B2F9D"/>
    <w:rsid w:val="000B3DA5"/>
    <w:rsid w:val="000B3F98"/>
    <w:rsid w:val="000B6E18"/>
    <w:rsid w:val="000B7915"/>
    <w:rsid w:val="000C4633"/>
    <w:rsid w:val="000C695B"/>
    <w:rsid w:val="000D22EB"/>
    <w:rsid w:val="000D2303"/>
    <w:rsid w:val="000D2F9F"/>
    <w:rsid w:val="000D342F"/>
    <w:rsid w:val="000D3704"/>
    <w:rsid w:val="000D38DB"/>
    <w:rsid w:val="000D4666"/>
    <w:rsid w:val="000D4D2F"/>
    <w:rsid w:val="000D5973"/>
    <w:rsid w:val="000D6F78"/>
    <w:rsid w:val="000E365F"/>
    <w:rsid w:val="000E536A"/>
    <w:rsid w:val="000E6FBC"/>
    <w:rsid w:val="000F37E4"/>
    <w:rsid w:val="000F3D39"/>
    <w:rsid w:val="000F457A"/>
    <w:rsid w:val="000F4809"/>
    <w:rsid w:val="000F4C9D"/>
    <w:rsid w:val="000F5F7F"/>
    <w:rsid w:val="000F6E85"/>
    <w:rsid w:val="000F7E81"/>
    <w:rsid w:val="00100315"/>
    <w:rsid w:val="00101713"/>
    <w:rsid w:val="00102667"/>
    <w:rsid w:val="001032FD"/>
    <w:rsid w:val="00104219"/>
    <w:rsid w:val="00104A8D"/>
    <w:rsid w:val="001055F3"/>
    <w:rsid w:val="00106853"/>
    <w:rsid w:val="00106EE1"/>
    <w:rsid w:val="00110471"/>
    <w:rsid w:val="00110639"/>
    <w:rsid w:val="00111406"/>
    <w:rsid w:val="00111ED3"/>
    <w:rsid w:val="00111FEA"/>
    <w:rsid w:val="0011224B"/>
    <w:rsid w:val="00113528"/>
    <w:rsid w:val="0011584F"/>
    <w:rsid w:val="001230A3"/>
    <w:rsid w:val="001230D1"/>
    <w:rsid w:val="001236B0"/>
    <w:rsid w:val="00123CD3"/>
    <w:rsid w:val="00126A3B"/>
    <w:rsid w:val="00127D9B"/>
    <w:rsid w:val="0013013B"/>
    <w:rsid w:val="00131CC4"/>
    <w:rsid w:val="001338DB"/>
    <w:rsid w:val="00133A58"/>
    <w:rsid w:val="001352ED"/>
    <w:rsid w:val="00140EAC"/>
    <w:rsid w:val="00144104"/>
    <w:rsid w:val="00146EBC"/>
    <w:rsid w:val="001470BC"/>
    <w:rsid w:val="0015084A"/>
    <w:rsid w:val="00153AC0"/>
    <w:rsid w:val="0015526D"/>
    <w:rsid w:val="001564CD"/>
    <w:rsid w:val="001600A8"/>
    <w:rsid w:val="00161777"/>
    <w:rsid w:val="00163088"/>
    <w:rsid w:val="00163126"/>
    <w:rsid w:val="00166A88"/>
    <w:rsid w:val="00166BC9"/>
    <w:rsid w:val="00167B22"/>
    <w:rsid w:val="001711F0"/>
    <w:rsid w:val="001741ED"/>
    <w:rsid w:val="0017490E"/>
    <w:rsid w:val="001778BF"/>
    <w:rsid w:val="001810C9"/>
    <w:rsid w:val="001815A0"/>
    <w:rsid w:val="00181CA3"/>
    <w:rsid w:val="00182E8A"/>
    <w:rsid w:val="00183089"/>
    <w:rsid w:val="00183B62"/>
    <w:rsid w:val="00184CA0"/>
    <w:rsid w:val="00184D2E"/>
    <w:rsid w:val="00185740"/>
    <w:rsid w:val="001869B0"/>
    <w:rsid w:val="0018705C"/>
    <w:rsid w:val="00191099"/>
    <w:rsid w:val="00195B22"/>
    <w:rsid w:val="00195E90"/>
    <w:rsid w:val="001963FC"/>
    <w:rsid w:val="001A0F50"/>
    <w:rsid w:val="001A2C9F"/>
    <w:rsid w:val="001A30EF"/>
    <w:rsid w:val="001A3F26"/>
    <w:rsid w:val="001A4B6B"/>
    <w:rsid w:val="001A68FC"/>
    <w:rsid w:val="001A7B5E"/>
    <w:rsid w:val="001A7C8B"/>
    <w:rsid w:val="001A7D89"/>
    <w:rsid w:val="001B0BFB"/>
    <w:rsid w:val="001B12A2"/>
    <w:rsid w:val="001B1EE2"/>
    <w:rsid w:val="001B2951"/>
    <w:rsid w:val="001B2FD6"/>
    <w:rsid w:val="001B57BF"/>
    <w:rsid w:val="001B5ADC"/>
    <w:rsid w:val="001B70EB"/>
    <w:rsid w:val="001B757B"/>
    <w:rsid w:val="001C38C1"/>
    <w:rsid w:val="001C4D18"/>
    <w:rsid w:val="001C560F"/>
    <w:rsid w:val="001C705C"/>
    <w:rsid w:val="001C78FF"/>
    <w:rsid w:val="001D3553"/>
    <w:rsid w:val="001E27A2"/>
    <w:rsid w:val="001E2E0E"/>
    <w:rsid w:val="001E402E"/>
    <w:rsid w:val="001E4853"/>
    <w:rsid w:val="001E7407"/>
    <w:rsid w:val="001E7574"/>
    <w:rsid w:val="001F3A78"/>
    <w:rsid w:val="001F5742"/>
    <w:rsid w:val="001F580D"/>
    <w:rsid w:val="001F61DF"/>
    <w:rsid w:val="001F6D10"/>
    <w:rsid w:val="00200886"/>
    <w:rsid w:val="00203816"/>
    <w:rsid w:val="00203B05"/>
    <w:rsid w:val="00206895"/>
    <w:rsid w:val="002106AF"/>
    <w:rsid w:val="00211E12"/>
    <w:rsid w:val="002158CC"/>
    <w:rsid w:val="00220875"/>
    <w:rsid w:val="00221D2B"/>
    <w:rsid w:val="0022640B"/>
    <w:rsid w:val="002278B0"/>
    <w:rsid w:val="00227ABC"/>
    <w:rsid w:val="00227EB4"/>
    <w:rsid w:val="00230A93"/>
    <w:rsid w:val="00230FEA"/>
    <w:rsid w:val="002310CF"/>
    <w:rsid w:val="00233299"/>
    <w:rsid w:val="0023559B"/>
    <w:rsid w:val="00236F48"/>
    <w:rsid w:val="002459E3"/>
    <w:rsid w:val="002465C3"/>
    <w:rsid w:val="002503EB"/>
    <w:rsid w:val="0025089F"/>
    <w:rsid w:val="00251E63"/>
    <w:rsid w:val="0025577A"/>
    <w:rsid w:val="00255968"/>
    <w:rsid w:val="0025788F"/>
    <w:rsid w:val="00260D4B"/>
    <w:rsid w:val="0026290D"/>
    <w:rsid w:val="00263AE6"/>
    <w:rsid w:val="002641FA"/>
    <w:rsid w:val="00264260"/>
    <w:rsid w:val="00265E98"/>
    <w:rsid w:val="0026667F"/>
    <w:rsid w:val="00271F35"/>
    <w:rsid w:val="00271FBA"/>
    <w:rsid w:val="002722A1"/>
    <w:rsid w:val="00274D44"/>
    <w:rsid w:val="002750AA"/>
    <w:rsid w:val="002755B8"/>
    <w:rsid w:val="00276CD7"/>
    <w:rsid w:val="00277108"/>
    <w:rsid w:val="00277388"/>
    <w:rsid w:val="0027796D"/>
    <w:rsid w:val="00277C03"/>
    <w:rsid w:val="00277E2E"/>
    <w:rsid w:val="00280090"/>
    <w:rsid w:val="00280346"/>
    <w:rsid w:val="00280ADA"/>
    <w:rsid w:val="002821FC"/>
    <w:rsid w:val="002824C3"/>
    <w:rsid w:val="002830CF"/>
    <w:rsid w:val="002844FE"/>
    <w:rsid w:val="002857E4"/>
    <w:rsid w:val="00285BBB"/>
    <w:rsid w:val="002907C4"/>
    <w:rsid w:val="00293021"/>
    <w:rsid w:val="002931EF"/>
    <w:rsid w:val="002933DD"/>
    <w:rsid w:val="00293B5D"/>
    <w:rsid w:val="00294982"/>
    <w:rsid w:val="002A00FA"/>
    <w:rsid w:val="002A16DB"/>
    <w:rsid w:val="002A368D"/>
    <w:rsid w:val="002A400A"/>
    <w:rsid w:val="002A4A1C"/>
    <w:rsid w:val="002A61F8"/>
    <w:rsid w:val="002A6F50"/>
    <w:rsid w:val="002B063E"/>
    <w:rsid w:val="002B3421"/>
    <w:rsid w:val="002B3892"/>
    <w:rsid w:val="002B4BBD"/>
    <w:rsid w:val="002B5BB7"/>
    <w:rsid w:val="002B7244"/>
    <w:rsid w:val="002C0EA4"/>
    <w:rsid w:val="002C3F4F"/>
    <w:rsid w:val="002C43D6"/>
    <w:rsid w:val="002C4518"/>
    <w:rsid w:val="002C4610"/>
    <w:rsid w:val="002C4F68"/>
    <w:rsid w:val="002C661D"/>
    <w:rsid w:val="002C7C64"/>
    <w:rsid w:val="002D03E1"/>
    <w:rsid w:val="002D2853"/>
    <w:rsid w:val="002D4C21"/>
    <w:rsid w:val="002D4DAB"/>
    <w:rsid w:val="002D4E73"/>
    <w:rsid w:val="002D57E3"/>
    <w:rsid w:val="002D58FF"/>
    <w:rsid w:val="002D5B82"/>
    <w:rsid w:val="002D5CBE"/>
    <w:rsid w:val="002D6D5E"/>
    <w:rsid w:val="002D75EB"/>
    <w:rsid w:val="002D7B27"/>
    <w:rsid w:val="002E020B"/>
    <w:rsid w:val="002E0C9D"/>
    <w:rsid w:val="002E278E"/>
    <w:rsid w:val="002E326E"/>
    <w:rsid w:val="002E3272"/>
    <w:rsid w:val="002E6D06"/>
    <w:rsid w:val="002E7058"/>
    <w:rsid w:val="002E7AA5"/>
    <w:rsid w:val="002F2D5B"/>
    <w:rsid w:val="002F31B6"/>
    <w:rsid w:val="002F3A55"/>
    <w:rsid w:val="002F48DD"/>
    <w:rsid w:val="002F53D7"/>
    <w:rsid w:val="002F68E0"/>
    <w:rsid w:val="002F7A11"/>
    <w:rsid w:val="002F7E02"/>
    <w:rsid w:val="00302851"/>
    <w:rsid w:val="00305474"/>
    <w:rsid w:val="00306359"/>
    <w:rsid w:val="00306A0C"/>
    <w:rsid w:val="00313281"/>
    <w:rsid w:val="00314912"/>
    <w:rsid w:val="00324EAB"/>
    <w:rsid w:val="00327548"/>
    <w:rsid w:val="00330A88"/>
    <w:rsid w:val="00332020"/>
    <w:rsid w:val="00332D28"/>
    <w:rsid w:val="0033412B"/>
    <w:rsid w:val="003357D0"/>
    <w:rsid w:val="003358BF"/>
    <w:rsid w:val="0033625F"/>
    <w:rsid w:val="00336929"/>
    <w:rsid w:val="003372C4"/>
    <w:rsid w:val="003404C1"/>
    <w:rsid w:val="00341925"/>
    <w:rsid w:val="00342CED"/>
    <w:rsid w:val="00343899"/>
    <w:rsid w:val="00343A14"/>
    <w:rsid w:val="00345275"/>
    <w:rsid w:val="00346148"/>
    <w:rsid w:val="00350CDF"/>
    <w:rsid w:val="0035447F"/>
    <w:rsid w:val="0035576A"/>
    <w:rsid w:val="00355DBE"/>
    <w:rsid w:val="0035722E"/>
    <w:rsid w:val="00360F4C"/>
    <w:rsid w:val="00362205"/>
    <w:rsid w:val="00362CAD"/>
    <w:rsid w:val="003633E1"/>
    <w:rsid w:val="00363E63"/>
    <w:rsid w:val="00363FAC"/>
    <w:rsid w:val="003656A3"/>
    <w:rsid w:val="00366EE6"/>
    <w:rsid w:val="003723F5"/>
    <w:rsid w:val="003729A6"/>
    <w:rsid w:val="00377814"/>
    <w:rsid w:val="003779CD"/>
    <w:rsid w:val="00381FDB"/>
    <w:rsid w:val="003820A7"/>
    <w:rsid w:val="00383537"/>
    <w:rsid w:val="0038488B"/>
    <w:rsid w:val="003857E8"/>
    <w:rsid w:val="00385A8E"/>
    <w:rsid w:val="00386C5D"/>
    <w:rsid w:val="00387F88"/>
    <w:rsid w:val="0039220C"/>
    <w:rsid w:val="00393EF4"/>
    <w:rsid w:val="00394459"/>
    <w:rsid w:val="00395E55"/>
    <w:rsid w:val="003A1976"/>
    <w:rsid w:val="003A2164"/>
    <w:rsid w:val="003A3505"/>
    <w:rsid w:val="003A6723"/>
    <w:rsid w:val="003A7632"/>
    <w:rsid w:val="003B0E44"/>
    <w:rsid w:val="003B27B9"/>
    <w:rsid w:val="003B2BCD"/>
    <w:rsid w:val="003B2F66"/>
    <w:rsid w:val="003B314E"/>
    <w:rsid w:val="003B4D61"/>
    <w:rsid w:val="003B507E"/>
    <w:rsid w:val="003C123B"/>
    <w:rsid w:val="003C2B8D"/>
    <w:rsid w:val="003C3A9B"/>
    <w:rsid w:val="003C3E90"/>
    <w:rsid w:val="003C54E6"/>
    <w:rsid w:val="003C6581"/>
    <w:rsid w:val="003C6801"/>
    <w:rsid w:val="003C68A4"/>
    <w:rsid w:val="003C749C"/>
    <w:rsid w:val="003C74E9"/>
    <w:rsid w:val="003D126E"/>
    <w:rsid w:val="003D2AD6"/>
    <w:rsid w:val="003D2B39"/>
    <w:rsid w:val="003D3D6B"/>
    <w:rsid w:val="003D427F"/>
    <w:rsid w:val="003D4927"/>
    <w:rsid w:val="003D53CE"/>
    <w:rsid w:val="003D5864"/>
    <w:rsid w:val="003D7057"/>
    <w:rsid w:val="003E0A4C"/>
    <w:rsid w:val="003E5961"/>
    <w:rsid w:val="003F000B"/>
    <w:rsid w:val="003F0446"/>
    <w:rsid w:val="003F1FB8"/>
    <w:rsid w:val="003F37E7"/>
    <w:rsid w:val="003F508A"/>
    <w:rsid w:val="003F6870"/>
    <w:rsid w:val="003F6966"/>
    <w:rsid w:val="004002B7"/>
    <w:rsid w:val="004009E4"/>
    <w:rsid w:val="00400FF4"/>
    <w:rsid w:val="0040372E"/>
    <w:rsid w:val="0040711F"/>
    <w:rsid w:val="004071F6"/>
    <w:rsid w:val="0041050F"/>
    <w:rsid w:val="004116FD"/>
    <w:rsid w:val="0041204E"/>
    <w:rsid w:val="004121C5"/>
    <w:rsid w:val="0041231B"/>
    <w:rsid w:val="004144A5"/>
    <w:rsid w:val="00414679"/>
    <w:rsid w:val="004200AE"/>
    <w:rsid w:val="00420767"/>
    <w:rsid w:val="0042081A"/>
    <w:rsid w:val="00421387"/>
    <w:rsid w:val="0042141D"/>
    <w:rsid w:val="00421E20"/>
    <w:rsid w:val="00422545"/>
    <w:rsid w:val="00422C31"/>
    <w:rsid w:val="00426B43"/>
    <w:rsid w:val="004273A7"/>
    <w:rsid w:val="00430831"/>
    <w:rsid w:val="00431CE8"/>
    <w:rsid w:val="004327AA"/>
    <w:rsid w:val="004335E1"/>
    <w:rsid w:val="00435981"/>
    <w:rsid w:val="00437C00"/>
    <w:rsid w:val="00437C4D"/>
    <w:rsid w:val="00443F2B"/>
    <w:rsid w:val="00451092"/>
    <w:rsid w:val="00452F58"/>
    <w:rsid w:val="0045341F"/>
    <w:rsid w:val="0045467D"/>
    <w:rsid w:val="00455897"/>
    <w:rsid w:val="00455B89"/>
    <w:rsid w:val="00456FCC"/>
    <w:rsid w:val="00457486"/>
    <w:rsid w:val="004601BB"/>
    <w:rsid w:val="004618FD"/>
    <w:rsid w:val="004636A9"/>
    <w:rsid w:val="00463FC9"/>
    <w:rsid w:val="0046491F"/>
    <w:rsid w:val="004656F0"/>
    <w:rsid w:val="004672F2"/>
    <w:rsid w:val="00472185"/>
    <w:rsid w:val="00473B1C"/>
    <w:rsid w:val="00475A9A"/>
    <w:rsid w:val="0047620B"/>
    <w:rsid w:val="004825FB"/>
    <w:rsid w:val="00483039"/>
    <w:rsid w:val="00484420"/>
    <w:rsid w:val="00484668"/>
    <w:rsid w:val="0048474F"/>
    <w:rsid w:val="00487C2A"/>
    <w:rsid w:val="00490ADC"/>
    <w:rsid w:val="00490FB6"/>
    <w:rsid w:val="00491687"/>
    <w:rsid w:val="00491CB4"/>
    <w:rsid w:val="0049279A"/>
    <w:rsid w:val="0049561D"/>
    <w:rsid w:val="004967A5"/>
    <w:rsid w:val="004A2223"/>
    <w:rsid w:val="004A5E41"/>
    <w:rsid w:val="004A6096"/>
    <w:rsid w:val="004A61A0"/>
    <w:rsid w:val="004A76B2"/>
    <w:rsid w:val="004B014C"/>
    <w:rsid w:val="004B5755"/>
    <w:rsid w:val="004B57D5"/>
    <w:rsid w:val="004B70F1"/>
    <w:rsid w:val="004B78EF"/>
    <w:rsid w:val="004C0B8E"/>
    <w:rsid w:val="004C1090"/>
    <w:rsid w:val="004C219E"/>
    <w:rsid w:val="004C3216"/>
    <w:rsid w:val="004C37B0"/>
    <w:rsid w:val="004C440B"/>
    <w:rsid w:val="004D15A8"/>
    <w:rsid w:val="004D1893"/>
    <w:rsid w:val="004D1CD2"/>
    <w:rsid w:val="004D2CA3"/>
    <w:rsid w:val="004D3EF3"/>
    <w:rsid w:val="004D5CDE"/>
    <w:rsid w:val="004D72F2"/>
    <w:rsid w:val="004D73E8"/>
    <w:rsid w:val="004E3A0C"/>
    <w:rsid w:val="004F150F"/>
    <w:rsid w:val="004F2998"/>
    <w:rsid w:val="004F5D02"/>
    <w:rsid w:val="004F6390"/>
    <w:rsid w:val="00501B1D"/>
    <w:rsid w:val="00502B39"/>
    <w:rsid w:val="0050327B"/>
    <w:rsid w:val="005056D4"/>
    <w:rsid w:val="005060E7"/>
    <w:rsid w:val="00507C51"/>
    <w:rsid w:val="00510D57"/>
    <w:rsid w:val="00512874"/>
    <w:rsid w:val="0051463B"/>
    <w:rsid w:val="005166FD"/>
    <w:rsid w:val="0052569C"/>
    <w:rsid w:val="005261D1"/>
    <w:rsid w:val="0052684D"/>
    <w:rsid w:val="005307AD"/>
    <w:rsid w:val="00532EBA"/>
    <w:rsid w:val="00533E5A"/>
    <w:rsid w:val="005355C6"/>
    <w:rsid w:val="00536758"/>
    <w:rsid w:val="00537055"/>
    <w:rsid w:val="005403CB"/>
    <w:rsid w:val="00540D1E"/>
    <w:rsid w:val="00541732"/>
    <w:rsid w:val="0054206D"/>
    <w:rsid w:val="00542C30"/>
    <w:rsid w:val="00544373"/>
    <w:rsid w:val="00545008"/>
    <w:rsid w:val="005459E1"/>
    <w:rsid w:val="00547017"/>
    <w:rsid w:val="005475B5"/>
    <w:rsid w:val="005477DD"/>
    <w:rsid w:val="0055027A"/>
    <w:rsid w:val="005512E2"/>
    <w:rsid w:val="005517DD"/>
    <w:rsid w:val="00554D21"/>
    <w:rsid w:val="0055548F"/>
    <w:rsid w:val="00556E19"/>
    <w:rsid w:val="00557D28"/>
    <w:rsid w:val="00561D79"/>
    <w:rsid w:val="00565D32"/>
    <w:rsid w:val="00566946"/>
    <w:rsid w:val="00567419"/>
    <w:rsid w:val="005700B7"/>
    <w:rsid w:val="00570DA5"/>
    <w:rsid w:val="00572AF1"/>
    <w:rsid w:val="005765DC"/>
    <w:rsid w:val="00577417"/>
    <w:rsid w:val="00577C2D"/>
    <w:rsid w:val="00580F5C"/>
    <w:rsid w:val="005812AB"/>
    <w:rsid w:val="00581E2C"/>
    <w:rsid w:val="00582368"/>
    <w:rsid w:val="00582786"/>
    <w:rsid w:val="00582D39"/>
    <w:rsid w:val="005831D3"/>
    <w:rsid w:val="00584CC7"/>
    <w:rsid w:val="005851C6"/>
    <w:rsid w:val="005853D3"/>
    <w:rsid w:val="0058704B"/>
    <w:rsid w:val="00587CDB"/>
    <w:rsid w:val="00590C4E"/>
    <w:rsid w:val="00590F5F"/>
    <w:rsid w:val="005938BB"/>
    <w:rsid w:val="0059434A"/>
    <w:rsid w:val="00594559"/>
    <w:rsid w:val="00596DC7"/>
    <w:rsid w:val="00596F2A"/>
    <w:rsid w:val="0059766C"/>
    <w:rsid w:val="005A14FE"/>
    <w:rsid w:val="005A1C39"/>
    <w:rsid w:val="005A2CD9"/>
    <w:rsid w:val="005A58E4"/>
    <w:rsid w:val="005A5DA8"/>
    <w:rsid w:val="005A6918"/>
    <w:rsid w:val="005A7F9E"/>
    <w:rsid w:val="005B075B"/>
    <w:rsid w:val="005B078F"/>
    <w:rsid w:val="005B0D57"/>
    <w:rsid w:val="005B13C7"/>
    <w:rsid w:val="005B1EC9"/>
    <w:rsid w:val="005B2998"/>
    <w:rsid w:val="005B48B7"/>
    <w:rsid w:val="005B6728"/>
    <w:rsid w:val="005B7678"/>
    <w:rsid w:val="005C165E"/>
    <w:rsid w:val="005C231D"/>
    <w:rsid w:val="005C668D"/>
    <w:rsid w:val="005D018B"/>
    <w:rsid w:val="005D01A8"/>
    <w:rsid w:val="005D123A"/>
    <w:rsid w:val="005D21C2"/>
    <w:rsid w:val="005D5D20"/>
    <w:rsid w:val="005E34DC"/>
    <w:rsid w:val="005E539D"/>
    <w:rsid w:val="005E56C6"/>
    <w:rsid w:val="005E6CDB"/>
    <w:rsid w:val="005E7D4E"/>
    <w:rsid w:val="005F0C28"/>
    <w:rsid w:val="005F0E17"/>
    <w:rsid w:val="005F1FB4"/>
    <w:rsid w:val="005F2EC1"/>
    <w:rsid w:val="005F479B"/>
    <w:rsid w:val="005F7913"/>
    <w:rsid w:val="00603372"/>
    <w:rsid w:val="006044B3"/>
    <w:rsid w:val="00605ED2"/>
    <w:rsid w:val="00612BD9"/>
    <w:rsid w:val="0061306E"/>
    <w:rsid w:val="00614074"/>
    <w:rsid w:val="0061469B"/>
    <w:rsid w:val="00614940"/>
    <w:rsid w:val="006158C1"/>
    <w:rsid w:val="00616277"/>
    <w:rsid w:val="006224B0"/>
    <w:rsid w:val="006249A7"/>
    <w:rsid w:val="00624FD3"/>
    <w:rsid w:val="00625603"/>
    <w:rsid w:val="00625B62"/>
    <w:rsid w:val="006313DE"/>
    <w:rsid w:val="00632741"/>
    <w:rsid w:val="006342F2"/>
    <w:rsid w:val="0063691C"/>
    <w:rsid w:val="006410DE"/>
    <w:rsid w:val="00642926"/>
    <w:rsid w:val="006444A1"/>
    <w:rsid w:val="00644A79"/>
    <w:rsid w:val="00644B58"/>
    <w:rsid w:val="006455D6"/>
    <w:rsid w:val="00646EFA"/>
    <w:rsid w:val="00647AF4"/>
    <w:rsid w:val="00647EA5"/>
    <w:rsid w:val="00647FA0"/>
    <w:rsid w:val="0065220A"/>
    <w:rsid w:val="00652F8E"/>
    <w:rsid w:val="00653461"/>
    <w:rsid w:val="00653CF5"/>
    <w:rsid w:val="0065441D"/>
    <w:rsid w:val="006545F5"/>
    <w:rsid w:val="00654889"/>
    <w:rsid w:val="00656279"/>
    <w:rsid w:val="006572DD"/>
    <w:rsid w:val="00657396"/>
    <w:rsid w:val="00657EC6"/>
    <w:rsid w:val="00660925"/>
    <w:rsid w:val="006621E3"/>
    <w:rsid w:val="00663635"/>
    <w:rsid w:val="00664BEE"/>
    <w:rsid w:val="00666747"/>
    <w:rsid w:val="00667D00"/>
    <w:rsid w:val="00670A5A"/>
    <w:rsid w:val="0067246B"/>
    <w:rsid w:val="006737F5"/>
    <w:rsid w:val="00673B3B"/>
    <w:rsid w:val="00673E82"/>
    <w:rsid w:val="006740A5"/>
    <w:rsid w:val="00674DF0"/>
    <w:rsid w:val="00677239"/>
    <w:rsid w:val="0067753A"/>
    <w:rsid w:val="00680BEB"/>
    <w:rsid w:val="0068128C"/>
    <w:rsid w:val="006825AB"/>
    <w:rsid w:val="00683398"/>
    <w:rsid w:val="00684355"/>
    <w:rsid w:val="00686AC5"/>
    <w:rsid w:val="00686C7F"/>
    <w:rsid w:val="006915C1"/>
    <w:rsid w:val="006943A1"/>
    <w:rsid w:val="00694E9E"/>
    <w:rsid w:val="006977CA"/>
    <w:rsid w:val="006A106F"/>
    <w:rsid w:val="006A2E71"/>
    <w:rsid w:val="006A4614"/>
    <w:rsid w:val="006A55B0"/>
    <w:rsid w:val="006A5CD2"/>
    <w:rsid w:val="006B2533"/>
    <w:rsid w:val="006B401D"/>
    <w:rsid w:val="006B5C6C"/>
    <w:rsid w:val="006B70E6"/>
    <w:rsid w:val="006C0A82"/>
    <w:rsid w:val="006C19CC"/>
    <w:rsid w:val="006C2399"/>
    <w:rsid w:val="006C27E9"/>
    <w:rsid w:val="006C294F"/>
    <w:rsid w:val="006C3C32"/>
    <w:rsid w:val="006C59A2"/>
    <w:rsid w:val="006C5AFD"/>
    <w:rsid w:val="006C5CEE"/>
    <w:rsid w:val="006C66F4"/>
    <w:rsid w:val="006C6E9C"/>
    <w:rsid w:val="006D1636"/>
    <w:rsid w:val="006D351E"/>
    <w:rsid w:val="006D4917"/>
    <w:rsid w:val="006D62B0"/>
    <w:rsid w:val="006D72C5"/>
    <w:rsid w:val="006E0F4A"/>
    <w:rsid w:val="006E26CB"/>
    <w:rsid w:val="006E6B86"/>
    <w:rsid w:val="006E6BB3"/>
    <w:rsid w:val="006E6DA2"/>
    <w:rsid w:val="006E74DB"/>
    <w:rsid w:val="006F03A6"/>
    <w:rsid w:val="006F13B1"/>
    <w:rsid w:val="006F3DCD"/>
    <w:rsid w:val="0070385E"/>
    <w:rsid w:val="00703F93"/>
    <w:rsid w:val="00705756"/>
    <w:rsid w:val="007057C1"/>
    <w:rsid w:val="0070631E"/>
    <w:rsid w:val="00706739"/>
    <w:rsid w:val="007075F4"/>
    <w:rsid w:val="007119C4"/>
    <w:rsid w:val="00711A62"/>
    <w:rsid w:val="00713DA4"/>
    <w:rsid w:val="00714227"/>
    <w:rsid w:val="00715ED4"/>
    <w:rsid w:val="00716214"/>
    <w:rsid w:val="0071701F"/>
    <w:rsid w:val="00717A24"/>
    <w:rsid w:val="00720519"/>
    <w:rsid w:val="00720970"/>
    <w:rsid w:val="007223E0"/>
    <w:rsid w:val="00722410"/>
    <w:rsid w:val="0072282F"/>
    <w:rsid w:val="00724706"/>
    <w:rsid w:val="00726E29"/>
    <w:rsid w:val="0072787A"/>
    <w:rsid w:val="00727F2B"/>
    <w:rsid w:val="00734729"/>
    <w:rsid w:val="0073648E"/>
    <w:rsid w:val="0074079A"/>
    <w:rsid w:val="007418D7"/>
    <w:rsid w:val="007424D5"/>
    <w:rsid w:val="00744356"/>
    <w:rsid w:val="00745D5E"/>
    <w:rsid w:val="007475AB"/>
    <w:rsid w:val="0075276D"/>
    <w:rsid w:val="00752D31"/>
    <w:rsid w:val="00752D36"/>
    <w:rsid w:val="00753AB6"/>
    <w:rsid w:val="00755269"/>
    <w:rsid w:val="007575D5"/>
    <w:rsid w:val="007612CE"/>
    <w:rsid w:val="00765135"/>
    <w:rsid w:val="00770864"/>
    <w:rsid w:val="00770B1A"/>
    <w:rsid w:val="007716A5"/>
    <w:rsid w:val="00771EED"/>
    <w:rsid w:val="00773D49"/>
    <w:rsid w:val="00774CBF"/>
    <w:rsid w:val="00775B40"/>
    <w:rsid w:val="0077607B"/>
    <w:rsid w:val="007764C2"/>
    <w:rsid w:val="00781DA8"/>
    <w:rsid w:val="00782AEB"/>
    <w:rsid w:val="00783376"/>
    <w:rsid w:val="00787172"/>
    <w:rsid w:val="00791C00"/>
    <w:rsid w:val="00792EF7"/>
    <w:rsid w:val="00794A83"/>
    <w:rsid w:val="00795AC9"/>
    <w:rsid w:val="00795FAC"/>
    <w:rsid w:val="0079679F"/>
    <w:rsid w:val="00797577"/>
    <w:rsid w:val="007976FD"/>
    <w:rsid w:val="007A0AA0"/>
    <w:rsid w:val="007A273B"/>
    <w:rsid w:val="007A37FF"/>
    <w:rsid w:val="007B1525"/>
    <w:rsid w:val="007B478F"/>
    <w:rsid w:val="007B6B07"/>
    <w:rsid w:val="007B6CF5"/>
    <w:rsid w:val="007B6E66"/>
    <w:rsid w:val="007B7116"/>
    <w:rsid w:val="007C0044"/>
    <w:rsid w:val="007C333C"/>
    <w:rsid w:val="007C3449"/>
    <w:rsid w:val="007C38A7"/>
    <w:rsid w:val="007C6A7A"/>
    <w:rsid w:val="007D072D"/>
    <w:rsid w:val="007D1010"/>
    <w:rsid w:val="007D1179"/>
    <w:rsid w:val="007D173C"/>
    <w:rsid w:val="007D6559"/>
    <w:rsid w:val="007D7FA6"/>
    <w:rsid w:val="007E1045"/>
    <w:rsid w:val="007E4347"/>
    <w:rsid w:val="007E743B"/>
    <w:rsid w:val="007E7A46"/>
    <w:rsid w:val="007F0578"/>
    <w:rsid w:val="007F1BEB"/>
    <w:rsid w:val="007F1FB7"/>
    <w:rsid w:val="007F2DC1"/>
    <w:rsid w:val="007F3632"/>
    <w:rsid w:val="007F54F4"/>
    <w:rsid w:val="007F6B9B"/>
    <w:rsid w:val="007F742F"/>
    <w:rsid w:val="00803AD0"/>
    <w:rsid w:val="00812C70"/>
    <w:rsid w:val="00812E6D"/>
    <w:rsid w:val="0081485B"/>
    <w:rsid w:val="008149E1"/>
    <w:rsid w:val="00814EC3"/>
    <w:rsid w:val="0081730E"/>
    <w:rsid w:val="008179FD"/>
    <w:rsid w:val="00820ADF"/>
    <w:rsid w:val="00821428"/>
    <w:rsid w:val="00823F7D"/>
    <w:rsid w:val="00825A0C"/>
    <w:rsid w:val="00825BB1"/>
    <w:rsid w:val="00826FF2"/>
    <w:rsid w:val="00827D33"/>
    <w:rsid w:val="00831F18"/>
    <w:rsid w:val="00832192"/>
    <w:rsid w:val="008322B3"/>
    <w:rsid w:val="00832740"/>
    <w:rsid w:val="00833D9A"/>
    <w:rsid w:val="00834DCD"/>
    <w:rsid w:val="008363EA"/>
    <w:rsid w:val="008375E4"/>
    <w:rsid w:val="00840B57"/>
    <w:rsid w:val="00842896"/>
    <w:rsid w:val="00842A33"/>
    <w:rsid w:val="00843346"/>
    <w:rsid w:val="00843570"/>
    <w:rsid w:val="008462EE"/>
    <w:rsid w:val="00850478"/>
    <w:rsid w:val="00854F26"/>
    <w:rsid w:val="00855CE7"/>
    <w:rsid w:val="008575C9"/>
    <w:rsid w:val="008610AC"/>
    <w:rsid w:val="00862248"/>
    <w:rsid w:val="00863E52"/>
    <w:rsid w:val="00870087"/>
    <w:rsid w:val="00870CC5"/>
    <w:rsid w:val="00870E2F"/>
    <w:rsid w:val="008713CB"/>
    <w:rsid w:val="008716CE"/>
    <w:rsid w:val="00873BDE"/>
    <w:rsid w:val="008746B3"/>
    <w:rsid w:val="008763E4"/>
    <w:rsid w:val="008804F8"/>
    <w:rsid w:val="00880AFB"/>
    <w:rsid w:val="0088234D"/>
    <w:rsid w:val="0088338F"/>
    <w:rsid w:val="008834B1"/>
    <w:rsid w:val="00886A3A"/>
    <w:rsid w:val="00890E5C"/>
    <w:rsid w:val="00890FB9"/>
    <w:rsid w:val="008913F0"/>
    <w:rsid w:val="0089292C"/>
    <w:rsid w:val="00893B47"/>
    <w:rsid w:val="00896B61"/>
    <w:rsid w:val="008A0F3B"/>
    <w:rsid w:val="008A2474"/>
    <w:rsid w:val="008A2710"/>
    <w:rsid w:val="008A3388"/>
    <w:rsid w:val="008A3CC6"/>
    <w:rsid w:val="008A56D2"/>
    <w:rsid w:val="008A6994"/>
    <w:rsid w:val="008B10E0"/>
    <w:rsid w:val="008B2670"/>
    <w:rsid w:val="008B271E"/>
    <w:rsid w:val="008B307D"/>
    <w:rsid w:val="008B3099"/>
    <w:rsid w:val="008B64B5"/>
    <w:rsid w:val="008B64CB"/>
    <w:rsid w:val="008B6CF4"/>
    <w:rsid w:val="008B750C"/>
    <w:rsid w:val="008C0D70"/>
    <w:rsid w:val="008C0FA6"/>
    <w:rsid w:val="008C2552"/>
    <w:rsid w:val="008C6B40"/>
    <w:rsid w:val="008C7AA6"/>
    <w:rsid w:val="008D158C"/>
    <w:rsid w:val="008D514D"/>
    <w:rsid w:val="008E0517"/>
    <w:rsid w:val="008E1E54"/>
    <w:rsid w:val="008E2548"/>
    <w:rsid w:val="008E2D5E"/>
    <w:rsid w:val="008E6867"/>
    <w:rsid w:val="008E7DCD"/>
    <w:rsid w:val="008F1FF8"/>
    <w:rsid w:val="008F40AC"/>
    <w:rsid w:val="008F5E8C"/>
    <w:rsid w:val="008F66A1"/>
    <w:rsid w:val="008F7764"/>
    <w:rsid w:val="008F7FB6"/>
    <w:rsid w:val="00901A9B"/>
    <w:rsid w:val="00902155"/>
    <w:rsid w:val="00904318"/>
    <w:rsid w:val="0090532A"/>
    <w:rsid w:val="0090597D"/>
    <w:rsid w:val="00913F99"/>
    <w:rsid w:val="009145BD"/>
    <w:rsid w:val="0091541E"/>
    <w:rsid w:val="00921E08"/>
    <w:rsid w:val="00925847"/>
    <w:rsid w:val="00926CE7"/>
    <w:rsid w:val="009273EC"/>
    <w:rsid w:val="009276B2"/>
    <w:rsid w:val="00927A27"/>
    <w:rsid w:val="00927B0B"/>
    <w:rsid w:val="00927D6E"/>
    <w:rsid w:val="00930237"/>
    <w:rsid w:val="00932187"/>
    <w:rsid w:val="009330D0"/>
    <w:rsid w:val="0093525C"/>
    <w:rsid w:val="00941040"/>
    <w:rsid w:val="00941F19"/>
    <w:rsid w:val="0094364E"/>
    <w:rsid w:val="009437E9"/>
    <w:rsid w:val="00943A19"/>
    <w:rsid w:val="00945962"/>
    <w:rsid w:val="00945AFD"/>
    <w:rsid w:val="00947F4D"/>
    <w:rsid w:val="00952DD1"/>
    <w:rsid w:val="00954FAA"/>
    <w:rsid w:val="0095603B"/>
    <w:rsid w:val="0095648C"/>
    <w:rsid w:val="009608EB"/>
    <w:rsid w:val="00960B05"/>
    <w:rsid w:val="00960FEB"/>
    <w:rsid w:val="00961804"/>
    <w:rsid w:val="00961BA4"/>
    <w:rsid w:val="00961F92"/>
    <w:rsid w:val="00963464"/>
    <w:rsid w:val="00966133"/>
    <w:rsid w:val="00967C29"/>
    <w:rsid w:val="00970417"/>
    <w:rsid w:val="00971462"/>
    <w:rsid w:val="0097297B"/>
    <w:rsid w:val="00972B9B"/>
    <w:rsid w:val="00975E1D"/>
    <w:rsid w:val="00975E55"/>
    <w:rsid w:val="009763F4"/>
    <w:rsid w:val="009773D9"/>
    <w:rsid w:val="0098154A"/>
    <w:rsid w:val="00982845"/>
    <w:rsid w:val="00983F29"/>
    <w:rsid w:val="00984036"/>
    <w:rsid w:val="0098502E"/>
    <w:rsid w:val="00987754"/>
    <w:rsid w:val="00990ABF"/>
    <w:rsid w:val="0099160E"/>
    <w:rsid w:val="00993178"/>
    <w:rsid w:val="009954C0"/>
    <w:rsid w:val="00995795"/>
    <w:rsid w:val="009959EA"/>
    <w:rsid w:val="00995FEA"/>
    <w:rsid w:val="00996059"/>
    <w:rsid w:val="0099640A"/>
    <w:rsid w:val="00997C49"/>
    <w:rsid w:val="009A11B9"/>
    <w:rsid w:val="009A4824"/>
    <w:rsid w:val="009A59A6"/>
    <w:rsid w:val="009A5AE1"/>
    <w:rsid w:val="009A5FA4"/>
    <w:rsid w:val="009A6368"/>
    <w:rsid w:val="009B0EA0"/>
    <w:rsid w:val="009B2937"/>
    <w:rsid w:val="009B2D4D"/>
    <w:rsid w:val="009B46C6"/>
    <w:rsid w:val="009B6297"/>
    <w:rsid w:val="009B67D4"/>
    <w:rsid w:val="009B758A"/>
    <w:rsid w:val="009C1319"/>
    <w:rsid w:val="009C1442"/>
    <w:rsid w:val="009C3C8A"/>
    <w:rsid w:val="009C3F7D"/>
    <w:rsid w:val="009C440D"/>
    <w:rsid w:val="009C47C2"/>
    <w:rsid w:val="009C643A"/>
    <w:rsid w:val="009D29BA"/>
    <w:rsid w:val="009D2CDC"/>
    <w:rsid w:val="009D396F"/>
    <w:rsid w:val="009D5CE3"/>
    <w:rsid w:val="009E073D"/>
    <w:rsid w:val="009E08D3"/>
    <w:rsid w:val="009E430A"/>
    <w:rsid w:val="009F5FA3"/>
    <w:rsid w:val="009F62E7"/>
    <w:rsid w:val="009F69FF"/>
    <w:rsid w:val="009F782B"/>
    <w:rsid w:val="00A00204"/>
    <w:rsid w:val="00A02362"/>
    <w:rsid w:val="00A04C36"/>
    <w:rsid w:val="00A065AB"/>
    <w:rsid w:val="00A075E3"/>
    <w:rsid w:val="00A101FC"/>
    <w:rsid w:val="00A14395"/>
    <w:rsid w:val="00A14722"/>
    <w:rsid w:val="00A14B0B"/>
    <w:rsid w:val="00A155AD"/>
    <w:rsid w:val="00A20304"/>
    <w:rsid w:val="00A214F5"/>
    <w:rsid w:val="00A2253E"/>
    <w:rsid w:val="00A255C3"/>
    <w:rsid w:val="00A26AC3"/>
    <w:rsid w:val="00A27363"/>
    <w:rsid w:val="00A314E0"/>
    <w:rsid w:val="00A32639"/>
    <w:rsid w:val="00A32B23"/>
    <w:rsid w:val="00A3337A"/>
    <w:rsid w:val="00A34542"/>
    <w:rsid w:val="00A35716"/>
    <w:rsid w:val="00A40B6C"/>
    <w:rsid w:val="00A42A05"/>
    <w:rsid w:val="00A43587"/>
    <w:rsid w:val="00A43EA2"/>
    <w:rsid w:val="00A44A4C"/>
    <w:rsid w:val="00A451CC"/>
    <w:rsid w:val="00A50CCB"/>
    <w:rsid w:val="00A55BEB"/>
    <w:rsid w:val="00A55F79"/>
    <w:rsid w:val="00A56E05"/>
    <w:rsid w:val="00A57438"/>
    <w:rsid w:val="00A60652"/>
    <w:rsid w:val="00A62642"/>
    <w:rsid w:val="00A62A2B"/>
    <w:rsid w:val="00A6683A"/>
    <w:rsid w:val="00A70854"/>
    <w:rsid w:val="00A71785"/>
    <w:rsid w:val="00A71C32"/>
    <w:rsid w:val="00A7356F"/>
    <w:rsid w:val="00A73795"/>
    <w:rsid w:val="00A779CF"/>
    <w:rsid w:val="00A80FAC"/>
    <w:rsid w:val="00A8197A"/>
    <w:rsid w:val="00A81A96"/>
    <w:rsid w:val="00A81C33"/>
    <w:rsid w:val="00A82272"/>
    <w:rsid w:val="00A82BC5"/>
    <w:rsid w:val="00A8322B"/>
    <w:rsid w:val="00A83DB3"/>
    <w:rsid w:val="00A8435D"/>
    <w:rsid w:val="00A84713"/>
    <w:rsid w:val="00A911F4"/>
    <w:rsid w:val="00A92645"/>
    <w:rsid w:val="00A94096"/>
    <w:rsid w:val="00A951B8"/>
    <w:rsid w:val="00A95BB1"/>
    <w:rsid w:val="00A95FB3"/>
    <w:rsid w:val="00A965A0"/>
    <w:rsid w:val="00AA075C"/>
    <w:rsid w:val="00AA3880"/>
    <w:rsid w:val="00AA4D27"/>
    <w:rsid w:val="00AA6998"/>
    <w:rsid w:val="00AA747A"/>
    <w:rsid w:val="00AA7626"/>
    <w:rsid w:val="00AA773C"/>
    <w:rsid w:val="00AB17EE"/>
    <w:rsid w:val="00AB46CC"/>
    <w:rsid w:val="00AB4955"/>
    <w:rsid w:val="00AB51D5"/>
    <w:rsid w:val="00AC49F7"/>
    <w:rsid w:val="00AC5DB5"/>
    <w:rsid w:val="00AC6041"/>
    <w:rsid w:val="00AC6FA2"/>
    <w:rsid w:val="00AC7695"/>
    <w:rsid w:val="00AD6251"/>
    <w:rsid w:val="00AD668A"/>
    <w:rsid w:val="00AD6984"/>
    <w:rsid w:val="00AD7E3E"/>
    <w:rsid w:val="00AE0BBB"/>
    <w:rsid w:val="00AE0F65"/>
    <w:rsid w:val="00AE0F6D"/>
    <w:rsid w:val="00AE308A"/>
    <w:rsid w:val="00AE3584"/>
    <w:rsid w:val="00AE373D"/>
    <w:rsid w:val="00AE40AB"/>
    <w:rsid w:val="00AE54FB"/>
    <w:rsid w:val="00AE5E2B"/>
    <w:rsid w:val="00AE604C"/>
    <w:rsid w:val="00AE6415"/>
    <w:rsid w:val="00AE7667"/>
    <w:rsid w:val="00AF020C"/>
    <w:rsid w:val="00AF2285"/>
    <w:rsid w:val="00AF3D62"/>
    <w:rsid w:val="00AF480E"/>
    <w:rsid w:val="00AF4F65"/>
    <w:rsid w:val="00AF5684"/>
    <w:rsid w:val="00B00858"/>
    <w:rsid w:val="00B01B55"/>
    <w:rsid w:val="00B01FDA"/>
    <w:rsid w:val="00B04154"/>
    <w:rsid w:val="00B042EE"/>
    <w:rsid w:val="00B066C9"/>
    <w:rsid w:val="00B06E81"/>
    <w:rsid w:val="00B1091D"/>
    <w:rsid w:val="00B10FB4"/>
    <w:rsid w:val="00B12A48"/>
    <w:rsid w:val="00B135CE"/>
    <w:rsid w:val="00B179E9"/>
    <w:rsid w:val="00B20AD8"/>
    <w:rsid w:val="00B20AEA"/>
    <w:rsid w:val="00B22E57"/>
    <w:rsid w:val="00B2337F"/>
    <w:rsid w:val="00B2464A"/>
    <w:rsid w:val="00B25AD3"/>
    <w:rsid w:val="00B313E5"/>
    <w:rsid w:val="00B32AC3"/>
    <w:rsid w:val="00B34FDB"/>
    <w:rsid w:val="00B3533E"/>
    <w:rsid w:val="00B36262"/>
    <w:rsid w:val="00B37319"/>
    <w:rsid w:val="00B40C82"/>
    <w:rsid w:val="00B41F67"/>
    <w:rsid w:val="00B4302E"/>
    <w:rsid w:val="00B44F5A"/>
    <w:rsid w:val="00B453C2"/>
    <w:rsid w:val="00B45C59"/>
    <w:rsid w:val="00B4630F"/>
    <w:rsid w:val="00B479AE"/>
    <w:rsid w:val="00B502A2"/>
    <w:rsid w:val="00B508B4"/>
    <w:rsid w:val="00B50E95"/>
    <w:rsid w:val="00B518F9"/>
    <w:rsid w:val="00B528B6"/>
    <w:rsid w:val="00B539E1"/>
    <w:rsid w:val="00B637A9"/>
    <w:rsid w:val="00B7043B"/>
    <w:rsid w:val="00B70510"/>
    <w:rsid w:val="00B71CCA"/>
    <w:rsid w:val="00B72152"/>
    <w:rsid w:val="00B7374D"/>
    <w:rsid w:val="00B745AC"/>
    <w:rsid w:val="00B75948"/>
    <w:rsid w:val="00B75BD7"/>
    <w:rsid w:val="00B77375"/>
    <w:rsid w:val="00B778FA"/>
    <w:rsid w:val="00B779BE"/>
    <w:rsid w:val="00B77A65"/>
    <w:rsid w:val="00B80AA9"/>
    <w:rsid w:val="00B80ECB"/>
    <w:rsid w:val="00B81CCB"/>
    <w:rsid w:val="00B84724"/>
    <w:rsid w:val="00B84D3E"/>
    <w:rsid w:val="00B876C0"/>
    <w:rsid w:val="00B87744"/>
    <w:rsid w:val="00B87F11"/>
    <w:rsid w:val="00B910DE"/>
    <w:rsid w:val="00B912FC"/>
    <w:rsid w:val="00B91782"/>
    <w:rsid w:val="00B92AE6"/>
    <w:rsid w:val="00B94C19"/>
    <w:rsid w:val="00B95C73"/>
    <w:rsid w:val="00B967FE"/>
    <w:rsid w:val="00BA0BEF"/>
    <w:rsid w:val="00BA17EC"/>
    <w:rsid w:val="00BA2A1E"/>
    <w:rsid w:val="00BA2D4D"/>
    <w:rsid w:val="00BA6539"/>
    <w:rsid w:val="00BA78F4"/>
    <w:rsid w:val="00BB20AC"/>
    <w:rsid w:val="00BB2ABB"/>
    <w:rsid w:val="00BB2B81"/>
    <w:rsid w:val="00BB550D"/>
    <w:rsid w:val="00BB607F"/>
    <w:rsid w:val="00BB652D"/>
    <w:rsid w:val="00BC018B"/>
    <w:rsid w:val="00BC0CFB"/>
    <w:rsid w:val="00BC2700"/>
    <w:rsid w:val="00BC2931"/>
    <w:rsid w:val="00BC2A3C"/>
    <w:rsid w:val="00BC2E85"/>
    <w:rsid w:val="00BC4BAD"/>
    <w:rsid w:val="00BC6480"/>
    <w:rsid w:val="00BD018F"/>
    <w:rsid w:val="00BD1152"/>
    <w:rsid w:val="00BD16ED"/>
    <w:rsid w:val="00BD6AB7"/>
    <w:rsid w:val="00BD7C4B"/>
    <w:rsid w:val="00BE1100"/>
    <w:rsid w:val="00BE1827"/>
    <w:rsid w:val="00BE2AC6"/>
    <w:rsid w:val="00BE4410"/>
    <w:rsid w:val="00BE510B"/>
    <w:rsid w:val="00BE51B8"/>
    <w:rsid w:val="00BE6444"/>
    <w:rsid w:val="00BE656D"/>
    <w:rsid w:val="00BF0920"/>
    <w:rsid w:val="00BF1833"/>
    <w:rsid w:val="00BF31CF"/>
    <w:rsid w:val="00BF3E32"/>
    <w:rsid w:val="00BF3EE4"/>
    <w:rsid w:val="00BF6558"/>
    <w:rsid w:val="00C0053C"/>
    <w:rsid w:val="00C02A3C"/>
    <w:rsid w:val="00C0365F"/>
    <w:rsid w:val="00C0508F"/>
    <w:rsid w:val="00C05D32"/>
    <w:rsid w:val="00C06498"/>
    <w:rsid w:val="00C06AFD"/>
    <w:rsid w:val="00C10E53"/>
    <w:rsid w:val="00C10FF0"/>
    <w:rsid w:val="00C13AA9"/>
    <w:rsid w:val="00C14D2C"/>
    <w:rsid w:val="00C14E65"/>
    <w:rsid w:val="00C17448"/>
    <w:rsid w:val="00C178F9"/>
    <w:rsid w:val="00C20389"/>
    <w:rsid w:val="00C20707"/>
    <w:rsid w:val="00C23AB3"/>
    <w:rsid w:val="00C23FA8"/>
    <w:rsid w:val="00C259AF"/>
    <w:rsid w:val="00C25DF3"/>
    <w:rsid w:val="00C26D80"/>
    <w:rsid w:val="00C276A9"/>
    <w:rsid w:val="00C312F8"/>
    <w:rsid w:val="00C33520"/>
    <w:rsid w:val="00C348D6"/>
    <w:rsid w:val="00C34E92"/>
    <w:rsid w:val="00C34FA1"/>
    <w:rsid w:val="00C36984"/>
    <w:rsid w:val="00C40902"/>
    <w:rsid w:val="00C420A3"/>
    <w:rsid w:val="00C43799"/>
    <w:rsid w:val="00C44F50"/>
    <w:rsid w:val="00C45A6A"/>
    <w:rsid w:val="00C45E8B"/>
    <w:rsid w:val="00C46953"/>
    <w:rsid w:val="00C47E97"/>
    <w:rsid w:val="00C5066B"/>
    <w:rsid w:val="00C52121"/>
    <w:rsid w:val="00C52239"/>
    <w:rsid w:val="00C52392"/>
    <w:rsid w:val="00C52A37"/>
    <w:rsid w:val="00C53987"/>
    <w:rsid w:val="00C53FDD"/>
    <w:rsid w:val="00C548B4"/>
    <w:rsid w:val="00C54A2D"/>
    <w:rsid w:val="00C550BA"/>
    <w:rsid w:val="00C6246E"/>
    <w:rsid w:val="00C62541"/>
    <w:rsid w:val="00C62B43"/>
    <w:rsid w:val="00C62D2D"/>
    <w:rsid w:val="00C6455D"/>
    <w:rsid w:val="00C71626"/>
    <w:rsid w:val="00C72505"/>
    <w:rsid w:val="00C7293D"/>
    <w:rsid w:val="00C72E93"/>
    <w:rsid w:val="00C7400E"/>
    <w:rsid w:val="00C74A1C"/>
    <w:rsid w:val="00C74AEB"/>
    <w:rsid w:val="00C74E6A"/>
    <w:rsid w:val="00C7557E"/>
    <w:rsid w:val="00C767B7"/>
    <w:rsid w:val="00C76C4E"/>
    <w:rsid w:val="00C8064A"/>
    <w:rsid w:val="00C80AEA"/>
    <w:rsid w:val="00C81C20"/>
    <w:rsid w:val="00C81DE9"/>
    <w:rsid w:val="00C81EA4"/>
    <w:rsid w:val="00C81EF4"/>
    <w:rsid w:val="00C84064"/>
    <w:rsid w:val="00C85D56"/>
    <w:rsid w:val="00C87DFF"/>
    <w:rsid w:val="00C91599"/>
    <w:rsid w:val="00C92438"/>
    <w:rsid w:val="00C92958"/>
    <w:rsid w:val="00C932F6"/>
    <w:rsid w:val="00C93BF6"/>
    <w:rsid w:val="00C96FBC"/>
    <w:rsid w:val="00C97C5C"/>
    <w:rsid w:val="00CA5C1F"/>
    <w:rsid w:val="00CA628F"/>
    <w:rsid w:val="00CA6875"/>
    <w:rsid w:val="00CA72BE"/>
    <w:rsid w:val="00CA7323"/>
    <w:rsid w:val="00CA793F"/>
    <w:rsid w:val="00CB1640"/>
    <w:rsid w:val="00CB273E"/>
    <w:rsid w:val="00CB40AD"/>
    <w:rsid w:val="00CB48AC"/>
    <w:rsid w:val="00CB625E"/>
    <w:rsid w:val="00CB7F8F"/>
    <w:rsid w:val="00CC0C5C"/>
    <w:rsid w:val="00CC375E"/>
    <w:rsid w:val="00CD04E0"/>
    <w:rsid w:val="00CD1E8C"/>
    <w:rsid w:val="00CD37C1"/>
    <w:rsid w:val="00CD3B1D"/>
    <w:rsid w:val="00CD50C2"/>
    <w:rsid w:val="00CD6AC7"/>
    <w:rsid w:val="00CD7594"/>
    <w:rsid w:val="00CE07EE"/>
    <w:rsid w:val="00CE1CCD"/>
    <w:rsid w:val="00CE2AF7"/>
    <w:rsid w:val="00CE31A4"/>
    <w:rsid w:val="00CE3945"/>
    <w:rsid w:val="00CE3C14"/>
    <w:rsid w:val="00CE4C93"/>
    <w:rsid w:val="00CF0679"/>
    <w:rsid w:val="00CF0F46"/>
    <w:rsid w:val="00CF1D4C"/>
    <w:rsid w:val="00CF21C3"/>
    <w:rsid w:val="00CF437B"/>
    <w:rsid w:val="00CF4E1E"/>
    <w:rsid w:val="00CF6A41"/>
    <w:rsid w:val="00CF6C7C"/>
    <w:rsid w:val="00D000C0"/>
    <w:rsid w:val="00D00DEA"/>
    <w:rsid w:val="00D0163F"/>
    <w:rsid w:val="00D01885"/>
    <w:rsid w:val="00D03FE0"/>
    <w:rsid w:val="00D06D87"/>
    <w:rsid w:val="00D070B6"/>
    <w:rsid w:val="00D0782F"/>
    <w:rsid w:val="00D12946"/>
    <w:rsid w:val="00D132C0"/>
    <w:rsid w:val="00D1351B"/>
    <w:rsid w:val="00D13B09"/>
    <w:rsid w:val="00D1604E"/>
    <w:rsid w:val="00D1609C"/>
    <w:rsid w:val="00D172A1"/>
    <w:rsid w:val="00D22642"/>
    <w:rsid w:val="00D226D2"/>
    <w:rsid w:val="00D2319B"/>
    <w:rsid w:val="00D242CD"/>
    <w:rsid w:val="00D25A54"/>
    <w:rsid w:val="00D30794"/>
    <w:rsid w:val="00D30BB0"/>
    <w:rsid w:val="00D32A75"/>
    <w:rsid w:val="00D3309B"/>
    <w:rsid w:val="00D33448"/>
    <w:rsid w:val="00D352AC"/>
    <w:rsid w:val="00D35A16"/>
    <w:rsid w:val="00D36D65"/>
    <w:rsid w:val="00D408C3"/>
    <w:rsid w:val="00D40C9F"/>
    <w:rsid w:val="00D43D6A"/>
    <w:rsid w:val="00D4542B"/>
    <w:rsid w:val="00D50422"/>
    <w:rsid w:val="00D516B1"/>
    <w:rsid w:val="00D51EAE"/>
    <w:rsid w:val="00D52EE1"/>
    <w:rsid w:val="00D54165"/>
    <w:rsid w:val="00D54B49"/>
    <w:rsid w:val="00D54DCC"/>
    <w:rsid w:val="00D55CC1"/>
    <w:rsid w:val="00D60531"/>
    <w:rsid w:val="00D60E38"/>
    <w:rsid w:val="00D61323"/>
    <w:rsid w:val="00D61726"/>
    <w:rsid w:val="00D62EE1"/>
    <w:rsid w:val="00D62FD6"/>
    <w:rsid w:val="00D64408"/>
    <w:rsid w:val="00D64FDA"/>
    <w:rsid w:val="00D676A7"/>
    <w:rsid w:val="00D71F7B"/>
    <w:rsid w:val="00D723B5"/>
    <w:rsid w:val="00D73437"/>
    <w:rsid w:val="00D73C4F"/>
    <w:rsid w:val="00D741AF"/>
    <w:rsid w:val="00D74FC8"/>
    <w:rsid w:val="00D83B21"/>
    <w:rsid w:val="00D86639"/>
    <w:rsid w:val="00D87C94"/>
    <w:rsid w:val="00D912B2"/>
    <w:rsid w:val="00D94823"/>
    <w:rsid w:val="00D95C58"/>
    <w:rsid w:val="00DA26FA"/>
    <w:rsid w:val="00DA35E3"/>
    <w:rsid w:val="00DA46CC"/>
    <w:rsid w:val="00DA52D3"/>
    <w:rsid w:val="00DA6554"/>
    <w:rsid w:val="00DB5F36"/>
    <w:rsid w:val="00DB65F3"/>
    <w:rsid w:val="00DB72B3"/>
    <w:rsid w:val="00DC0858"/>
    <w:rsid w:val="00DC3A1E"/>
    <w:rsid w:val="00DC4F8A"/>
    <w:rsid w:val="00DC5171"/>
    <w:rsid w:val="00DC756F"/>
    <w:rsid w:val="00DC7A03"/>
    <w:rsid w:val="00DC7E13"/>
    <w:rsid w:val="00DD0E23"/>
    <w:rsid w:val="00DD4C8F"/>
    <w:rsid w:val="00DD59C9"/>
    <w:rsid w:val="00DD602C"/>
    <w:rsid w:val="00DE21E6"/>
    <w:rsid w:val="00DE39CC"/>
    <w:rsid w:val="00DE3F3D"/>
    <w:rsid w:val="00DE4F94"/>
    <w:rsid w:val="00DE6AFF"/>
    <w:rsid w:val="00DF003F"/>
    <w:rsid w:val="00DF1194"/>
    <w:rsid w:val="00DF11D9"/>
    <w:rsid w:val="00DF2AE7"/>
    <w:rsid w:val="00DF2B1F"/>
    <w:rsid w:val="00DF4AAE"/>
    <w:rsid w:val="00DF619E"/>
    <w:rsid w:val="00E0173F"/>
    <w:rsid w:val="00E0181B"/>
    <w:rsid w:val="00E030D8"/>
    <w:rsid w:val="00E03A4E"/>
    <w:rsid w:val="00E04476"/>
    <w:rsid w:val="00E04EF8"/>
    <w:rsid w:val="00E05134"/>
    <w:rsid w:val="00E05991"/>
    <w:rsid w:val="00E060E0"/>
    <w:rsid w:val="00E17B11"/>
    <w:rsid w:val="00E21F8B"/>
    <w:rsid w:val="00E23CA3"/>
    <w:rsid w:val="00E263A0"/>
    <w:rsid w:val="00E2646E"/>
    <w:rsid w:val="00E26DEC"/>
    <w:rsid w:val="00E313AA"/>
    <w:rsid w:val="00E330AE"/>
    <w:rsid w:val="00E3339E"/>
    <w:rsid w:val="00E3400A"/>
    <w:rsid w:val="00E34BDA"/>
    <w:rsid w:val="00E34FEE"/>
    <w:rsid w:val="00E3601C"/>
    <w:rsid w:val="00E37D0E"/>
    <w:rsid w:val="00E42F99"/>
    <w:rsid w:val="00E44009"/>
    <w:rsid w:val="00E46723"/>
    <w:rsid w:val="00E46C04"/>
    <w:rsid w:val="00E46DE6"/>
    <w:rsid w:val="00E47094"/>
    <w:rsid w:val="00E47833"/>
    <w:rsid w:val="00E50DE3"/>
    <w:rsid w:val="00E50FF5"/>
    <w:rsid w:val="00E52A82"/>
    <w:rsid w:val="00E5384A"/>
    <w:rsid w:val="00E55FA8"/>
    <w:rsid w:val="00E57C93"/>
    <w:rsid w:val="00E611EF"/>
    <w:rsid w:val="00E61BAE"/>
    <w:rsid w:val="00E6613A"/>
    <w:rsid w:val="00E66AD6"/>
    <w:rsid w:val="00E71857"/>
    <w:rsid w:val="00E74FC0"/>
    <w:rsid w:val="00E75979"/>
    <w:rsid w:val="00E7611D"/>
    <w:rsid w:val="00E848BA"/>
    <w:rsid w:val="00E90924"/>
    <w:rsid w:val="00E90DC0"/>
    <w:rsid w:val="00E90E4F"/>
    <w:rsid w:val="00E9139C"/>
    <w:rsid w:val="00E91FB4"/>
    <w:rsid w:val="00E93779"/>
    <w:rsid w:val="00E94561"/>
    <w:rsid w:val="00E957D9"/>
    <w:rsid w:val="00E95B5F"/>
    <w:rsid w:val="00E95F85"/>
    <w:rsid w:val="00E96336"/>
    <w:rsid w:val="00E96D63"/>
    <w:rsid w:val="00EA091A"/>
    <w:rsid w:val="00EA0967"/>
    <w:rsid w:val="00EA0C2E"/>
    <w:rsid w:val="00EA1140"/>
    <w:rsid w:val="00EA1B96"/>
    <w:rsid w:val="00EA2DE4"/>
    <w:rsid w:val="00EA35F4"/>
    <w:rsid w:val="00EA4276"/>
    <w:rsid w:val="00EA6406"/>
    <w:rsid w:val="00EA6D66"/>
    <w:rsid w:val="00EA7828"/>
    <w:rsid w:val="00EB074B"/>
    <w:rsid w:val="00EB1B03"/>
    <w:rsid w:val="00EB1CE9"/>
    <w:rsid w:val="00EB31EC"/>
    <w:rsid w:val="00EB46E8"/>
    <w:rsid w:val="00EB4EA7"/>
    <w:rsid w:val="00EB7B1D"/>
    <w:rsid w:val="00EC0B6B"/>
    <w:rsid w:val="00EC2E97"/>
    <w:rsid w:val="00EC4DE9"/>
    <w:rsid w:val="00EC6577"/>
    <w:rsid w:val="00EC74C4"/>
    <w:rsid w:val="00ED0E5B"/>
    <w:rsid w:val="00ED5CD4"/>
    <w:rsid w:val="00ED6EC9"/>
    <w:rsid w:val="00EE040D"/>
    <w:rsid w:val="00EE2AB5"/>
    <w:rsid w:val="00EE34A9"/>
    <w:rsid w:val="00EE3865"/>
    <w:rsid w:val="00EE3ED0"/>
    <w:rsid w:val="00EE72B0"/>
    <w:rsid w:val="00EE74F5"/>
    <w:rsid w:val="00EE7586"/>
    <w:rsid w:val="00EE772C"/>
    <w:rsid w:val="00EF2B05"/>
    <w:rsid w:val="00EF56C9"/>
    <w:rsid w:val="00EF5D69"/>
    <w:rsid w:val="00EF6C6F"/>
    <w:rsid w:val="00F001BD"/>
    <w:rsid w:val="00F02B19"/>
    <w:rsid w:val="00F05F16"/>
    <w:rsid w:val="00F0752E"/>
    <w:rsid w:val="00F113F0"/>
    <w:rsid w:val="00F11BDA"/>
    <w:rsid w:val="00F11E15"/>
    <w:rsid w:val="00F1360C"/>
    <w:rsid w:val="00F13890"/>
    <w:rsid w:val="00F14368"/>
    <w:rsid w:val="00F16ED3"/>
    <w:rsid w:val="00F21BD5"/>
    <w:rsid w:val="00F229E8"/>
    <w:rsid w:val="00F23652"/>
    <w:rsid w:val="00F26B89"/>
    <w:rsid w:val="00F27B8A"/>
    <w:rsid w:val="00F3213B"/>
    <w:rsid w:val="00F321F5"/>
    <w:rsid w:val="00F32465"/>
    <w:rsid w:val="00F3411B"/>
    <w:rsid w:val="00F353A9"/>
    <w:rsid w:val="00F36DD2"/>
    <w:rsid w:val="00F3744E"/>
    <w:rsid w:val="00F40743"/>
    <w:rsid w:val="00F40832"/>
    <w:rsid w:val="00F40B17"/>
    <w:rsid w:val="00F4334B"/>
    <w:rsid w:val="00F440A9"/>
    <w:rsid w:val="00F4468C"/>
    <w:rsid w:val="00F504E6"/>
    <w:rsid w:val="00F505C4"/>
    <w:rsid w:val="00F512B9"/>
    <w:rsid w:val="00F52D2A"/>
    <w:rsid w:val="00F55582"/>
    <w:rsid w:val="00F562A7"/>
    <w:rsid w:val="00F56485"/>
    <w:rsid w:val="00F56B55"/>
    <w:rsid w:val="00F57282"/>
    <w:rsid w:val="00F57F5B"/>
    <w:rsid w:val="00F60400"/>
    <w:rsid w:val="00F60444"/>
    <w:rsid w:val="00F60A58"/>
    <w:rsid w:val="00F61BCA"/>
    <w:rsid w:val="00F61CA1"/>
    <w:rsid w:val="00F62355"/>
    <w:rsid w:val="00F624CB"/>
    <w:rsid w:val="00F64BC6"/>
    <w:rsid w:val="00F675CE"/>
    <w:rsid w:val="00F675EC"/>
    <w:rsid w:val="00F70BDC"/>
    <w:rsid w:val="00F71997"/>
    <w:rsid w:val="00F71A49"/>
    <w:rsid w:val="00F80AC2"/>
    <w:rsid w:val="00F81451"/>
    <w:rsid w:val="00F82472"/>
    <w:rsid w:val="00F825D6"/>
    <w:rsid w:val="00F8568B"/>
    <w:rsid w:val="00F85AEB"/>
    <w:rsid w:val="00F86B14"/>
    <w:rsid w:val="00F92C6B"/>
    <w:rsid w:val="00F93D5E"/>
    <w:rsid w:val="00F95B5D"/>
    <w:rsid w:val="00F968ED"/>
    <w:rsid w:val="00F96DC6"/>
    <w:rsid w:val="00F97B30"/>
    <w:rsid w:val="00F97EDA"/>
    <w:rsid w:val="00FA0DD2"/>
    <w:rsid w:val="00FA2AE6"/>
    <w:rsid w:val="00FA34A4"/>
    <w:rsid w:val="00FA4F7C"/>
    <w:rsid w:val="00FA6607"/>
    <w:rsid w:val="00FA6BD4"/>
    <w:rsid w:val="00FA6FDF"/>
    <w:rsid w:val="00FA7086"/>
    <w:rsid w:val="00FA7131"/>
    <w:rsid w:val="00FA76E5"/>
    <w:rsid w:val="00FA78EB"/>
    <w:rsid w:val="00FA7D42"/>
    <w:rsid w:val="00FB0D8B"/>
    <w:rsid w:val="00FB12E3"/>
    <w:rsid w:val="00FB1548"/>
    <w:rsid w:val="00FB503C"/>
    <w:rsid w:val="00FB6413"/>
    <w:rsid w:val="00FC2785"/>
    <w:rsid w:val="00FC5E13"/>
    <w:rsid w:val="00FD4F52"/>
    <w:rsid w:val="00FD6452"/>
    <w:rsid w:val="00FD6D7A"/>
    <w:rsid w:val="00FE34F3"/>
    <w:rsid w:val="00FE443F"/>
    <w:rsid w:val="00FE7C05"/>
    <w:rsid w:val="00FF02A2"/>
    <w:rsid w:val="00FF4138"/>
    <w:rsid w:val="00FF65C3"/>
    <w:rsid w:val="00FF768C"/>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415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paragraph" w:styleId="Poprawka">
    <w:name w:val="Revision"/>
    <w:hidden/>
    <w:uiPriority w:val="99"/>
    <w:semiHidden/>
    <w:rsid w:val="00203816"/>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487C2A"/>
    <w:pPr>
      <w:spacing w:after="120"/>
    </w:pPr>
  </w:style>
  <w:style w:type="character" w:customStyle="1" w:styleId="TekstpodstawowyZnak">
    <w:name w:val="Tekst podstawowy Znak"/>
    <w:basedOn w:val="Domylnaczcionkaakapitu"/>
    <w:link w:val="Tekstpodstawowy"/>
    <w:uiPriority w:val="99"/>
    <w:semiHidden/>
    <w:rsid w:val="00487C2A"/>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uiPriority w:val="99"/>
    <w:rsid w:val="008A2474"/>
    <w:rPr>
      <w:rFonts w:ascii="Arial" w:hAnsi="Arial" w:cs="Arial"/>
      <w:sz w:val="19"/>
      <w:szCs w:val="19"/>
      <w:shd w:val="clear" w:color="auto" w:fill="FFFFFF"/>
    </w:rPr>
  </w:style>
  <w:style w:type="paragraph" w:customStyle="1" w:styleId="Teksttreci0">
    <w:name w:val="Tekst treści"/>
    <w:basedOn w:val="Normalny"/>
    <w:link w:val="Teksttreci"/>
    <w:uiPriority w:val="99"/>
    <w:rsid w:val="008A2474"/>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character" w:customStyle="1" w:styleId="Teksttreci4">
    <w:name w:val="Tekst treści (4)_"/>
    <w:basedOn w:val="Domylnaczcionkaakapitu"/>
    <w:link w:val="Teksttreci41"/>
    <w:uiPriority w:val="99"/>
    <w:rsid w:val="00DE21E6"/>
    <w:rPr>
      <w:rFonts w:ascii="Arial" w:hAnsi="Arial" w:cs="Arial"/>
      <w:i/>
      <w:iCs/>
      <w:sz w:val="19"/>
      <w:szCs w:val="19"/>
      <w:shd w:val="clear" w:color="auto" w:fill="FFFFFF"/>
    </w:rPr>
  </w:style>
  <w:style w:type="character" w:customStyle="1" w:styleId="TeksttreciKursywa">
    <w:name w:val="Tekst treści + Kursywa"/>
    <w:basedOn w:val="Teksttreci"/>
    <w:uiPriority w:val="99"/>
    <w:rsid w:val="00DE21E6"/>
    <w:rPr>
      <w:rFonts w:ascii="Arial" w:hAnsi="Arial" w:cs="Arial"/>
      <w:i/>
      <w:iCs/>
      <w:sz w:val="19"/>
      <w:szCs w:val="19"/>
      <w:u w:val="none"/>
      <w:shd w:val="clear" w:color="auto" w:fill="FFFFFF"/>
    </w:rPr>
  </w:style>
  <w:style w:type="character" w:customStyle="1" w:styleId="TeksttreciKursywa11">
    <w:name w:val="Tekst treści + Kursywa11"/>
    <w:basedOn w:val="Teksttreci"/>
    <w:uiPriority w:val="99"/>
    <w:rsid w:val="00DE21E6"/>
    <w:rPr>
      <w:rFonts w:ascii="Arial" w:hAnsi="Arial" w:cs="Arial"/>
      <w:i/>
      <w:iCs/>
      <w:sz w:val="19"/>
      <w:szCs w:val="19"/>
      <w:u w:val="none"/>
      <w:shd w:val="clear" w:color="auto" w:fill="FFFFFF"/>
    </w:rPr>
  </w:style>
  <w:style w:type="character" w:customStyle="1" w:styleId="TeksttreciPogrubienie">
    <w:name w:val="Tekst treści + Pogrubienie"/>
    <w:aliases w:val="Kursywa"/>
    <w:basedOn w:val="Teksttreci"/>
    <w:uiPriority w:val="99"/>
    <w:rsid w:val="00DE21E6"/>
    <w:rPr>
      <w:rFonts w:ascii="Arial" w:hAnsi="Arial" w:cs="Arial"/>
      <w:b/>
      <w:bCs/>
      <w:i/>
      <w:iCs/>
      <w:sz w:val="19"/>
      <w:szCs w:val="19"/>
      <w:u w:val="none"/>
      <w:shd w:val="clear" w:color="auto" w:fill="FFFFFF"/>
    </w:rPr>
  </w:style>
  <w:style w:type="character" w:customStyle="1" w:styleId="Teksttreci8">
    <w:name w:val="Tekst treści8"/>
    <w:basedOn w:val="Teksttreci"/>
    <w:uiPriority w:val="99"/>
    <w:rsid w:val="00DE21E6"/>
    <w:rPr>
      <w:rFonts w:ascii="Arial" w:hAnsi="Arial" w:cs="Arial"/>
      <w:sz w:val="19"/>
      <w:szCs w:val="19"/>
      <w:u w:val="none"/>
      <w:shd w:val="clear" w:color="auto" w:fill="FFFFFF"/>
    </w:rPr>
  </w:style>
  <w:style w:type="character" w:customStyle="1" w:styleId="TeksttreciPogrubienie20">
    <w:name w:val="Tekst treści + Pogrubienie20"/>
    <w:aliases w:val="Kursywa12"/>
    <w:basedOn w:val="Teksttreci"/>
    <w:uiPriority w:val="99"/>
    <w:rsid w:val="00DE21E6"/>
    <w:rPr>
      <w:rFonts w:ascii="Arial" w:hAnsi="Arial" w:cs="Arial"/>
      <w:b/>
      <w:bCs/>
      <w:i/>
      <w:iCs/>
      <w:sz w:val="19"/>
      <w:szCs w:val="19"/>
      <w:u w:val="none"/>
      <w:shd w:val="clear" w:color="auto" w:fill="FFFFFF"/>
    </w:rPr>
  </w:style>
  <w:style w:type="character" w:customStyle="1" w:styleId="Teksttreci4Pogrubienie6">
    <w:name w:val="Tekst treści (4) + Pogrubienie6"/>
    <w:basedOn w:val="Teksttreci4"/>
    <w:uiPriority w:val="99"/>
    <w:rsid w:val="00DE21E6"/>
    <w:rPr>
      <w:rFonts w:ascii="Arial" w:hAnsi="Arial" w:cs="Arial"/>
      <w:b/>
      <w:bCs/>
      <w:i/>
      <w:iCs/>
      <w:sz w:val="19"/>
      <w:szCs w:val="19"/>
      <w:shd w:val="clear" w:color="auto" w:fill="FFFFFF"/>
    </w:rPr>
  </w:style>
  <w:style w:type="character" w:customStyle="1" w:styleId="Teksttreci4Pogrubienie5">
    <w:name w:val="Tekst treści (4) + Pogrubienie5"/>
    <w:basedOn w:val="Teksttreci4"/>
    <w:uiPriority w:val="99"/>
    <w:rsid w:val="00DE21E6"/>
    <w:rPr>
      <w:rFonts w:ascii="Arial" w:hAnsi="Arial" w:cs="Arial"/>
      <w:b/>
      <w:bCs/>
      <w:i/>
      <w:iCs/>
      <w:sz w:val="19"/>
      <w:szCs w:val="19"/>
      <w:shd w:val="clear" w:color="auto" w:fill="FFFFFF"/>
    </w:rPr>
  </w:style>
  <w:style w:type="character" w:customStyle="1" w:styleId="Teksttreci40">
    <w:name w:val="Tekst treści (4)"/>
    <w:basedOn w:val="Teksttreci4"/>
    <w:uiPriority w:val="99"/>
    <w:rsid w:val="00DE21E6"/>
    <w:rPr>
      <w:rFonts w:ascii="Arial" w:hAnsi="Arial" w:cs="Arial"/>
      <w:i/>
      <w:iCs/>
      <w:sz w:val="19"/>
      <w:szCs w:val="19"/>
      <w:shd w:val="clear" w:color="auto" w:fill="FFFFFF"/>
    </w:rPr>
  </w:style>
  <w:style w:type="character" w:customStyle="1" w:styleId="Teksttreci4Bezkursywy7">
    <w:name w:val="Tekst treści (4) + Bez kursywy7"/>
    <w:basedOn w:val="Teksttreci4"/>
    <w:uiPriority w:val="99"/>
    <w:rsid w:val="00DE21E6"/>
    <w:rPr>
      <w:rFonts w:ascii="Arial" w:hAnsi="Arial" w:cs="Arial"/>
      <w:i w:val="0"/>
      <w:iCs w:val="0"/>
      <w:sz w:val="19"/>
      <w:szCs w:val="19"/>
      <w:shd w:val="clear" w:color="auto" w:fill="FFFFFF"/>
    </w:rPr>
  </w:style>
  <w:style w:type="character" w:customStyle="1" w:styleId="TeksttreciPogrubienie19">
    <w:name w:val="Tekst treści + Pogrubienie19"/>
    <w:basedOn w:val="Teksttreci"/>
    <w:uiPriority w:val="99"/>
    <w:rsid w:val="00DE21E6"/>
    <w:rPr>
      <w:rFonts w:ascii="Arial" w:hAnsi="Arial" w:cs="Arial"/>
      <w:b/>
      <w:bCs/>
      <w:sz w:val="19"/>
      <w:szCs w:val="19"/>
      <w:u w:val="none"/>
      <w:shd w:val="clear" w:color="auto" w:fill="FFFFFF"/>
    </w:rPr>
  </w:style>
  <w:style w:type="paragraph" w:customStyle="1" w:styleId="Teksttreci1">
    <w:name w:val="Tekst treści1"/>
    <w:basedOn w:val="Normalny"/>
    <w:uiPriority w:val="99"/>
    <w:rsid w:val="00DE21E6"/>
    <w:pPr>
      <w:widowControl w:val="0"/>
      <w:shd w:val="clear" w:color="auto" w:fill="FFFFFF"/>
      <w:spacing w:line="240" w:lineRule="atLeast"/>
      <w:ind w:hanging="360"/>
      <w:jc w:val="center"/>
    </w:pPr>
    <w:rPr>
      <w:rFonts w:ascii="Arial" w:hAnsi="Arial" w:cs="Arial"/>
      <w:sz w:val="19"/>
      <w:szCs w:val="19"/>
    </w:rPr>
  </w:style>
  <w:style w:type="paragraph" w:customStyle="1" w:styleId="Teksttreci41">
    <w:name w:val="Tekst treści (4)1"/>
    <w:basedOn w:val="Normalny"/>
    <w:link w:val="Teksttreci4"/>
    <w:uiPriority w:val="99"/>
    <w:rsid w:val="00DE21E6"/>
    <w:pPr>
      <w:widowControl w:val="0"/>
      <w:shd w:val="clear" w:color="auto" w:fill="FFFFFF"/>
      <w:spacing w:after="120" w:line="240" w:lineRule="atLeast"/>
      <w:ind w:hanging="1040"/>
    </w:pPr>
    <w:rPr>
      <w:rFonts w:ascii="Arial" w:eastAsiaTheme="minorHAnsi" w:hAnsi="Arial" w:cs="Arial"/>
      <w:i/>
      <w:iCs/>
      <w:sz w:val="19"/>
      <w:szCs w:val="19"/>
      <w:lang w:eastAsia="en-US"/>
    </w:rPr>
  </w:style>
  <w:style w:type="character" w:customStyle="1" w:styleId="Teksttreci46">
    <w:name w:val="Tekst treści (4)6"/>
    <w:basedOn w:val="Teksttreci4"/>
    <w:uiPriority w:val="99"/>
    <w:rsid w:val="00DE21E6"/>
    <w:rPr>
      <w:rFonts w:ascii="Arial" w:hAnsi="Arial" w:cs="Arial"/>
      <w:i/>
      <w:iCs/>
      <w:sz w:val="19"/>
      <w:szCs w:val="19"/>
      <w:u w:val="none"/>
      <w:shd w:val="clear" w:color="auto" w:fill="FFFFFF"/>
    </w:rPr>
  </w:style>
  <w:style w:type="character" w:customStyle="1" w:styleId="Teksttreci4Pogrubienie4">
    <w:name w:val="Tekst treści (4) + Pogrubienie4"/>
    <w:basedOn w:val="Teksttreci4"/>
    <w:uiPriority w:val="99"/>
    <w:rsid w:val="00DE21E6"/>
    <w:rPr>
      <w:rFonts w:ascii="Arial" w:hAnsi="Arial" w:cs="Arial"/>
      <w:b/>
      <w:bCs/>
      <w:i/>
      <w:iCs/>
      <w:sz w:val="19"/>
      <w:szCs w:val="19"/>
      <w:u w:val="single"/>
      <w:shd w:val="clear" w:color="auto" w:fill="FFFFFF"/>
    </w:rPr>
  </w:style>
  <w:style w:type="character" w:customStyle="1" w:styleId="TeksttreciKursywa10">
    <w:name w:val="Tekst treści + Kursywa10"/>
    <w:basedOn w:val="Teksttreci"/>
    <w:uiPriority w:val="99"/>
    <w:rsid w:val="00DE21E6"/>
    <w:rPr>
      <w:rFonts w:ascii="Arial" w:hAnsi="Arial" w:cs="Arial"/>
      <w:i/>
      <w:iCs/>
      <w:sz w:val="19"/>
      <w:szCs w:val="19"/>
      <w:u w:val="none"/>
      <w:shd w:val="clear" w:color="auto" w:fill="FFFFFF"/>
    </w:rPr>
  </w:style>
  <w:style w:type="character" w:customStyle="1" w:styleId="TeksttreciPogrubienie18">
    <w:name w:val="Tekst treści + Pogrubienie18"/>
    <w:basedOn w:val="Teksttreci"/>
    <w:uiPriority w:val="99"/>
    <w:rsid w:val="00DE21E6"/>
    <w:rPr>
      <w:rFonts w:ascii="Arial" w:hAnsi="Arial" w:cs="Arial"/>
      <w:b/>
      <w:bCs/>
      <w:sz w:val="19"/>
      <w:szCs w:val="19"/>
      <w:u w:val="none"/>
      <w:shd w:val="clear" w:color="auto" w:fill="FFFFFF"/>
    </w:rPr>
  </w:style>
  <w:style w:type="character" w:customStyle="1" w:styleId="Teksttreci7">
    <w:name w:val="Tekst treści7"/>
    <w:basedOn w:val="Teksttreci"/>
    <w:uiPriority w:val="99"/>
    <w:rsid w:val="00DE21E6"/>
    <w:rPr>
      <w:rFonts w:ascii="Arial" w:hAnsi="Arial" w:cs="Arial"/>
      <w:sz w:val="19"/>
      <w:szCs w:val="19"/>
      <w:u w:val="none"/>
      <w:shd w:val="clear" w:color="auto" w:fill="FFFFFF"/>
    </w:rPr>
  </w:style>
  <w:style w:type="character" w:customStyle="1" w:styleId="TeksttreciPogrubienie17">
    <w:name w:val="Tekst treści + Pogrubienie17"/>
    <w:aliases w:val="Kursywa11"/>
    <w:basedOn w:val="Teksttreci"/>
    <w:uiPriority w:val="99"/>
    <w:rsid w:val="00DE21E6"/>
    <w:rPr>
      <w:rFonts w:ascii="Arial" w:hAnsi="Arial" w:cs="Arial"/>
      <w:b/>
      <w:bCs/>
      <w:i/>
      <w:iCs/>
      <w:sz w:val="19"/>
      <w:szCs w:val="19"/>
      <w:u w:val="none"/>
      <w:shd w:val="clear" w:color="auto" w:fill="FFFFFF"/>
    </w:rPr>
  </w:style>
  <w:style w:type="character" w:customStyle="1" w:styleId="TeksttreciPogrubienie16">
    <w:name w:val="Tekst treści + Pogrubienie16"/>
    <w:aliases w:val="Kursywa10"/>
    <w:basedOn w:val="Teksttreci"/>
    <w:uiPriority w:val="99"/>
    <w:rsid w:val="00DE21E6"/>
    <w:rPr>
      <w:rFonts w:ascii="Arial" w:hAnsi="Arial" w:cs="Arial"/>
      <w:b/>
      <w:bCs/>
      <w:i/>
      <w:iCs/>
      <w:sz w:val="19"/>
      <w:szCs w:val="19"/>
      <w:u w:val="single"/>
      <w:shd w:val="clear" w:color="auto" w:fill="FFFFFF"/>
    </w:rPr>
  </w:style>
  <w:style w:type="character" w:customStyle="1" w:styleId="TeksttreciKursywa9">
    <w:name w:val="Tekst treści + Kursywa9"/>
    <w:basedOn w:val="Teksttreci"/>
    <w:uiPriority w:val="99"/>
    <w:rsid w:val="00DE21E6"/>
    <w:rPr>
      <w:rFonts w:ascii="Arial" w:hAnsi="Arial" w:cs="Arial"/>
      <w:i/>
      <w:iCs/>
      <w:sz w:val="19"/>
      <w:szCs w:val="19"/>
      <w:u w:val="none"/>
      <w:shd w:val="clear" w:color="auto" w:fill="FFFFFF"/>
    </w:rPr>
  </w:style>
  <w:style w:type="character" w:customStyle="1" w:styleId="TeksttreciPogrubienie15">
    <w:name w:val="Tekst treści + Pogrubienie15"/>
    <w:basedOn w:val="Teksttreci"/>
    <w:uiPriority w:val="99"/>
    <w:rsid w:val="00DE21E6"/>
    <w:rPr>
      <w:rFonts w:ascii="Arial" w:hAnsi="Arial" w:cs="Arial"/>
      <w:b/>
      <w:bCs/>
      <w:sz w:val="19"/>
      <w:szCs w:val="19"/>
      <w:u w:val="single"/>
      <w:shd w:val="clear" w:color="auto" w:fill="FFFFFF"/>
    </w:rPr>
  </w:style>
  <w:style w:type="character" w:customStyle="1" w:styleId="Teksttreci4Bezkursywy4">
    <w:name w:val="Tekst treści (4) + Bez kursywy4"/>
    <w:basedOn w:val="Teksttreci4"/>
    <w:uiPriority w:val="99"/>
    <w:rsid w:val="00DE21E6"/>
    <w:rPr>
      <w:rFonts w:ascii="Arial" w:hAnsi="Arial" w:cs="Arial"/>
      <w:i w:val="0"/>
      <w:iCs w:val="0"/>
      <w:sz w:val="19"/>
      <w:szCs w:val="19"/>
      <w:shd w:val="clear" w:color="auto" w:fill="FFFFFF"/>
    </w:rPr>
  </w:style>
  <w:style w:type="character" w:customStyle="1" w:styleId="Teksttreci44">
    <w:name w:val="Tekst treści (4)4"/>
    <w:basedOn w:val="Teksttreci4"/>
    <w:uiPriority w:val="99"/>
    <w:rsid w:val="00DE21E6"/>
    <w:rPr>
      <w:rFonts w:ascii="Arial" w:hAnsi="Arial" w:cs="Arial"/>
      <w:i/>
      <w:iCs/>
      <w:sz w:val="19"/>
      <w:szCs w:val="19"/>
      <w:shd w:val="clear" w:color="auto" w:fill="FFFFFF"/>
    </w:rPr>
  </w:style>
  <w:style w:type="character" w:customStyle="1" w:styleId="TeksttreciPogrubienie14">
    <w:name w:val="Tekst treści + Pogrubienie14"/>
    <w:basedOn w:val="Teksttreci"/>
    <w:uiPriority w:val="99"/>
    <w:rsid w:val="00DE21E6"/>
    <w:rPr>
      <w:rFonts w:ascii="Arial" w:hAnsi="Arial" w:cs="Arial"/>
      <w:b/>
      <w:bCs/>
      <w:sz w:val="19"/>
      <w:szCs w:val="19"/>
      <w:shd w:val="clear" w:color="auto" w:fill="FFFFFF"/>
    </w:rPr>
  </w:style>
  <w:style w:type="character" w:customStyle="1" w:styleId="TeksttreciPogrubienie13">
    <w:name w:val="Tekst treści + Pogrubienie13"/>
    <w:basedOn w:val="Teksttreci"/>
    <w:uiPriority w:val="99"/>
    <w:rsid w:val="00DE21E6"/>
    <w:rPr>
      <w:rFonts w:ascii="Arial" w:hAnsi="Arial" w:cs="Arial"/>
      <w:b/>
      <w:bCs/>
      <w:sz w:val="19"/>
      <w:szCs w:val="19"/>
      <w:u w:val="single"/>
      <w:shd w:val="clear" w:color="auto" w:fill="FFFFFF"/>
    </w:rPr>
  </w:style>
  <w:style w:type="character" w:customStyle="1" w:styleId="Teksttreci6">
    <w:name w:val="Tekst treści6"/>
    <w:basedOn w:val="Teksttreci"/>
    <w:uiPriority w:val="99"/>
    <w:rsid w:val="00DE21E6"/>
    <w:rPr>
      <w:rFonts w:ascii="Arial" w:hAnsi="Arial" w:cs="Arial"/>
      <w:sz w:val="19"/>
      <w:szCs w:val="19"/>
      <w:shd w:val="clear" w:color="auto" w:fill="FFFFFF"/>
    </w:rPr>
  </w:style>
  <w:style w:type="character" w:customStyle="1" w:styleId="TeksttreciPogrubienie12">
    <w:name w:val="Tekst treści + Pogrubienie12"/>
    <w:aliases w:val="Kursywa9"/>
    <w:basedOn w:val="Teksttreci"/>
    <w:uiPriority w:val="99"/>
    <w:rsid w:val="00DE21E6"/>
    <w:rPr>
      <w:rFonts w:ascii="Arial" w:hAnsi="Arial" w:cs="Arial"/>
      <w:b/>
      <w:bCs/>
      <w:i/>
      <w:iCs/>
      <w:sz w:val="19"/>
      <w:szCs w:val="19"/>
      <w:shd w:val="clear" w:color="auto" w:fill="FFFFFF"/>
    </w:rPr>
  </w:style>
  <w:style w:type="character" w:customStyle="1" w:styleId="TeksttreciKursywa8">
    <w:name w:val="Tekst treści + Kursywa8"/>
    <w:basedOn w:val="Teksttreci"/>
    <w:uiPriority w:val="99"/>
    <w:rsid w:val="00DE21E6"/>
    <w:rPr>
      <w:rFonts w:ascii="Arial" w:hAnsi="Arial" w:cs="Arial"/>
      <w:i/>
      <w:iCs/>
      <w:sz w:val="19"/>
      <w:szCs w:val="19"/>
      <w:shd w:val="clear" w:color="auto" w:fill="FFFFFF"/>
    </w:rPr>
  </w:style>
  <w:style w:type="character" w:customStyle="1" w:styleId="TeksttreciPogrubienie11">
    <w:name w:val="Tekst treści + Pogrubienie11"/>
    <w:aliases w:val="Kursywa8"/>
    <w:basedOn w:val="Teksttreci"/>
    <w:uiPriority w:val="99"/>
    <w:rsid w:val="00DE21E6"/>
    <w:rPr>
      <w:rFonts w:ascii="Arial" w:hAnsi="Arial" w:cs="Arial"/>
      <w:b/>
      <w:bCs/>
      <w:i/>
      <w:iCs/>
      <w:sz w:val="19"/>
      <w:szCs w:val="19"/>
      <w:u w:val="single"/>
      <w:shd w:val="clear" w:color="auto" w:fill="FFFFFF"/>
    </w:rPr>
  </w:style>
  <w:style w:type="character" w:customStyle="1" w:styleId="TeksttreciKursywa7">
    <w:name w:val="Tekst treści + Kursywa7"/>
    <w:basedOn w:val="Teksttreci"/>
    <w:uiPriority w:val="99"/>
    <w:rsid w:val="00DE21E6"/>
    <w:rPr>
      <w:rFonts w:ascii="Arial" w:hAnsi="Arial" w:cs="Arial"/>
      <w:i/>
      <w:iCs/>
      <w:sz w:val="19"/>
      <w:szCs w:val="19"/>
      <w:shd w:val="clear" w:color="auto" w:fill="FFFFFF"/>
    </w:rPr>
  </w:style>
  <w:style w:type="character" w:customStyle="1" w:styleId="TeksttreciPogrubienie10">
    <w:name w:val="Tekst treści + Pogrubienie10"/>
    <w:aliases w:val="Kursywa7"/>
    <w:basedOn w:val="Teksttreci"/>
    <w:uiPriority w:val="99"/>
    <w:rsid w:val="00DE21E6"/>
    <w:rPr>
      <w:rFonts w:ascii="Arial" w:hAnsi="Arial" w:cs="Arial"/>
      <w:b/>
      <w:bCs/>
      <w:i/>
      <w:iCs/>
      <w:sz w:val="19"/>
      <w:szCs w:val="19"/>
      <w:shd w:val="clear" w:color="auto" w:fill="FFFFFF"/>
    </w:rPr>
  </w:style>
  <w:style w:type="character" w:customStyle="1" w:styleId="TeksttreciPogrubienie9">
    <w:name w:val="Tekst treści + Pogrubienie9"/>
    <w:aliases w:val="Kursywa6"/>
    <w:basedOn w:val="Teksttreci"/>
    <w:uiPriority w:val="99"/>
    <w:rsid w:val="00DE21E6"/>
    <w:rPr>
      <w:rFonts w:ascii="Arial" w:hAnsi="Arial" w:cs="Arial"/>
      <w:b/>
      <w:bCs/>
      <w:i/>
      <w:iCs/>
      <w:sz w:val="19"/>
      <w:szCs w:val="19"/>
      <w:u w:val="single"/>
      <w:shd w:val="clear" w:color="auto" w:fill="FFFFFF"/>
    </w:rPr>
  </w:style>
  <w:style w:type="character" w:customStyle="1" w:styleId="Teksttreci5">
    <w:name w:val="Tekst treści5"/>
    <w:basedOn w:val="Teksttreci"/>
    <w:uiPriority w:val="99"/>
    <w:rsid w:val="00DE21E6"/>
    <w:rPr>
      <w:rFonts w:ascii="Arial" w:hAnsi="Arial" w:cs="Arial"/>
      <w:sz w:val="19"/>
      <w:szCs w:val="19"/>
      <w:shd w:val="clear" w:color="auto" w:fill="FFFFFF"/>
    </w:rPr>
  </w:style>
  <w:style w:type="character" w:customStyle="1" w:styleId="TeksttreciKursywa6">
    <w:name w:val="Tekst treści + Kursywa6"/>
    <w:basedOn w:val="Teksttreci"/>
    <w:uiPriority w:val="99"/>
    <w:rsid w:val="00DE21E6"/>
    <w:rPr>
      <w:rFonts w:ascii="Arial" w:hAnsi="Arial" w:cs="Arial"/>
      <w:i/>
      <w:iCs/>
      <w:sz w:val="19"/>
      <w:szCs w:val="19"/>
      <w:shd w:val="clear" w:color="auto" w:fill="FFFFFF"/>
    </w:rPr>
  </w:style>
  <w:style w:type="character" w:customStyle="1" w:styleId="TeksttreciPogrubienie8">
    <w:name w:val="Tekst treści + Pogrubienie8"/>
    <w:aliases w:val="Kursywa5"/>
    <w:basedOn w:val="Teksttreci"/>
    <w:uiPriority w:val="99"/>
    <w:rsid w:val="00DE21E6"/>
    <w:rPr>
      <w:rFonts w:ascii="Arial" w:hAnsi="Arial" w:cs="Arial"/>
      <w:b/>
      <w:bCs/>
      <w:i/>
      <w:iCs/>
      <w:sz w:val="19"/>
      <w:szCs w:val="19"/>
      <w:shd w:val="clear" w:color="auto" w:fill="FFFFFF"/>
    </w:rPr>
  </w:style>
  <w:style w:type="character" w:customStyle="1" w:styleId="TeksttreciPogrubienie7">
    <w:name w:val="Tekst treści + Pogrubienie7"/>
    <w:aliases w:val="Kursywa4"/>
    <w:basedOn w:val="Teksttreci"/>
    <w:uiPriority w:val="99"/>
    <w:rsid w:val="00DE21E6"/>
    <w:rPr>
      <w:rFonts w:ascii="Arial" w:hAnsi="Arial" w:cs="Arial"/>
      <w:b/>
      <w:bCs/>
      <w:i/>
      <w:iCs/>
      <w:sz w:val="19"/>
      <w:szCs w:val="19"/>
      <w:u w:val="single"/>
      <w:shd w:val="clear" w:color="auto" w:fill="FFFFFF"/>
    </w:rPr>
  </w:style>
  <w:style w:type="character" w:customStyle="1" w:styleId="Teksttreci80">
    <w:name w:val="Tekst treści (8)_"/>
    <w:basedOn w:val="Domylnaczcionkaakapitu"/>
    <w:link w:val="Teksttreci81"/>
    <w:uiPriority w:val="99"/>
    <w:locked/>
    <w:rsid w:val="00F353A9"/>
    <w:rPr>
      <w:rFonts w:ascii="Arial" w:hAnsi="Arial" w:cs="Arial"/>
      <w:b/>
      <w:bCs/>
      <w:sz w:val="19"/>
      <w:szCs w:val="19"/>
      <w:shd w:val="clear" w:color="auto" w:fill="FFFFFF"/>
    </w:rPr>
  </w:style>
  <w:style w:type="paragraph" w:customStyle="1" w:styleId="Teksttreci81">
    <w:name w:val="Tekst treści (8)"/>
    <w:basedOn w:val="Normalny"/>
    <w:link w:val="Teksttreci80"/>
    <w:uiPriority w:val="99"/>
    <w:rsid w:val="00F353A9"/>
    <w:pPr>
      <w:widowControl w:val="0"/>
      <w:shd w:val="clear" w:color="auto" w:fill="FFFFFF"/>
      <w:spacing w:after="480" w:line="240" w:lineRule="atLeast"/>
      <w:jc w:val="both"/>
    </w:pPr>
    <w:rPr>
      <w:rFonts w:ascii="Arial" w:eastAsiaTheme="minorHAnsi" w:hAnsi="Arial" w:cs="Arial"/>
      <w:b/>
      <w:bCs/>
      <w:sz w:val="19"/>
      <w:szCs w:val="19"/>
      <w:lang w:eastAsia="en-US"/>
    </w:rPr>
  </w:style>
  <w:style w:type="paragraph" w:customStyle="1" w:styleId="Default">
    <w:name w:val="Default"/>
    <w:rsid w:val="00997C49"/>
    <w:pPr>
      <w:autoSpaceDE w:val="0"/>
      <w:autoSpaceDN w:val="0"/>
      <w:adjustRightInd w:val="0"/>
      <w:spacing w:after="0" w:line="240" w:lineRule="auto"/>
    </w:pPr>
    <w:rPr>
      <w:rFonts w:ascii="Lato" w:hAnsi="Lato" w:cs="Lato"/>
      <w:color w:val="000000"/>
      <w:sz w:val="24"/>
      <w:szCs w:val="24"/>
    </w:rPr>
  </w:style>
  <w:style w:type="paragraph" w:styleId="NormalnyWeb">
    <w:name w:val="Normal (Web)"/>
    <w:basedOn w:val="Normalny"/>
    <w:uiPriority w:val="99"/>
    <w:semiHidden/>
    <w:unhideWhenUsed/>
    <w:rsid w:val="00394459"/>
  </w:style>
  <w:style w:type="table" w:styleId="Tabela-Siatka">
    <w:name w:val="Table Grid"/>
    <w:basedOn w:val="Standardowy"/>
    <w:uiPriority w:val="39"/>
    <w:rsid w:val="009F6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7508">
      <w:bodyDiv w:val="1"/>
      <w:marLeft w:val="0"/>
      <w:marRight w:val="0"/>
      <w:marTop w:val="0"/>
      <w:marBottom w:val="0"/>
      <w:divBdr>
        <w:top w:val="none" w:sz="0" w:space="0" w:color="auto"/>
        <w:left w:val="none" w:sz="0" w:space="0" w:color="auto"/>
        <w:bottom w:val="none" w:sz="0" w:space="0" w:color="auto"/>
        <w:right w:val="none" w:sz="0" w:space="0" w:color="auto"/>
      </w:divBdr>
    </w:div>
    <w:div w:id="88236333">
      <w:bodyDiv w:val="1"/>
      <w:marLeft w:val="0"/>
      <w:marRight w:val="0"/>
      <w:marTop w:val="0"/>
      <w:marBottom w:val="0"/>
      <w:divBdr>
        <w:top w:val="none" w:sz="0" w:space="0" w:color="auto"/>
        <w:left w:val="none" w:sz="0" w:space="0" w:color="auto"/>
        <w:bottom w:val="none" w:sz="0" w:space="0" w:color="auto"/>
        <w:right w:val="none" w:sz="0" w:space="0" w:color="auto"/>
      </w:divBdr>
    </w:div>
    <w:div w:id="233243757">
      <w:bodyDiv w:val="1"/>
      <w:marLeft w:val="0"/>
      <w:marRight w:val="0"/>
      <w:marTop w:val="0"/>
      <w:marBottom w:val="0"/>
      <w:divBdr>
        <w:top w:val="none" w:sz="0" w:space="0" w:color="auto"/>
        <w:left w:val="none" w:sz="0" w:space="0" w:color="auto"/>
        <w:bottom w:val="none" w:sz="0" w:space="0" w:color="auto"/>
        <w:right w:val="none" w:sz="0" w:space="0" w:color="auto"/>
      </w:divBdr>
      <w:divsChild>
        <w:div w:id="1260748702">
          <w:marLeft w:val="0"/>
          <w:marRight w:val="0"/>
          <w:marTop w:val="0"/>
          <w:marBottom w:val="0"/>
          <w:divBdr>
            <w:top w:val="none" w:sz="0" w:space="0" w:color="auto"/>
            <w:left w:val="none" w:sz="0" w:space="0" w:color="auto"/>
            <w:bottom w:val="none" w:sz="0" w:space="0" w:color="auto"/>
            <w:right w:val="none" w:sz="0" w:space="0" w:color="auto"/>
          </w:divBdr>
          <w:divsChild>
            <w:div w:id="17247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049115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29994902">
      <w:bodyDiv w:val="1"/>
      <w:marLeft w:val="0"/>
      <w:marRight w:val="0"/>
      <w:marTop w:val="0"/>
      <w:marBottom w:val="0"/>
      <w:divBdr>
        <w:top w:val="none" w:sz="0" w:space="0" w:color="auto"/>
        <w:left w:val="none" w:sz="0" w:space="0" w:color="auto"/>
        <w:bottom w:val="none" w:sz="0" w:space="0" w:color="auto"/>
        <w:right w:val="none" w:sz="0" w:space="0" w:color="auto"/>
      </w:divBdr>
    </w:div>
    <w:div w:id="534394002">
      <w:bodyDiv w:val="1"/>
      <w:marLeft w:val="0"/>
      <w:marRight w:val="0"/>
      <w:marTop w:val="0"/>
      <w:marBottom w:val="0"/>
      <w:divBdr>
        <w:top w:val="none" w:sz="0" w:space="0" w:color="auto"/>
        <w:left w:val="none" w:sz="0" w:space="0" w:color="auto"/>
        <w:bottom w:val="none" w:sz="0" w:space="0" w:color="auto"/>
        <w:right w:val="none" w:sz="0" w:space="0" w:color="auto"/>
      </w:divBdr>
    </w:div>
    <w:div w:id="620378021">
      <w:bodyDiv w:val="1"/>
      <w:marLeft w:val="0"/>
      <w:marRight w:val="0"/>
      <w:marTop w:val="0"/>
      <w:marBottom w:val="0"/>
      <w:divBdr>
        <w:top w:val="none" w:sz="0" w:space="0" w:color="auto"/>
        <w:left w:val="none" w:sz="0" w:space="0" w:color="auto"/>
        <w:bottom w:val="none" w:sz="0" w:space="0" w:color="auto"/>
        <w:right w:val="none" w:sz="0" w:space="0" w:color="auto"/>
      </w:divBdr>
    </w:div>
    <w:div w:id="840655649">
      <w:bodyDiv w:val="1"/>
      <w:marLeft w:val="0"/>
      <w:marRight w:val="0"/>
      <w:marTop w:val="0"/>
      <w:marBottom w:val="0"/>
      <w:divBdr>
        <w:top w:val="none" w:sz="0" w:space="0" w:color="auto"/>
        <w:left w:val="none" w:sz="0" w:space="0" w:color="auto"/>
        <w:bottom w:val="none" w:sz="0" w:space="0" w:color="auto"/>
        <w:right w:val="none" w:sz="0" w:space="0" w:color="auto"/>
      </w:divBdr>
      <w:divsChild>
        <w:div w:id="271933901">
          <w:marLeft w:val="0"/>
          <w:marRight w:val="0"/>
          <w:marTop w:val="0"/>
          <w:marBottom w:val="0"/>
          <w:divBdr>
            <w:top w:val="none" w:sz="0" w:space="0" w:color="auto"/>
            <w:left w:val="none" w:sz="0" w:space="0" w:color="auto"/>
            <w:bottom w:val="none" w:sz="0" w:space="0" w:color="auto"/>
            <w:right w:val="none" w:sz="0" w:space="0" w:color="auto"/>
          </w:divBdr>
        </w:div>
        <w:div w:id="864435">
          <w:marLeft w:val="0"/>
          <w:marRight w:val="0"/>
          <w:marTop w:val="0"/>
          <w:marBottom w:val="0"/>
          <w:divBdr>
            <w:top w:val="none" w:sz="0" w:space="0" w:color="auto"/>
            <w:left w:val="none" w:sz="0" w:space="0" w:color="auto"/>
            <w:bottom w:val="none" w:sz="0" w:space="0" w:color="auto"/>
            <w:right w:val="none" w:sz="0" w:space="0" w:color="auto"/>
          </w:divBdr>
          <w:divsChild>
            <w:div w:id="158735846">
              <w:marLeft w:val="0"/>
              <w:marRight w:val="0"/>
              <w:marTop w:val="0"/>
              <w:marBottom w:val="0"/>
              <w:divBdr>
                <w:top w:val="none" w:sz="0" w:space="0" w:color="auto"/>
                <w:left w:val="none" w:sz="0" w:space="0" w:color="auto"/>
                <w:bottom w:val="none" w:sz="0" w:space="0" w:color="auto"/>
                <w:right w:val="none" w:sz="0" w:space="0" w:color="auto"/>
              </w:divBdr>
              <w:divsChild>
                <w:div w:id="2455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9554">
          <w:marLeft w:val="0"/>
          <w:marRight w:val="0"/>
          <w:marTop w:val="0"/>
          <w:marBottom w:val="0"/>
          <w:divBdr>
            <w:top w:val="none" w:sz="0" w:space="0" w:color="auto"/>
            <w:left w:val="none" w:sz="0" w:space="0" w:color="auto"/>
            <w:bottom w:val="none" w:sz="0" w:space="0" w:color="auto"/>
            <w:right w:val="none" w:sz="0" w:space="0" w:color="auto"/>
          </w:divBdr>
          <w:divsChild>
            <w:div w:id="1710031871">
              <w:marLeft w:val="0"/>
              <w:marRight w:val="0"/>
              <w:marTop w:val="0"/>
              <w:marBottom w:val="0"/>
              <w:divBdr>
                <w:top w:val="none" w:sz="0" w:space="0" w:color="auto"/>
                <w:left w:val="none" w:sz="0" w:space="0" w:color="auto"/>
                <w:bottom w:val="none" w:sz="0" w:space="0" w:color="auto"/>
                <w:right w:val="none" w:sz="0" w:space="0" w:color="auto"/>
              </w:divBdr>
              <w:divsChild>
                <w:div w:id="16346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3357">
          <w:marLeft w:val="0"/>
          <w:marRight w:val="0"/>
          <w:marTop w:val="0"/>
          <w:marBottom w:val="0"/>
          <w:divBdr>
            <w:top w:val="none" w:sz="0" w:space="0" w:color="auto"/>
            <w:left w:val="none" w:sz="0" w:space="0" w:color="auto"/>
            <w:bottom w:val="none" w:sz="0" w:space="0" w:color="auto"/>
            <w:right w:val="none" w:sz="0" w:space="0" w:color="auto"/>
          </w:divBdr>
          <w:divsChild>
            <w:div w:id="199706736">
              <w:marLeft w:val="0"/>
              <w:marRight w:val="0"/>
              <w:marTop w:val="0"/>
              <w:marBottom w:val="0"/>
              <w:divBdr>
                <w:top w:val="none" w:sz="0" w:space="0" w:color="auto"/>
                <w:left w:val="none" w:sz="0" w:space="0" w:color="auto"/>
                <w:bottom w:val="none" w:sz="0" w:space="0" w:color="auto"/>
                <w:right w:val="none" w:sz="0" w:space="0" w:color="auto"/>
              </w:divBdr>
              <w:divsChild>
                <w:div w:id="12252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7440">
      <w:bodyDiv w:val="1"/>
      <w:marLeft w:val="0"/>
      <w:marRight w:val="0"/>
      <w:marTop w:val="0"/>
      <w:marBottom w:val="0"/>
      <w:divBdr>
        <w:top w:val="none" w:sz="0" w:space="0" w:color="auto"/>
        <w:left w:val="none" w:sz="0" w:space="0" w:color="auto"/>
        <w:bottom w:val="none" w:sz="0" w:space="0" w:color="auto"/>
        <w:right w:val="none" w:sz="0" w:space="0" w:color="auto"/>
      </w:divBdr>
      <w:divsChild>
        <w:div w:id="1567034602">
          <w:marLeft w:val="0"/>
          <w:marRight w:val="0"/>
          <w:marTop w:val="0"/>
          <w:marBottom w:val="0"/>
          <w:divBdr>
            <w:top w:val="none" w:sz="0" w:space="0" w:color="auto"/>
            <w:left w:val="none" w:sz="0" w:space="0" w:color="auto"/>
            <w:bottom w:val="none" w:sz="0" w:space="0" w:color="auto"/>
            <w:right w:val="none" w:sz="0" w:space="0" w:color="auto"/>
          </w:divBdr>
        </w:div>
        <w:div w:id="2044091461">
          <w:marLeft w:val="0"/>
          <w:marRight w:val="0"/>
          <w:marTop w:val="0"/>
          <w:marBottom w:val="0"/>
          <w:divBdr>
            <w:top w:val="none" w:sz="0" w:space="0" w:color="auto"/>
            <w:left w:val="none" w:sz="0" w:space="0" w:color="auto"/>
            <w:bottom w:val="none" w:sz="0" w:space="0" w:color="auto"/>
            <w:right w:val="none" w:sz="0" w:space="0" w:color="auto"/>
          </w:divBdr>
          <w:divsChild>
            <w:div w:id="1677028596">
              <w:marLeft w:val="0"/>
              <w:marRight w:val="0"/>
              <w:marTop w:val="0"/>
              <w:marBottom w:val="0"/>
              <w:divBdr>
                <w:top w:val="none" w:sz="0" w:space="0" w:color="auto"/>
                <w:left w:val="none" w:sz="0" w:space="0" w:color="auto"/>
                <w:bottom w:val="none" w:sz="0" w:space="0" w:color="auto"/>
                <w:right w:val="none" w:sz="0" w:space="0" w:color="auto"/>
              </w:divBdr>
              <w:divsChild>
                <w:div w:id="19305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8551">
          <w:marLeft w:val="0"/>
          <w:marRight w:val="0"/>
          <w:marTop w:val="0"/>
          <w:marBottom w:val="0"/>
          <w:divBdr>
            <w:top w:val="none" w:sz="0" w:space="0" w:color="auto"/>
            <w:left w:val="none" w:sz="0" w:space="0" w:color="auto"/>
            <w:bottom w:val="none" w:sz="0" w:space="0" w:color="auto"/>
            <w:right w:val="none" w:sz="0" w:space="0" w:color="auto"/>
          </w:divBdr>
          <w:divsChild>
            <w:div w:id="2127389018">
              <w:marLeft w:val="0"/>
              <w:marRight w:val="0"/>
              <w:marTop w:val="0"/>
              <w:marBottom w:val="0"/>
              <w:divBdr>
                <w:top w:val="none" w:sz="0" w:space="0" w:color="auto"/>
                <w:left w:val="none" w:sz="0" w:space="0" w:color="auto"/>
                <w:bottom w:val="none" w:sz="0" w:space="0" w:color="auto"/>
                <w:right w:val="none" w:sz="0" w:space="0" w:color="auto"/>
              </w:divBdr>
              <w:divsChild>
                <w:div w:id="18904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29686">
          <w:marLeft w:val="0"/>
          <w:marRight w:val="0"/>
          <w:marTop w:val="0"/>
          <w:marBottom w:val="0"/>
          <w:divBdr>
            <w:top w:val="none" w:sz="0" w:space="0" w:color="auto"/>
            <w:left w:val="none" w:sz="0" w:space="0" w:color="auto"/>
            <w:bottom w:val="none" w:sz="0" w:space="0" w:color="auto"/>
            <w:right w:val="none" w:sz="0" w:space="0" w:color="auto"/>
          </w:divBdr>
          <w:divsChild>
            <w:div w:id="2020544525">
              <w:marLeft w:val="0"/>
              <w:marRight w:val="0"/>
              <w:marTop w:val="0"/>
              <w:marBottom w:val="0"/>
              <w:divBdr>
                <w:top w:val="none" w:sz="0" w:space="0" w:color="auto"/>
                <w:left w:val="none" w:sz="0" w:space="0" w:color="auto"/>
                <w:bottom w:val="none" w:sz="0" w:space="0" w:color="auto"/>
                <w:right w:val="none" w:sz="0" w:space="0" w:color="auto"/>
              </w:divBdr>
              <w:divsChild>
                <w:div w:id="45418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43588">
      <w:bodyDiv w:val="1"/>
      <w:marLeft w:val="0"/>
      <w:marRight w:val="0"/>
      <w:marTop w:val="0"/>
      <w:marBottom w:val="0"/>
      <w:divBdr>
        <w:top w:val="none" w:sz="0" w:space="0" w:color="auto"/>
        <w:left w:val="none" w:sz="0" w:space="0" w:color="auto"/>
        <w:bottom w:val="none" w:sz="0" w:space="0" w:color="auto"/>
        <w:right w:val="none" w:sz="0" w:space="0" w:color="auto"/>
      </w:divBdr>
      <w:divsChild>
        <w:div w:id="62993211">
          <w:marLeft w:val="0"/>
          <w:marRight w:val="0"/>
          <w:marTop w:val="0"/>
          <w:marBottom w:val="0"/>
          <w:divBdr>
            <w:top w:val="none" w:sz="0" w:space="0" w:color="auto"/>
            <w:left w:val="none" w:sz="0" w:space="0" w:color="auto"/>
            <w:bottom w:val="none" w:sz="0" w:space="0" w:color="auto"/>
            <w:right w:val="none" w:sz="0" w:space="0" w:color="auto"/>
          </w:divBdr>
        </w:div>
        <w:div w:id="65960133">
          <w:marLeft w:val="0"/>
          <w:marRight w:val="0"/>
          <w:marTop w:val="0"/>
          <w:marBottom w:val="0"/>
          <w:divBdr>
            <w:top w:val="none" w:sz="0" w:space="0" w:color="auto"/>
            <w:left w:val="none" w:sz="0" w:space="0" w:color="auto"/>
            <w:bottom w:val="none" w:sz="0" w:space="0" w:color="auto"/>
            <w:right w:val="none" w:sz="0" w:space="0" w:color="auto"/>
          </w:divBdr>
          <w:divsChild>
            <w:div w:id="18542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09336">
      <w:bodyDiv w:val="1"/>
      <w:marLeft w:val="0"/>
      <w:marRight w:val="0"/>
      <w:marTop w:val="0"/>
      <w:marBottom w:val="0"/>
      <w:divBdr>
        <w:top w:val="none" w:sz="0" w:space="0" w:color="auto"/>
        <w:left w:val="none" w:sz="0" w:space="0" w:color="auto"/>
        <w:bottom w:val="none" w:sz="0" w:space="0" w:color="auto"/>
        <w:right w:val="none" w:sz="0" w:space="0" w:color="auto"/>
      </w:divBdr>
      <w:divsChild>
        <w:div w:id="1488090402">
          <w:marLeft w:val="0"/>
          <w:marRight w:val="0"/>
          <w:marTop w:val="0"/>
          <w:marBottom w:val="0"/>
          <w:divBdr>
            <w:top w:val="none" w:sz="0" w:space="0" w:color="auto"/>
            <w:left w:val="none" w:sz="0" w:space="0" w:color="auto"/>
            <w:bottom w:val="none" w:sz="0" w:space="0" w:color="auto"/>
            <w:right w:val="none" w:sz="0" w:space="0" w:color="auto"/>
          </w:divBdr>
          <w:divsChild>
            <w:div w:id="6503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7066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4856126">
      <w:bodyDiv w:val="1"/>
      <w:marLeft w:val="0"/>
      <w:marRight w:val="0"/>
      <w:marTop w:val="0"/>
      <w:marBottom w:val="0"/>
      <w:divBdr>
        <w:top w:val="none" w:sz="0" w:space="0" w:color="auto"/>
        <w:left w:val="none" w:sz="0" w:space="0" w:color="auto"/>
        <w:bottom w:val="none" w:sz="0" w:space="0" w:color="auto"/>
        <w:right w:val="none" w:sz="0" w:space="0" w:color="auto"/>
      </w:divBdr>
    </w:div>
    <w:div w:id="1209684844">
      <w:bodyDiv w:val="1"/>
      <w:marLeft w:val="0"/>
      <w:marRight w:val="0"/>
      <w:marTop w:val="0"/>
      <w:marBottom w:val="0"/>
      <w:divBdr>
        <w:top w:val="none" w:sz="0" w:space="0" w:color="auto"/>
        <w:left w:val="none" w:sz="0" w:space="0" w:color="auto"/>
        <w:bottom w:val="none" w:sz="0" w:space="0" w:color="auto"/>
        <w:right w:val="none" w:sz="0" w:space="0" w:color="auto"/>
      </w:divBdr>
    </w:div>
    <w:div w:id="1258170049">
      <w:bodyDiv w:val="1"/>
      <w:marLeft w:val="0"/>
      <w:marRight w:val="0"/>
      <w:marTop w:val="0"/>
      <w:marBottom w:val="0"/>
      <w:divBdr>
        <w:top w:val="none" w:sz="0" w:space="0" w:color="auto"/>
        <w:left w:val="none" w:sz="0" w:space="0" w:color="auto"/>
        <w:bottom w:val="none" w:sz="0" w:space="0" w:color="auto"/>
        <w:right w:val="none" w:sz="0" w:space="0" w:color="auto"/>
      </w:divBdr>
      <w:divsChild>
        <w:div w:id="214583007">
          <w:marLeft w:val="0"/>
          <w:marRight w:val="0"/>
          <w:marTop w:val="0"/>
          <w:marBottom w:val="0"/>
          <w:divBdr>
            <w:top w:val="none" w:sz="0" w:space="0" w:color="auto"/>
            <w:left w:val="none" w:sz="0" w:space="0" w:color="auto"/>
            <w:bottom w:val="none" w:sz="0" w:space="0" w:color="auto"/>
            <w:right w:val="none" w:sz="0" w:space="0" w:color="auto"/>
          </w:divBdr>
        </w:div>
        <w:div w:id="1838303542">
          <w:marLeft w:val="0"/>
          <w:marRight w:val="0"/>
          <w:marTop w:val="0"/>
          <w:marBottom w:val="0"/>
          <w:divBdr>
            <w:top w:val="none" w:sz="0" w:space="0" w:color="auto"/>
            <w:left w:val="none" w:sz="0" w:space="0" w:color="auto"/>
            <w:bottom w:val="none" w:sz="0" w:space="0" w:color="auto"/>
            <w:right w:val="none" w:sz="0" w:space="0" w:color="auto"/>
          </w:divBdr>
          <w:divsChild>
            <w:div w:id="686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96018">
      <w:bodyDiv w:val="1"/>
      <w:marLeft w:val="0"/>
      <w:marRight w:val="0"/>
      <w:marTop w:val="0"/>
      <w:marBottom w:val="0"/>
      <w:divBdr>
        <w:top w:val="none" w:sz="0" w:space="0" w:color="auto"/>
        <w:left w:val="none" w:sz="0" w:space="0" w:color="auto"/>
        <w:bottom w:val="none" w:sz="0" w:space="0" w:color="auto"/>
        <w:right w:val="none" w:sz="0" w:space="0" w:color="auto"/>
      </w:divBdr>
    </w:div>
    <w:div w:id="1362976008">
      <w:bodyDiv w:val="1"/>
      <w:marLeft w:val="0"/>
      <w:marRight w:val="0"/>
      <w:marTop w:val="0"/>
      <w:marBottom w:val="0"/>
      <w:divBdr>
        <w:top w:val="none" w:sz="0" w:space="0" w:color="auto"/>
        <w:left w:val="none" w:sz="0" w:space="0" w:color="auto"/>
        <w:bottom w:val="none" w:sz="0" w:space="0" w:color="auto"/>
        <w:right w:val="none" w:sz="0" w:space="0" w:color="auto"/>
      </w:divBdr>
      <w:divsChild>
        <w:div w:id="854423512">
          <w:marLeft w:val="0"/>
          <w:marRight w:val="0"/>
          <w:marTop w:val="0"/>
          <w:marBottom w:val="0"/>
          <w:divBdr>
            <w:top w:val="none" w:sz="0" w:space="0" w:color="auto"/>
            <w:left w:val="none" w:sz="0" w:space="0" w:color="auto"/>
            <w:bottom w:val="none" w:sz="0" w:space="0" w:color="auto"/>
            <w:right w:val="none" w:sz="0" w:space="0" w:color="auto"/>
          </w:divBdr>
          <w:divsChild>
            <w:div w:id="3856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1977">
      <w:bodyDiv w:val="1"/>
      <w:marLeft w:val="0"/>
      <w:marRight w:val="0"/>
      <w:marTop w:val="0"/>
      <w:marBottom w:val="0"/>
      <w:divBdr>
        <w:top w:val="none" w:sz="0" w:space="0" w:color="auto"/>
        <w:left w:val="none" w:sz="0" w:space="0" w:color="auto"/>
        <w:bottom w:val="none" w:sz="0" w:space="0" w:color="auto"/>
        <w:right w:val="none" w:sz="0" w:space="0" w:color="auto"/>
      </w:divBdr>
    </w:div>
    <w:div w:id="1623728311">
      <w:bodyDiv w:val="1"/>
      <w:marLeft w:val="0"/>
      <w:marRight w:val="0"/>
      <w:marTop w:val="0"/>
      <w:marBottom w:val="0"/>
      <w:divBdr>
        <w:top w:val="none" w:sz="0" w:space="0" w:color="auto"/>
        <w:left w:val="none" w:sz="0" w:space="0" w:color="auto"/>
        <w:bottom w:val="none" w:sz="0" w:space="0" w:color="auto"/>
        <w:right w:val="none" w:sz="0" w:space="0" w:color="auto"/>
      </w:divBdr>
    </w:div>
    <w:div w:id="1717660084">
      <w:bodyDiv w:val="1"/>
      <w:marLeft w:val="0"/>
      <w:marRight w:val="0"/>
      <w:marTop w:val="0"/>
      <w:marBottom w:val="0"/>
      <w:divBdr>
        <w:top w:val="none" w:sz="0" w:space="0" w:color="auto"/>
        <w:left w:val="none" w:sz="0" w:space="0" w:color="auto"/>
        <w:bottom w:val="none" w:sz="0" w:space="0" w:color="auto"/>
        <w:right w:val="none" w:sz="0" w:space="0" w:color="auto"/>
      </w:divBdr>
    </w:div>
    <w:div w:id="1756974500">
      <w:bodyDiv w:val="1"/>
      <w:marLeft w:val="0"/>
      <w:marRight w:val="0"/>
      <w:marTop w:val="0"/>
      <w:marBottom w:val="0"/>
      <w:divBdr>
        <w:top w:val="none" w:sz="0" w:space="0" w:color="auto"/>
        <w:left w:val="none" w:sz="0" w:space="0" w:color="auto"/>
        <w:bottom w:val="none" w:sz="0" w:space="0" w:color="auto"/>
        <w:right w:val="none" w:sz="0" w:space="0" w:color="auto"/>
      </w:divBdr>
      <w:divsChild>
        <w:div w:id="743455900">
          <w:marLeft w:val="0"/>
          <w:marRight w:val="0"/>
          <w:marTop w:val="0"/>
          <w:marBottom w:val="0"/>
          <w:divBdr>
            <w:top w:val="none" w:sz="0" w:space="0" w:color="auto"/>
            <w:left w:val="none" w:sz="0" w:space="0" w:color="auto"/>
            <w:bottom w:val="none" w:sz="0" w:space="0" w:color="auto"/>
            <w:right w:val="none" w:sz="0" w:space="0" w:color="auto"/>
          </w:divBdr>
        </w:div>
        <w:div w:id="2008365840">
          <w:marLeft w:val="0"/>
          <w:marRight w:val="0"/>
          <w:marTop w:val="0"/>
          <w:marBottom w:val="0"/>
          <w:divBdr>
            <w:top w:val="none" w:sz="0" w:space="0" w:color="auto"/>
            <w:left w:val="none" w:sz="0" w:space="0" w:color="auto"/>
            <w:bottom w:val="none" w:sz="0" w:space="0" w:color="auto"/>
            <w:right w:val="none" w:sz="0" w:space="0" w:color="auto"/>
          </w:divBdr>
          <w:divsChild>
            <w:div w:id="9103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31518">
      <w:bodyDiv w:val="1"/>
      <w:marLeft w:val="0"/>
      <w:marRight w:val="0"/>
      <w:marTop w:val="0"/>
      <w:marBottom w:val="0"/>
      <w:divBdr>
        <w:top w:val="none" w:sz="0" w:space="0" w:color="auto"/>
        <w:left w:val="none" w:sz="0" w:space="0" w:color="auto"/>
        <w:bottom w:val="none" w:sz="0" w:space="0" w:color="auto"/>
        <w:right w:val="none" w:sz="0" w:space="0" w:color="auto"/>
      </w:divBdr>
    </w:div>
    <w:div w:id="2013607991">
      <w:bodyDiv w:val="1"/>
      <w:marLeft w:val="0"/>
      <w:marRight w:val="0"/>
      <w:marTop w:val="0"/>
      <w:marBottom w:val="0"/>
      <w:divBdr>
        <w:top w:val="none" w:sz="0" w:space="0" w:color="auto"/>
        <w:left w:val="none" w:sz="0" w:space="0" w:color="auto"/>
        <w:bottom w:val="none" w:sz="0" w:space="0" w:color="auto"/>
        <w:right w:val="none" w:sz="0" w:space="0" w:color="auto"/>
      </w:divBdr>
    </w:div>
    <w:div w:id="2082211505">
      <w:bodyDiv w:val="1"/>
      <w:marLeft w:val="0"/>
      <w:marRight w:val="0"/>
      <w:marTop w:val="0"/>
      <w:marBottom w:val="0"/>
      <w:divBdr>
        <w:top w:val="none" w:sz="0" w:space="0" w:color="auto"/>
        <w:left w:val="none" w:sz="0" w:space="0" w:color="auto"/>
        <w:bottom w:val="none" w:sz="0" w:space="0" w:color="auto"/>
        <w:right w:val="none" w:sz="0" w:space="0" w:color="auto"/>
      </w:divBdr>
    </w:div>
    <w:div w:id="21058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cbo/que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rit.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10583</Words>
  <Characters>63502</Characters>
  <Application>Microsoft Office Word</Application>
  <DocSecurity>0</DocSecurity>
  <Lines>529</Lines>
  <Paragraphs>147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4</cp:revision>
  <cp:lastPrinted>2026-01-23T12:49:00Z</cp:lastPrinted>
  <dcterms:created xsi:type="dcterms:W3CDTF">2026-02-06T08:17:00Z</dcterms:created>
  <dcterms:modified xsi:type="dcterms:W3CDTF">2026-02-06T08:37:00Z</dcterms:modified>
</cp:coreProperties>
</file>