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EFB5" w14:textId="5F42559E" w:rsidR="00602202" w:rsidRPr="00602202" w:rsidRDefault="00602202" w:rsidP="00602202">
      <w:pPr>
        <w:pStyle w:val="Bezodstpw"/>
        <w:suppressAutoHyphens/>
        <w:spacing w:line="276" w:lineRule="auto"/>
        <w:ind w:left="6379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602202">
        <w:rPr>
          <w:rFonts w:asciiTheme="minorHAnsi" w:hAnsiTheme="minorHAnsi"/>
          <w:sz w:val="24"/>
          <w:szCs w:val="24"/>
        </w:rPr>
        <w:t>Gdańsk,  8 września 2025 r.</w:t>
      </w:r>
    </w:p>
    <w:p w14:paraId="4883CFA5" w14:textId="3E2446F5" w:rsidR="00000000" w:rsidRPr="00602202" w:rsidRDefault="00000000" w:rsidP="00602202">
      <w:pPr>
        <w:pStyle w:val="Bezodstpw"/>
        <w:suppressAutoHyphens/>
        <w:spacing w:after="600" w:line="276" w:lineRule="auto"/>
        <w:jc w:val="both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NSP-III.7570.650.2023</w:t>
      </w:r>
      <w:bookmarkEnd w:id="0"/>
      <w:r w:rsidRPr="00602202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602202">
        <w:rPr>
          <w:rFonts w:asciiTheme="minorHAnsi" w:hAnsiTheme="minorHAnsi"/>
          <w:sz w:val="24"/>
          <w:szCs w:val="24"/>
        </w:rPr>
        <w:t>AS</w:t>
      </w:r>
      <w:bookmarkEnd w:id="1"/>
    </w:p>
    <w:p w14:paraId="3B587F50" w14:textId="10C3048A" w:rsidR="00000000" w:rsidRPr="00602202" w:rsidRDefault="00000000" w:rsidP="00602202">
      <w:pPr>
        <w:pStyle w:val="Bezodstpw"/>
        <w:suppressAutoHyphens/>
        <w:spacing w:before="80" w:after="600"/>
        <w:jc w:val="center"/>
        <w:rPr>
          <w:rFonts w:asciiTheme="minorHAnsi" w:hAnsiTheme="minorHAnsi"/>
          <w:color w:val="EE0000"/>
          <w:sz w:val="28"/>
          <w:szCs w:val="28"/>
        </w:rPr>
      </w:pPr>
      <w:r w:rsidRPr="00602202">
        <w:rPr>
          <w:rFonts w:asciiTheme="minorHAnsi" w:hAnsiTheme="minorHAnsi"/>
          <w:sz w:val="28"/>
          <w:szCs w:val="28"/>
        </w:rPr>
        <w:t>OBWIESZCZENIE</w:t>
      </w:r>
    </w:p>
    <w:p w14:paraId="4D18F1CF" w14:textId="77777777" w:rsidR="00000000" w:rsidRPr="0024025B" w:rsidRDefault="00000000" w:rsidP="007B6D3F">
      <w:pPr>
        <w:pStyle w:val="Bezodstpw"/>
        <w:spacing w:after="80" w:line="276" w:lineRule="auto"/>
        <w:rPr>
          <w:rFonts w:asciiTheme="minorHAnsi" w:hAnsiTheme="minorHAnsi"/>
          <w:i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2024 r., poz. 572</w:t>
      </w:r>
      <w:r>
        <w:rPr>
          <w:rFonts w:asciiTheme="minorHAnsi" w:hAnsiTheme="minorHAnsi"/>
          <w:sz w:val="24"/>
          <w:szCs w:val="24"/>
        </w:rPr>
        <w:t xml:space="preserve"> ze zm.</w:t>
      </w:r>
      <w:r w:rsidRPr="0024025B">
        <w:rPr>
          <w:rFonts w:asciiTheme="minorHAnsi" w:hAnsiTheme="minorHAnsi"/>
          <w:sz w:val="24"/>
          <w:szCs w:val="24"/>
        </w:rPr>
        <w:t xml:space="preserve">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24025B">
        <w:rPr>
          <w:rFonts w:asciiTheme="minorHAnsi" w:hAnsiTheme="minorHAnsi"/>
          <w:iCs/>
          <w:sz w:val="24"/>
          <w:szCs w:val="24"/>
        </w:rPr>
        <w:t>(j.t. Dz. U. z 2024 r., poz. 311</w:t>
      </w:r>
      <w:r w:rsidRPr="0024025B">
        <w:rPr>
          <w:rFonts w:asciiTheme="minorHAnsi" w:hAnsiTheme="minorHAnsi"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</w:t>
      </w:r>
      <w:r w:rsidRPr="00076A0A">
        <w:rPr>
          <w:rFonts w:asciiTheme="minorHAnsi" w:hAnsiTheme="minorHAnsi" w:cstheme="minorHAnsi"/>
          <w:sz w:val="24"/>
          <w:szCs w:val="24"/>
        </w:rPr>
        <w:t xml:space="preserve">jako </w:t>
      </w:r>
      <w:r w:rsidRPr="00602202">
        <w:rPr>
          <w:rFonts w:asciiTheme="minorHAnsi" w:hAnsiTheme="minorHAnsi" w:cstheme="minorHAnsi"/>
          <w:sz w:val="24"/>
          <w:szCs w:val="24"/>
        </w:rPr>
        <w:t>działka nr 156/14 o pow. 0,0008 ha, która powstała z podziału działki o nr</w:t>
      </w:r>
      <w:r w:rsidRPr="00602202">
        <w:rPr>
          <w:rFonts w:asciiTheme="minorHAnsi" w:hAnsiTheme="minorHAnsi" w:cstheme="minorHAnsi"/>
          <w:sz w:val="24"/>
          <w:szCs w:val="24"/>
        </w:rPr>
        <w:t> 156/11, położoną w gminie Nowa Wieś Lęborska, obręb Lubowidz (nr 0011),</w:t>
      </w:r>
      <w:r w:rsidRPr="00076A0A">
        <w:rPr>
          <w:rFonts w:asciiTheme="minorHAnsi" w:hAnsiTheme="minorHAnsi" w:cstheme="minorHAnsi"/>
          <w:sz w:val="24"/>
          <w:szCs w:val="24"/>
        </w:rPr>
        <w:t xml:space="preserve"> powiat lęborski, </w:t>
      </w:r>
      <w:r>
        <w:rPr>
          <w:rFonts w:asciiTheme="minorHAnsi" w:hAnsiTheme="minorHAnsi" w:cstheme="minorHAnsi"/>
          <w:sz w:val="24"/>
          <w:szCs w:val="24"/>
        </w:rPr>
        <w:t>której własność przeszła z mocy prawa na rzecz Skarbu Państwa na podstawie ostatecznej decyzji</w:t>
      </w:r>
      <w:r w:rsidRPr="00076A0A">
        <w:rPr>
          <w:rFonts w:asciiTheme="minorHAnsi" w:hAnsiTheme="minorHAnsi" w:cstheme="minorHAnsi"/>
          <w:sz w:val="24"/>
          <w:szCs w:val="24"/>
        </w:rPr>
        <w:t xml:space="preserve"> Wojewody Pomorskiego z dnia 12 stycznia 2023 r. nr WI-III.7820.13.2022.MCH o zezwoleniu na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76A0A">
        <w:rPr>
          <w:rFonts w:asciiTheme="minorHAnsi" w:hAnsiTheme="minorHAnsi" w:cstheme="minorHAnsi"/>
          <w:sz w:val="24"/>
          <w:szCs w:val="24"/>
        </w:rPr>
        <w:t xml:space="preserve">realizację inwestycji drogowej pn. </w:t>
      </w:r>
      <w:r w:rsidRPr="00076A0A">
        <w:rPr>
          <w:rFonts w:asciiTheme="minorHAnsi" w:hAnsiTheme="minorHAnsi" w:cstheme="minorHAnsi"/>
          <w:i/>
          <w:iCs/>
          <w:sz w:val="24"/>
          <w:szCs w:val="24"/>
        </w:rPr>
        <w:t>"Budowa drogi ekspresowej S6 na odcinku Słupsk – Bożepole Wielkie, Zadanie 5: w. Leśnice (bez węzła) – w.</w:t>
      </w:r>
      <w:r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076A0A">
        <w:rPr>
          <w:rFonts w:asciiTheme="minorHAnsi" w:hAnsiTheme="minorHAnsi" w:cstheme="minorHAnsi"/>
          <w:i/>
          <w:iCs/>
          <w:sz w:val="24"/>
          <w:szCs w:val="24"/>
        </w:rPr>
        <w:t>Bożepole Wielkie (bez węzła)</w:t>
      </w:r>
      <w:r w:rsidRPr="00C7422B">
        <w:rPr>
          <w:i/>
          <w:iCs/>
          <w:sz w:val="24"/>
          <w:szCs w:val="24"/>
        </w:rPr>
        <w:t>"</w:t>
      </w:r>
      <w:r w:rsidRPr="00E86878">
        <w:rPr>
          <w:rFonts w:eastAsia="Arial Unicode MS" w:cs="Calibri"/>
          <w:iCs/>
          <w:kern w:val="1"/>
          <w:sz w:val="24"/>
          <w:szCs w:val="24"/>
          <w:lang w:eastAsia="ar-SA"/>
        </w:rPr>
        <w:t>, zwana dalej decyzją „zrid”</w:t>
      </w:r>
      <w:r>
        <w:rPr>
          <w:rFonts w:eastAsia="Arial Unicode MS" w:cs="Calibri"/>
          <w:iCs/>
          <w:kern w:val="1"/>
          <w:sz w:val="24"/>
          <w:szCs w:val="24"/>
          <w:lang w:eastAsia="ar-SA"/>
        </w:rPr>
        <w:t>.</w:t>
      </w:r>
    </w:p>
    <w:p w14:paraId="5101728E" w14:textId="77777777" w:rsidR="00000000" w:rsidRPr="00602202" w:rsidRDefault="00000000" w:rsidP="00290923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sz w:val="24"/>
          <w:szCs w:val="24"/>
        </w:rPr>
      </w:pPr>
      <w:r w:rsidRPr="00DD6C2A">
        <w:rPr>
          <w:rFonts w:asciiTheme="minorHAnsi" w:hAnsiTheme="minorHAnsi" w:cstheme="minorHAnsi"/>
          <w:iCs/>
          <w:sz w:val="24"/>
          <w:szCs w:val="24"/>
        </w:rPr>
        <w:t xml:space="preserve">Wyjaśnić </w:t>
      </w:r>
      <w:r w:rsidRPr="00602202">
        <w:rPr>
          <w:rFonts w:asciiTheme="minorHAnsi" w:hAnsiTheme="minorHAnsi" w:cstheme="minorHAnsi"/>
          <w:iCs/>
          <w:sz w:val="24"/>
          <w:szCs w:val="24"/>
        </w:rPr>
        <w:t xml:space="preserve">należy, że w toku prowadzonego postępowania Wojewoda Pomorski ustalił, że współwłaściciele nieruchomości Pan </w:t>
      </w:r>
      <w:r w:rsidRPr="00602202">
        <w:rPr>
          <w:rFonts w:asciiTheme="minorHAnsi" w:hAnsiTheme="minorHAnsi" w:cstheme="minorHAnsi"/>
          <w:sz w:val="24"/>
          <w:szCs w:val="24"/>
          <w:lang w:eastAsia="pl-PL"/>
        </w:rPr>
        <w:t>Eugeniusz Wilczyński i Pani Janina Teresa Segen nie</w:t>
      </w:r>
      <w:r w:rsidRPr="00602202">
        <w:rPr>
          <w:rFonts w:asciiTheme="minorHAnsi" w:hAnsiTheme="minorHAnsi" w:cstheme="minorHAnsi"/>
          <w:sz w:val="24"/>
          <w:szCs w:val="24"/>
          <w:lang w:eastAsia="pl-PL"/>
        </w:rPr>
        <w:t> żyją, a postępowania spadkowe po zmarłych nie zostały przeprowadzone</w:t>
      </w:r>
      <w:r w:rsidRPr="00602202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602202">
        <w:rPr>
          <w:rFonts w:asciiTheme="minorHAnsi" w:hAnsiTheme="minorHAnsi" w:cstheme="minorHAnsi"/>
          <w:sz w:val="24"/>
          <w:szCs w:val="24"/>
        </w:rPr>
        <w:t xml:space="preserve"> </w:t>
      </w:r>
      <w:r w:rsidRPr="00602202">
        <w:rPr>
          <w:rFonts w:asciiTheme="minorHAnsi" w:hAnsiTheme="minorHAnsi" w:cstheme="minorHAnsi"/>
          <w:sz w:val="24"/>
          <w:szCs w:val="24"/>
        </w:rPr>
        <w:t>Ponadto wskazać należy, że w toku prowadzonego postępowania nie udało się ustalić adresu zamieszkania lub miejsca pobytu</w:t>
      </w:r>
      <w:r w:rsidRPr="00602202">
        <w:rPr>
          <w:rFonts w:asciiTheme="minorHAnsi" w:hAnsiTheme="minorHAnsi" w:cstheme="minorHAnsi"/>
          <w:sz w:val="24"/>
          <w:szCs w:val="24"/>
        </w:rPr>
        <w:t xml:space="preserve"> </w:t>
      </w:r>
      <w:r w:rsidRPr="00602202">
        <w:rPr>
          <w:rFonts w:asciiTheme="minorHAnsi" w:hAnsiTheme="minorHAnsi" w:cstheme="minorHAnsi"/>
          <w:sz w:val="24"/>
          <w:szCs w:val="24"/>
        </w:rPr>
        <w:t xml:space="preserve">Pana </w:t>
      </w:r>
      <w:r w:rsidRPr="00602202">
        <w:rPr>
          <w:rFonts w:asciiTheme="minorHAnsi" w:hAnsiTheme="minorHAnsi" w:cstheme="minorHAnsi"/>
          <w:sz w:val="24"/>
          <w:szCs w:val="24"/>
          <w:lang w:eastAsia="pl-PL"/>
        </w:rPr>
        <w:t>Artura Piotra Kurowskiego</w:t>
      </w:r>
      <w:r w:rsidRPr="0060220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F94A20E" w14:textId="77777777" w:rsidR="00000000" w:rsidRPr="0024025B" w:rsidRDefault="00000000" w:rsidP="00290923">
      <w:pPr>
        <w:autoSpaceDE w:val="0"/>
        <w:autoSpaceDN w:val="0"/>
        <w:adjustRightInd w:val="0"/>
        <w:spacing w:after="8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Jednocześnie informuję, iż na potrzeby niniejszego postępowania rzeczoznawca majątkowy</w:t>
      </w:r>
      <w:r w:rsidRPr="0024025B">
        <w:rPr>
          <w:rFonts w:asciiTheme="minorHAnsi" w:hAnsiTheme="minorHAnsi"/>
          <w:sz w:val="24"/>
          <w:szCs w:val="24"/>
        </w:rPr>
        <w:t xml:space="preserve">, Pan </w:t>
      </w:r>
      <w:r>
        <w:rPr>
          <w:rFonts w:asciiTheme="minorHAnsi" w:hAnsiTheme="minorHAnsi"/>
          <w:sz w:val="24"/>
          <w:szCs w:val="24"/>
        </w:rPr>
        <w:t>Maciej Górecki</w:t>
      </w:r>
      <w:r w:rsidRPr="0024025B">
        <w:rPr>
          <w:rFonts w:asciiTheme="minorHAnsi" w:hAnsiTheme="minorHAnsi"/>
          <w:sz w:val="24"/>
          <w:szCs w:val="24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4419BF37" w14:textId="44ABB76E" w:rsidR="00000000" w:rsidRPr="0024025B" w:rsidRDefault="00000000" w:rsidP="007B6D3F">
      <w:pPr>
        <w:pStyle w:val="Bezodstpw"/>
        <w:suppressAutoHyphens/>
        <w:spacing w:after="80" w:line="276" w:lineRule="auto"/>
        <w:rPr>
          <w:rFonts w:asciiTheme="minorHAnsi" w:hAnsiTheme="minorHAnsi"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>W związku z powyższym, wobec zgromadzania całego materiału dowodowego, zgodnie z art.</w:t>
      </w:r>
      <w:r w:rsidR="00602202">
        <w:rPr>
          <w:rFonts w:asciiTheme="minorHAnsi" w:hAnsiTheme="minorHAnsi"/>
          <w:sz w:val="24"/>
          <w:szCs w:val="24"/>
        </w:rPr>
        <w:t xml:space="preserve"> </w:t>
      </w:r>
      <w:r w:rsidRPr="0024025B">
        <w:rPr>
          <w:rFonts w:asciiTheme="minorHAnsi" w:hAnsiTheme="minorHAnsi"/>
          <w:sz w:val="24"/>
          <w:szCs w:val="24"/>
        </w:rPr>
        <w:t>10 § 1 Kodeksu postępowania administracyjnego, strony mogą przed wydaniem decyzji wypowiedzieć się co do zebranych dowodów i materiałów oraz zgłoszonych żądań.</w:t>
      </w:r>
    </w:p>
    <w:p w14:paraId="7A910F1F" w14:textId="06731CB6" w:rsidR="00000000" w:rsidRPr="007A2AF9" w:rsidRDefault="00000000" w:rsidP="00602202">
      <w:pPr>
        <w:pStyle w:val="Bezodstpw"/>
        <w:spacing w:after="800" w:line="276" w:lineRule="auto"/>
        <w:rPr>
          <w:rFonts w:asciiTheme="minorHAnsi" w:hAnsiTheme="minorHAnsi"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 xml:space="preserve">Strony mogą zapoznać się ze zgromadzonym materiałem dowodowym, w tym operatem szacunkowym, w Oddziale Odszkodowań </w:t>
      </w:r>
      <w:r>
        <w:rPr>
          <w:rFonts w:asciiTheme="minorHAnsi" w:hAnsiTheme="minorHAnsi"/>
          <w:sz w:val="24"/>
          <w:szCs w:val="24"/>
        </w:rPr>
        <w:t>za</w:t>
      </w:r>
      <w:r w:rsidRPr="0024025B">
        <w:rPr>
          <w:rFonts w:asciiTheme="minorHAnsi" w:hAnsiTheme="minorHAnsi"/>
          <w:sz w:val="24"/>
          <w:szCs w:val="24"/>
        </w:rPr>
        <w:t xml:space="preserve"> Nieruchomości Pomorskiego Urzędu </w:t>
      </w:r>
      <w:r w:rsidRPr="0024025B">
        <w:rPr>
          <w:rFonts w:asciiTheme="minorHAnsi" w:hAnsiTheme="minorHAnsi"/>
          <w:sz w:val="24"/>
          <w:szCs w:val="24"/>
        </w:rPr>
        <w:lastRenderedPageBreak/>
        <w:t xml:space="preserve">Wojewódzkiego w Gdańsku, po uprzednim wykazaniu tytułu prawnego do nieruchomości. W związku z powyższym, w przypadku wyrażenia woli skorzystania z ww. uprawnień </w:t>
      </w:r>
      <w:r>
        <w:rPr>
          <w:rFonts w:asciiTheme="minorHAnsi" w:hAnsiTheme="minorHAnsi"/>
          <w:sz w:val="24"/>
          <w:szCs w:val="24"/>
        </w:rPr>
        <w:t xml:space="preserve">proszę </w:t>
      </w:r>
      <w:r w:rsidRPr="0081377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 kontakt telefoniczny </w:t>
      </w:r>
      <w:r w:rsidRPr="009C66AD">
        <w:rPr>
          <w:rFonts w:asciiTheme="minorHAnsi" w:hAnsiTheme="minorHAnsi"/>
          <w:sz w:val="24"/>
          <w:szCs w:val="24"/>
        </w:rPr>
        <w:t xml:space="preserve">z </w:t>
      </w:r>
      <w:r w:rsidRPr="00E1089A">
        <w:rPr>
          <w:rFonts w:asciiTheme="minorHAnsi" w:hAnsiTheme="minorHAnsi"/>
          <w:sz w:val="24"/>
          <w:szCs w:val="24"/>
        </w:rPr>
        <w:t>pracownikiem prowadzącym przedmiotowe postępowanie, Panią Anną Sołtys</w:t>
      </w:r>
      <w:r>
        <w:rPr>
          <w:rFonts w:asciiTheme="minorHAnsi" w:hAnsiTheme="minorHAnsi"/>
          <w:sz w:val="24"/>
          <w:szCs w:val="24"/>
        </w:rPr>
        <w:t xml:space="preserve">, </w:t>
      </w:r>
      <w:r w:rsidRPr="00E1089A">
        <w:rPr>
          <w:rFonts w:asciiTheme="minorHAnsi" w:hAnsiTheme="minorHAnsi"/>
          <w:sz w:val="24"/>
          <w:szCs w:val="24"/>
        </w:rPr>
        <w:t>w godzinach urzędowania: 8:00 – 16:00, numer telefonu (58) 30-77-507.</w:t>
      </w:r>
    </w:p>
    <w:p w14:paraId="10937D16" w14:textId="77777777" w:rsidR="00602202" w:rsidRPr="00602202" w:rsidRDefault="00602202" w:rsidP="00602202">
      <w:pPr>
        <w:suppressAutoHyphens/>
        <w:spacing w:after="0" w:line="240" w:lineRule="auto"/>
        <w:ind w:left="482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z upoważnienia Wojewody Pomorskiego</w:t>
      </w:r>
    </w:p>
    <w:p w14:paraId="05325C69" w14:textId="77777777" w:rsidR="00602202" w:rsidRPr="00602202" w:rsidRDefault="00602202" w:rsidP="00602202">
      <w:pPr>
        <w:suppressAutoHyphens/>
        <w:spacing w:after="0" w:line="240" w:lineRule="auto"/>
        <w:ind w:left="482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Zastępca Dyrektora</w:t>
      </w:r>
    </w:p>
    <w:p w14:paraId="780FCA15" w14:textId="77777777" w:rsidR="00602202" w:rsidRPr="00602202" w:rsidRDefault="00602202" w:rsidP="00602202">
      <w:pPr>
        <w:suppressAutoHyphens/>
        <w:spacing w:after="0" w:line="240" w:lineRule="auto"/>
        <w:ind w:left="482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Wydziału Nieruchomości i Skarbu Państwa</w:t>
      </w:r>
    </w:p>
    <w:p w14:paraId="10C892B3" w14:textId="77777777" w:rsidR="00602202" w:rsidRPr="00602202" w:rsidRDefault="00602202" w:rsidP="00602202">
      <w:pPr>
        <w:suppressAutoHyphens/>
        <w:spacing w:after="0" w:line="240" w:lineRule="auto"/>
        <w:ind w:left="482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Dorota Dambek-Duda</w:t>
      </w:r>
    </w:p>
    <w:p w14:paraId="74425818" w14:textId="79B0954C" w:rsidR="00000000" w:rsidRPr="007A2AF9" w:rsidRDefault="00602202" w:rsidP="00602202">
      <w:pPr>
        <w:suppressAutoHyphens/>
        <w:spacing w:after="800" w:line="240" w:lineRule="auto"/>
        <w:ind w:left="4820"/>
        <w:rPr>
          <w:rFonts w:asciiTheme="minorHAnsi" w:hAnsiTheme="minorHAnsi"/>
          <w:sz w:val="24"/>
          <w:szCs w:val="24"/>
        </w:rPr>
      </w:pPr>
      <w:r w:rsidRPr="00602202">
        <w:rPr>
          <w:rFonts w:asciiTheme="minorHAnsi" w:hAnsiTheme="minorHAnsi"/>
          <w:sz w:val="24"/>
          <w:szCs w:val="24"/>
        </w:rPr>
        <w:t>/dokument podpisany elektronicznie/</w:t>
      </w:r>
    </w:p>
    <w:p w14:paraId="4128C771" w14:textId="224C235C" w:rsidR="00000000" w:rsidRPr="00602202" w:rsidRDefault="00000000" w:rsidP="006022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sz w:val="16"/>
          <w:szCs w:val="16"/>
        </w:rPr>
      </w:pPr>
      <w:r w:rsidRPr="004D09DF"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sectPr w:rsidR="00993E15" w:rsidRPr="00602202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030A" w14:textId="77777777" w:rsidR="00E2583D" w:rsidRDefault="00E2583D">
      <w:pPr>
        <w:spacing w:after="0" w:line="240" w:lineRule="auto"/>
      </w:pPr>
      <w:r>
        <w:separator/>
      </w:r>
    </w:p>
  </w:endnote>
  <w:endnote w:type="continuationSeparator" w:id="0">
    <w:p w14:paraId="1E8D17CA" w14:textId="77777777" w:rsidR="00E2583D" w:rsidRDefault="00E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370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5314420">
        <v:rect id="_x0000_i1025" style="width:0;height:1.5pt" o:hralign="center" o:bullet="t" o:hrstd="t" o:hr="t" fillcolor="#a0a0a0" stroked="f"/>
      </w:pict>
    </w:r>
  </w:p>
  <w:p w14:paraId="3EB0CF8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2015634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F8E655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4D2D6E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3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4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4"/>
  </w:p>
  <w:p w14:paraId="678B588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7CFE924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0FCD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CCE4893">
        <v:rect id="_x0000_i1027" style="width:0;height:1.5pt" o:hralign="center" o:bullet="t" o:hrstd="t" o:hr="t" fillcolor="#a0a0a0" stroked="f"/>
      </w:pict>
    </w:r>
  </w:p>
  <w:p w14:paraId="3BA52A7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0C31D06" wp14:editId="183D3F22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5FA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2E71D25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F9EA4A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41E6C3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E2B190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70BE" w14:textId="77777777" w:rsidR="00E2583D" w:rsidRDefault="00E2583D">
      <w:pPr>
        <w:spacing w:after="0" w:line="240" w:lineRule="auto"/>
      </w:pPr>
      <w:r>
        <w:separator/>
      </w:r>
    </w:p>
  </w:footnote>
  <w:footnote w:type="continuationSeparator" w:id="0">
    <w:p w14:paraId="29B28C03" w14:textId="77777777" w:rsidR="00E2583D" w:rsidRDefault="00E2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2B19" w14:textId="77777777" w:rsidR="00000000" w:rsidRDefault="00000000">
    <w:pPr>
      <w:pStyle w:val="Nagwek"/>
    </w:pPr>
  </w:p>
  <w:p w14:paraId="4FAA24D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3678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8629B4B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E0F521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13E80EFA">
      <w:start w:val="1"/>
      <w:numFmt w:val="decimal"/>
      <w:lvlText w:val="%1)"/>
      <w:lvlJc w:val="left"/>
      <w:pPr>
        <w:ind w:left="720" w:hanging="360"/>
      </w:pPr>
    </w:lvl>
    <w:lvl w:ilvl="1" w:tplc="F514B8D8" w:tentative="1">
      <w:start w:val="1"/>
      <w:numFmt w:val="lowerLetter"/>
      <w:lvlText w:val="%2."/>
      <w:lvlJc w:val="left"/>
      <w:pPr>
        <w:ind w:left="1440" w:hanging="360"/>
      </w:pPr>
    </w:lvl>
    <w:lvl w:ilvl="2" w:tplc="BC2EA7F4" w:tentative="1">
      <w:start w:val="1"/>
      <w:numFmt w:val="lowerRoman"/>
      <w:lvlText w:val="%3."/>
      <w:lvlJc w:val="right"/>
      <w:pPr>
        <w:ind w:left="2160" w:hanging="180"/>
      </w:pPr>
    </w:lvl>
    <w:lvl w:ilvl="3" w:tplc="D206EA74" w:tentative="1">
      <w:start w:val="1"/>
      <w:numFmt w:val="decimal"/>
      <w:lvlText w:val="%4."/>
      <w:lvlJc w:val="left"/>
      <w:pPr>
        <w:ind w:left="2880" w:hanging="360"/>
      </w:pPr>
    </w:lvl>
    <w:lvl w:ilvl="4" w:tplc="F814BF86" w:tentative="1">
      <w:start w:val="1"/>
      <w:numFmt w:val="lowerLetter"/>
      <w:lvlText w:val="%5."/>
      <w:lvlJc w:val="left"/>
      <w:pPr>
        <w:ind w:left="3600" w:hanging="360"/>
      </w:pPr>
    </w:lvl>
    <w:lvl w:ilvl="5" w:tplc="29B44122" w:tentative="1">
      <w:start w:val="1"/>
      <w:numFmt w:val="lowerRoman"/>
      <w:lvlText w:val="%6."/>
      <w:lvlJc w:val="right"/>
      <w:pPr>
        <w:ind w:left="4320" w:hanging="180"/>
      </w:pPr>
    </w:lvl>
    <w:lvl w:ilvl="6" w:tplc="07E8BFB8" w:tentative="1">
      <w:start w:val="1"/>
      <w:numFmt w:val="decimal"/>
      <w:lvlText w:val="%7."/>
      <w:lvlJc w:val="left"/>
      <w:pPr>
        <w:ind w:left="5040" w:hanging="360"/>
      </w:pPr>
    </w:lvl>
    <w:lvl w:ilvl="7" w:tplc="9D24EBDC" w:tentative="1">
      <w:start w:val="1"/>
      <w:numFmt w:val="lowerLetter"/>
      <w:lvlText w:val="%8."/>
      <w:lvlJc w:val="left"/>
      <w:pPr>
        <w:ind w:left="5760" w:hanging="360"/>
      </w:pPr>
    </w:lvl>
    <w:lvl w:ilvl="8" w:tplc="DDE41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54F1"/>
    <w:multiLevelType w:val="hybridMultilevel"/>
    <w:tmpl w:val="E8629A38"/>
    <w:lvl w:ilvl="0" w:tplc="7D164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8B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01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D46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A5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F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C6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FFC"/>
    <w:multiLevelType w:val="hybridMultilevel"/>
    <w:tmpl w:val="E5D6E8F2"/>
    <w:lvl w:ilvl="0" w:tplc="35CAE34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762E432C" w:tentative="1">
      <w:start w:val="1"/>
      <w:numFmt w:val="lowerLetter"/>
      <w:lvlText w:val="%2."/>
      <w:lvlJc w:val="left"/>
      <w:pPr>
        <w:ind w:left="1440" w:hanging="360"/>
      </w:pPr>
    </w:lvl>
    <w:lvl w:ilvl="2" w:tplc="686A463E" w:tentative="1">
      <w:start w:val="1"/>
      <w:numFmt w:val="lowerRoman"/>
      <w:lvlText w:val="%3."/>
      <w:lvlJc w:val="right"/>
      <w:pPr>
        <w:ind w:left="2160" w:hanging="180"/>
      </w:pPr>
    </w:lvl>
    <w:lvl w:ilvl="3" w:tplc="1AA8E094" w:tentative="1">
      <w:start w:val="1"/>
      <w:numFmt w:val="decimal"/>
      <w:lvlText w:val="%4."/>
      <w:lvlJc w:val="left"/>
      <w:pPr>
        <w:ind w:left="2880" w:hanging="360"/>
      </w:pPr>
    </w:lvl>
    <w:lvl w:ilvl="4" w:tplc="255A50CE" w:tentative="1">
      <w:start w:val="1"/>
      <w:numFmt w:val="lowerLetter"/>
      <w:lvlText w:val="%5."/>
      <w:lvlJc w:val="left"/>
      <w:pPr>
        <w:ind w:left="3600" w:hanging="360"/>
      </w:pPr>
    </w:lvl>
    <w:lvl w:ilvl="5" w:tplc="72187F40" w:tentative="1">
      <w:start w:val="1"/>
      <w:numFmt w:val="lowerRoman"/>
      <w:lvlText w:val="%6."/>
      <w:lvlJc w:val="right"/>
      <w:pPr>
        <w:ind w:left="4320" w:hanging="180"/>
      </w:pPr>
    </w:lvl>
    <w:lvl w:ilvl="6" w:tplc="4E3A8276" w:tentative="1">
      <w:start w:val="1"/>
      <w:numFmt w:val="decimal"/>
      <w:lvlText w:val="%7."/>
      <w:lvlJc w:val="left"/>
      <w:pPr>
        <w:ind w:left="5040" w:hanging="360"/>
      </w:pPr>
    </w:lvl>
    <w:lvl w:ilvl="7" w:tplc="8804A2BE" w:tentative="1">
      <w:start w:val="1"/>
      <w:numFmt w:val="lowerLetter"/>
      <w:lvlText w:val="%8."/>
      <w:lvlJc w:val="left"/>
      <w:pPr>
        <w:ind w:left="5760" w:hanging="360"/>
      </w:pPr>
    </w:lvl>
    <w:lvl w:ilvl="8" w:tplc="DD025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4ED3"/>
    <w:multiLevelType w:val="hybridMultilevel"/>
    <w:tmpl w:val="835CD6B6"/>
    <w:lvl w:ilvl="0" w:tplc="44502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526C9E">
      <w:start w:val="1"/>
      <w:numFmt w:val="lowerLetter"/>
      <w:lvlText w:val="%2."/>
      <w:lvlJc w:val="left"/>
      <w:pPr>
        <w:ind w:left="1440" w:hanging="360"/>
      </w:pPr>
    </w:lvl>
    <w:lvl w:ilvl="2" w:tplc="7B805C38" w:tentative="1">
      <w:start w:val="1"/>
      <w:numFmt w:val="lowerRoman"/>
      <w:lvlText w:val="%3."/>
      <w:lvlJc w:val="right"/>
      <w:pPr>
        <w:ind w:left="2160" w:hanging="180"/>
      </w:pPr>
    </w:lvl>
    <w:lvl w:ilvl="3" w:tplc="55B8063C" w:tentative="1">
      <w:start w:val="1"/>
      <w:numFmt w:val="decimal"/>
      <w:lvlText w:val="%4."/>
      <w:lvlJc w:val="left"/>
      <w:pPr>
        <w:ind w:left="2880" w:hanging="360"/>
      </w:pPr>
    </w:lvl>
    <w:lvl w:ilvl="4" w:tplc="ADA2A0DC" w:tentative="1">
      <w:start w:val="1"/>
      <w:numFmt w:val="lowerLetter"/>
      <w:lvlText w:val="%5."/>
      <w:lvlJc w:val="left"/>
      <w:pPr>
        <w:ind w:left="3600" w:hanging="360"/>
      </w:pPr>
    </w:lvl>
    <w:lvl w:ilvl="5" w:tplc="9B0EF49E" w:tentative="1">
      <w:start w:val="1"/>
      <w:numFmt w:val="lowerRoman"/>
      <w:lvlText w:val="%6."/>
      <w:lvlJc w:val="right"/>
      <w:pPr>
        <w:ind w:left="4320" w:hanging="180"/>
      </w:pPr>
    </w:lvl>
    <w:lvl w:ilvl="6" w:tplc="029C533E" w:tentative="1">
      <w:start w:val="1"/>
      <w:numFmt w:val="decimal"/>
      <w:lvlText w:val="%7."/>
      <w:lvlJc w:val="left"/>
      <w:pPr>
        <w:ind w:left="5040" w:hanging="360"/>
      </w:pPr>
    </w:lvl>
    <w:lvl w:ilvl="7" w:tplc="0D26C0B4" w:tentative="1">
      <w:start w:val="1"/>
      <w:numFmt w:val="lowerLetter"/>
      <w:lvlText w:val="%8."/>
      <w:lvlJc w:val="left"/>
      <w:pPr>
        <w:ind w:left="5760" w:hanging="360"/>
      </w:pPr>
    </w:lvl>
    <w:lvl w:ilvl="8" w:tplc="29AAE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67A8C"/>
    <w:multiLevelType w:val="hybridMultilevel"/>
    <w:tmpl w:val="56DE1D8E"/>
    <w:lvl w:ilvl="0" w:tplc="77BE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87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C5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00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03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02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B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EC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2859"/>
    <w:multiLevelType w:val="hybridMultilevel"/>
    <w:tmpl w:val="E66A14D2"/>
    <w:lvl w:ilvl="0" w:tplc="2BF60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B08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8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E7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26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A5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9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62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0A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79287">
    <w:abstractNumId w:val="0"/>
  </w:num>
  <w:num w:numId="2" w16cid:durableId="1788238978">
    <w:abstractNumId w:val="5"/>
  </w:num>
  <w:num w:numId="3" w16cid:durableId="1181508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74228">
    <w:abstractNumId w:val="4"/>
  </w:num>
  <w:num w:numId="5" w16cid:durableId="371080138">
    <w:abstractNumId w:val="3"/>
  </w:num>
  <w:num w:numId="6" w16cid:durableId="968635159">
    <w:abstractNumId w:val="2"/>
  </w:num>
  <w:num w:numId="7" w16cid:durableId="126788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21"/>
    <w:rsid w:val="003A2421"/>
    <w:rsid w:val="003E751D"/>
    <w:rsid w:val="00602202"/>
    <w:rsid w:val="00617A9E"/>
    <w:rsid w:val="00803E57"/>
    <w:rsid w:val="00AA1BC7"/>
    <w:rsid w:val="00E2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7F93B"/>
  <w15:docId w15:val="{AC605768-A63A-49DA-889B-933359A4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8.09.2025 r. nr NSP-III.7570.650.2023.AS</dc:title>
  <dc:creator>Andrzej Leszczyński</dc:creator>
  <cp:keywords>Obwieszczenie Wojewody Pomorskiego z dnia 8.09.2025 r. nr NSP-III.7570.650.2023.AS</cp:keywords>
  <cp:lastModifiedBy>Anna Sołtys</cp:lastModifiedBy>
  <cp:revision>4</cp:revision>
  <cp:lastPrinted>2012-09-10T07:00:00Z</cp:lastPrinted>
  <dcterms:created xsi:type="dcterms:W3CDTF">2025-09-11T06:36:00Z</dcterms:created>
  <dcterms:modified xsi:type="dcterms:W3CDTF">2025-09-11T07:19:00Z</dcterms:modified>
</cp:coreProperties>
</file>