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2FAB8" w14:textId="77777777" w:rsidR="009A1DB5" w:rsidRPr="009A1DB5" w:rsidRDefault="009A1DB5" w:rsidP="009A1DB5">
      <w:pPr>
        <w:spacing w:before="120" w:after="0" w:line="276" w:lineRule="auto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9A1DB5">
        <w:rPr>
          <w:rFonts w:ascii="Garamond" w:hAnsi="Garamond"/>
          <w:b/>
          <w:sz w:val="22"/>
          <w:szCs w:val="22"/>
        </w:rPr>
        <w:t>OGŁOSZENIE O PRZETARGU</w:t>
      </w:r>
    </w:p>
    <w:p w14:paraId="36C952D7" w14:textId="61B44ECF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 xml:space="preserve">PHH HOTELE sp. z o.o. z siedzibą w Warszawie (00-906) przy ul. Żwirki i Wigury 1, </w:t>
      </w:r>
      <w:r w:rsidRPr="009A1DB5">
        <w:rPr>
          <w:rFonts w:ascii="Garamond" w:hAnsi="Garamond"/>
          <w:sz w:val="22"/>
          <w:szCs w:val="22"/>
        </w:rPr>
        <w:t xml:space="preserve">(KRS 0000219989, NIP 6762278406, REGON 356882180); tel. + 48 22 417 10 90, 693 080 407 e-mail: </w:t>
      </w:r>
      <w:hyperlink r:id="rId11" w:history="1">
        <w:r w:rsidR="00FF798D" w:rsidRPr="00EB3117">
          <w:rPr>
            <w:rStyle w:val="Hipercze"/>
            <w:rFonts w:ascii="Garamond" w:hAnsi="Garamond"/>
            <w:sz w:val="22"/>
            <w:szCs w:val="22"/>
          </w:rPr>
          <w:t>biuro@phhhotele.pl</w:t>
        </w:r>
      </w:hyperlink>
      <w:r w:rsidR="00FF798D">
        <w:rPr>
          <w:rStyle w:val="Hipercze"/>
          <w:rFonts w:ascii="Garamond" w:hAnsi="Garamond"/>
          <w:sz w:val="22"/>
          <w:szCs w:val="22"/>
        </w:rPr>
        <w:t>, sekretariat@phh</w:t>
      </w:r>
      <w:r w:rsidRPr="009A1DB5">
        <w:rPr>
          <w:rStyle w:val="Hipercze"/>
          <w:rFonts w:ascii="Garamond" w:hAnsi="Garamond"/>
          <w:sz w:val="22"/>
          <w:szCs w:val="22"/>
        </w:rPr>
        <w:t>hotele.pl</w:t>
      </w:r>
      <w:r w:rsidRPr="009A1DB5">
        <w:rPr>
          <w:rFonts w:ascii="Garamond" w:hAnsi="Garamond"/>
          <w:sz w:val="22"/>
          <w:szCs w:val="22"/>
        </w:rPr>
        <w:t xml:space="preserve"> ; adres strony: </w:t>
      </w:r>
      <w:hyperlink r:id="rId12" w:history="1">
        <w:r w:rsidRPr="009A1DB5">
          <w:rPr>
            <w:rStyle w:val="Hipercze"/>
            <w:rFonts w:ascii="Garamond" w:hAnsi="Garamond"/>
            <w:sz w:val="22"/>
            <w:szCs w:val="22"/>
          </w:rPr>
          <w:t>www.phhotele.pl</w:t>
        </w:r>
      </w:hyperlink>
      <w:r w:rsidRPr="009A1DB5">
        <w:rPr>
          <w:rFonts w:ascii="Garamond" w:hAnsi="Garamond"/>
          <w:sz w:val="22"/>
          <w:szCs w:val="22"/>
        </w:rPr>
        <w:t xml:space="preserve">, </w:t>
      </w:r>
    </w:p>
    <w:p w14:paraId="647BCE75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</w:p>
    <w:p w14:paraId="7CAC3BDC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OGŁASZA</w:t>
      </w:r>
    </w:p>
    <w:p w14:paraId="7681738F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PRZETARG NA SPRZEDAŻ ŁĄCZNIE NIERUCHOMOŚCI</w:t>
      </w:r>
    </w:p>
    <w:p w14:paraId="5F3B32E7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1"/>
        </w:numPr>
        <w:spacing w:before="120" w:line="276" w:lineRule="auto"/>
        <w:ind w:right="23"/>
        <w:jc w:val="both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zabudowanej gruntowej, obejmującej działkę o numerze ewidencyjnym 1/15, o powierzchni 1874 m</w:t>
      </w:r>
      <w:r w:rsidRPr="009A1DB5">
        <w:rPr>
          <w:rFonts w:ascii="Garamond" w:hAnsi="Garamond"/>
          <w:b/>
          <w:sz w:val="22"/>
          <w:szCs w:val="22"/>
          <w:vertAlign w:val="superscript"/>
        </w:rPr>
        <w:t>2</w:t>
      </w:r>
      <w:r w:rsidRPr="009A1DB5">
        <w:rPr>
          <w:rFonts w:ascii="Garamond" w:hAnsi="Garamond"/>
          <w:b/>
          <w:sz w:val="22"/>
          <w:szCs w:val="22"/>
        </w:rPr>
        <w:t>, obręb 50 - Karłowice, zabudowanej budynkiem o powierzchni użytkowej 3376 m2, KW nr WR1K/00224631/8, położonej przy ul. Sołtysowickiej 15 we Wrocławiu,</w:t>
      </w:r>
    </w:p>
    <w:p w14:paraId="7D1CAECB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1"/>
        </w:numPr>
        <w:spacing w:before="120" w:line="276" w:lineRule="auto"/>
        <w:ind w:right="23"/>
        <w:jc w:val="both"/>
        <w:rPr>
          <w:rStyle w:val="fontstyle01"/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niezabudowanej gruntowej, obejmującej działkę o numerze ewidencyjnym 6/11, o powierzchni 5697 m</w:t>
      </w:r>
      <w:r w:rsidRPr="009A1DB5">
        <w:rPr>
          <w:rFonts w:ascii="Garamond" w:hAnsi="Garamond"/>
          <w:b/>
          <w:sz w:val="22"/>
          <w:szCs w:val="22"/>
          <w:vertAlign w:val="superscript"/>
        </w:rPr>
        <w:t>2</w:t>
      </w:r>
      <w:r w:rsidRPr="009A1DB5">
        <w:rPr>
          <w:rFonts w:ascii="Garamond" w:hAnsi="Garamond"/>
          <w:b/>
          <w:sz w:val="22"/>
          <w:szCs w:val="22"/>
        </w:rPr>
        <w:t xml:space="preserve">, obręb 50 – Karłowice, objętej KW nr </w:t>
      </w:r>
      <w:r w:rsidRPr="009A1DB5">
        <w:rPr>
          <w:rStyle w:val="fontstyle01"/>
          <w:rFonts w:ascii="Garamond" w:hAnsi="Garamond"/>
          <w:b/>
          <w:sz w:val="22"/>
          <w:szCs w:val="22"/>
        </w:rPr>
        <w:t>WR1K/00203858/2, położona przy ul. Sołtysowickiej</w:t>
      </w:r>
      <w:r w:rsidRPr="009A1DB5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b/>
          <w:sz w:val="22"/>
          <w:szCs w:val="22"/>
        </w:rPr>
        <w:t>we Wrocławiu.</w:t>
      </w:r>
    </w:p>
    <w:p w14:paraId="506A8AA5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sz w:val="22"/>
          <w:szCs w:val="22"/>
        </w:rPr>
      </w:pPr>
    </w:p>
    <w:p w14:paraId="2255C12C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2"/>
        </w:numPr>
        <w:spacing w:before="120" w:line="276" w:lineRule="auto"/>
        <w:ind w:right="23"/>
        <w:rPr>
          <w:rFonts w:ascii="Garamond" w:hAnsi="Garamond"/>
          <w:b/>
          <w:sz w:val="22"/>
          <w:szCs w:val="22"/>
          <w:u w:val="single"/>
        </w:rPr>
      </w:pPr>
      <w:r w:rsidRPr="009A1DB5">
        <w:rPr>
          <w:rFonts w:ascii="Garamond" w:hAnsi="Garamond"/>
          <w:b/>
          <w:sz w:val="22"/>
          <w:szCs w:val="22"/>
          <w:u w:val="single"/>
        </w:rPr>
        <w:t>INFORMACJE O NIERUCHOMOŚCIACH</w:t>
      </w:r>
    </w:p>
    <w:p w14:paraId="4EE077AC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left="1080" w:right="23"/>
        <w:jc w:val="left"/>
        <w:rPr>
          <w:rFonts w:ascii="Garamond" w:hAnsi="Garamond"/>
          <w:b/>
          <w:sz w:val="22"/>
          <w:szCs w:val="22"/>
          <w:u w:val="single"/>
        </w:rPr>
      </w:pPr>
    </w:p>
    <w:p w14:paraId="145BCE4A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3"/>
        </w:numPr>
        <w:spacing w:before="120" w:line="276" w:lineRule="auto"/>
        <w:ind w:right="23"/>
        <w:jc w:val="both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 xml:space="preserve">OPIS I OTOCZENIE ZABUDOWANEJ NIERUCHOMOŚCI GRUNTOWEJ </w:t>
      </w:r>
      <w:r w:rsidRPr="009A1DB5">
        <w:rPr>
          <w:rFonts w:ascii="Garamond" w:hAnsi="Garamond"/>
          <w:b/>
          <w:sz w:val="22"/>
          <w:szCs w:val="22"/>
        </w:rPr>
        <w:br/>
        <w:t>O NR EWIDENCYJNYM 1/15</w:t>
      </w:r>
    </w:p>
    <w:p w14:paraId="2105A754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>Opis nieruchomości:</w:t>
      </w:r>
      <w:r w:rsidRPr="009A1DB5">
        <w:rPr>
          <w:rFonts w:ascii="Garamond" w:eastAsia="Times New Roman" w:hAnsi="Garamond"/>
          <w:bCs/>
          <w:iCs/>
          <w:color w:val="000000"/>
          <w:sz w:val="22"/>
          <w:szCs w:val="22"/>
          <w:lang w:eastAsia="pl-PL"/>
        </w:rPr>
        <w:t xml:space="preserve"> Nieruchomość jest położona przy ul. Sołtysowickiej, w północno-wschodniej części miasta Wrocław, w woj. dolnośląskim. Zlokalizowana jest na prawym brzegu Odry, na osiedlu Karłowice–Różanka byłej dzielnica Psie Pole. Pośród zespołu historycznej zabudowy koszarowej 8 Batalionu Łączności, stanowiącej obecnie osiedla mieszkaniowe wielorodzinne z pełną infrastrukturą. W sąsiedztwie szkół wyższych m.in. Uniwersytetu - Międzynarodowej Wyższej Szkoły Logistyki i Transportu, IPN i Szpitala Specjalistycznego. A od strony południowej linii kolejowej nr 143 relacji Kalety – Wrocław Mikołajów. W odległości 5 km na płd.-zach. od działki mieści się zabytkowe Stare Miasto Wrocławia oraz Urząd Miejski i liczne placówki handlowo-usługowe, kulturalno-oświatowe i administracyjne. Dostęp do podstawowych usług jest bardzo dobry. Działka nr 1/15 o powierzchni 1874 m2 jest prawie całkowicie zabudowana czterokondygnacyjnym budynkiem z początku XX wieku, w zabudowie zwartej o powierzchni użytkowej 3376 m</w:t>
      </w:r>
      <w:r w:rsidRPr="009A1DB5">
        <w:rPr>
          <w:rFonts w:ascii="Garamond" w:eastAsia="Times New Roman" w:hAnsi="Garamond"/>
          <w:bCs/>
          <w:iCs/>
          <w:color w:val="000000"/>
          <w:sz w:val="22"/>
          <w:szCs w:val="22"/>
          <w:vertAlign w:val="superscript"/>
          <w:lang w:eastAsia="pl-PL"/>
        </w:rPr>
        <w:t>2</w:t>
      </w:r>
      <w:r w:rsidRPr="009A1DB5">
        <w:rPr>
          <w:rFonts w:ascii="Garamond" w:eastAsia="Times New Roman" w:hAnsi="Garamond"/>
          <w:bCs/>
          <w:iCs/>
          <w:color w:val="000000"/>
          <w:sz w:val="22"/>
          <w:szCs w:val="22"/>
          <w:lang w:eastAsia="pl-PL"/>
        </w:rPr>
        <w:t xml:space="preserve">. </w:t>
      </w:r>
    </w:p>
    <w:p w14:paraId="70F10F10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>Zapewniony bezpośredni dostęp do drogi publicznej od ul. Sołtysowickiej.</w:t>
      </w:r>
    </w:p>
    <w:p w14:paraId="6ADBD8F0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 xml:space="preserve">Zagospodarowanie i uzbrojenie terenu: </w:t>
      </w:r>
    </w:p>
    <w:p w14:paraId="0F1E6068" w14:textId="77777777" w:rsidR="009A1DB5" w:rsidRPr="009A1DB5" w:rsidRDefault="009A1DB5" w:rsidP="009A1DB5">
      <w:pPr>
        <w:numPr>
          <w:ilvl w:val="0"/>
          <w:numId w:val="8"/>
        </w:num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teren nieruchomości prawie całkowicie jest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zabudowany czterokondygnacyjnym budynkiem z początku XX wieku,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w zabudowie zwartej. Budynek jest zapisany w ewidencji zabytków miasta, jako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budynek załogi w zespole koszar I Oddział Karabinów Maszynowych wraz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z kantyną. Później stanowił biura sztabu, a obecnie nie jest użytkowany.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Pozostała, niezabudowana część działki jest zagospodarowana jako dojście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i podjazd do budynku, utwardzone asfaltem oraz zieleń urządzona,</w:t>
      </w:r>
    </w:p>
    <w:p w14:paraId="1B653AF1" w14:textId="77777777" w:rsidR="009A1DB5" w:rsidRPr="009A1DB5" w:rsidRDefault="009A1DB5" w:rsidP="009A1DB5">
      <w:pPr>
        <w:numPr>
          <w:ilvl w:val="0"/>
          <w:numId w:val="8"/>
        </w:num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lastRenderedPageBreak/>
        <w:t>teren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nieruchomości od strony południowej i zachodniej jest ogrodzony płotem</w:t>
      </w:r>
      <w:r w:rsidRPr="009A1DB5">
        <w:rPr>
          <w:rFonts w:ascii="Garamond" w:hAnsi="Garamond"/>
          <w:color w:val="000000"/>
          <w:sz w:val="22"/>
          <w:szCs w:val="22"/>
        </w:rPr>
        <w:br/>
      </w:r>
      <w:r w:rsidRPr="009A1DB5">
        <w:rPr>
          <w:rStyle w:val="fontstyle01"/>
          <w:rFonts w:ascii="Garamond" w:hAnsi="Garamond"/>
          <w:sz w:val="22"/>
          <w:szCs w:val="22"/>
        </w:rPr>
        <w:t>z przęseł betonowych,</w:t>
      </w:r>
    </w:p>
    <w:p w14:paraId="1592FC21" w14:textId="77777777" w:rsidR="009A1DB5" w:rsidRPr="009A1DB5" w:rsidRDefault="009A1DB5" w:rsidP="009A1DB5">
      <w:pPr>
        <w:numPr>
          <w:ilvl w:val="0"/>
          <w:numId w:val="8"/>
        </w:num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teren nieruchomości jest uzbrojony w sieć energetyczną,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 xml:space="preserve">wodociągową i kanalizacyjną. </w:t>
      </w:r>
    </w:p>
    <w:p w14:paraId="42DF49E4" w14:textId="38EEEED4" w:rsidR="009A1DB5" w:rsidRPr="009A1DB5" w:rsidRDefault="009A1DB5" w:rsidP="00C1171B">
      <w:pPr>
        <w:spacing w:before="120" w:after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>Budynek biurowo-sztabowy oznaczony nr 15, został wzniesiony około 1905</w:t>
      </w:r>
      <w:r w:rsidR="00C1171B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roku (wg EZ), w zabudowie zwartej od strony płd.-wsch.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Budynek posiada cztery kondygnacje nadziemne (trzy piętra i poddasze użytkowe), oraz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jedną podziemną.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Powierzchnia zabudowy: 976 m</w:t>
      </w:r>
      <w:r w:rsidRPr="009A1DB5">
        <w:rPr>
          <w:rStyle w:val="fontstyle01"/>
          <w:rFonts w:ascii="Garamond" w:hAnsi="Garamond"/>
          <w:sz w:val="22"/>
          <w:szCs w:val="22"/>
          <w:vertAlign w:val="superscript"/>
        </w:rPr>
        <w:t>2</w:t>
      </w:r>
      <w:r w:rsidRPr="009A1DB5">
        <w:rPr>
          <w:rFonts w:ascii="Garamond" w:hAnsi="Garamond"/>
          <w:color w:val="000000"/>
          <w:sz w:val="22"/>
          <w:szCs w:val="22"/>
        </w:rPr>
        <w:t xml:space="preserve">, </w:t>
      </w:r>
      <w:r w:rsidRPr="009A1DB5">
        <w:rPr>
          <w:rStyle w:val="fontstyle01"/>
          <w:rFonts w:ascii="Garamond" w:hAnsi="Garamond"/>
          <w:sz w:val="22"/>
          <w:szCs w:val="22"/>
        </w:rPr>
        <w:t>powierzchnia użytkowa: 3376 m</w:t>
      </w:r>
      <w:r w:rsidRPr="009A1DB5">
        <w:rPr>
          <w:rStyle w:val="fontstyle01"/>
          <w:rFonts w:ascii="Garamond" w:hAnsi="Garamond"/>
          <w:sz w:val="22"/>
          <w:szCs w:val="22"/>
          <w:vertAlign w:val="superscript"/>
        </w:rPr>
        <w:t>2</w:t>
      </w:r>
      <w:r w:rsidRPr="009A1DB5">
        <w:rPr>
          <w:rFonts w:ascii="Garamond" w:hAnsi="Garamond"/>
          <w:color w:val="000000"/>
          <w:sz w:val="22"/>
          <w:szCs w:val="22"/>
        </w:rPr>
        <w:t xml:space="preserve">, </w:t>
      </w:r>
      <w:r w:rsidRPr="009A1DB5">
        <w:rPr>
          <w:rStyle w:val="fontstyle01"/>
          <w:rFonts w:ascii="Garamond" w:hAnsi="Garamond"/>
          <w:sz w:val="22"/>
          <w:szCs w:val="22"/>
        </w:rPr>
        <w:t>kubatura: 16394 m</w:t>
      </w:r>
      <w:r w:rsidRPr="009A1DB5">
        <w:rPr>
          <w:rStyle w:val="fontstyle01"/>
          <w:rFonts w:ascii="Garamond" w:hAnsi="Garamond"/>
          <w:sz w:val="22"/>
          <w:szCs w:val="22"/>
          <w:vertAlign w:val="superscript"/>
        </w:rPr>
        <w:t>3</w:t>
      </w:r>
      <w:r w:rsidRPr="009A1DB5">
        <w:rPr>
          <w:rFonts w:ascii="Garamond" w:hAnsi="Garamond"/>
          <w:color w:val="000000"/>
          <w:sz w:val="22"/>
          <w:szCs w:val="22"/>
        </w:rPr>
        <w:t xml:space="preserve">. </w:t>
      </w:r>
      <w:r w:rsidRPr="009A1DB5">
        <w:rPr>
          <w:rStyle w:val="fontstyle01"/>
          <w:rFonts w:ascii="Garamond" w:hAnsi="Garamond"/>
          <w:sz w:val="22"/>
          <w:szCs w:val="22"/>
        </w:rPr>
        <w:t>Na wszystkich kondygnacjach w budynku znajdowały się pomieszczenia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biurowe sztabu wojskowego oraz pomieszczenia socjalne i sanitarne. Wszystkie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połączone korytarzami i klatkami schodowymi.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Budynek został wzniesiony w technologii tradycyjnej, murowanej z cegły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pełnej, stropy ceramiczne. Elewacje do wysokości I piętra wykonano z cegły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ceramicznej, powyżej są tynki cementowo-wapienne. Dach o konstrukcji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drewnianej, wielospadowy, kryty dachówką ceramiczną. Okna drewniane,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 xml:space="preserve">skrzynkowe (starego typu), część z nich zabezpieczona kratą. </w:t>
      </w:r>
    </w:p>
    <w:p w14:paraId="0B2289BF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 xml:space="preserve">Kształt i topografia: </w:t>
      </w:r>
    </w:p>
    <w:p w14:paraId="470B16AA" w14:textId="77777777" w:rsidR="009A1DB5" w:rsidRPr="009A1DB5" w:rsidRDefault="009A1DB5" w:rsidP="009A1DB5">
      <w:pPr>
        <w:numPr>
          <w:ilvl w:val="0"/>
          <w:numId w:val="5"/>
        </w:numPr>
        <w:spacing w:before="120" w:after="0" w:line="276" w:lineRule="auto"/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>kształt nieruchomości nieregularny, zbliżony do litery L,</w:t>
      </w:r>
    </w:p>
    <w:p w14:paraId="0F714D08" w14:textId="77777777" w:rsidR="009A1DB5" w:rsidRPr="009A1DB5" w:rsidRDefault="009A1DB5" w:rsidP="009A1DB5">
      <w:pPr>
        <w:numPr>
          <w:ilvl w:val="0"/>
          <w:numId w:val="5"/>
        </w:numPr>
        <w:spacing w:before="120" w:after="0" w:line="276" w:lineRule="auto"/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>teren płaski,</w:t>
      </w:r>
    </w:p>
    <w:p w14:paraId="08A4D425" w14:textId="77777777" w:rsidR="009A1DB5" w:rsidRPr="009A1DB5" w:rsidRDefault="009A1DB5" w:rsidP="009A1DB5">
      <w:pPr>
        <w:numPr>
          <w:ilvl w:val="0"/>
          <w:numId w:val="5"/>
        </w:numPr>
        <w:spacing w:before="120" w:after="0" w:line="276" w:lineRule="auto"/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>powierzchnia gruntu:  1874 m</w:t>
      </w:r>
      <w:r w:rsidRPr="009A1DB5">
        <w:rPr>
          <w:rFonts w:ascii="Garamond" w:hAnsi="Garamond"/>
          <w:color w:val="000000"/>
          <w:sz w:val="22"/>
          <w:szCs w:val="22"/>
          <w:vertAlign w:val="superscript"/>
        </w:rPr>
        <w:t>2</w:t>
      </w:r>
      <w:r w:rsidRPr="009A1DB5">
        <w:rPr>
          <w:rFonts w:ascii="Garamond" w:hAnsi="Garamond"/>
          <w:color w:val="000000"/>
          <w:sz w:val="22"/>
          <w:szCs w:val="22"/>
        </w:rPr>
        <w:t>.</w:t>
      </w:r>
    </w:p>
    <w:p w14:paraId="366B57AC" w14:textId="77777777" w:rsidR="009A1DB5" w:rsidRPr="009A1DB5" w:rsidRDefault="009A1DB5" w:rsidP="009A1DB5">
      <w:pPr>
        <w:spacing w:before="120" w:after="0" w:line="276" w:lineRule="auto"/>
        <w:ind w:left="710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 xml:space="preserve">Nieruchomość położona jest na terenie, dla którego nie ma obowiązującego miejscowego planu zagospodarowania przestrzennego. </w:t>
      </w:r>
    </w:p>
    <w:p w14:paraId="4F0F3F38" w14:textId="77777777" w:rsidR="009A1DB5" w:rsidRPr="009A1DB5" w:rsidRDefault="009A1DB5" w:rsidP="009A1DB5">
      <w:pPr>
        <w:spacing w:before="120" w:after="0" w:line="276" w:lineRule="auto"/>
        <w:ind w:left="710"/>
        <w:jc w:val="both"/>
        <w:rPr>
          <w:rFonts w:ascii="Garamond" w:hAnsi="Garamond"/>
          <w:b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 xml:space="preserve">Przeznaczenie przedmiotowej nieruchomości ujęte w studium jako tereny oznaczone </w:t>
      </w:r>
      <w:r w:rsidRPr="009A1DB5">
        <w:rPr>
          <w:rFonts w:ascii="Garamond" w:hAnsi="Garamond"/>
          <w:b/>
          <w:color w:val="000000"/>
          <w:sz w:val="22"/>
          <w:szCs w:val="22"/>
        </w:rPr>
        <w:t>symbolem U – obszary usługowe.</w:t>
      </w:r>
    </w:p>
    <w:p w14:paraId="16F92A1A" w14:textId="77777777" w:rsidR="009A1DB5" w:rsidRPr="009A1DB5" w:rsidRDefault="009A1DB5" w:rsidP="009A1DB5">
      <w:pPr>
        <w:spacing w:before="120" w:after="0" w:line="276" w:lineRule="auto"/>
        <w:ind w:left="710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 xml:space="preserve">Możliwość uzupełnienia terenu o następujące funkcje:  </w:t>
      </w:r>
    </w:p>
    <w:p w14:paraId="6FD0EA5B" w14:textId="77777777" w:rsidR="009A1DB5" w:rsidRPr="009A1DB5" w:rsidRDefault="009A1DB5" w:rsidP="009A1DB5">
      <w:pPr>
        <w:numPr>
          <w:ilvl w:val="0"/>
          <w:numId w:val="6"/>
        </w:numPr>
        <w:spacing w:before="120" w:after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>handel, rozrywka, kultura, biura,</w:t>
      </w:r>
    </w:p>
    <w:p w14:paraId="3CBB86C4" w14:textId="77777777" w:rsidR="009A1DB5" w:rsidRPr="009A1DB5" w:rsidRDefault="009A1DB5" w:rsidP="009A1DB5">
      <w:pPr>
        <w:numPr>
          <w:ilvl w:val="0"/>
          <w:numId w:val="6"/>
        </w:numPr>
        <w:spacing w:before="120" w:after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>gastronomia, obiekty hotelowe,</w:t>
      </w:r>
    </w:p>
    <w:p w14:paraId="012DE1A7" w14:textId="77777777" w:rsidR="009A1DB5" w:rsidRPr="009A1DB5" w:rsidRDefault="009A1DB5" w:rsidP="009A1DB5">
      <w:pPr>
        <w:numPr>
          <w:ilvl w:val="0"/>
          <w:numId w:val="6"/>
        </w:numPr>
        <w:spacing w:before="120" w:after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Fonts w:ascii="Garamond" w:hAnsi="Garamond"/>
          <w:color w:val="000000"/>
          <w:sz w:val="22"/>
          <w:szCs w:val="22"/>
        </w:rPr>
        <w:t>usługi wielkomiejskie, usługi publiczne, nauka, infrastruktura, zieleń.</w:t>
      </w:r>
    </w:p>
    <w:p w14:paraId="58366BFA" w14:textId="1D98FA81" w:rsidR="009A1DB5" w:rsidRPr="009A1DB5" w:rsidRDefault="009A1DB5" w:rsidP="00F13DA7">
      <w:p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  <w:t xml:space="preserve">Podstawa: </w:t>
      </w:r>
      <w:r w:rsidRPr="009A1DB5">
        <w:rPr>
          <w:rStyle w:val="fontstyle01"/>
          <w:rFonts w:ascii="Garamond" w:hAnsi="Garamond"/>
          <w:sz w:val="22"/>
          <w:szCs w:val="22"/>
        </w:rPr>
        <w:t>Uchwała nr L/1177/18 Rady Miejskiej Wrocławia z dnia 11.01.2018 r.,</w:t>
      </w:r>
      <w:r w:rsidR="00F13DA7">
        <w:rPr>
          <w:rFonts w:ascii="Garamond" w:hAnsi="Garamond"/>
          <w:color w:val="000000"/>
          <w:sz w:val="22"/>
          <w:szCs w:val="22"/>
        </w:rPr>
        <w:t xml:space="preserve">  </w:t>
      </w:r>
      <w:r w:rsidRPr="009A1DB5">
        <w:rPr>
          <w:rStyle w:val="fontstyle01"/>
          <w:rFonts w:ascii="Garamond" w:hAnsi="Garamond"/>
          <w:sz w:val="22"/>
          <w:szCs w:val="22"/>
        </w:rPr>
        <w:t>w sprawie uchwalenia Studium uwarunkowań i kierunków zagospodarowania</w:t>
      </w:r>
      <w:r w:rsidR="00F13DA7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przestrzennego Wrocławia, opublikowana w Biuletynie Urzędowym RMW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z 2018 r. poz.5. oraz uchwałą nr LV/1290/18 Rady Miejskiej Wrocławia z dnia</w:t>
      </w:r>
      <w:r w:rsidR="00F13DA7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26.04.2018 r. o stwierdzeniu aktualności Studium</w:t>
      </w:r>
    </w:p>
    <w:p w14:paraId="3AD94B62" w14:textId="77777777" w:rsidR="009A1DB5" w:rsidRPr="009A1DB5" w:rsidRDefault="009A1DB5" w:rsidP="009A1DB5">
      <w:pPr>
        <w:spacing w:before="120" w:after="0" w:line="276" w:lineRule="auto"/>
        <w:ind w:left="1070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</w:p>
    <w:p w14:paraId="3D2DD3AE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3"/>
        </w:numPr>
        <w:spacing w:before="120" w:line="276" w:lineRule="auto"/>
        <w:ind w:right="23"/>
        <w:jc w:val="left"/>
        <w:rPr>
          <w:rFonts w:ascii="Garamond" w:hAnsi="Garamond"/>
          <w:b/>
          <w:sz w:val="22"/>
          <w:szCs w:val="22"/>
          <w:u w:val="single"/>
        </w:rPr>
      </w:pPr>
      <w:r w:rsidRPr="009A1DB5">
        <w:rPr>
          <w:rFonts w:ascii="Garamond" w:hAnsi="Garamond"/>
          <w:b/>
          <w:sz w:val="22"/>
          <w:szCs w:val="22"/>
        </w:rPr>
        <w:t>OPIS I OTOCZENIE NIEZABUDOWANEJ NIERUCHOMOŚCI GRUNTOWEJ O NR EWIDENCYJNYM 6/11.</w:t>
      </w:r>
    </w:p>
    <w:p w14:paraId="221E9553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ind w:left="714" w:hanging="357"/>
        <w:jc w:val="both"/>
        <w:rPr>
          <w:rFonts w:ascii="Garamond" w:eastAsia="Times New Roman" w:hAnsi="Garamond"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>Opis nieruchomości:</w:t>
      </w:r>
      <w:r w:rsidRPr="009A1DB5">
        <w:rPr>
          <w:rFonts w:ascii="Garamond" w:eastAsia="Times New Roman" w:hAnsi="Garamond"/>
          <w:bCs/>
          <w:iCs/>
          <w:color w:val="000000"/>
          <w:sz w:val="22"/>
          <w:szCs w:val="22"/>
          <w:lang w:eastAsia="pl-PL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Nieruchomość jest położona przy ul. Sołtysowickiej, w północno-wschodniej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części miasta Wrocław, w woj. dolnośląskim. Zlokalizowana jest na prawym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brzegu Odry, na osiedlu Karłowice–Różanka byłej dzielnica Psie Pole.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Pośród zespołu historycznej zabudowy koszarowej 8 Batalionu Łączności,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stanowiącej obecnie osiedla mieszkaniowe wielorodzinne z pełną infrastrukturą.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W sąsiedztwie szkół wyższych m.in. Uniwersytetu - Międzynarodowej Wyższej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Szkoły Logistyki i Transportu, IPN i Szpitala Specjalistycznego. A od strony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południowej linii kolejowej nr 143 relacji Kalety – Wrocław Mikołajów.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W odległości 5 km na płd.-zach. od działki mieści się zabytkowe Stare Miasto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 xml:space="preserve">Wrocławia oraz Urząd Miejski i liczne </w:t>
      </w:r>
      <w:r w:rsidRPr="009A1DB5">
        <w:rPr>
          <w:rStyle w:val="fontstyle01"/>
          <w:rFonts w:ascii="Garamond" w:hAnsi="Garamond"/>
          <w:sz w:val="22"/>
          <w:szCs w:val="22"/>
        </w:rPr>
        <w:lastRenderedPageBreak/>
        <w:t>placówki handlowo-usługowe,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kulturalno-oświatowe i administracyjne. Dostęp do podstawowych usług jest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bardzo dobry</w:t>
      </w:r>
      <w:r w:rsidRPr="009A1DB5">
        <w:rPr>
          <w:rFonts w:ascii="Garamond" w:eastAsia="Times New Roman" w:hAnsi="Garamond"/>
          <w:bCs/>
          <w:iCs/>
          <w:color w:val="000000"/>
          <w:sz w:val="22"/>
          <w:szCs w:val="22"/>
          <w:lang w:eastAsia="pl-PL"/>
        </w:rPr>
        <w:t xml:space="preserve">. </w:t>
      </w:r>
    </w:p>
    <w:p w14:paraId="0A536633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>Zapewniony bezpośredni dostęp do drogi publicznej od ul. Sołtysowickiej.</w:t>
      </w:r>
    </w:p>
    <w:p w14:paraId="3C846C39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 xml:space="preserve">Zagospodarowanie i uzbrojenie terenu: </w:t>
      </w:r>
    </w:p>
    <w:p w14:paraId="3F389B4D" w14:textId="77777777" w:rsidR="009A1DB5" w:rsidRPr="009A1DB5" w:rsidRDefault="009A1DB5" w:rsidP="009A1DB5">
      <w:pPr>
        <w:numPr>
          <w:ilvl w:val="0"/>
          <w:numId w:val="7"/>
        </w:numPr>
        <w:spacing w:before="120" w:after="0" w:line="276" w:lineRule="auto"/>
        <w:ind w:left="1066" w:hanging="357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 xml:space="preserve">teren nieruchomości zagospodarowany jest jako zieleń nieurządzona, </w:t>
      </w:r>
    </w:p>
    <w:p w14:paraId="79AAB595" w14:textId="77777777" w:rsidR="009A1DB5" w:rsidRPr="009A1DB5" w:rsidRDefault="009A1DB5" w:rsidP="009A1DB5">
      <w:pPr>
        <w:numPr>
          <w:ilvl w:val="0"/>
          <w:numId w:val="7"/>
        </w:numPr>
        <w:spacing w:before="120" w:after="0" w:line="276" w:lineRule="auto"/>
        <w:ind w:left="1066" w:hanging="357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nieruchomość od strony płd.-wsch. przylega do nasypu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kolejowego, i od tej strony nie jest ogrodzony,</w:t>
      </w:r>
    </w:p>
    <w:p w14:paraId="25050274" w14:textId="77777777" w:rsidR="009A1DB5" w:rsidRPr="009A1DB5" w:rsidRDefault="009A1DB5" w:rsidP="009A1DB5">
      <w:pPr>
        <w:numPr>
          <w:ilvl w:val="0"/>
          <w:numId w:val="7"/>
        </w:numPr>
        <w:spacing w:before="120" w:after="0" w:line="276" w:lineRule="auto"/>
        <w:ind w:left="1066" w:hanging="357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teren nieruchomości jest uzbrojony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w sieć kanalizacyjną,</w:t>
      </w:r>
    </w:p>
    <w:p w14:paraId="4C3BD037" w14:textId="77777777" w:rsidR="009A1DB5" w:rsidRPr="009A1DB5" w:rsidRDefault="009A1DB5" w:rsidP="009A1DB5">
      <w:pPr>
        <w:numPr>
          <w:ilvl w:val="0"/>
          <w:numId w:val="7"/>
        </w:numPr>
        <w:spacing w:before="120" w:after="0" w:line="276" w:lineRule="auto"/>
        <w:ind w:left="1066" w:hanging="357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bezpośrednie sąsiedztwo od północy i południa stanowią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działki zabudowane budynkami garażowymi, od strony wschodniej torami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 xml:space="preserve">kolejowymi, a od strony zachodniej biegnie droga miejska. </w:t>
      </w:r>
    </w:p>
    <w:p w14:paraId="2DAFB10A" w14:textId="77777777" w:rsidR="009A1DB5" w:rsidRPr="009A1DB5" w:rsidRDefault="009A1DB5" w:rsidP="009A1DB5">
      <w:pPr>
        <w:numPr>
          <w:ilvl w:val="0"/>
          <w:numId w:val="4"/>
        </w:numPr>
        <w:spacing w:before="120" w:after="0" w:line="276" w:lineRule="auto"/>
        <w:jc w:val="both"/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</w:pPr>
      <w:r w:rsidRPr="009A1DB5">
        <w:rPr>
          <w:rFonts w:ascii="Garamond" w:eastAsia="Times New Roman" w:hAnsi="Garamond"/>
          <w:b/>
          <w:bCs/>
          <w:iCs/>
          <w:color w:val="000000"/>
          <w:sz w:val="22"/>
          <w:szCs w:val="22"/>
          <w:lang w:eastAsia="pl-PL"/>
        </w:rPr>
        <w:t xml:space="preserve">Kształt i topografia: </w:t>
      </w:r>
    </w:p>
    <w:p w14:paraId="4827850E" w14:textId="77777777" w:rsidR="009A1DB5" w:rsidRPr="009A1DB5" w:rsidRDefault="009A1DB5" w:rsidP="009A1DB5">
      <w:pPr>
        <w:numPr>
          <w:ilvl w:val="0"/>
          <w:numId w:val="5"/>
        </w:num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kształt nieruchomości nieregularny, zbliżony do litery T,</w:t>
      </w:r>
    </w:p>
    <w:p w14:paraId="2F283B4F" w14:textId="77777777" w:rsidR="009A1DB5" w:rsidRPr="009A1DB5" w:rsidRDefault="009A1DB5" w:rsidP="009A1DB5">
      <w:pPr>
        <w:numPr>
          <w:ilvl w:val="0"/>
          <w:numId w:val="5"/>
        </w:num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teren płaski,</w:t>
      </w:r>
    </w:p>
    <w:p w14:paraId="35781BA5" w14:textId="77777777" w:rsidR="009A1DB5" w:rsidRPr="009A1DB5" w:rsidRDefault="009A1DB5" w:rsidP="009A1DB5">
      <w:pPr>
        <w:numPr>
          <w:ilvl w:val="0"/>
          <w:numId w:val="5"/>
        </w:numPr>
        <w:spacing w:before="120" w:after="0" w:line="276" w:lineRule="auto"/>
        <w:jc w:val="both"/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</w:pPr>
      <w:r w:rsidRPr="009A1DB5">
        <w:rPr>
          <w:rStyle w:val="fontstyle01"/>
          <w:rFonts w:ascii="Garamond" w:hAnsi="Garamond"/>
          <w:sz w:val="22"/>
          <w:szCs w:val="22"/>
        </w:rPr>
        <w:t>powierzchnia gruntu:  5697 m</w:t>
      </w:r>
      <w:r w:rsidRPr="009A1DB5">
        <w:rPr>
          <w:rStyle w:val="fontstyle01"/>
          <w:rFonts w:ascii="Garamond" w:hAnsi="Garamond"/>
          <w:sz w:val="22"/>
          <w:szCs w:val="22"/>
          <w:vertAlign w:val="superscript"/>
        </w:rPr>
        <w:t>2</w:t>
      </w:r>
      <w:r w:rsidRPr="009A1DB5">
        <w:rPr>
          <w:rStyle w:val="fontstyle01"/>
          <w:rFonts w:ascii="Garamond" w:hAnsi="Garamond"/>
          <w:sz w:val="22"/>
          <w:szCs w:val="22"/>
        </w:rPr>
        <w:t>.</w:t>
      </w:r>
    </w:p>
    <w:p w14:paraId="5BC94987" w14:textId="77777777" w:rsidR="009A1DB5" w:rsidRPr="009A1DB5" w:rsidRDefault="009A1DB5" w:rsidP="00C1171B">
      <w:pPr>
        <w:spacing w:before="120" w:after="0" w:line="276" w:lineRule="auto"/>
        <w:jc w:val="both"/>
        <w:rPr>
          <w:rStyle w:val="fontstyle01"/>
          <w:rFonts w:ascii="Garamond" w:hAnsi="Garamond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>Nieruchomość położona jest na terenie, dla którego nie ma obowiązującego miejscowego planu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 xml:space="preserve">zagospodarowania przestrzennego. </w:t>
      </w:r>
    </w:p>
    <w:p w14:paraId="5416AFE9" w14:textId="77777777" w:rsidR="009A1DB5" w:rsidRPr="009A1DB5" w:rsidRDefault="009A1DB5" w:rsidP="00C1171B">
      <w:pPr>
        <w:spacing w:before="120" w:after="0" w:line="276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 xml:space="preserve">Przeznaczenie przedmiotowej nieruchomości ujęte w studium jako tereny oznaczone </w:t>
      </w:r>
      <w:r w:rsidRPr="009A1DB5">
        <w:rPr>
          <w:rStyle w:val="fontstyle01"/>
          <w:rFonts w:ascii="Garamond" w:hAnsi="Garamond"/>
          <w:b/>
          <w:sz w:val="22"/>
          <w:szCs w:val="22"/>
        </w:rPr>
        <w:t>symbolem M – obszary mieszkaniowe jako dominujące.</w:t>
      </w:r>
    </w:p>
    <w:p w14:paraId="05675EC1" w14:textId="77777777" w:rsidR="009A1DB5" w:rsidRPr="009A1DB5" w:rsidRDefault="009A1DB5" w:rsidP="00C1171B">
      <w:pPr>
        <w:spacing w:before="120" w:after="0" w:line="276" w:lineRule="auto"/>
        <w:jc w:val="both"/>
        <w:rPr>
          <w:rStyle w:val="fontstyle01"/>
          <w:rFonts w:ascii="Garamond" w:hAnsi="Garamond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 xml:space="preserve">Możliwość uzupełnienia terenu o następujące funkcje:  </w:t>
      </w:r>
    </w:p>
    <w:p w14:paraId="69AAD52C" w14:textId="77777777" w:rsidR="009A1DB5" w:rsidRPr="009A1DB5" w:rsidRDefault="009A1DB5" w:rsidP="009A1DB5">
      <w:pPr>
        <w:numPr>
          <w:ilvl w:val="0"/>
          <w:numId w:val="6"/>
        </w:numPr>
        <w:spacing w:before="120" w:after="0" w:line="276" w:lineRule="auto"/>
        <w:jc w:val="both"/>
        <w:rPr>
          <w:rStyle w:val="fontstyle01"/>
          <w:rFonts w:ascii="Garamond" w:hAnsi="Garamond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>handel, rozrywka, kultura, biura,</w:t>
      </w:r>
    </w:p>
    <w:p w14:paraId="59C0E8A0" w14:textId="77777777" w:rsidR="009A1DB5" w:rsidRPr="009A1DB5" w:rsidRDefault="009A1DB5" w:rsidP="009A1DB5">
      <w:pPr>
        <w:numPr>
          <w:ilvl w:val="0"/>
          <w:numId w:val="6"/>
        </w:numPr>
        <w:spacing w:before="120" w:after="0" w:line="276" w:lineRule="auto"/>
        <w:jc w:val="both"/>
        <w:rPr>
          <w:rStyle w:val="fontstyle01"/>
          <w:rFonts w:ascii="Garamond" w:hAnsi="Garamond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>gastronomia, obiekty hotelowe,</w:t>
      </w:r>
    </w:p>
    <w:p w14:paraId="58A934B0" w14:textId="77777777" w:rsidR="009A1DB5" w:rsidRPr="009A1DB5" w:rsidRDefault="009A1DB5" w:rsidP="009A1DB5">
      <w:pPr>
        <w:numPr>
          <w:ilvl w:val="0"/>
          <w:numId w:val="6"/>
        </w:numPr>
        <w:spacing w:before="120" w:after="0"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009A1DB5">
        <w:rPr>
          <w:rStyle w:val="fontstyle01"/>
          <w:rFonts w:ascii="Garamond" w:hAnsi="Garamond"/>
          <w:sz w:val="22"/>
          <w:szCs w:val="22"/>
        </w:rPr>
        <w:t>usługi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wielkomiejskie, usługi publiczne, nauka, infrastruktura, zieleń.</w:t>
      </w:r>
    </w:p>
    <w:p w14:paraId="6E5739B9" w14:textId="0C9E1B4D" w:rsidR="009A1DB5" w:rsidRPr="009A1DB5" w:rsidRDefault="009A1DB5" w:rsidP="00C1171B">
      <w:pPr>
        <w:spacing w:before="120" w:after="0" w:line="276" w:lineRule="auto"/>
        <w:jc w:val="both"/>
        <w:rPr>
          <w:rStyle w:val="fontstyle01"/>
          <w:rFonts w:ascii="Garamond" w:hAnsi="Garamond"/>
          <w:sz w:val="22"/>
          <w:szCs w:val="22"/>
        </w:rPr>
      </w:pPr>
      <w:r w:rsidRPr="009A1DB5">
        <w:rPr>
          <w:rStyle w:val="fontstyle01"/>
          <w:rFonts w:ascii="Garamond" w:eastAsia="Times New Roman" w:hAnsi="Garamond"/>
          <w:b/>
          <w:bCs/>
          <w:iCs/>
          <w:sz w:val="22"/>
          <w:szCs w:val="22"/>
          <w:lang w:eastAsia="pl-PL"/>
        </w:rPr>
        <w:t xml:space="preserve">Podstawa: </w:t>
      </w:r>
      <w:r w:rsidRPr="009A1DB5">
        <w:rPr>
          <w:rStyle w:val="fontstyle01"/>
          <w:rFonts w:ascii="Garamond" w:hAnsi="Garamond"/>
          <w:sz w:val="22"/>
          <w:szCs w:val="22"/>
        </w:rPr>
        <w:t>Uchwała nr L/1177/18 Rady Miejskiej Wrocławia z dnia 11.01.2018 r.,</w:t>
      </w:r>
      <w:r w:rsidR="00C1171B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w sprawie uchwalenia Studium uwarunkowań i kierunków zagospodarowania</w:t>
      </w:r>
      <w:r w:rsidR="00C1171B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przestrzennego Wrocławia, opublikowana w Biuletynie Urzędowym RMW</w:t>
      </w:r>
      <w:r w:rsidRPr="009A1DB5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z 2018 r. poz.5. oraz uchwałą nr LV/1290/18 Rady Miejskiej Wrocławia z dnia</w:t>
      </w:r>
      <w:r w:rsidR="00C1171B">
        <w:rPr>
          <w:rFonts w:ascii="Garamond" w:hAnsi="Garamond"/>
          <w:color w:val="000000"/>
          <w:sz w:val="22"/>
          <w:szCs w:val="22"/>
        </w:rPr>
        <w:t xml:space="preserve"> </w:t>
      </w:r>
      <w:r w:rsidRPr="009A1DB5">
        <w:rPr>
          <w:rStyle w:val="fontstyle01"/>
          <w:rFonts w:ascii="Garamond" w:hAnsi="Garamond"/>
          <w:sz w:val="22"/>
          <w:szCs w:val="22"/>
        </w:rPr>
        <w:t>26.04.2018 r. o stwierdzeniu aktualności Studium.</w:t>
      </w:r>
    </w:p>
    <w:p w14:paraId="234E5CBA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2"/>
        </w:numPr>
        <w:spacing w:before="120" w:line="276" w:lineRule="auto"/>
        <w:ind w:right="23"/>
        <w:rPr>
          <w:rFonts w:ascii="Garamond" w:hAnsi="Garamond"/>
          <w:b/>
          <w:sz w:val="22"/>
          <w:szCs w:val="22"/>
          <w:u w:val="single"/>
        </w:rPr>
      </w:pPr>
      <w:r w:rsidRPr="009A1DB5">
        <w:rPr>
          <w:rFonts w:ascii="Garamond" w:hAnsi="Garamond"/>
          <w:b/>
          <w:sz w:val="22"/>
          <w:szCs w:val="22"/>
          <w:u w:val="single"/>
        </w:rPr>
        <w:lastRenderedPageBreak/>
        <w:t>INFORMACJE O WARUNKACH PRZETARGU</w:t>
      </w:r>
    </w:p>
    <w:p w14:paraId="1048226A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left="1080" w:right="23"/>
        <w:jc w:val="left"/>
        <w:rPr>
          <w:rFonts w:ascii="Garamond" w:hAnsi="Garamond"/>
          <w:b/>
          <w:sz w:val="22"/>
          <w:szCs w:val="22"/>
          <w:u w:val="single"/>
        </w:rPr>
      </w:pPr>
    </w:p>
    <w:p w14:paraId="3A5D03FD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CENA WYWOŁAWCZA</w:t>
      </w:r>
    </w:p>
    <w:p w14:paraId="1D6EE5B1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Cena wywoławcza sprzedaży nieruchomości zabudowanej gruntowej, obejmującej działkę o numerze ewidencyjnym 1/15 oraz niezabudowanej nieruchomości gruntowej, obejmującej działkę o numerze ewidencyjnym 6/11, wynosi 6.000.000,00 zł (słownie: sześć milionów złotych) netto. Na dzień ogłoszenia przetargu sprzedaż nieruchomości podlega zwolnieniu z opodatkowania od towarów i usług na podstawie Ustawy o podatku od towarów i usług. </w:t>
      </w:r>
    </w:p>
    <w:p w14:paraId="426E768A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WYSOKOŚĆ POSTĄPIENIA</w:t>
      </w:r>
    </w:p>
    <w:p w14:paraId="22C671AA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Wysokość postąpienia wynosi 30.000,00 zł (słownie: sześćdziesiąt tysięcy złotych), tj. ok 0,5% ceny wywoławczej. W przypadku licytacji warunkiem ważności postępowania jest zaoferowanie przynajmniej przez jednego oferenta jednego postąpienia ponad cenę wywoławczą.</w:t>
      </w:r>
    </w:p>
    <w:p w14:paraId="32033EF5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WADIUM</w:t>
      </w:r>
    </w:p>
    <w:p w14:paraId="4192F952" w14:textId="4A94C1C5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i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Warunkiem przystąpienia do postępowania jest m.in. wpłacenie przez oferenta wadium w wysokości 300.000,00 zł (słownie: trzysta tysięcy złotych). Wadium należy wpłacić w nieprzekraczalnym terminie do dnia </w:t>
      </w:r>
      <w:r w:rsidRPr="009A1DB5">
        <w:rPr>
          <w:rFonts w:ascii="Garamond" w:hAnsi="Garamond"/>
          <w:b/>
          <w:sz w:val="22"/>
          <w:szCs w:val="22"/>
          <w:u w:val="single"/>
        </w:rPr>
        <w:t>25 sierpnia 2020 r.</w:t>
      </w:r>
      <w:r w:rsidRPr="009A1DB5">
        <w:rPr>
          <w:rFonts w:ascii="Garamond" w:hAnsi="Garamond"/>
          <w:sz w:val="22"/>
          <w:szCs w:val="22"/>
        </w:rPr>
        <w:t xml:space="preserve"> w pieniądzu (waluta: polski złoty) na konto </w:t>
      </w:r>
      <w:r>
        <w:rPr>
          <w:rFonts w:ascii="Garamond" w:hAnsi="Garamond"/>
          <w:sz w:val="22"/>
          <w:szCs w:val="22"/>
        </w:rPr>
        <w:t>PHH</w:t>
      </w:r>
      <w:r w:rsidRPr="009A1DB5">
        <w:rPr>
          <w:rFonts w:ascii="Garamond" w:hAnsi="Garamond"/>
          <w:sz w:val="22"/>
          <w:szCs w:val="22"/>
        </w:rPr>
        <w:t xml:space="preserve"> HOTELE sp. z o.o. w banku PKO BP nr 11 1020 2892 0000 5002 0197 7214 z zaznaczeniem tytułu przelewu: </w:t>
      </w:r>
      <w:r w:rsidRPr="009A1DB5">
        <w:rPr>
          <w:rFonts w:ascii="Garamond" w:hAnsi="Garamond"/>
          <w:i/>
          <w:sz w:val="22"/>
          <w:szCs w:val="22"/>
        </w:rPr>
        <w:t>„Przetarg pisemny Sołtysowicka Wrocław”.</w:t>
      </w:r>
    </w:p>
    <w:p w14:paraId="3E73A118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i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Wadium przepada na rzecz Spółki, jeżeli żaden z uczestników aukcji nie zaoferuje ceny wywoławczej, a także gdy oferent w przetargu (gdy zbycie składnika aktywów trwałych wymaga zachowania szczególnej formy), którego oferta zostanie wybrana nie przystąpi do zawarcia umowy sprzedaży.</w:t>
      </w:r>
    </w:p>
    <w:p w14:paraId="74F7FB8B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WIZJA LOKALNA</w:t>
      </w:r>
    </w:p>
    <w:p w14:paraId="6879FDED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Nieruchomość można oglądać w dni robocze w terminie do 28 sierpnia 2020 r. po uprzednim uzgodnieniu terminu z p. Ewą Bińczyk-Kruczała – Dyrektorem Hotelu Wieniawa we Wrocławiu, tel. 693 082 064.</w:t>
      </w:r>
    </w:p>
    <w:p w14:paraId="2B0F65CF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</w:rPr>
      </w:pPr>
      <w:r w:rsidRPr="009A1DB5">
        <w:rPr>
          <w:rFonts w:ascii="Garamond" w:hAnsi="Garamond"/>
          <w:b/>
          <w:sz w:val="22"/>
          <w:szCs w:val="22"/>
        </w:rPr>
        <w:t>DATA I MIEJSCE SKŁADANIA OFERT</w:t>
      </w:r>
    </w:p>
    <w:p w14:paraId="08C18195" w14:textId="15431780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Oferty należy składać na piśmie, w zamkniętych i opieczętowanych kopertach, z oznaczeniem </w:t>
      </w:r>
      <w:r w:rsidRPr="009A1DB5">
        <w:rPr>
          <w:rFonts w:ascii="Garamond" w:hAnsi="Garamond"/>
          <w:i/>
          <w:sz w:val="22"/>
          <w:szCs w:val="22"/>
        </w:rPr>
        <w:t xml:space="preserve">„Przetarg pisemny nieograniczony na sprzedaż nieruchomości o nr. ewid. 1/15 i 6/11, znajdujących się przy ul. Sołtysowkickiej we Wrocławiu” </w:t>
      </w:r>
      <w:r w:rsidRPr="009A1DB5">
        <w:rPr>
          <w:rFonts w:ascii="Garamond" w:hAnsi="Garamond"/>
          <w:b/>
          <w:sz w:val="22"/>
          <w:szCs w:val="22"/>
        </w:rPr>
        <w:t xml:space="preserve">w terminie do 28 sierpnia 2020 r. godz. 12.00 pocztą na adres: </w:t>
      </w:r>
      <w:r>
        <w:rPr>
          <w:rFonts w:ascii="Garamond" w:hAnsi="Garamond"/>
          <w:b/>
          <w:sz w:val="22"/>
          <w:szCs w:val="22"/>
        </w:rPr>
        <w:t>PHH</w:t>
      </w:r>
      <w:r w:rsidRPr="009A1DB5">
        <w:rPr>
          <w:rFonts w:ascii="Garamond" w:hAnsi="Garamond"/>
          <w:b/>
          <w:sz w:val="22"/>
          <w:szCs w:val="22"/>
        </w:rPr>
        <w:t xml:space="preserve"> HOTELE sp. z o.o. ul. Żwirki i Wigury 1, 00-906 Warszawa lub złożyć osobiście w Sekretariacie Spółki.</w:t>
      </w:r>
    </w:p>
    <w:p w14:paraId="0294DA45" w14:textId="1BEC12F6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Za datę złożenia oferty przyjmuje się datę wpływu oferty do siedziby Spółki </w:t>
      </w:r>
      <w:r>
        <w:rPr>
          <w:rFonts w:ascii="Garamond" w:hAnsi="Garamond"/>
          <w:sz w:val="22"/>
          <w:szCs w:val="22"/>
        </w:rPr>
        <w:t>PHH</w:t>
      </w:r>
      <w:r w:rsidRPr="009A1DB5">
        <w:rPr>
          <w:rFonts w:ascii="Garamond" w:hAnsi="Garamond"/>
          <w:sz w:val="22"/>
          <w:szCs w:val="22"/>
        </w:rPr>
        <w:t xml:space="preserve"> HOTELE sp. o.o.</w:t>
      </w:r>
    </w:p>
    <w:p w14:paraId="238631D4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Oferty złożone po terminie nie będą podlegały rozpatrzeniu.</w:t>
      </w:r>
    </w:p>
    <w:p w14:paraId="6E3264A9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</w:p>
    <w:p w14:paraId="1E4CA5A7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Oferta powinna zawierać w szczególności:</w:t>
      </w:r>
    </w:p>
    <w:p w14:paraId="7D7BADB0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imię i nazwisko lub firmę, adres lub siedzibę Oferenta,</w:t>
      </w:r>
    </w:p>
    <w:p w14:paraId="0CC337B8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dowód wniesienia wadium,</w:t>
      </w:r>
    </w:p>
    <w:p w14:paraId="383D4E35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datę sporządzenia oferty,</w:t>
      </w:r>
    </w:p>
    <w:p w14:paraId="22EE2238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wskazanie nieruchomości, której oferta dotyczy,</w:t>
      </w:r>
    </w:p>
    <w:p w14:paraId="24A38574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wskazanie oferowanej ceny netto i sposób finansowania,</w:t>
      </w:r>
    </w:p>
    <w:p w14:paraId="30437514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lastRenderedPageBreak/>
        <w:t>oznaczenie terminu związania ofertą, przy czym termin ten nie może być krótszy niż termin określony przez Spółkę w ogłoszeniu,</w:t>
      </w:r>
    </w:p>
    <w:p w14:paraId="26EF541D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oświadczenia Oferenta lub osoby upoważnionej do składania w imieniu Oferenta oświadczeń woli w zakresie praw i obowiązków majątkowych, zgodnie z treścią ogłoszenia,</w:t>
      </w:r>
    </w:p>
    <w:p w14:paraId="467A99D4" w14:textId="77777777" w:rsidR="009A1DB5" w:rsidRPr="009A1DB5" w:rsidRDefault="009A1DB5" w:rsidP="009A1DB5">
      <w:pPr>
        <w:pStyle w:val="Nagwek10"/>
        <w:keepNext/>
        <w:keepLines/>
        <w:numPr>
          <w:ilvl w:val="0"/>
          <w:numId w:val="4"/>
        </w:numPr>
        <w:spacing w:before="120" w:line="276" w:lineRule="auto"/>
        <w:ind w:right="23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odpis z właściwego rejestru lub ewidencji oraz inne dokumenty potwierdzające umocowanie osoby podpisującej ofertę.</w:t>
      </w:r>
    </w:p>
    <w:p w14:paraId="686C23D1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jc w:val="left"/>
        <w:rPr>
          <w:rFonts w:ascii="Garamond" w:hAnsi="Garamond"/>
          <w:b/>
          <w:sz w:val="22"/>
          <w:szCs w:val="22"/>
        </w:rPr>
      </w:pPr>
    </w:p>
    <w:p w14:paraId="17A705E9" w14:textId="77777777" w:rsidR="009A1DB5" w:rsidRPr="009A1DB5" w:rsidRDefault="009A1DB5" w:rsidP="009A1DB5">
      <w:pPr>
        <w:pStyle w:val="Nagwek10"/>
        <w:keepNext/>
        <w:keepLines/>
        <w:spacing w:before="120" w:line="276" w:lineRule="auto"/>
        <w:ind w:right="23"/>
        <w:rPr>
          <w:rFonts w:ascii="Garamond" w:hAnsi="Garamond"/>
          <w:b/>
          <w:sz w:val="22"/>
          <w:szCs w:val="22"/>
          <w:u w:val="single"/>
        </w:rPr>
      </w:pPr>
      <w:r w:rsidRPr="009A1DB5">
        <w:rPr>
          <w:rFonts w:ascii="Garamond" w:hAnsi="Garamond"/>
          <w:b/>
          <w:sz w:val="22"/>
          <w:szCs w:val="22"/>
          <w:u w:val="single"/>
        </w:rPr>
        <w:t>POZOSTAŁE INFORMACJE</w:t>
      </w:r>
    </w:p>
    <w:p w14:paraId="7D9A6E38" w14:textId="523057A2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Oferent przed przystąpieniem do przetargu zobowiązany jest do zapoznania się </w:t>
      </w:r>
      <w:r w:rsidRPr="009A1DB5">
        <w:rPr>
          <w:rFonts w:ascii="Garamond" w:hAnsi="Garamond"/>
          <w:sz w:val="22"/>
          <w:szCs w:val="22"/>
        </w:rPr>
        <w:br/>
        <w:t xml:space="preserve">i akceptacji treści „Regulaminu zbywania składników aktywów trwałych Spółki </w:t>
      </w:r>
      <w:r w:rsidRPr="009A1DB5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PHH</w:t>
      </w:r>
      <w:r w:rsidRPr="009A1DB5">
        <w:rPr>
          <w:rFonts w:ascii="Garamond" w:hAnsi="Garamond"/>
          <w:sz w:val="22"/>
          <w:szCs w:val="22"/>
        </w:rPr>
        <w:t xml:space="preserve"> HOTELE sp. z o.o.", dostępne w siedzibie Spółki oraz na stronie internetowej </w:t>
      </w:r>
      <w:hyperlink r:id="rId13" w:history="1">
        <w:r w:rsidRPr="00C86604">
          <w:rPr>
            <w:rStyle w:val="Hipercze"/>
            <w:rFonts w:ascii="Garamond" w:hAnsi="Garamond"/>
            <w:sz w:val="22"/>
            <w:szCs w:val="22"/>
          </w:rPr>
          <w:t>www@phhhotele.pl</w:t>
        </w:r>
      </w:hyperlink>
      <w:r w:rsidRPr="009A1DB5">
        <w:rPr>
          <w:rFonts w:ascii="Garamond" w:hAnsi="Garamond"/>
          <w:sz w:val="22"/>
          <w:szCs w:val="22"/>
        </w:rPr>
        <w:t>., http://bipphh.pl.</w:t>
      </w:r>
    </w:p>
    <w:p w14:paraId="28834B7D" w14:textId="3EF0EDF1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Do niniejszego postępowania przetargowego konieczne jest uzyskanie zgód, o których mowa w </w:t>
      </w:r>
      <w:r w:rsidRPr="009A1DB5">
        <w:rPr>
          <w:rFonts w:ascii="Garamond" w:hAnsi="Garamond" w:cs="Arial"/>
          <w:sz w:val="22"/>
          <w:szCs w:val="22"/>
        </w:rPr>
        <w:t>§ 3</w:t>
      </w:r>
      <w:r w:rsidRPr="009A1DB5">
        <w:rPr>
          <w:rFonts w:ascii="Garamond" w:hAnsi="Garamond"/>
          <w:sz w:val="22"/>
          <w:szCs w:val="22"/>
        </w:rPr>
        <w:t xml:space="preserve"> „Regulaminu zbywania składników aktywów trwałych Spółki </w:t>
      </w:r>
      <w:r>
        <w:rPr>
          <w:rFonts w:ascii="Garamond" w:hAnsi="Garamond"/>
          <w:sz w:val="22"/>
          <w:szCs w:val="22"/>
        </w:rPr>
        <w:t>PHH</w:t>
      </w:r>
      <w:r w:rsidRPr="009A1DB5">
        <w:rPr>
          <w:rFonts w:ascii="Garamond" w:hAnsi="Garamond"/>
          <w:sz w:val="22"/>
          <w:szCs w:val="22"/>
        </w:rPr>
        <w:t xml:space="preserve"> HOTELE sp. z o.o.". Oferent złoży oświadczenie, iż w przypadku zamknięcia przetargu lub aukcji i wyboru jego oferty, a następnie niewyrażenia zgody, o której mowa powyżej nie będzie wnosił żadnych roszczeń do Spółki związanych z nie zawarciem umowy sprzedaży.</w:t>
      </w:r>
    </w:p>
    <w:p w14:paraId="4FF3B8AD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Spółka zastrzega możliwość wykonania przez uprawniony podmiot lub podmioty prawa pierwokupu nieruchomości objętych niniejszym ogłoszeniem, o ile właściwe przepisy prawa to przewidują na dzień zawarcia stosownej umowy.</w:t>
      </w:r>
    </w:p>
    <w:p w14:paraId="54009C83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Protokół z przebiegu przetargu, a następnie aukcji - zostanie sporządzony przez notariusza, wybranego przez Spółkę.</w:t>
      </w:r>
    </w:p>
    <w:p w14:paraId="36813B5C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W razie ustalenia, że kilku oferentów zaoferowało tę samą cenę, prowadzący przetarg informuje oferentów o terminie i miejscu kontynuacji postępowania w formie aukcji, z zachowaniem </w:t>
      </w:r>
      <w:r w:rsidRPr="009A1DB5">
        <w:rPr>
          <w:rFonts w:ascii="Garamond" w:hAnsi="Garamond" w:cs="Arial"/>
          <w:sz w:val="22"/>
          <w:szCs w:val="22"/>
        </w:rPr>
        <w:t>§ 14 Regulaminu</w:t>
      </w:r>
      <w:r w:rsidRPr="009A1DB5">
        <w:rPr>
          <w:rFonts w:ascii="Garamond" w:hAnsi="Garamond"/>
          <w:sz w:val="22"/>
          <w:szCs w:val="22"/>
        </w:rPr>
        <w:t>, przy czym w przypadku obecności wszystkich oferentów, którzy będą brali udział w aukcji, za zgodą wszystkich oferentów, prowadzący przetarg może kontynuować postępowanie w formie aukcji w tym samym dniu.</w:t>
      </w:r>
    </w:p>
    <w:p w14:paraId="16CF163C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 xml:space="preserve">Spółka informuję, iż w przypadku kontynuowania przetargu w trybie aukcji, po ustaniu postąpień, z chwilą przybicia dochodzi do zawarcia umowy sprzedaży, chyba że przedmiotem sprzedaży jest aktywo trwałe, którego zbycie wymaga zachowania szczególnej formy. W takim przypadku uznaje się, że z chwilą przybicia strony zobowiązane są do zawarcia umowy sprzedaży i każda ze stron jest uprawniona do sądowego dochodzenia jej zawarcia, chyba że co innego wynika z warunków aukcji. W przypadku gdy przedmiotem sprzedaży jest Składnik aktywów trwałych, którego zbycie nie wymaga zachowania szczególnej formy umowa zostaje zawarta z przyznaniem sprzedającemu prawa odstąpienia od umowy w przypadku, gdy cena sprzedaży nie zostanie uiszczona w terminie, o którym mowa w § 10 ust. 1, prawo odstąpienia może zostać wykonane w terminie 5 dni roboczych od bezskutecznego upływu terminu zapłaty ceny. </w:t>
      </w:r>
    </w:p>
    <w:p w14:paraId="2194BF29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Wadium przepada na rzecz Spółki, jeżeli żaden z uczestników aukcji nie zaoferuje ceny wywoławczej, a także gdy oferent w przetargu (gdy zbycie składnika aktywów trwałych wymaga zachowania szczególnej formy), którego oferta zostanie wybrana nie przystąpi do zawarcia umowy sprzedaży.</w:t>
      </w:r>
    </w:p>
    <w:p w14:paraId="627646AF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lastRenderedPageBreak/>
        <w:t>Spółka zastrzega sobie prawo do wyboru notariusza celem podpisania umowy przenoszącej własność.</w:t>
      </w:r>
    </w:p>
    <w:p w14:paraId="6E8289A7" w14:textId="77777777" w:rsidR="009A1DB5" w:rsidRPr="009A1DB5" w:rsidRDefault="009A1DB5" w:rsidP="009A1DB5">
      <w:pPr>
        <w:pStyle w:val="Tekstpodstawowy"/>
        <w:numPr>
          <w:ilvl w:val="0"/>
          <w:numId w:val="4"/>
        </w:numPr>
        <w:spacing w:before="120" w:after="0" w:line="276" w:lineRule="auto"/>
        <w:ind w:left="714" w:right="23" w:hanging="357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Spółka ma prawo unieważnić lub zamknąć postępowanie przetargowe w każdym czasie i na każdym etapie postępowania bez podania przyczyny.</w:t>
      </w:r>
    </w:p>
    <w:p w14:paraId="20E7C2F5" w14:textId="77777777" w:rsidR="009A1DB5" w:rsidRPr="009A1DB5" w:rsidRDefault="009A1DB5" w:rsidP="009A1DB5">
      <w:pPr>
        <w:pStyle w:val="Tekstpodstawowy"/>
        <w:spacing w:before="120" w:after="0" w:line="276" w:lineRule="auto"/>
        <w:ind w:left="540"/>
        <w:jc w:val="both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Załączniki:</w:t>
      </w:r>
    </w:p>
    <w:p w14:paraId="762EEB12" w14:textId="77777777" w:rsidR="009A1DB5" w:rsidRPr="009A1DB5" w:rsidRDefault="009A1DB5" w:rsidP="009A1DB5">
      <w:pPr>
        <w:pStyle w:val="Tekstpodstawowy"/>
        <w:numPr>
          <w:ilvl w:val="2"/>
          <w:numId w:val="9"/>
        </w:numPr>
        <w:tabs>
          <w:tab w:val="left" w:pos="1286"/>
        </w:tabs>
        <w:spacing w:before="120" w:after="0" w:line="276" w:lineRule="auto"/>
        <w:ind w:left="2160" w:hanging="360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Wzór oświadczenia.</w:t>
      </w:r>
    </w:p>
    <w:p w14:paraId="00FD08FB" w14:textId="77777777" w:rsidR="009A1DB5" w:rsidRPr="009A1DB5" w:rsidRDefault="009A1DB5" w:rsidP="009A1DB5">
      <w:pPr>
        <w:pStyle w:val="Tekstpodstawowy"/>
        <w:numPr>
          <w:ilvl w:val="2"/>
          <w:numId w:val="9"/>
        </w:numPr>
        <w:tabs>
          <w:tab w:val="left" w:pos="1306"/>
        </w:tabs>
        <w:spacing w:before="120" w:after="0" w:line="276" w:lineRule="auto"/>
        <w:ind w:left="2160" w:hanging="360"/>
        <w:rPr>
          <w:rFonts w:ascii="Garamond" w:hAnsi="Garamond"/>
          <w:sz w:val="22"/>
          <w:szCs w:val="22"/>
        </w:rPr>
      </w:pPr>
      <w:r w:rsidRPr="009A1DB5">
        <w:rPr>
          <w:rFonts w:ascii="Garamond" w:hAnsi="Garamond"/>
          <w:sz w:val="22"/>
          <w:szCs w:val="22"/>
        </w:rPr>
        <w:t>Informacja o ochronie danych osobowych.</w:t>
      </w:r>
    </w:p>
    <w:p w14:paraId="18BABD9C" w14:textId="77777777" w:rsidR="00467C65" w:rsidRPr="009A1DB5" w:rsidRDefault="00467C65" w:rsidP="00467C65">
      <w:pPr>
        <w:rPr>
          <w:rFonts w:ascii="Garamond" w:hAnsi="Garamond" w:cs="Arial"/>
          <w:sz w:val="22"/>
          <w:szCs w:val="22"/>
        </w:rPr>
      </w:pPr>
    </w:p>
    <w:p w14:paraId="3DB1BB4E" w14:textId="77777777" w:rsidR="00515398" w:rsidRPr="00743AE8" w:rsidRDefault="00515398" w:rsidP="00743AE8"/>
    <w:sectPr w:rsidR="00515398" w:rsidRPr="00743AE8" w:rsidSect="000652BB">
      <w:footerReference w:type="default" r:id="rId14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EB21" w14:textId="77777777" w:rsidR="00E22302" w:rsidRDefault="00E22302" w:rsidP="0011793E">
      <w:pPr>
        <w:spacing w:after="0" w:line="240" w:lineRule="auto"/>
      </w:pPr>
      <w:r>
        <w:separator/>
      </w:r>
    </w:p>
  </w:endnote>
  <w:endnote w:type="continuationSeparator" w:id="0">
    <w:p w14:paraId="0B35299E" w14:textId="77777777" w:rsidR="00E22302" w:rsidRDefault="00E22302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Lato Medium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544"/>
      <w:gridCol w:w="4117"/>
    </w:tblGrid>
    <w:tr w:rsidR="00A11E4B" w:rsidRPr="00492D29" w14:paraId="1FE881C4" w14:textId="77777777" w:rsidTr="000652BB">
      <w:trPr>
        <w:trHeight w:val="703"/>
      </w:trPr>
      <w:tc>
        <w:tcPr>
          <w:tcW w:w="2835" w:type="dxa"/>
          <w:tcBorders>
            <w:right w:val="single" w:sz="8" w:space="0" w:color="E9B85F"/>
          </w:tcBorders>
        </w:tcPr>
        <w:p w14:paraId="62FCC95D" w14:textId="363E0813" w:rsidR="00515398" w:rsidRPr="00492D29" w:rsidRDefault="00A47281" w:rsidP="00F75AF6">
          <w:pPr>
            <w:pStyle w:val="Stopka"/>
            <w:jc w:val="right"/>
            <w:rPr>
              <w:sz w:val="18"/>
            </w:rPr>
          </w:pPr>
          <w:r>
            <w:rPr>
              <w:noProof/>
              <w:sz w:val="18"/>
              <w:lang w:eastAsia="pl-PL"/>
            </w:rPr>
            <w:drawing>
              <wp:anchor distT="0" distB="0" distL="114300" distR="114300" simplePos="0" relativeHeight="251663871" behindDoc="0" locked="0" layoutInCell="1" allowOverlap="1" wp14:anchorId="29ACD959" wp14:editId="48AD2A56">
                <wp:simplePos x="0" y="0"/>
                <wp:positionH relativeFrom="column">
                  <wp:posOffset>-63473</wp:posOffset>
                </wp:positionH>
                <wp:positionV relativeFrom="paragraph">
                  <wp:posOffset>-122555</wp:posOffset>
                </wp:positionV>
                <wp:extent cx="1147864" cy="61464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PHH_Hotele_RGB_Wersja podstawowa - Kolo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59" t="19315" r="18156" b="19589"/>
                        <a:stretch/>
                      </pic:blipFill>
                      <pic:spPr bwMode="auto">
                        <a:xfrm>
                          <a:off x="0" y="0"/>
                          <a:ext cx="1147864" cy="614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4" w:type="dxa"/>
          <w:tcBorders>
            <w:left w:val="single" w:sz="8" w:space="0" w:color="E9B85F"/>
            <w:right w:val="single" w:sz="8" w:space="0" w:color="E9B85F"/>
          </w:tcBorders>
        </w:tcPr>
        <w:p w14:paraId="16C5D72B" w14:textId="7611BBD2" w:rsidR="00515398" w:rsidRPr="00515398" w:rsidRDefault="00837B4E" w:rsidP="00A11E4B">
          <w:pPr>
            <w:pStyle w:val="Stopka"/>
            <w:ind w:left="454"/>
            <w:rPr>
              <w:rFonts w:ascii="Lato" w:hAnsi="Lato"/>
              <w:color w:val="2B2D3A"/>
              <w:sz w:val="16"/>
              <w:szCs w:val="16"/>
            </w:rPr>
          </w:pPr>
          <w:r>
            <w:rPr>
              <w:rFonts w:ascii="Lato" w:hAnsi="Lato"/>
              <w:color w:val="2B2D3A"/>
              <w:sz w:val="16"/>
              <w:szCs w:val="16"/>
            </w:rPr>
            <w:t>PHH Hotele</w:t>
          </w:r>
          <w:r w:rsidR="00515398" w:rsidRPr="00515398">
            <w:rPr>
              <w:rFonts w:ascii="Lato" w:hAnsi="Lato"/>
              <w:color w:val="2B2D3A"/>
              <w:sz w:val="16"/>
              <w:szCs w:val="16"/>
            </w:rPr>
            <w:t xml:space="preserve"> sp. z o.o.</w:t>
          </w:r>
        </w:p>
        <w:p w14:paraId="3EDC530E" w14:textId="07004AAA" w:rsidR="00515398" w:rsidRPr="00515398" w:rsidRDefault="00515398" w:rsidP="00A11E4B">
          <w:pPr>
            <w:pStyle w:val="Stopka"/>
            <w:ind w:left="454"/>
            <w:rPr>
              <w:rFonts w:ascii="Lato" w:hAnsi="Lato"/>
              <w:color w:val="2B2D3A"/>
              <w:sz w:val="16"/>
              <w:szCs w:val="16"/>
            </w:rPr>
          </w:pPr>
          <w:r w:rsidRPr="00515398">
            <w:rPr>
              <w:rFonts w:ascii="Lato" w:hAnsi="Lato"/>
              <w:color w:val="2B2D3A"/>
              <w:sz w:val="16"/>
              <w:szCs w:val="16"/>
            </w:rPr>
            <w:t xml:space="preserve">ul. </w:t>
          </w:r>
          <w:r w:rsidR="00837B4E">
            <w:rPr>
              <w:rFonts w:ascii="Lato" w:hAnsi="Lato"/>
              <w:color w:val="2B2D3A"/>
              <w:sz w:val="16"/>
              <w:szCs w:val="16"/>
            </w:rPr>
            <w:t>Żwirki i Wigury 1</w:t>
          </w:r>
        </w:p>
        <w:p w14:paraId="256B1009" w14:textId="313D0C03" w:rsidR="00515398" w:rsidRPr="00515398" w:rsidRDefault="008F4609" w:rsidP="00A11E4B">
          <w:pPr>
            <w:pStyle w:val="Stopka"/>
            <w:ind w:left="454"/>
            <w:rPr>
              <w:rFonts w:ascii="Lato" w:hAnsi="Lato"/>
              <w:sz w:val="16"/>
              <w:szCs w:val="16"/>
            </w:rPr>
          </w:pPr>
          <w:r w:rsidRPr="000C3973">
            <w:rPr>
              <w:rFonts w:ascii="Lato" w:hAnsi="Lato"/>
              <w:noProof/>
              <w:color w:val="2B2D3A"/>
              <w:sz w:val="16"/>
              <w:szCs w:val="16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3BD42B78" wp14:editId="16F505B0">
                    <wp:simplePos x="0" y="0"/>
                    <wp:positionH relativeFrom="column">
                      <wp:posOffset>1291590</wp:posOffset>
                    </wp:positionH>
                    <wp:positionV relativeFrom="paragraph">
                      <wp:posOffset>3175</wp:posOffset>
                    </wp:positionV>
                    <wp:extent cx="968375" cy="209550"/>
                    <wp:effectExtent l="0" t="0" r="0" b="0"/>
                    <wp:wrapNone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8375" cy="209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7BBE8F" w14:textId="27A14D4E" w:rsidR="000C3973" w:rsidRPr="000C3973" w:rsidRDefault="000C3973">
                                <w:pPr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  <w:t xml:space="preserve">  </w:t>
                                </w:r>
                                <w:r w:rsidRPr="000C3973"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  <w:t>w</w:t>
                                </w:r>
                                <w:r w:rsidR="008F4609"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  <w:t>w</w:t>
                                </w:r>
                                <w:r w:rsidRPr="000C3973"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  <w:t>w.phh</w:t>
                                </w:r>
                                <w:r w:rsidR="00837B4E"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  <w:t>hotele</w:t>
                                </w:r>
                                <w:r w:rsidRPr="000C3973">
                                  <w:rPr>
                                    <w:rFonts w:ascii="Lato Medium" w:hAnsi="Lato Medium"/>
                                    <w:smallCaps/>
                                    <w:color w:val="2B2D3A"/>
                                    <w:sz w:val="13"/>
                                    <w:szCs w:val="13"/>
                                  </w:rPr>
                                  <w:t>.pl</w:t>
                                </w:r>
                              </w:p>
                              <w:p w14:paraId="574A5E92" w14:textId="77777777" w:rsidR="000C3973" w:rsidRDefault="000C397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D42B7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101.7pt;margin-top:.25pt;width:76.25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8QEAIAAPgDAAAOAAAAZHJzL2Uyb0RvYy54bWysU8Fu2zAMvQ/YPwi6L3a8uEmMOEXXrsOA&#10;bivQ7QNkWY6FSqImKbGzrx8lp2mw3Yb5IIgm+cj3SG2uR63IQTgvwdR0PsspEYZDK82upj++379b&#10;UeIDMy1TYERNj8LT6+3bN5vBVqKAHlQrHEEQ46vB1rQPwVZZ5nkvNPMzsMKgswOnWUDT7bLWsQHR&#10;tcqKPL/KBnCtdcCF9/j3bnLSbcLvOsHDt67zIhBVU+wtpNOls4lntt2waueY7SU/tcH+oQvNpMGi&#10;Z6g7FhjZO/kXlJbcgYcuzDjoDLpOcpE4IJt5/gebp55ZkbigON6eZfL/D5Z/PTw6ItuaFvMlJYZp&#10;HNIjKEGCePYBBkGKKNJgfYWxTxajw/gBRhx2IuztA/BnTwzc9szsxI1zMPSCtdjkPGZmF6kTjo8g&#10;zfAFWqzF9gES0Ng5HRVETQii47CO5wGJMRCOP9dXq/fLkhKOriJfl2UaYMaql2TrfPgkQJN4qanD&#10;+SdwdnjwITbDqpeQWMvAvVQq7YAyZMACZVGmhAuPlgFXVEld01Uev2lpIsePpk3JgUk13bGAMifS&#10;kefEOIzNiIFRiQbaI9J3MK0iPh289OB+UTLgGtbU/9wzJyhRnw1KuJ4vFnFvk7EolwUa7tLTXHqY&#10;4QhV00DJdL0NadcnrjcodSeTDK+dnHrF9UrqnJ5C3N9LO0W9PtjtbwAAAP//AwBQSwMEFAAGAAgA&#10;AAAhAK3RXr/bAAAABwEAAA8AAABkcnMvZG93bnJldi54bWxMjs1OwzAQhO9IfQdrK3GjNk2NaIhT&#10;IRBXKsqPxM2Nt0lEvI5itwlvz/ZEbzOa0cxXbCbfiRMOsQ1k4HahQCBVwbVUG/h4f7m5BxGTJWe7&#10;QGjgFyNsytlVYXMXRnrD0y7Vgkco5tZAk1KfSxmrBr2Ni9AjcXYIg7eJ7VBLN9iRx30nl0rdSW9b&#10;4ofG9vjUYPWzO3oDn6+H76+V2tbPXvdjmJQkv5bGXM+nxwcQCaf0X4YzPqNDyUz7cCQXRWdgqbIV&#10;Vw1oEBxnWq9B7FlkGmRZyEv+8g8AAP//AwBQSwECLQAUAAYACAAAACEAtoM4kv4AAADhAQAAEwAA&#10;AAAAAAAAAAAAAAAAAAAAW0NvbnRlbnRfVHlwZXNdLnhtbFBLAQItABQABgAIAAAAIQA4/SH/1gAA&#10;AJQBAAALAAAAAAAAAAAAAAAAAC8BAABfcmVscy8ucmVsc1BLAQItABQABgAIAAAAIQDZk98QEAIA&#10;APgDAAAOAAAAAAAAAAAAAAAAAC4CAABkcnMvZTJvRG9jLnhtbFBLAQItABQABgAIAAAAIQCt0V6/&#10;2wAAAAcBAAAPAAAAAAAAAAAAAAAAAGoEAABkcnMvZG93bnJldi54bWxQSwUGAAAAAAQABADzAAAA&#10;cgUAAAAA&#10;" filled="f" stroked="f">
                    <v:textbox>
                      <w:txbxContent>
                        <w:p w14:paraId="657BBE8F" w14:textId="27A14D4E" w:rsidR="000C3973" w:rsidRPr="000C3973" w:rsidRDefault="000C3973">
                          <w:pPr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  <w:t xml:space="preserve">  </w:t>
                          </w:r>
                          <w:r w:rsidRPr="000C3973"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  <w:t>w</w:t>
                          </w:r>
                          <w:r w:rsidR="008F4609"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  <w:t>w</w:t>
                          </w:r>
                          <w:r w:rsidRPr="000C3973"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  <w:t>w.phh</w:t>
                          </w:r>
                          <w:r w:rsidR="00837B4E"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  <w:t>hotele</w:t>
                          </w:r>
                          <w:r w:rsidRPr="000C3973">
                            <w:rPr>
                              <w:rFonts w:ascii="Lato Medium" w:hAnsi="Lato Medium"/>
                              <w:smallCaps/>
                              <w:color w:val="2B2D3A"/>
                              <w:sz w:val="13"/>
                              <w:szCs w:val="13"/>
                            </w:rPr>
                            <w:t>.pl</w:t>
                          </w:r>
                        </w:p>
                        <w:p w14:paraId="574A5E92" w14:textId="77777777" w:rsidR="000C3973" w:rsidRDefault="000C3973"/>
                      </w:txbxContent>
                    </v:textbox>
                  </v:shape>
                </w:pict>
              </mc:Fallback>
            </mc:AlternateContent>
          </w:r>
          <w:r w:rsidR="00837B4E">
            <w:rPr>
              <w:noProof/>
              <w:sz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7FC3DC3" wp14:editId="5D7F032F">
                    <wp:simplePos x="0" y="0"/>
                    <wp:positionH relativeFrom="column">
                      <wp:posOffset>1355929</wp:posOffset>
                    </wp:positionH>
                    <wp:positionV relativeFrom="paragraph">
                      <wp:posOffset>27494</wp:posOffset>
                    </wp:positionV>
                    <wp:extent cx="827432" cy="170815"/>
                    <wp:effectExtent l="0" t="0" r="0" b="635"/>
                    <wp:wrapNone/>
                    <wp:docPr id="116" name="Schemat blokowy: proces 1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27432" cy="170815"/>
                            </a:xfrm>
                            <a:prstGeom prst="flowChartProcess">
                              <a:avLst/>
                            </a:prstGeom>
                            <a:solidFill>
                              <a:srgbClr val="E9B8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5100A43" id="_x0000_t109" coordsize="21600,21600" o:spt="109" path="m,l,21600r21600,l21600,xe">
                    <v:stroke joinstyle="miter"/>
                    <v:path gradientshapeok="t" o:connecttype="rect"/>
                  </v:shapetype>
                  <v:shape id="Schemat blokowy: proces 116" o:spid="_x0000_s1026" type="#_x0000_t109" style="position:absolute;margin-left:106.75pt;margin-top:2.15pt;width:65.15pt;height:1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0LpwIAAKIFAAAOAAAAZHJzL2Uyb0RvYy54bWysVE1v2zAMvQ/YfxB0X21nSZsGdYosXYYB&#10;RRssHXpWZDk2JouapMRJf/0oyXa7rthhWA6KaJKP4uPH1fWxkeQgjK1B5TQ7SykRikNRq11Ovz+s&#10;PkwpsY6pgklQIqcnYen1/P27q1bPxAgqkIUwBEGUnbU6p5VzepYklleiYfYMtFCoLME0zKFodklh&#10;WIvojUxGaXqetGAKbYALa/HrTVTSecAvS8HdfVla4YjMKb7NhdOEc+vPZH7FZjvDdFXz7hnsH17R&#10;sFph0AHqhjlG9qb+A6qpuQELpTvj0CRQljUXIQfMJktfZbOpmBYhFyTH6oEm+/9g+d1hbUhdYO2y&#10;c0oUa7BIm8C+I1sJP6A9zUgkmHgTJKzVdoZ+G702nWTx6rM/lqbx/5gXOQaSTwPJ4ugIx4/T0cX4&#10;44gSjqrsIp1mE4+ZPDtrY90XAQ1GtVivUkK7rJhx61jlQDM73FoX3XpzH9eCrItVLWUQzG67lIYc&#10;GNb+8+Wn6WTVRfrNTCpvrMC7RUT/JfFJxrTCzZ2k8HZSfRMl8oWJjMJLQqeKIQ7jXCiXRVXFChHD&#10;T1L89dE9u94jZB0APXKJ8QfsDqC3jCA9dnxlZ+9dRWj0wTn928Oi8+ARIoNyg3NTKzBvAUjMqosc&#10;7XuSIjWepS0UJ+wmA3HMrOarGmt4y6xbM4NzhROIu8Ld4+HLmlPobpRUYJ7e+u7tsd1RS0mLc5pT&#10;+3PPjKBEflU4CJfZeOwHOwjjycUIBfNSs32pUftmCdgOGW4lzcPV2zvZX0sDzSOulIWPiiqmOMbO&#10;KXemF5Yu7g9cSlwsFsEMh1kzd6s2mntwz6rvy4fjIzO6a2SHE3AH/Uyz2asejrbeU8Fi76CsQ4M/&#10;89rxjYsgNE63tPymeSkHq+fVOv8FAAD//wMAUEsDBBQABgAIAAAAIQCCDpue3gAAAAgBAAAPAAAA&#10;ZHJzL2Rvd25yZXYueG1sTI9BS8QwEIXvgv8hjODNTdusIrXp4ip7EUHsinpMm7Et20xKk+3Wf+94&#10;0ts83uPN94rN4gYx4xR6TxrSVQICqfG2p1bD2353dQsiREPWDJ5QwzcG2JTnZ4XJrT/RK85VbAWX&#10;UMiNhi7GMZcyNB06E1Z+RGLvy0/ORJZTK+1kTlzuBpklyY10pif+0JkRHzpsDtXRaXjGx77+fFem&#10;fjk8zXG/W6qP7Vbry4vl/g5ExCX+heEXn9GhZKbaH8kGMWjIUnXNUQ1rBYJ9tVY8peYjzUCWhfw/&#10;oPwBAAD//wMAUEsBAi0AFAAGAAgAAAAhALaDOJL+AAAA4QEAABMAAAAAAAAAAAAAAAAAAAAAAFtD&#10;b250ZW50X1R5cGVzXS54bWxQSwECLQAUAAYACAAAACEAOP0h/9YAAACUAQAACwAAAAAAAAAAAAAA&#10;AAAvAQAAX3JlbHMvLnJlbHNQSwECLQAUAAYACAAAACEAl9zNC6cCAACiBQAADgAAAAAAAAAAAAAA&#10;AAAuAgAAZHJzL2Uyb0RvYy54bWxQSwECLQAUAAYACAAAACEAgg6bnt4AAAAIAQAADwAAAAAAAAAA&#10;AAAAAAABBQAAZHJzL2Rvd25yZXYueG1sUEsFBgAAAAAEAAQA8wAAAAwGAAAAAA==&#10;" fillcolor="#e9b85f" stroked="f" strokeweight="1pt"/>
                </w:pict>
              </mc:Fallback>
            </mc:AlternateContent>
          </w:r>
          <w:r w:rsidR="00515398" w:rsidRPr="00515398">
            <w:rPr>
              <w:rFonts w:ascii="Lato" w:hAnsi="Lato"/>
              <w:color w:val="2B2D3A"/>
              <w:sz w:val="16"/>
              <w:szCs w:val="16"/>
            </w:rPr>
            <w:t>0</w:t>
          </w:r>
          <w:r w:rsidR="00837B4E">
            <w:rPr>
              <w:rFonts w:ascii="Lato" w:hAnsi="Lato"/>
              <w:color w:val="2B2D3A"/>
              <w:sz w:val="16"/>
              <w:szCs w:val="16"/>
            </w:rPr>
            <w:t>0</w:t>
          </w:r>
          <w:r w:rsidR="00515398" w:rsidRPr="00515398">
            <w:rPr>
              <w:rFonts w:ascii="Lato" w:hAnsi="Lato"/>
              <w:color w:val="2B2D3A"/>
              <w:sz w:val="16"/>
              <w:szCs w:val="16"/>
            </w:rPr>
            <w:t>-</w:t>
          </w:r>
          <w:r w:rsidR="00837B4E">
            <w:rPr>
              <w:rFonts w:ascii="Lato" w:hAnsi="Lato"/>
              <w:color w:val="2B2D3A"/>
              <w:sz w:val="16"/>
              <w:szCs w:val="16"/>
            </w:rPr>
            <w:t>906</w:t>
          </w:r>
          <w:r w:rsidR="00515398" w:rsidRPr="00515398">
            <w:rPr>
              <w:rFonts w:ascii="Lato" w:hAnsi="Lato"/>
              <w:color w:val="2B2D3A"/>
              <w:sz w:val="16"/>
              <w:szCs w:val="16"/>
            </w:rPr>
            <w:t xml:space="preserve"> Warszawa</w:t>
          </w:r>
        </w:p>
      </w:tc>
      <w:tc>
        <w:tcPr>
          <w:tcW w:w="4117" w:type="dxa"/>
          <w:tcBorders>
            <w:left w:val="single" w:sz="8" w:space="0" w:color="E9B85F"/>
          </w:tcBorders>
        </w:tcPr>
        <w:p w14:paraId="1752FBD8" w14:textId="77777777" w:rsidR="00515398" w:rsidRPr="00515398" w:rsidRDefault="00515398" w:rsidP="00A11E4B">
          <w:pPr>
            <w:pStyle w:val="Stopka"/>
            <w:spacing w:line="264" w:lineRule="auto"/>
            <w:ind w:left="567"/>
            <w:rPr>
              <w:rFonts w:ascii="Lato Medium" w:hAnsi="Lato Medium"/>
              <w:color w:val="2B2D3A"/>
              <w:spacing w:val="5"/>
              <w:sz w:val="11"/>
              <w:szCs w:val="11"/>
            </w:rPr>
          </w:pPr>
          <w:r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>Sąd Rejonowy dla m. st. Warszawy</w:t>
          </w:r>
        </w:p>
        <w:p w14:paraId="65944763" w14:textId="77777777" w:rsidR="00515398" w:rsidRPr="00515398" w:rsidRDefault="00515398" w:rsidP="00A11E4B">
          <w:pPr>
            <w:pStyle w:val="Stopka"/>
            <w:spacing w:line="264" w:lineRule="auto"/>
            <w:ind w:left="567"/>
            <w:rPr>
              <w:rFonts w:ascii="Lato Medium" w:hAnsi="Lato Medium"/>
              <w:color w:val="2B2D3A"/>
              <w:spacing w:val="5"/>
              <w:sz w:val="11"/>
              <w:szCs w:val="11"/>
            </w:rPr>
          </w:pPr>
          <w:r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>w Warszawie, XIII Wydz. Gospodarczy,</w:t>
          </w:r>
        </w:p>
        <w:p w14:paraId="04838A78" w14:textId="0BF7F85F" w:rsidR="00515398" w:rsidRPr="00515398" w:rsidRDefault="00515398" w:rsidP="00A11E4B">
          <w:pPr>
            <w:pStyle w:val="Stopka"/>
            <w:spacing w:line="264" w:lineRule="auto"/>
            <w:ind w:left="567"/>
            <w:rPr>
              <w:rFonts w:ascii="Lato Medium" w:hAnsi="Lato Medium"/>
              <w:color w:val="2B2D3A"/>
              <w:spacing w:val="5"/>
              <w:sz w:val="11"/>
              <w:szCs w:val="11"/>
            </w:rPr>
          </w:pPr>
          <w:r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 xml:space="preserve">KRS </w:t>
          </w:r>
          <w:r w:rsidR="00837B4E" w:rsidRP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0000219989</w:t>
          </w:r>
          <w:r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 xml:space="preserve">, NIP </w:t>
          </w:r>
          <w:r w:rsidR="00837B4E" w:rsidRP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676</w:t>
          </w:r>
          <w:r w:rsid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-</w:t>
          </w:r>
          <w:r w:rsidR="00837B4E" w:rsidRP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22</w:t>
          </w:r>
          <w:r w:rsid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-</w:t>
          </w:r>
          <w:r w:rsidR="00837B4E" w:rsidRP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78</w:t>
          </w:r>
          <w:r w:rsid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-</w:t>
          </w:r>
          <w:r w:rsidR="00837B4E" w:rsidRP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406</w:t>
          </w:r>
          <w:r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>,</w:t>
          </w:r>
        </w:p>
        <w:p w14:paraId="4563C77B" w14:textId="4E082D7E" w:rsidR="00515398" w:rsidRPr="00515398" w:rsidRDefault="00A11E4B" w:rsidP="00A11E4B">
          <w:pPr>
            <w:pStyle w:val="Stopka"/>
            <w:spacing w:line="264" w:lineRule="auto"/>
            <w:ind w:left="567"/>
            <w:rPr>
              <w:rFonts w:ascii="Lato Medium" w:hAnsi="Lato Medium"/>
              <w:color w:val="2B2D3A"/>
              <w:sz w:val="12"/>
              <w:szCs w:val="12"/>
            </w:rPr>
          </w:pPr>
          <w:r w:rsidRPr="00C84F1A">
            <w:rPr>
              <w:rFonts w:ascii="Lato Medium" w:hAnsi="Lato Medium"/>
              <w:color w:val="2B2D3A"/>
              <w:spacing w:val="5"/>
              <w:sz w:val="13"/>
              <w:szCs w:val="11"/>
            </w:rPr>
            <w:softHyphen/>
          </w:r>
          <w:r w:rsidRPr="00C84F1A">
            <w:rPr>
              <w:rFonts w:ascii="Lato Medium" w:hAnsi="Lato Medium"/>
              <w:color w:val="2B2D3A"/>
              <w:spacing w:val="5"/>
              <w:sz w:val="13"/>
              <w:szCs w:val="11"/>
            </w:rPr>
            <w:softHyphen/>
          </w:r>
          <w:r w:rsidRPr="00C84F1A">
            <w:rPr>
              <w:rFonts w:ascii="Lato Medium" w:hAnsi="Lato Medium"/>
              <w:color w:val="2B2D3A"/>
              <w:spacing w:val="5"/>
              <w:sz w:val="13"/>
              <w:szCs w:val="11"/>
            </w:rPr>
            <w:softHyphen/>
          </w:r>
          <w:r w:rsidRPr="00C84F1A">
            <w:rPr>
              <w:rFonts w:ascii="Lato Medium" w:hAnsi="Lato Medium"/>
              <w:color w:val="2B2D3A"/>
              <w:spacing w:val="5"/>
              <w:sz w:val="13"/>
              <w:szCs w:val="11"/>
            </w:rPr>
            <w:softHyphen/>
          </w:r>
          <w:r w:rsidR="00515398" w:rsidRPr="000C3973">
            <w:rPr>
              <w:rFonts w:ascii="Lato Medium" w:hAnsi="Lato Medium"/>
              <w:color w:val="2B2D3A"/>
              <w:spacing w:val="5"/>
              <w:sz w:val="11"/>
              <w:szCs w:val="11"/>
            </w:rPr>
            <w:t>Kapitał</w:t>
          </w:r>
          <w:r w:rsidR="00515398"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 xml:space="preserve"> zakładowy </w:t>
          </w:r>
          <w:r w:rsidR="00837B4E" w:rsidRP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>132 155 84</w:t>
          </w:r>
          <w:r w:rsidR="00837B4E">
            <w:rPr>
              <w:rFonts w:ascii="Lato Medium" w:hAnsi="Lato Medium"/>
              <w:color w:val="2B2D3A"/>
              <w:spacing w:val="5"/>
              <w:sz w:val="11"/>
              <w:szCs w:val="11"/>
            </w:rPr>
            <w:t xml:space="preserve">2 </w:t>
          </w:r>
          <w:r w:rsidR="00515398" w:rsidRPr="00515398">
            <w:rPr>
              <w:rFonts w:ascii="Lato Medium" w:hAnsi="Lato Medium"/>
              <w:color w:val="2B2D3A"/>
              <w:spacing w:val="5"/>
              <w:sz w:val="11"/>
              <w:szCs w:val="11"/>
            </w:rPr>
            <w:t>PLN</w:t>
          </w:r>
        </w:p>
      </w:tc>
    </w:tr>
  </w:tbl>
  <w:p w14:paraId="2CE57FA7" w14:textId="256061B3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CD9D" w14:textId="77777777" w:rsidR="00E22302" w:rsidRDefault="00E22302" w:rsidP="0011793E">
      <w:pPr>
        <w:spacing w:after="0" w:line="240" w:lineRule="auto"/>
      </w:pPr>
      <w:r>
        <w:separator/>
      </w:r>
    </w:p>
  </w:footnote>
  <w:footnote w:type="continuationSeparator" w:id="0">
    <w:p w14:paraId="68CC436D" w14:textId="77777777" w:rsidR="00E22302" w:rsidRDefault="00E22302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3C"/>
    <w:rsid w:val="00037D45"/>
    <w:rsid w:val="000650D3"/>
    <w:rsid w:val="000652BB"/>
    <w:rsid w:val="000824D0"/>
    <w:rsid w:val="000C3973"/>
    <w:rsid w:val="000E6D66"/>
    <w:rsid w:val="0011793E"/>
    <w:rsid w:val="00120ECC"/>
    <w:rsid w:val="00191C46"/>
    <w:rsid w:val="002E20B2"/>
    <w:rsid w:val="003C130E"/>
    <w:rsid w:val="00466013"/>
    <w:rsid w:val="00467C65"/>
    <w:rsid w:val="00492D29"/>
    <w:rsid w:val="004B62F6"/>
    <w:rsid w:val="00515398"/>
    <w:rsid w:val="00540878"/>
    <w:rsid w:val="0055128C"/>
    <w:rsid w:val="005B4F3A"/>
    <w:rsid w:val="005D5A3C"/>
    <w:rsid w:val="006900C1"/>
    <w:rsid w:val="006B297C"/>
    <w:rsid w:val="00707D2D"/>
    <w:rsid w:val="00743AE8"/>
    <w:rsid w:val="00805E0E"/>
    <w:rsid w:val="00837B4E"/>
    <w:rsid w:val="008D76CB"/>
    <w:rsid w:val="008F4609"/>
    <w:rsid w:val="0094232C"/>
    <w:rsid w:val="009A1DB5"/>
    <w:rsid w:val="00A11E4B"/>
    <w:rsid w:val="00A41B56"/>
    <w:rsid w:val="00A47281"/>
    <w:rsid w:val="00AD5395"/>
    <w:rsid w:val="00AF165D"/>
    <w:rsid w:val="00B35251"/>
    <w:rsid w:val="00B429F7"/>
    <w:rsid w:val="00B74ED6"/>
    <w:rsid w:val="00BD2C8D"/>
    <w:rsid w:val="00C06344"/>
    <w:rsid w:val="00C1171B"/>
    <w:rsid w:val="00C84F1A"/>
    <w:rsid w:val="00CC2F7E"/>
    <w:rsid w:val="00DF7836"/>
    <w:rsid w:val="00E22302"/>
    <w:rsid w:val="00E22472"/>
    <w:rsid w:val="00ED33FD"/>
    <w:rsid w:val="00EF14A9"/>
    <w:rsid w:val="00F13DA7"/>
    <w:rsid w:val="00FA3A3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ww@phhhotel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hhotel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phhhotel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A264-957C-47A0-BE7C-8190623B0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D57233-B9C4-4681-B89C-07637D6E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Gajda Joanna</cp:lastModifiedBy>
  <cp:revision>2</cp:revision>
  <cp:lastPrinted>2020-07-13T16:16:00Z</cp:lastPrinted>
  <dcterms:created xsi:type="dcterms:W3CDTF">2020-07-15T08:50:00Z</dcterms:created>
  <dcterms:modified xsi:type="dcterms:W3CDTF">2020-07-15T08:50:00Z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