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46FDA267"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AF0131">
        <w:rPr>
          <w:rFonts w:ascii="Arial" w:hAnsi="Arial" w:cs="Arial"/>
          <w:iCs/>
          <w:sz w:val="16"/>
          <w:szCs w:val="28"/>
          <w:lang w:eastAsia="x-none"/>
        </w:rPr>
        <w:t>04</w:t>
      </w:r>
      <w:r w:rsidRPr="006C730D">
        <w:rPr>
          <w:rFonts w:ascii="Arial" w:hAnsi="Arial" w:cs="Arial"/>
          <w:iCs/>
          <w:sz w:val="16"/>
          <w:szCs w:val="28"/>
          <w:lang w:eastAsia="x-none"/>
        </w:rPr>
        <w:t>.</w:t>
      </w:r>
      <w:r w:rsidR="00AF0131">
        <w:rPr>
          <w:rFonts w:ascii="Arial" w:hAnsi="Arial" w:cs="Arial"/>
          <w:iCs/>
          <w:sz w:val="16"/>
          <w:szCs w:val="28"/>
          <w:lang w:eastAsia="x-none"/>
        </w:rPr>
        <w:t>12</w:t>
      </w:r>
      <w:r w:rsidRPr="006C730D">
        <w:rPr>
          <w:rFonts w:ascii="Arial" w:hAnsi="Arial" w:cs="Arial"/>
          <w:iCs/>
          <w:sz w:val="16"/>
          <w:szCs w:val="28"/>
          <w:lang w:eastAsia="x-none"/>
        </w:rPr>
        <w:t>.</w:t>
      </w:r>
      <w:r>
        <w:rPr>
          <w:rFonts w:ascii="Arial" w:hAnsi="Arial" w:cs="Arial"/>
          <w:iCs/>
          <w:sz w:val="16"/>
          <w:szCs w:val="28"/>
          <w:lang w:eastAsia="x-none"/>
        </w:rPr>
        <w:t>202</w:t>
      </w:r>
      <w:r w:rsidR="00436086">
        <w:rPr>
          <w:rFonts w:ascii="Arial" w:hAnsi="Arial" w:cs="Arial"/>
          <w:iCs/>
          <w:sz w:val="16"/>
          <w:szCs w:val="28"/>
          <w:lang w:eastAsia="x-none"/>
        </w:rPr>
        <w:t>3</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superwizyjnego,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17D51BE4" w:rsidR="00D95E2F" w:rsidRPr="00C570DA" w:rsidRDefault="005832BB"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228AA188" w:rsidR="00D95E2F" w:rsidRPr="00C570DA" w:rsidRDefault="005832BB"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7AA04611" w:rsidR="00D95E2F" w:rsidRPr="00C570DA" w:rsidRDefault="005832BB"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określa wymagania dla podmiotdw</w:t>
            </w:r>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11762ACA" w:rsidR="00D95E2F" w:rsidRPr="00C570DA" w:rsidRDefault="005832BB"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produktów leczniczych wydawanych z przepisu lekarza, w przypadku których niedopuszczalna jest sprzedaż wysyłkowa, warunki wysył-kowej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22436887" w:rsidR="00D95E2F" w:rsidRPr="00C570DA" w:rsidRDefault="005832BB"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5E24BA">
              <w:rPr>
                <w:rFonts w:ascii="Arial" w:hAnsi="Arial" w:cs="Arial"/>
                <w:color w:val="000000" w:themeColor="text1"/>
                <w:sz w:val="19"/>
                <w:szCs w:val="19"/>
              </w:rPr>
              <w:t>UW</w:t>
            </w:r>
            <w:r w:rsidR="00FD3532" w:rsidRPr="00C570DA">
              <w:rPr>
                <w:rFonts w:ascii="Arial" w:hAnsi="Arial" w:cs="Arial"/>
                <w:color w:val="000000" w:themeColor="text1"/>
                <w:sz w:val="19"/>
                <w:szCs w:val="19"/>
              </w:rPr>
              <w:t>.</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i format przekazywania danych pochodzących z urządzeń specjalistycznych funkcjonujących w IhiT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2058AD5D" w:rsidR="00D95E2F" w:rsidRPr="00C570DA" w:rsidRDefault="005832BB"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5BBE8070" w:rsidR="00D95E2F" w:rsidRPr="00C570DA" w:rsidRDefault="005832BB"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08AFDEF5" w:rsidR="00D95E2F" w:rsidRPr="00C570DA" w:rsidRDefault="005832BB"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i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1FE92C68" w:rsidR="00D95E2F" w:rsidRPr="00C570DA" w:rsidRDefault="005832BB"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2F7ABE5F" w:rsidR="00D95E2F" w:rsidRPr="00C570DA" w:rsidRDefault="005832BB"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eIDAS”), które jest stosowane od dnia 1 lipca 2016 r. Rozporządzenie eIDAS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zmianę koncepcji zmian w Systemie Monitorowania Zgrożeń</w:t>
            </w:r>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w:t>
            </w:r>
            <w:r w:rsidRPr="00C570DA">
              <w:rPr>
                <w:rFonts w:ascii="Arial" w:hAnsi="Arial" w:cs="Arial"/>
                <w:color w:val="000000" w:themeColor="text1"/>
                <w:sz w:val="19"/>
                <w:szCs w:val="19"/>
              </w:rPr>
              <w:lastRenderedPageBreak/>
              <w:t>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wzory i terminy przekazywania raportów o zakażeniach i zachorowaniach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218132DE" w:rsidR="00D95E2F" w:rsidRPr="00C570DA" w:rsidRDefault="005832BB"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504A451E" w:rsidR="00D95E2F" w:rsidRPr="00C570DA" w:rsidRDefault="005832BB"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r w:rsidRPr="00C570DA">
              <w:rPr>
                <w:rFonts w:ascii="Arial" w:hAnsi="Arial" w:cs="Arial"/>
                <w:color w:val="000000" w:themeColor="text1"/>
                <w:sz w:val="19"/>
                <w:szCs w:val="19"/>
              </w:rPr>
              <w:t>zgodnien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 rozporządzenie regulujące kwestie elektroniczje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5F9334A3" w:rsidR="00D95E2F" w:rsidRPr="00C570DA" w:rsidRDefault="005832BB"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08B614BD" w:rsidR="00D95E2F" w:rsidRPr="00C570DA" w:rsidRDefault="005832BB"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3F467602" w:rsidR="00D95E2F" w:rsidRPr="00C570DA" w:rsidRDefault="005832BB"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RhD-ujemnej,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W rozporządzeniu Ministra Zdrowia w sprawie świadczeń gwarantowanych z zakresu świadczeń pielęgnacych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Ministra Zdrowia w sprawie rejestru przezcewnikowych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przezcewnikowej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zakresu i skali wskazań i przeciwwskazań do przezcewnikowej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analizowania dostępności chorych do przezcewnikowej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przezcewnikowych operacji zastawek serca, został opracowany i wydany w drodze rozporządzenia Ministra Zdrowia z dnia 28 września 2021 r. w sprawie ogólnopolskiego kardiologiczno-kardiochirurgicznego rejestru przezcewnikowego </w:t>
            </w:r>
            <w:r w:rsidR="00BF4B85" w:rsidRPr="00C570DA">
              <w:rPr>
                <w:rFonts w:ascii="Arial" w:hAnsi="Arial" w:cs="Arial"/>
                <w:color w:val="000000" w:themeColor="text1"/>
                <w:sz w:val="19"/>
                <w:szCs w:val="19"/>
              </w:rPr>
              <w:lastRenderedPageBreak/>
              <w:t>leczenia zastawek serca "POL-TaVALVE"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AOTMiT,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zastępca kierownika centralnej sterylizatorni, starszy asystent zdrowia publicznego, asystent zdrowia publicznego, młodszy asystent zdrowia publicznego, inżynier biomedyczny i młodszy inżynier biomedyczny a także specjalista neurologopedii, specjalista surdologopedii, edukator do spraw stomii,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wprowadzenie zmian w nazwach stanowisk pracy np. - dotychczasowe stanowisko „kierownika zespołu techników elektroradiologii” zastąpiono stanowiskiem „kierownik zespołu elektroradiologii z uwagi na transformację kształcenia w tym zawodzie i obecność na runku pracy absolwentów studiów na kierunku elektroradiologia;</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53DFD38A" w14:textId="0679A9D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1515</w:t>
            </w:r>
            <w:r w:rsidRPr="00C570DA">
              <w:rPr>
                <w:rFonts w:ascii="Arial" w:hAnsi="Arial" w:cs="Arial"/>
                <w:color w:val="000000" w:themeColor="text1"/>
                <w:sz w:val="19"/>
                <w:szCs w:val="19"/>
              </w:rPr>
              <w:t>.</w:t>
            </w:r>
          </w:p>
          <w:p w14:paraId="437BA14B" w14:textId="4CC33472" w:rsidR="00D95E2F" w:rsidRPr="00C570DA" w:rsidRDefault="002260B6"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r w:rsidRPr="00C570DA">
              <w:rPr>
                <w:rFonts w:ascii="Arial" w:hAnsi="Arial" w:cs="Arial"/>
                <w:color w:val="000000" w:themeColor="text1"/>
                <w:sz w:val="19"/>
                <w:szCs w:val="19"/>
                <w:u w:val="single"/>
              </w:rPr>
              <w:t>telekonsultacji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specjalstycznej zaistniała konieczność umożliwienia wykonania </w:t>
            </w:r>
            <w:r w:rsidRPr="00C570DA">
              <w:rPr>
                <w:rFonts w:ascii="Arial" w:hAnsi="Arial" w:cs="Arial"/>
                <w:color w:val="000000" w:themeColor="text1"/>
                <w:sz w:val="19"/>
                <w:szCs w:val="19"/>
                <w:u w:val="single"/>
              </w:rPr>
              <w:t>telekonsultacji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1FF8409C" w:rsidR="00D95E2F" w:rsidRPr="00C570DA" w:rsidRDefault="005832BB"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58E7659E" w:rsidR="00D95E2F" w:rsidRPr="00C570DA" w:rsidRDefault="0073432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Pr>
                <w:rFonts w:ascii="Arial" w:hAnsi="Arial" w:cs="Arial"/>
                <w:color w:val="000000" w:themeColor="text1"/>
                <w:sz w:val="19"/>
                <w:szCs w:val="19"/>
                <w:lang w:val="pl-PL"/>
              </w:rPr>
              <w:t xml:space="preserve">z dalszych prac z uwagi na podjęcie prac w projekcie nr MZ 1621.  </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diagnostyczno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na decyzję o prowadzeniu prac nad nowym modelem kopleksowej opieki onkologcznej</w:t>
            </w:r>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diagnostyczno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na decyzję o prowadzeniu prac nad nowym modelem kopleksowej opieki onkologcznej</w:t>
            </w:r>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pojęcie „poradni odpowiedzialnej” (poradnia przyszpitalna odpowiadajaca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zapotrzebowań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Rp),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Rp.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747AFA06" w:rsidR="00D95E2F" w:rsidRPr="00C570DA" w:rsidRDefault="005832BB"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435E2581" w:rsidR="00D95E2F" w:rsidRPr="00C570DA" w:rsidRDefault="005832BB"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18CF2C0A" w14:textId="58F621F9" w:rsidR="006930F2" w:rsidRPr="00C570DA" w:rsidRDefault="006930F2" w:rsidP="006930F2">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1380</w:t>
            </w:r>
            <w:r w:rsidRPr="00C570DA">
              <w:rPr>
                <w:rFonts w:ascii="Arial" w:hAnsi="Arial" w:cs="Arial"/>
                <w:color w:val="000000" w:themeColor="text1"/>
                <w:sz w:val="19"/>
                <w:szCs w:val="19"/>
              </w:rPr>
              <w:t>.</w:t>
            </w:r>
          </w:p>
          <w:p w14:paraId="6114646B" w14:textId="4BFBE00D" w:rsidR="00763A08" w:rsidRPr="00C570DA" w:rsidRDefault="00763A08" w:rsidP="0020067E">
            <w:pPr>
              <w:tabs>
                <w:tab w:val="right" w:pos="0"/>
                <w:tab w:val="left" w:pos="34"/>
              </w:tabs>
              <w:spacing w:before="80" w:after="80"/>
              <w:ind w:left="34"/>
              <w:jc w:val="both"/>
              <w:rPr>
                <w:rFonts w:ascii="Arial" w:hAnsi="Arial" w:cs="Arial"/>
                <w:color w:val="000000" w:themeColor="text1"/>
                <w:sz w:val="19"/>
                <w:szCs w:val="19"/>
                <w:lang w:eastAsia="x-none"/>
              </w:rPr>
            </w:pP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3F725C58" w:rsidR="00D95E2F" w:rsidRPr="00C570DA" w:rsidRDefault="005832BB"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Piotr Bromber,</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353CE5E5" w:rsidR="00D95E2F" w:rsidRPr="00C570DA" w:rsidRDefault="005832BB"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18C6CCD5" w:rsidR="00D95E2F" w:rsidRPr="00C570DA" w:rsidRDefault="005832BB"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05D13D83" w:rsidR="000027BF" w:rsidRPr="00C570DA" w:rsidRDefault="005832BB"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4FF4ECE6" w:rsidR="001A071D" w:rsidRPr="00C570DA" w:rsidRDefault="005832BB"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(Cover test, test Hirschberga);</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31C70BBD" w:rsidR="00486646" w:rsidRPr="00C570DA" w:rsidRDefault="005832BB"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szkłojonomerowe (cement szkłojonomerowy,  cement szkłojonomerowy o zwiększonej gęstości; cement szkłojonomerowy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5359F24B" w:rsidR="00B91971" w:rsidRPr="00C570DA" w:rsidRDefault="005832BB"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4 grudnia 2023 r.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708E779D" w:rsidR="00996DE6" w:rsidRPr="00C570DA" w:rsidRDefault="005832BB"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396657FB" w:rsidR="004438C8" w:rsidRPr="00C570DA" w:rsidRDefault="005832BB"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013AF205" w:rsidR="00D73218" w:rsidRPr="00C570DA" w:rsidRDefault="005832BB"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7A631C5F" w:rsidR="00984119" w:rsidRPr="00C570DA" w:rsidRDefault="005832BB"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0B4C13FA"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utworzenie rejestru medycznego gromadzącego dane o nowotworach hematologicznych. System teleinformatyczny do obsługi rejestru onkohematologicznego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24B7315E" w:rsidR="00CD3966" w:rsidRPr="00C570DA" w:rsidRDefault="00CD3966"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w:t>
            </w:r>
            <w:r w:rsidRPr="00C570DA">
              <w:rPr>
                <w:rFonts w:ascii="Arial" w:hAnsi="Arial" w:cs="Arial"/>
                <w:color w:val="000000" w:themeColor="text1"/>
                <w:sz w:val="19"/>
                <w:szCs w:val="19"/>
              </w:rPr>
              <w:t xml:space="preserve">ezygnacja z prac nad projektem z uwagi na </w:t>
            </w:r>
            <w:r w:rsidR="003A7A56">
              <w:rPr>
                <w:rFonts w:ascii="Arial" w:hAnsi="Arial" w:cs="Arial"/>
                <w:color w:val="000000" w:themeColor="text1"/>
                <w:sz w:val="19"/>
                <w:szCs w:val="19"/>
              </w:rPr>
              <w:t>realizację projektu MZ 1374</w:t>
            </w:r>
            <w:r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Konieczność określenia diagnostycznych poziomów referencyjnych w prawie krajowym wynika bezpośrednio z art. 56 ust. 2 wdrażanej dyrektywy 2013/59/Euratom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89/618/Euratom, 90/641/Euratom, 96/29/Euratom, 97/43/Euratom i 2003/122/Euratom.</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w:t>
            </w:r>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Saitarny </w:t>
            </w:r>
          </w:p>
        </w:tc>
        <w:tc>
          <w:tcPr>
            <w:tcW w:w="2362" w:type="dxa"/>
            <w:shd w:val="clear" w:color="auto" w:fill="FFFFFF"/>
          </w:tcPr>
          <w:p w14:paraId="0D1F95D1" w14:textId="23082D8B" w:rsidR="009B5DD5" w:rsidRPr="00C570DA" w:rsidRDefault="005832BB"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rozporzadzenia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odtytoniowych (w tym przewlekłej obturacyjnej choroby płuc POChP)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2D2C3A43" w:rsidR="004E4416" w:rsidRPr="00C570DA" w:rsidRDefault="003F48B6"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sidR="004F04EC">
              <w:rPr>
                <w:rFonts w:ascii="Arial" w:hAnsi="Arial" w:cs="Arial"/>
                <w:color w:val="000000" w:themeColor="text1"/>
                <w:sz w:val="19"/>
                <w:szCs w:val="19"/>
              </w:rPr>
              <w:t>1953</w:t>
            </w:r>
            <w:r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5915D9E0"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1955</w:t>
            </w:r>
            <w:r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415EF4D3"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1954</w:t>
            </w:r>
            <w:r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graniacznymi Państowj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12CE6B6D" w:rsidR="00F65590" w:rsidRPr="00C570DA" w:rsidRDefault="005832BB"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4 grudnia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452AAE3C" w:rsidR="00F65590" w:rsidRPr="00C570DA" w:rsidRDefault="005832BB"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51D4A4F3" w:rsidR="00646C81" w:rsidRPr="00C570DA" w:rsidRDefault="005832BB"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00A7070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22C5940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zasadności przeprowadzania badania w postaci rtg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375E8645" w14:textId="6429334D" w:rsidR="009B3F3C" w:rsidRPr="00C570DA" w:rsidRDefault="005832BB"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szczegółowy sposób i tryb przeprowadzania PESoz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32ECE35C" w:rsidR="009D7DF4" w:rsidRPr="00C570DA" w:rsidRDefault="005832BB"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583B2C0" w14:textId="203E5F8C" w:rsidR="00943D01" w:rsidRPr="00C570DA" w:rsidRDefault="005832BB" w:rsidP="00943D01">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943D01" w:rsidRPr="00C570DA">
              <w:rPr>
                <w:rFonts w:ascii="Arial" w:hAnsi="Arial" w:cs="Arial"/>
                <w:color w:val="000000" w:themeColor="text1"/>
                <w:sz w:val="19"/>
                <w:szCs w:val="19"/>
              </w:rPr>
              <w:t xml:space="preserve">– projekt na </w:t>
            </w:r>
            <w:r w:rsidR="00C502EF">
              <w:rPr>
                <w:rFonts w:ascii="Arial" w:hAnsi="Arial" w:cs="Arial"/>
                <w:color w:val="000000" w:themeColor="text1"/>
                <w:sz w:val="19"/>
                <w:szCs w:val="19"/>
              </w:rPr>
              <w:t xml:space="preserve">etapie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4F9E5C17" w:rsidR="00151B94" w:rsidRPr="00C570DA" w:rsidRDefault="004B25D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1189</w:t>
            </w:r>
            <w:r w:rsidRPr="00C570DA">
              <w:rPr>
                <w:rFonts w:ascii="Arial" w:hAnsi="Arial" w:cs="Arial"/>
                <w:color w:val="000000" w:themeColor="text1"/>
                <w:sz w:val="19"/>
                <w:szCs w:val="19"/>
              </w:rPr>
              <w:t xml:space="preserve">.  </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poliomyelitis i wzw A w drodze szczepień, w tym również dla części ww. chorób poprzez szczepienia poekspozycyjne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sprawuje nadzór również w zakresie wynikającym z odrębnych przepisów nad PAN, instytutami PAN, instytutami badawczymi, instytutami Sieci Łukasiewicz, Centrum Łukasiewicz, instytutami międzynarodowymi, NAWA, NCBiR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uwzględnienie liczby lekarzy realizujących szkolenie specjalizacyjne w trybie pozarezydenckim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Hippel-Lindau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35061940" w:rsidR="00464D25" w:rsidRPr="00C570DA" w:rsidRDefault="005832BB"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0F085FDE" w:rsidR="00134D15" w:rsidRPr="00C570DA" w:rsidRDefault="005832BB"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DD01FF">
              <w:rPr>
                <w:rFonts w:ascii="Arial" w:hAnsi="Arial" w:cs="Arial"/>
                <w:color w:val="000000" w:themeColor="text1"/>
                <w:sz w:val="19"/>
                <w:szCs w:val="19"/>
              </w:rPr>
              <w:t>rozporządzenie na etapie publiakcji w Dz. U</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celu nieprzerwanego zabezpieczenia dostępności do testów antygenowych w kierunku koronowirusa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Jedynym narzędziem umożliwiającym realizację celu projektowanej regulacji jest podjęcie inicjatywy legislacyjnej. Nie jest możliwe uzyskanie oczekiwanego skutku przez działania pozalegislacyjne.</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kategorie ekspozycji niezamierzonych i narażeń przypadkowych oraz kryteria kwalifikowania tych ekspozycji i narażeń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PESoz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określenia maksymalnego poziomu zanieczyszczenia delta-9-tetrahydrokannabinolem oraz kwasem tetrahydrokannabinolowym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w:t>
            </w:r>
            <w:r>
              <w:rPr>
                <w:rFonts w:ascii="Arial" w:hAnsi="Arial" w:cs="Arial"/>
                <w:color w:val="000000" w:themeColor="text1"/>
                <w:sz w:val="19"/>
                <w:szCs w:val="19"/>
              </w:rPr>
              <w:lastRenderedPageBreak/>
              <w:t>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t>
            </w:r>
            <w:r w:rsidRPr="00C570DA">
              <w:rPr>
                <w:rFonts w:ascii="Arial" w:hAnsi="Arial" w:cs="Arial"/>
                <w:color w:val="000000" w:themeColor="text1"/>
                <w:sz w:val="19"/>
                <w:szCs w:val="19"/>
              </w:rPr>
              <w:lastRenderedPageBreak/>
              <w:t>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7E248436" w14:textId="2D104C5B" w:rsidR="00B1329C" w:rsidRDefault="005832BB"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p w14:paraId="0BEFB09D" w14:textId="77777777" w:rsidR="003A7A56" w:rsidRDefault="003A7A56" w:rsidP="002D6542">
            <w:pPr>
              <w:tabs>
                <w:tab w:val="right" w:pos="0"/>
                <w:tab w:val="left" w:pos="34"/>
              </w:tabs>
              <w:spacing w:before="80" w:after="80"/>
              <w:jc w:val="both"/>
              <w:rPr>
                <w:rFonts w:ascii="Arial" w:hAnsi="Arial" w:cs="Arial"/>
                <w:color w:val="000000" w:themeColor="text1"/>
                <w:sz w:val="19"/>
                <w:szCs w:val="19"/>
              </w:rPr>
            </w:pPr>
          </w:p>
          <w:p w14:paraId="4D8E78EB" w14:textId="3AD68494" w:rsidR="003A7A56" w:rsidRPr="00C570DA" w:rsidRDefault="003A7A56"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Pr>
                <w:rFonts w:ascii="Arial" w:hAnsi="Arial" w:cs="Arial"/>
                <w:color w:val="000000" w:themeColor="text1"/>
                <w:sz w:val="19"/>
                <w:szCs w:val="19"/>
              </w:rPr>
              <w:t>z dalszych prac ze względu na uchylenie delegacji ustawowej</w:t>
            </w:r>
            <w:r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w:t>
            </w:r>
            <w:r w:rsidRPr="00C570DA">
              <w:rPr>
                <w:rFonts w:ascii="Arial" w:eastAsia="Calibri" w:hAnsi="Arial" w:cs="Arial"/>
                <w:color w:val="000000" w:themeColor="text1"/>
                <w:sz w:val="19"/>
                <w:szCs w:val="19"/>
                <w:lang w:eastAsia="en-US"/>
              </w:rPr>
              <w:lastRenderedPageBreak/>
              <w:t>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pełnej informacji </w:t>
            </w:r>
            <w:r w:rsidRPr="00C570DA">
              <w:rPr>
                <w:rFonts w:ascii="Arial" w:eastAsia="Calibri" w:hAnsi="Arial" w:cs="Arial"/>
                <w:color w:val="000000" w:themeColor="text1"/>
                <w:sz w:val="19"/>
                <w:szCs w:val="19"/>
                <w:lang w:eastAsia="en-US"/>
              </w:rPr>
              <w:lastRenderedPageBreak/>
              <w:t>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prawidłowego i efektywnego przeprowadzenia PESDL oraz zapewnienia bezstronności pracy </w:t>
            </w:r>
            <w:r w:rsidRPr="00C570DA">
              <w:rPr>
                <w:rFonts w:ascii="Arial" w:eastAsia="Calibri" w:hAnsi="Arial" w:cs="Arial"/>
                <w:color w:val="000000" w:themeColor="text1"/>
                <w:sz w:val="19"/>
                <w:szCs w:val="19"/>
                <w:lang w:eastAsia="en-US"/>
              </w:rPr>
              <w:lastRenderedPageBreak/>
              <w:t>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wzór dyplomu specjalisty,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inne rodzaje działalności niż określone w ust. 2-4, </w:t>
            </w:r>
            <w:r w:rsidRPr="00C570DA">
              <w:rPr>
                <w:rFonts w:ascii="Arial" w:eastAsia="Calibri" w:hAnsi="Arial" w:cs="Arial"/>
                <w:color w:val="000000" w:themeColor="text1"/>
                <w:sz w:val="19"/>
                <w:szCs w:val="19"/>
                <w:lang w:eastAsia="en-US"/>
              </w:rPr>
              <w:lastRenderedPageBreak/>
              <w:t>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Eliminowany jest problem braku regulacji pozwalającej w skoordynowany sposób prowadzić za pośrednictwem aptek dystrybucję </w:t>
            </w:r>
            <w:r w:rsidRPr="00C570DA">
              <w:rPr>
                <w:rFonts w:ascii="Arial" w:hAnsi="Arial" w:cs="Arial"/>
                <w:color w:val="000000" w:themeColor="text1"/>
                <w:sz w:val="19"/>
                <w:szCs w:val="19"/>
              </w:rPr>
              <w:lastRenderedPageBreak/>
              <w:t>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w:t>
            </w:r>
            <w:r w:rsidRPr="00C570DA">
              <w:rPr>
                <w:rFonts w:ascii="Arial" w:eastAsia="Calibri" w:hAnsi="Arial" w:cs="Arial"/>
                <w:color w:val="000000" w:themeColor="text1"/>
                <w:sz w:val="19"/>
                <w:szCs w:val="19"/>
                <w:lang w:eastAsia="en-US"/>
              </w:rPr>
              <w:lastRenderedPageBreak/>
              <w:t>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bezpieczeństwa lekowego i ochrony interesu ekonomicznego pacjentów, a także mechanizmów przeciwdziałania nadużyciom w procesie wystawiania </w:t>
            </w:r>
            <w:r w:rsidRPr="00C570DA">
              <w:rPr>
                <w:rFonts w:ascii="Arial" w:eastAsia="Calibri" w:hAnsi="Arial" w:cs="Arial"/>
                <w:color w:val="000000" w:themeColor="text1"/>
                <w:sz w:val="19"/>
                <w:szCs w:val="19"/>
                <w:lang w:eastAsia="en-US"/>
              </w:rPr>
              <w:lastRenderedPageBreak/>
              <w:t>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rozporządzenia jest dostosowanie przepisów rozporządzenia Minsire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został opracowany w związku z koniecznością wydłużenia okresu trwania programu pilotażowego dotyczącego leczenia ostrej fazy udaru niedokrwiennego za pomocą przezcewnikowej trombektomii mechanicznej naczyń domózgowych lub wewnątrzczaszkowych w celu wypracowania  celów zawartych w programie pilotażowym. Jednocześnie poszerzono listę realizatorów przedmiotowego programu pilotażowego w celu zabezpieczenia pacjentów w zabieg trombektomii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w:t>
            </w:r>
            <w:r w:rsidRPr="00C570DA">
              <w:rPr>
                <w:rFonts w:ascii="Arial" w:hAnsi="Arial" w:cs="Arial"/>
                <w:color w:val="000000" w:themeColor="text1"/>
                <w:sz w:val="19"/>
                <w:szCs w:val="19"/>
              </w:rPr>
              <w:lastRenderedPageBreak/>
              <w:t xml:space="preserve">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4D2BDA43"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tc>
        <w:tc>
          <w:tcPr>
            <w:tcW w:w="2362" w:type="dxa"/>
            <w:shd w:val="clear" w:color="auto" w:fill="FFFFFF"/>
          </w:tcPr>
          <w:p w14:paraId="3CB8EEE7" w14:textId="7CFC054E" w:rsidR="00371C3A" w:rsidRPr="00C570DA" w:rsidRDefault="005832BB" w:rsidP="00371C3A">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371C3A" w:rsidRPr="00C570DA">
              <w:rPr>
                <w:rFonts w:ascii="Arial" w:hAnsi="Arial" w:cs="Arial"/>
                <w:color w:val="000000" w:themeColor="text1"/>
                <w:sz w:val="19"/>
                <w:szCs w:val="19"/>
              </w:rPr>
              <w:t xml:space="preserve">– projekt na etapie </w:t>
            </w:r>
            <w:r w:rsidR="00F25CCC">
              <w:rPr>
                <w:rFonts w:ascii="Arial" w:hAnsi="Arial" w:cs="Arial"/>
                <w:color w:val="000000" w:themeColor="text1"/>
                <w:sz w:val="19"/>
                <w:szCs w:val="19"/>
              </w:rPr>
              <w:t>UZ i KS</w:t>
            </w:r>
            <w:r w:rsidR="00371C3A" w:rsidRPr="00C570DA">
              <w:rPr>
                <w:rFonts w:ascii="Arial" w:hAnsi="Arial" w:cs="Arial"/>
                <w:color w:val="000000" w:themeColor="text1"/>
                <w:sz w:val="19"/>
                <w:szCs w:val="19"/>
              </w:rPr>
              <w:t>.</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10CB928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w:t>
            </w:r>
            <w:r w:rsidRPr="00C570DA">
              <w:rPr>
                <w:rFonts w:ascii="Arial" w:eastAsia="Calibri" w:hAnsi="Arial" w:cs="Arial"/>
                <w:color w:val="000000" w:themeColor="text1"/>
                <w:sz w:val="19"/>
                <w:szCs w:val="19"/>
                <w:lang w:eastAsia="en-US"/>
              </w:rPr>
              <w:lastRenderedPageBreak/>
              <w:t>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w:t>
            </w:r>
            <w:r w:rsidRPr="00C570DA">
              <w:rPr>
                <w:rFonts w:ascii="Arial" w:hAnsi="Arial" w:cs="Arial"/>
                <w:color w:val="000000" w:themeColor="text1"/>
                <w:sz w:val="19"/>
                <w:szCs w:val="19"/>
              </w:rPr>
              <w:lastRenderedPageBreak/>
              <w:t>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bieżącą analizę gromadzonych danych o zachorowaniach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wprowadzanego programu pilotażowego leczenia gruźlicy wielolekoopornej (MDR-TB) jest poprawa leczenia gruźlicy wielolekoopornej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w:t>
            </w:r>
            <w:r w:rsidRPr="00C570DA">
              <w:rPr>
                <w:rFonts w:ascii="Arial" w:eastAsia="Calibri" w:hAnsi="Arial" w:cs="Arial"/>
                <w:color w:val="000000" w:themeColor="text1"/>
                <w:sz w:val="19"/>
                <w:szCs w:val="19"/>
                <w:lang w:eastAsia="en-US"/>
              </w:rPr>
              <w:lastRenderedPageBreak/>
              <w:t xml:space="preserve">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Proponowane w projekcie rozporządzenia świadczenia są elementami wdrożenia w podstawowej opiece zdrowotnej opieki koordynowanej, zgodnie z art. 4 i 5 ustawy o podstawowej opiece zdrowotnej (Dz. U. z 2020 r. poz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098DFFAD" w:rsidR="00840162" w:rsidRPr="00C570DA" w:rsidRDefault="005832BB"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C570DA">
              <w:rPr>
                <w:rFonts w:ascii="Arial" w:eastAsia="Calibri" w:hAnsi="Arial" w:cs="Arial"/>
                <w:color w:val="000000" w:themeColor="text1"/>
                <w:sz w:val="19"/>
                <w:szCs w:val="19"/>
                <w:lang w:eastAsia="en-US"/>
              </w:rPr>
              <w:lastRenderedPageBreak/>
              <w:t>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Hippel–Lindau). Aktualnie </w:t>
            </w:r>
            <w:r w:rsidRPr="00C570DA">
              <w:rPr>
                <w:rFonts w:ascii="Arial" w:hAnsi="Arial" w:cs="Arial"/>
                <w:color w:val="000000" w:themeColor="text1"/>
                <w:sz w:val="19"/>
                <w:szCs w:val="19"/>
              </w:rPr>
              <w:lastRenderedPageBreak/>
              <w:t>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rozporzadzenia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47546FF" w14:textId="0B1D0E3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1528</w:t>
            </w:r>
            <w:r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 xml:space="preserve">rt. 34 ust. 5 ustawy z dnia 5 grudnia 2008 r. o zapobieganiu oraz zwalczaniu zakażeń i </w:t>
            </w:r>
            <w:r w:rsidRPr="004327BB">
              <w:rPr>
                <w:rFonts w:ascii="Arial" w:eastAsia="Calibri" w:hAnsi="Arial" w:cs="Arial"/>
                <w:color w:val="000000"/>
                <w:sz w:val="19"/>
                <w:szCs w:val="19"/>
                <w:lang w:eastAsia="en-US"/>
              </w:rPr>
              <w:lastRenderedPageBreak/>
              <w:t>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obejmuje obowiązkiem izolacji domowej osoby chore na ospę małpią do czasu ustania ich zakaźności. osoby, u których stwierdzono zakażenie lub chore oraz podejrzane o zakażenie </w:t>
            </w:r>
            <w:r w:rsidRPr="00C570DA">
              <w:rPr>
                <w:rFonts w:ascii="Arial" w:hAnsi="Arial" w:cs="Arial"/>
                <w:color w:val="000000" w:themeColor="text1"/>
                <w:sz w:val="19"/>
                <w:szCs w:val="19"/>
              </w:rPr>
              <w:lastRenderedPageBreak/>
              <w:t>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zmieniający rozporządzenie w sprawie programu pilotażowego w zakresie koordynowanej opieki medycznej nad chorymi z neurofibromatozami oraz pokrewnymi im rasopatiami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6CC111CE"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6E188C3" w14:textId="446BFAF6" w:rsidR="00A538DE" w:rsidRPr="00C570DA" w:rsidRDefault="003A7A56" w:rsidP="003A7A56">
            <w:pPr>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podjęcie prac nad nowym projektem rozporzadzenia z tej delegacji ustawowej. </w:t>
            </w: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31d ustawy z dnia 27 sierpnia 2004 r. o świadczeniach opieki zdrowotnej </w:t>
            </w:r>
            <w:r w:rsidRPr="004327BB">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C570DA">
              <w:rPr>
                <w:rFonts w:ascii="Arial" w:eastAsia="Calibri" w:hAnsi="Arial" w:cs="Arial"/>
                <w:color w:val="000000" w:themeColor="text1"/>
                <w:sz w:val="19"/>
                <w:szCs w:val="19"/>
                <w:lang w:eastAsia="en-US"/>
              </w:rPr>
              <w:lastRenderedPageBreak/>
              <w:t xml:space="preserve">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w:t>
            </w:r>
            <w:r w:rsidRPr="00C570DA">
              <w:rPr>
                <w:rFonts w:ascii="Arial" w:hAnsi="Arial" w:cs="Arial"/>
                <w:color w:val="000000" w:themeColor="text1"/>
                <w:sz w:val="19"/>
                <w:szCs w:val="19"/>
              </w:rPr>
              <w:lastRenderedPageBreak/>
              <w:t xml:space="preserve">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w:t>
            </w:r>
            <w:r w:rsidRPr="00C570DA">
              <w:rPr>
                <w:rFonts w:ascii="Arial" w:eastAsia="Calibri" w:hAnsi="Arial" w:cs="Arial"/>
                <w:color w:val="000000" w:themeColor="text1"/>
                <w:sz w:val="19"/>
                <w:szCs w:val="19"/>
                <w:lang w:eastAsia="en-US"/>
              </w:rPr>
              <w:lastRenderedPageBreak/>
              <w:t>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sposób kierowania na szkolenie i odbywania szkolenia </w:t>
            </w:r>
            <w:r w:rsidRPr="00C570DA">
              <w:rPr>
                <w:rFonts w:ascii="Arial" w:eastAsia="Calibri" w:hAnsi="Arial" w:cs="Arial"/>
                <w:color w:val="000000" w:themeColor="text1"/>
                <w:sz w:val="19"/>
                <w:szCs w:val="19"/>
                <w:lang w:eastAsia="en-US"/>
              </w:rPr>
              <w:lastRenderedPageBreak/>
              <w:t>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11) wysokość wynagrodzenia dla członków i przewodniczącego PKE i </w:t>
            </w:r>
            <w:r w:rsidRPr="00C570DA">
              <w:rPr>
                <w:rFonts w:ascii="Arial" w:eastAsia="Calibri" w:hAnsi="Arial" w:cs="Arial"/>
                <w:color w:val="000000" w:themeColor="text1"/>
                <w:sz w:val="19"/>
                <w:szCs w:val="19"/>
                <w:lang w:eastAsia="en-US"/>
              </w:rPr>
              <w:lastRenderedPageBreak/>
              <w:t>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975.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4) wzory dokumentów dotyczących narażenia pracowników na substancje chemiczne, ich mieszaniny, czynniki lub procesy technologiczne o działaniu rakotwórczym lub mutagennym oraz sposób przechowywania i przekazywania tych dokumentów do podmiotów właściwych do </w:t>
            </w:r>
            <w:r w:rsidRPr="00C570DA">
              <w:rPr>
                <w:rFonts w:ascii="Arial" w:eastAsia="Calibri" w:hAnsi="Arial" w:cs="Arial"/>
                <w:color w:val="000000" w:themeColor="text1"/>
                <w:sz w:val="19"/>
                <w:szCs w:val="19"/>
                <w:lang w:eastAsia="en-US"/>
              </w:rPr>
              <w:lastRenderedPageBreak/>
              <w:t>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w:t>
            </w:r>
            <w:r w:rsidRPr="00C570DA">
              <w:rPr>
                <w:rFonts w:ascii="Arial" w:eastAsia="Calibri" w:hAnsi="Arial" w:cs="Arial"/>
                <w:color w:val="000000" w:themeColor="text1"/>
                <w:sz w:val="19"/>
                <w:szCs w:val="19"/>
                <w:lang w:eastAsia="en-US"/>
              </w:rPr>
              <w:lastRenderedPageBreak/>
              <w:t>oddalaniu się nieletnich z zakładu leczniczego oraz przeciwdziałania zachowaniom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zakłada praktyczne sprawdzenie efektywności wykrywania wad postawy u dzieci w wieku od 7. do 16. roku życia poprzez manualne badanie biomechaniki stóp oraz badanie podoskopowe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Zdrowia i Opieki Społecznej w porozumieniu z Ministrem Pracy i Polityki Socjalnej oraz właściwymi </w:t>
            </w:r>
            <w:r w:rsidRPr="00C570DA">
              <w:rPr>
                <w:rFonts w:ascii="Arial" w:hAnsi="Arial" w:cs="Arial"/>
                <w:color w:val="000000" w:themeColor="text1"/>
                <w:sz w:val="19"/>
                <w:szCs w:val="19"/>
              </w:rPr>
              <w:lastRenderedPageBreak/>
              <w:t>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Uaktualnienie nazw jednostek będących w wykazie jednostek uprawnionych do przeprowadzania badań materiałów i procesów technologicznych w celu ustalenia </w:t>
            </w:r>
            <w:r w:rsidRPr="00C570DA">
              <w:rPr>
                <w:rFonts w:ascii="Arial" w:hAnsi="Arial" w:cs="Arial"/>
                <w:color w:val="000000" w:themeColor="text1"/>
                <w:sz w:val="19"/>
                <w:szCs w:val="19"/>
              </w:rPr>
              <w:lastRenderedPageBreak/>
              <w:t>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 xml:space="preserve">i nauki określi, w drodze rozporządzenia, limit przyjęć na studia na kierunkach lekarskim i lekarsko-dentystycznym w poszczególnych uczelniach, uwzględniając możliwości dydaktyczne uczelni oraz </w:t>
            </w:r>
            <w:r w:rsidRPr="00C570DA">
              <w:rPr>
                <w:rFonts w:ascii="Arial" w:hAnsi="Arial" w:cs="Arial"/>
                <w:color w:val="000000" w:themeColor="text1"/>
                <w:sz w:val="19"/>
                <w:szCs w:val="19"/>
                <w:shd w:val="clear" w:color="auto" w:fill="FFFFFF"/>
              </w:rPr>
              <w:lastRenderedPageBreak/>
              <w:t>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Piotr Bromber,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26611129"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51293A42" w14:textId="4862B2B0" w:rsidR="009E507D" w:rsidRPr="00C570DA"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w:t>
            </w:r>
            <w:r w:rsidRPr="00C570DA">
              <w:rPr>
                <w:rFonts w:ascii="Arial" w:hAnsi="Arial" w:cs="Arial"/>
                <w:color w:val="000000" w:themeColor="text1"/>
                <w:sz w:val="19"/>
                <w:szCs w:val="19"/>
                <w:shd w:val="clear" w:color="auto" w:fill="FFFFFF"/>
              </w:rPr>
              <w:lastRenderedPageBreak/>
              <w:t>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886.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71 ust. 3 pkt. 1 i 2 ustawy z dnia 6 </w:t>
            </w:r>
            <w:r w:rsidRPr="009E507D">
              <w:rPr>
                <w:rFonts w:ascii="Arial" w:hAnsi="Arial" w:cs="Arial"/>
                <w:sz w:val="19"/>
                <w:szCs w:val="19"/>
              </w:rPr>
              <w:lastRenderedPageBreak/>
              <w:t>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obejmuje uzupełnienie wykazu o substancję czynną wchodzącą w skład produktów leczniczych, które </w:t>
            </w:r>
            <w:r w:rsidRPr="00C570DA">
              <w:rPr>
                <w:rFonts w:ascii="Arial" w:hAnsi="Arial" w:cs="Arial"/>
                <w:color w:val="000000" w:themeColor="text1"/>
                <w:sz w:val="19"/>
                <w:szCs w:val="19"/>
              </w:rPr>
              <w:lastRenderedPageBreak/>
              <w:t xml:space="preserve">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Maciej Miłkowski Podsekretarz Stanu w </w:t>
            </w:r>
            <w:r w:rsidRPr="00C570DA">
              <w:rPr>
                <w:rFonts w:ascii="Arial" w:hAnsi="Arial" w:cs="Arial"/>
                <w:color w:val="000000" w:themeColor="text1"/>
                <w:sz w:val="19"/>
                <w:szCs w:val="19"/>
              </w:rPr>
              <w:lastRenderedPageBreak/>
              <w:t>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lastRenderedPageBreak/>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w:t>
            </w:r>
            <w:r w:rsidRPr="00C570DA">
              <w:rPr>
                <w:rFonts w:ascii="Arial" w:hAnsi="Arial" w:cs="Arial"/>
                <w:color w:val="000000" w:themeColor="text1"/>
                <w:sz w:val="19"/>
                <w:szCs w:val="19"/>
                <w:shd w:val="clear" w:color="auto" w:fill="FFFFFF"/>
              </w:rPr>
              <w:lastRenderedPageBreak/>
              <w:t xml:space="preserve">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894.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893.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Zmiana  wynika z konieczności zmin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tryb wydawania i przechowywania orzeczeń lekarskich do celów przewidzianych </w:t>
            </w:r>
            <w:r w:rsidRPr="00C570DA">
              <w:rPr>
                <w:rFonts w:ascii="Arial" w:hAnsi="Arial" w:cs="Arial"/>
                <w:color w:val="000000" w:themeColor="text1"/>
                <w:sz w:val="19"/>
                <w:szCs w:val="19"/>
                <w:shd w:val="clear" w:color="auto" w:fill="FFFFFF"/>
              </w:rPr>
              <w:lastRenderedPageBreak/>
              <w:t>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nowelizacji rozporządzenia</w:t>
            </w:r>
            <w:r w:rsidR="00211421" w:rsidRPr="00C570DA">
              <w:rPr>
                <w:rFonts w:ascii="Arial" w:hAnsi="Arial" w:cs="Arial"/>
                <w:color w:val="000000" w:themeColor="text1"/>
                <w:sz w:val="19"/>
                <w:szCs w:val="19"/>
              </w:rPr>
              <w:t xml:space="preserve"> rozporządzenia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mając na względzie konieczność stworzenia stałego systemu </w:t>
            </w:r>
            <w:r w:rsidRPr="00C570DA">
              <w:rPr>
                <w:rFonts w:ascii="Arial" w:hAnsi="Arial" w:cs="Arial"/>
                <w:color w:val="000000" w:themeColor="text1"/>
                <w:sz w:val="19"/>
                <w:szCs w:val="19"/>
                <w:shd w:val="clear" w:color="auto" w:fill="FFFFFF"/>
              </w:rPr>
              <w:lastRenderedPageBreak/>
              <w:t>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4E7FBBAB" w:rsidR="009E507D" w:rsidRPr="00C570DA"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5C070E">
              <w:rPr>
                <w:rFonts w:ascii="Arial" w:hAnsi="Arial" w:cs="Arial"/>
                <w:color w:val="000000" w:themeColor="text1"/>
                <w:sz w:val="19"/>
                <w:szCs w:val="19"/>
              </w:rPr>
              <w:t>– prace wstrzymane z uwagi na procedowanie projektu ustawy oznaczonego w Wykazie prac RM pod nr UD331</w:t>
            </w:r>
            <w:r w:rsidR="0067541E">
              <w:rPr>
                <w:rFonts w:ascii="Arial" w:hAnsi="Arial" w:cs="Arial"/>
                <w:color w:val="000000" w:themeColor="text1"/>
                <w:sz w:val="19"/>
                <w:szCs w:val="19"/>
              </w:rPr>
              <w:t xml:space="preserve">.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w:t>
            </w:r>
            <w:r w:rsidRPr="00C570DA">
              <w:rPr>
                <w:rFonts w:ascii="Arial" w:hAnsi="Arial" w:cs="Arial"/>
                <w:color w:val="000000" w:themeColor="text1"/>
                <w:sz w:val="19"/>
                <w:szCs w:val="19"/>
                <w:shd w:val="clear" w:color="auto" w:fill="FFFFFF"/>
              </w:rPr>
              <w:lastRenderedPageBreak/>
              <w:t>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Ustalenie wysokości opłat za czynności związane z przeprowadzeniem wszystkich procedur przewidzianych w rozporządzeniu 2019/6, a w szczególności nowych dostępnych procedur, które nie zostały ujęte w </w:t>
            </w:r>
            <w:r w:rsidRPr="00C570DA">
              <w:rPr>
                <w:rFonts w:ascii="Arial" w:hAnsi="Arial" w:cs="Arial"/>
                <w:color w:val="000000" w:themeColor="text1"/>
                <w:sz w:val="19"/>
                <w:szCs w:val="19"/>
              </w:rPr>
              <w:lastRenderedPageBreak/>
              <w:t>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PESoz oraz jego dokumentowania, w tym skalę ocen ze wskazaniem, które z ocen według tej skali uznaje się za oceny pozytywne, a które za negatywne, sposób przeliczania na ocenę liczby </w:t>
            </w:r>
            <w:r w:rsidRPr="00C570DA">
              <w:rPr>
                <w:rFonts w:ascii="Arial" w:hAnsi="Arial" w:cs="Arial"/>
                <w:color w:val="000000" w:themeColor="text1"/>
                <w:sz w:val="19"/>
                <w:szCs w:val="19"/>
                <w:shd w:val="clear" w:color="auto" w:fill="FFFFFF"/>
              </w:rPr>
              <w:lastRenderedPageBreak/>
              <w:t>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10) tryb dokonywania przez dyrektora CEM wymiany dyplomu </w:t>
            </w:r>
            <w:r w:rsidRPr="00C570DA">
              <w:rPr>
                <w:rFonts w:ascii="Arial" w:hAnsi="Arial" w:cs="Arial"/>
                <w:color w:val="000000" w:themeColor="text1"/>
                <w:sz w:val="19"/>
                <w:szCs w:val="19"/>
                <w:shd w:val="clear" w:color="auto" w:fill="FFFFFF"/>
              </w:rPr>
              <w:lastRenderedPageBreak/>
              <w:t>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w:t>
            </w:r>
            <w:r w:rsidRPr="00C570DA">
              <w:rPr>
                <w:rFonts w:ascii="Arial" w:hAnsi="Arial" w:cs="Arial"/>
                <w:color w:val="000000" w:themeColor="text1"/>
                <w:sz w:val="19"/>
                <w:szCs w:val="19"/>
              </w:rPr>
              <w:lastRenderedPageBreak/>
              <w:t>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07721E39" w14:textId="56290F82" w:rsidR="004B25D7" w:rsidRPr="00C570DA" w:rsidRDefault="004B25D7" w:rsidP="004B25D7">
            <w:pPr>
              <w:rPr>
                <w:rFonts w:ascii="Arial" w:hAnsi="Arial" w:cs="Arial"/>
                <w:color w:val="000000" w:themeColor="text1"/>
                <w:sz w:val="19"/>
                <w:szCs w:val="19"/>
              </w:rPr>
            </w:pPr>
            <w:r>
              <w:rPr>
                <w:rFonts w:ascii="Arial" w:hAnsi="Arial" w:cs="Arial"/>
                <w:color w:val="000000" w:themeColor="text1"/>
                <w:sz w:val="19"/>
                <w:szCs w:val="19"/>
              </w:rPr>
              <w:t>Ogłoszone w Dz. U. z 2023 r. poz. 1187</w:t>
            </w:r>
            <w:r w:rsidRPr="00C570DA">
              <w:rPr>
                <w:rFonts w:ascii="Arial" w:hAnsi="Arial" w:cs="Arial"/>
                <w:color w:val="000000" w:themeColor="text1"/>
                <w:sz w:val="19"/>
                <w:szCs w:val="19"/>
              </w:rPr>
              <w:t>.</w:t>
            </w:r>
          </w:p>
          <w:p w14:paraId="72E37B78" w14:textId="3A9F2C45" w:rsidR="009E507D" w:rsidRPr="00C570DA" w:rsidRDefault="009E507D" w:rsidP="009E507D">
            <w:pPr>
              <w:rPr>
                <w:rFonts w:ascii="Arial" w:hAnsi="Arial" w:cs="Arial"/>
                <w:color w:val="000000" w:themeColor="text1"/>
                <w:sz w:val="19"/>
                <w:szCs w:val="19"/>
              </w:rPr>
            </w:pP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przeprowadzania i potwierdzania pozytywnego złożenia </w:t>
            </w:r>
            <w:r w:rsidRPr="00C570DA">
              <w:rPr>
                <w:rFonts w:ascii="Arial" w:hAnsi="Arial" w:cs="Arial"/>
                <w:color w:val="000000" w:themeColor="text1"/>
                <w:sz w:val="19"/>
                <w:szCs w:val="19"/>
              </w:rPr>
              <w:lastRenderedPageBreak/>
              <w:t>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Bromber,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konieczność weryfikacji celowości skierowania </w:t>
            </w:r>
            <w:r w:rsidRPr="00C570DA">
              <w:rPr>
                <w:rFonts w:ascii="Arial" w:hAnsi="Arial" w:cs="Arial"/>
                <w:color w:val="000000" w:themeColor="text1"/>
                <w:sz w:val="19"/>
                <w:szCs w:val="19"/>
                <w:shd w:val="clear" w:color="auto" w:fill="FFFFFF"/>
              </w:rPr>
              <w:lastRenderedPageBreak/>
              <w:t>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pompa baklofenowa;</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8) endowaskularne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administracji publicznej określi, w drodze rozporządzenia, wykaz granicznych stacji sanitarno-epidemiologicznych, uwzględniając w szczególności </w:t>
            </w:r>
            <w:r w:rsidRPr="00C570DA">
              <w:rPr>
                <w:rFonts w:ascii="Arial" w:hAnsi="Arial" w:cs="Arial"/>
                <w:color w:val="000000" w:themeColor="text1"/>
                <w:sz w:val="19"/>
                <w:szCs w:val="19"/>
                <w:shd w:val="clear" w:color="auto" w:fill="FFFFFF"/>
              </w:rPr>
              <w:lastRenderedPageBreak/>
              <w:t>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procedowany w związku z przejęciem dotychczasowej działalności prowadzonej przez Graniczną Stację Sanitarno-Epidemiologiczną w Świnoujściu przez Graniczną Stację Sanitarno-Epidemiologiczną w </w:t>
            </w:r>
            <w:r w:rsidRPr="00C570DA">
              <w:rPr>
                <w:rFonts w:ascii="Arial" w:hAnsi="Arial" w:cs="Arial"/>
                <w:color w:val="000000" w:themeColor="text1"/>
                <w:sz w:val="19"/>
                <w:szCs w:val="19"/>
              </w:rPr>
              <w:lastRenderedPageBreak/>
              <w:t>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226EF78F" w:rsidR="00B871DE" w:rsidRPr="00C570DA"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3A7A56">
              <w:rPr>
                <w:rFonts w:ascii="Arial" w:hAnsi="Arial" w:cs="Arial"/>
                <w:color w:val="000000" w:themeColor="text1"/>
                <w:sz w:val="19"/>
                <w:szCs w:val="19"/>
              </w:rPr>
              <w:t xml:space="preserve">prace wstrzymane. </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lastRenderedPageBreak/>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71AA220B" w14:textId="484B3798" w:rsidR="000177CA" w:rsidRPr="00C570DA"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w:t>
            </w:r>
            <w:r w:rsidR="00144E99">
              <w:rPr>
                <w:rFonts w:ascii="Arial" w:hAnsi="Arial" w:cs="Arial"/>
                <w:color w:val="000000" w:themeColor="text1"/>
                <w:sz w:val="19"/>
                <w:szCs w:val="19"/>
              </w:rPr>
              <w:t xml:space="preserve">projekt </w:t>
            </w:r>
            <w:r w:rsidR="002260B6">
              <w:rPr>
                <w:rFonts w:ascii="Arial" w:hAnsi="Arial" w:cs="Arial"/>
                <w:color w:val="000000" w:themeColor="text1"/>
                <w:sz w:val="19"/>
                <w:szCs w:val="19"/>
              </w:rPr>
              <w:t xml:space="preserve">na etapie </w:t>
            </w:r>
            <w:r w:rsidR="00956838">
              <w:rPr>
                <w:rFonts w:ascii="Arial" w:hAnsi="Arial" w:cs="Arial"/>
                <w:color w:val="000000" w:themeColor="text1"/>
                <w:sz w:val="19"/>
                <w:szCs w:val="19"/>
              </w:rPr>
              <w:t>notyfikacji KE</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rozporzadzenia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 xml:space="preserve">prowadzenie regulacji, która umożliwi odpowiednie zwiększenie ryczałtu PSZ na podstawie art. 136c ust. 4 ustawy z dnia 27 sierpnia 2004 r. o świadczeniach opieki zdrowotnej finansowanych ze środków publicznych świadczeniodawcom, którzy przekroczyli liczbę jednostek </w:t>
            </w:r>
            <w:r w:rsidRPr="00CA1ED5">
              <w:rPr>
                <w:rFonts w:ascii="Arial" w:hAnsi="Arial" w:cs="Arial"/>
                <w:color w:val="000000" w:themeColor="text1"/>
                <w:sz w:val="19"/>
                <w:szCs w:val="19"/>
              </w:rPr>
              <w:lastRenderedPageBreak/>
              <w:t>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 xml:space="preserve">art. 21 ust. 8 ustawy z dnia 5 grudnia 2008 r. o zapobieganiu oraz zwalczaniu zakażeń i </w:t>
            </w:r>
            <w:r w:rsidRPr="00CA1ED5">
              <w:rPr>
                <w:rFonts w:ascii="Arial" w:hAnsi="Arial" w:cs="Arial"/>
                <w:sz w:val="19"/>
                <w:szCs w:val="19"/>
              </w:rPr>
              <w:lastRenderedPageBreak/>
              <w:t>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1) rodzaje niepożądanych odczynów poszczepiennych i </w:t>
            </w:r>
            <w:r w:rsidRPr="007A62DA">
              <w:rPr>
                <w:rFonts w:ascii="Arial" w:hAnsi="Arial" w:cs="Arial"/>
                <w:color w:val="000000" w:themeColor="text1"/>
                <w:sz w:val="19"/>
                <w:szCs w:val="19"/>
                <w:shd w:val="clear" w:color="auto" w:fill="FFFFFF"/>
              </w:rPr>
              <w:lastRenderedPageBreak/>
              <w:t>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Prace nad rozporzadzeniem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w:t>
            </w:r>
            <w:r w:rsidRPr="00CA1ED5">
              <w:rPr>
                <w:rFonts w:ascii="Arial" w:hAnsi="Arial" w:cs="Arial"/>
                <w:color w:val="000000" w:themeColor="text1"/>
                <w:sz w:val="19"/>
                <w:szCs w:val="19"/>
              </w:rPr>
              <w:lastRenderedPageBreak/>
              <w:t>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Piotr Bromber,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r>
              <w:rPr>
                <w:rFonts w:ascii="Arial" w:hAnsi="Arial" w:cs="Arial"/>
                <w:color w:val="000000" w:themeColor="text1"/>
                <w:sz w:val="19"/>
                <w:szCs w:val="19"/>
              </w:rPr>
              <w:t>Rozporzadzenie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Laboratory Practice),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3F049855" w:rsidR="00AA5341" w:rsidRPr="00C570DA"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2307</w:t>
            </w:r>
            <w:r w:rsidRPr="00C570DA">
              <w:rPr>
                <w:rFonts w:ascii="Arial" w:hAnsi="Arial" w:cs="Arial"/>
                <w:color w:val="000000" w:themeColor="text1"/>
                <w:sz w:val="19"/>
                <w:szCs w:val="19"/>
              </w:rPr>
              <w:t>.</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 xml:space="preserve">rt. 118 ust. 7 ustawy z dnia 27 sierpnia 2004 r. o świadczeniach opieki zdrowotnej </w:t>
            </w:r>
            <w:r w:rsidRPr="00E937A9">
              <w:rPr>
                <w:rFonts w:ascii="Arial" w:hAnsi="Arial" w:cs="Arial"/>
                <w:sz w:val="19"/>
                <w:szCs w:val="19"/>
              </w:rPr>
              <w:lastRenderedPageBreak/>
              <w:t>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lastRenderedPageBreak/>
              <w:t xml:space="preserve">Minister właściwy do spraw zdrowia określi w drodze rozporządzenia koszty, których wysokość nie jest zależna od parametrów </w:t>
            </w:r>
            <w:r w:rsidRPr="00E937A9">
              <w:rPr>
                <w:rFonts w:ascii="Arial" w:hAnsi="Arial" w:cs="Arial"/>
                <w:color w:val="000000" w:themeColor="text1"/>
                <w:sz w:val="19"/>
                <w:szCs w:val="19"/>
                <w:shd w:val="clear" w:color="auto" w:fill="FFFFFF"/>
              </w:rPr>
              <w:lastRenderedPageBreak/>
              <w:t>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lastRenderedPageBreak/>
              <w:t xml:space="preserve">W związku z planowanym wejściem w życie z dniem 1 stycznia 2023 r. aktualnie procedowanej ustawy o zmianie ustawy o zawodach lekarza i </w:t>
            </w:r>
            <w:r w:rsidRPr="00E937A9">
              <w:rPr>
                <w:rFonts w:ascii="Arial" w:hAnsi="Arial" w:cs="Arial"/>
                <w:color w:val="000000" w:themeColor="text1"/>
                <w:sz w:val="19"/>
                <w:szCs w:val="19"/>
              </w:rPr>
              <w:lastRenderedPageBreak/>
              <w:t>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45D4FC57"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Główny Inspektor Farmaceutyczny</w:t>
            </w:r>
          </w:p>
        </w:tc>
        <w:tc>
          <w:tcPr>
            <w:tcW w:w="2362" w:type="dxa"/>
            <w:shd w:val="clear" w:color="auto" w:fill="FFFFFF"/>
          </w:tcPr>
          <w:p w14:paraId="640ECFBA" w14:textId="148FBD20" w:rsidR="0094501C"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w:t>
            </w:r>
            <w:r w:rsidR="00D124DD">
              <w:rPr>
                <w:rFonts w:ascii="Arial" w:hAnsi="Arial" w:cs="Arial"/>
                <w:color w:val="000000" w:themeColor="text1"/>
                <w:sz w:val="19"/>
                <w:szCs w:val="19"/>
              </w:rPr>
              <w:t>na etapie</w:t>
            </w:r>
            <w:r w:rsidR="00C5196A">
              <w:rPr>
                <w:rFonts w:ascii="Arial" w:hAnsi="Arial" w:cs="Arial"/>
                <w:color w:val="000000" w:themeColor="text1"/>
                <w:sz w:val="19"/>
                <w:szCs w:val="19"/>
              </w:rPr>
              <w:t xml:space="preserve"> </w:t>
            </w:r>
            <w:r w:rsidR="003A7A56">
              <w:rPr>
                <w:rFonts w:ascii="Arial" w:hAnsi="Arial" w:cs="Arial"/>
                <w:color w:val="000000" w:themeColor="text1"/>
                <w:sz w:val="19"/>
                <w:szCs w:val="19"/>
              </w:rPr>
              <w:t>KP</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128F5E9B"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Sanitany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181E8FB7" w14:textId="77777777" w:rsidR="0094501C" w:rsidRDefault="00A57BE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1160</w:t>
            </w:r>
            <w:r w:rsidRPr="00C570DA">
              <w:rPr>
                <w:rFonts w:ascii="Arial" w:hAnsi="Arial" w:cs="Arial"/>
                <w:color w:val="000000" w:themeColor="text1"/>
                <w:sz w:val="19"/>
                <w:szCs w:val="19"/>
              </w:rPr>
              <w:t>.</w:t>
            </w:r>
          </w:p>
          <w:p w14:paraId="1E0431C6" w14:textId="77777777" w:rsidR="0009004C" w:rsidRDefault="0009004C" w:rsidP="009E507D">
            <w:pPr>
              <w:rPr>
                <w:rFonts w:ascii="Arial" w:hAnsi="Arial" w:cs="Arial"/>
                <w:color w:val="000000" w:themeColor="text1"/>
                <w:sz w:val="19"/>
                <w:szCs w:val="19"/>
              </w:rPr>
            </w:pPr>
          </w:p>
          <w:p w14:paraId="7B66C886" w14:textId="58FAF4F2" w:rsidR="0009004C" w:rsidRPr="0009004C" w:rsidRDefault="0009004C" w:rsidP="009E507D">
            <w:pPr>
              <w:rPr>
                <w:rFonts w:ascii="Arial" w:hAnsi="Arial" w:cs="Arial"/>
                <w:b/>
                <w:bCs/>
                <w:i/>
                <w:iCs/>
                <w:color w:val="000000" w:themeColor="text1"/>
                <w:sz w:val="19"/>
                <w:szCs w:val="19"/>
              </w:rPr>
            </w:pPr>
            <w:r w:rsidRPr="0009004C">
              <w:rPr>
                <w:rFonts w:ascii="Arial" w:hAnsi="Arial" w:cs="Arial"/>
                <w:b/>
                <w:bCs/>
                <w:i/>
                <w:iCs/>
                <w:color w:val="000000" w:themeColor="text1"/>
                <w:sz w:val="19"/>
                <w:szCs w:val="19"/>
              </w:rPr>
              <w:t>[projekt połączony z MZ 1519]</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w:t>
            </w:r>
            <w:r w:rsidRPr="00E937A9">
              <w:rPr>
                <w:rFonts w:ascii="Arial" w:hAnsi="Arial" w:cs="Arial"/>
                <w:color w:val="000000" w:themeColor="text1"/>
                <w:sz w:val="19"/>
                <w:szCs w:val="19"/>
                <w:shd w:val="clear" w:color="auto" w:fill="FFFFFF"/>
              </w:rPr>
              <w:lastRenderedPageBreak/>
              <w:t>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71329DA6" w:rsidR="0094501C" w:rsidRDefault="002157C8"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1029</w:t>
            </w:r>
            <w:r w:rsidRPr="00C570DA">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69F3B2"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7B57D380" w14:textId="4F98FFE4" w:rsidR="0094501C"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4BEDCF0C"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A46E3B" w14:textId="2DD972E5" w:rsidR="0094501C"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Zmiana polega na wprowadzeniu, w załączniku nr 1 do rozporządzenia, kryteriów pozyskiwania i selekcji/wyboru potencjalnych dawców komórek krwiotwórczych</w:t>
            </w:r>
          </w:p>
        </w:tc>
        <w:tc>
          <w:tcPr>
            <w:tcW w:w="1842" w:type="dxa"/>
            <w:shd w:val="clear" w:color="auto" w:fill="FFFFFF"/>
          </w:tcPr>
          <w:p w14:paraId="395A9875" w14:textId="5D578676" w:rsidR="0094501C"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p w14:paraId="4B2E2673" w14:textId="77777777" w:rsidR="00E920CF" w:rsidRPr="00E920CF" w:rsidRDefault="00E920CF" w:rsidP="00E920CF">
            <w:pPr>
              <w:rPr>
                <w:rFonts w:ascii="Arial" w:hAnsi="Arial" w:cs="Arial"/>
                <w:sz w:val="19"/>
                <w:szCs w:val="19"/>
              </w:rPr>
            </w:pP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0DC59BA4" w:rsidR="0094501C"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lastRenderedPageBreak/>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t>
            </w:r>
            <w:r w:rsidRPr="00295592">
              <w:rPr>
                <w:rFonts w:ascii="Arial" w:hAnsi="Arial" w:cs="Arial"/>
                <w:color w:val="000000" w:themeColor="text1"/>
                <w:sz w:val="19"/>
                <w:szCs w:val="19"/>
              </w:rPr>
              <w:lastRenderedPageBreak/>
              <w:t>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eZWM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lastRenderedPageBreak/>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0FBE2B95" w:rsidR="00295592" w:rsidRDefault="0054089E"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2212</w:t>
            </w:r>
            <w:r w:rsidRPr="00C570DA">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lastRenderedPageBreak/>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Piotr Bromber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lastRenderedPageBreak/>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lastRenderedPageBreak/>
              <w:t xml:space="preserve">Minister właściwy do spraw zdrowia ustala, w drodze rozporządzenia, program pilotażowy, mając na uwadze poprawę efektywności </w:t>
            </w:r>
            <w:r w:rsidRPr="00FE799A">
              <w:rPr>
                <w:rFonts w:ascii="Arial" w:hAnsi="Arial" w:cs="Arial"/>
                <w:color w:val="000000" w:themeColor="text1"/>
                <w:sz w:val="19"/>
                <w:szCs w:val="19"/>
                <w:shd w:val="clear" w:color="auto" w:fill="FFFFFF"/>
              </w:rPr>
              <w:lastRenderedPageBreak/>
              <w:t>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 xml:space="preserve">niezbędne w celu </w:t>
            </w:r>
            <w:r w:rsidRPr="00FE799A">
              <w:rPr>
                <w:rFonts w:ascii="Arial" w:hAnsi="Arial" w:cs="Arial"/>
                <w:color w:val="000000" w:themeColor="text1"/>
                <w:sz w:val="19"/>
                <w:szCs w:val="19"/>
              </w:rPr>
              <w:lastRenderedPageBreak/>
              <w:t>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Waldemar Kraska, Podsekretarz Stanu w </w:t>
            </w:r>
            <w:r w:rsidRPr="00FE799A">
              <w:rPr>
                <w:rFonts w:ascii="Arial" w:hAnsi="Arial" w:cs="Arial"/>
                <w:color w:val="000000" w:themeColor="text1"/>
                <w:sz w:val="19"/>
                <w:szCs w:val="19"/>
              </w:rPr>
              <w:lastRenderedPageBreak/>
              <w:t>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77777777" w:rsidR="00A7633F" w:rsidRPr="00295592" w:rsidRDefault="00A7633F" w:rsidP="009E507D">
            <w:pPr>
              <w:spacing w:before="80" w:after="80"/>
              <w:rPr>
                <w:rFonts w:ascii="Arial" w:hAnsi="Arial" w:cs="Arial"/>
                <w:color w:val="000000" w:themeColor="text1"/>
                <w:sz w:val="19"/>
                <w:szCs w:val="19"/>
              </w:rPr>
            </w:pPr>
          </w:p>
        </w:tc>
        <w:tc>
          <w:tcPr>
            <w:tcW w:w="2362" w:type="dxa"/>
            <w:shd w:val="clear" w:color="auto" w:fill="FFFFFF"/>
          </w:tcPr>
          <w:p w14:paraId="545A0CF7" w14:textId="670CF85C" w:rsidR="00A7633F" w:rsidRDefault="0075639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1288</w:t>
            </w:r>
            <w:r w:rsidRPr="00C570DA">
              <w:rPr>
                <w:rFonts w:ascii="Arial" w:hAnsi="Arial" w:cs="Arial"/>
                <w:color w:val="000000" w:themeColor="text1"/>
                <w:sz w:val="19"/>
                <w:szCs w:val="19"/>
              </w:rPr>
              <w:t>.</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w:t>
            </w:r>
            <w:r w:rsidRPr="00FE799A">
              <w:rPr>
                <w:rFonts w:ascii="Arial" w:hAnsi="Arial" w:cs="Arial"/>
                <w:color w:val="000000" w:themeColor="text1"/>
                <w:sz w:val="19"/>
                <w:szCs w:val="19"/>
              </w:rPr>
              <w:lastRenderedPageBreak/>
              <w:t>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0D04BAAC" w14:textId="1CB2C727" w:rsidR="00A7633F" w:rsidRDefault="004F04EC"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1127</w:t>
            </w:r>
            <w:r w:rsidRPr="00C570DA">
              <w:rPr>
                <w:rFonts w:ascii="Arial" w:hAnsi="Arial" w:cs="Arial"/>
                <w:color w:val="000000" w:themeColor="text1"/>
                <w:sz w:val="19"/>
                <w:szCs w:val="19"/>
              </w:rPr>
              <w:t>.</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4AE36987" w14:textId="35067CE8" w:rsidR="00A7633F" w:rsidRDefault="00FC555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1702</w:t>
            </w:r>
            <w:r w:rsidRPr="00C570DA">
              <w:rPr>
                <w:rFonts w:ascii="Arial" w:hAnsi="Arial" w:cs="Arial"/>
                <w:color w:val="000000" w:themeColor="text1"/>
                <w:sz w:val="19"/>
                <w:szCs w:val="19"/>
              </w:rPr>
              <w:t>.</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xml:space="preserve">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w:t>
            </w:r>
            <w:r w:rsidRPr="00FE799A">
              <w:rPr>
                <w:rFonts w:ascii="Arial" w:hAnsi="Arial" w:cs="Arial"/>
                <w:color w:val="000000" w:themeColor="text1"/>
                <w:sz w:val="19"/>
                <w:szCs w:val="19"/>
                <w:shd w:val="clear" w:color="auto" w:fill="FFFFFF"/>
              </w:rPr>
              <w:lastRenderedPageBreak/>
              <w:t>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Methoxyflurane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Tranexamic acid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W projekcie uwzględniono podawanie leków przez ratownika medycznego drogą donosową i dopoliczkową.</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4F3145F" w14:textId="592503EF" w:rsidR="00A7633F" w:rsidRDefault="004B25D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1180</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D8CBB9E"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5365954F" w14:textId="58187000" w:rsidR="004F7F41"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E71A7">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 projekcie dokonuje się zmiany wynikających z uchylenia art. 21 ust. 1 pkt 1 ustawy z dnia 8 września 2006 r. o Państwowym Ratownictwie Medycznym oraz zmian legislacyjnych polegających na wskazaniu w objaśnieniach do tabel zamieszczonych </w:t>
            </w:r>
            <w:r w:rsidRPr="009E71A7">
              <w:rPr>
                <w:rFonts w:ascii="Arial" w:hAnsi="Arial" w:cs="Arial"/>
                <w:color w:val="000000" w:themeColor="text1"/>
                <w:sz w:val="19"/>
                <w:szCs w:val="19"/>
              </w:rPr>
              <w:lastRenderedPageBreak/>
              <w:t>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A978FA0" w:rsidR="004F7F41" w:rsidRDefault="005661A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1104</w:t>
            </w:r>
            <w:r w:rsidRPr="00C570DA">
              <w:rPr>
                <w:rFonts w:ascii="Arial" w:hAnsi="Arial" w:cs="Arial"/>
                <w:color w:val="000000" w:themeColor="text1"/>
                <w:sz w:val="19"/>
                <w:szCs w:val="19"/>
              </w:rPr>
              <w:t>.</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38B9AF62"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Rozp</w:t>
            </w:r>
            <w:r>
              <w:rPr>
                <w:rFonts w:ascii="Arial" w:hAnsi="Arial" w:cs="Arial"/>
                <w:color w:val="000000" w:themeColor="text1"/>
                <w:sz w:val="19"/>
                <w:szCs w:val="19"/>
              </w:rPr>
              <w:t>orzadzenie</w:t>
            </w:r>
            <w:r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superwizji psychoterapii superwizją zespołową, uwzględnienia w świadczeniach gwarantowanych terapii rTMS.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1CF94E43" w:rsidR="004F7F41"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2BAD0812" w14:textId="0DCF6D21" w:rsidR="004F7F41" w:rsidRDefault="00867C5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1800</w:t>
            </w:r>
            <w:r w:rsidRPr="00C570DA">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1161258C"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59BBB600" w14:textId="5607259C" w:rsidR="004F7F41"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piloteżowym</w:t>
            </w:r>
            <w:r w:rsidR="00AC6F12" w:rsidRPr="00AC6F12">
              <w:rPr>
                <w:rFonts w:ascii="Arial" w:hAnsi="Arial" w:cs="Arial"/>
                <w:color w:val="000000" w:themeColor="text1"/>
                <w:sz w:val="19"/>
                <w:szCs w:val="19"/>
              </w:rPr>
              <w:t xml:space="preserve"> leczenia gruźlicy wielolekoopornej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lastRenderedPageBreak/>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w:t>
            </w:r>
            <w:r w:rsidRPr="00AF3FC0">
              <w:rPr>
                <w:rFonts w:ascii="Arial" w:hAnsi="Arial" w:cs="Arial"/>
                <w:color w:val="000000" w:themeColor="text1"/>
                <w:sz w:val="19"/>
                <w:szCs w:val="19"/>
              </w:rPr>
              <w:lastRenderedPageBreak/>
              <w:t>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Waldemar Kraska, Sekretarz Stanu w </w:t>
            </w:r>
            <w:r w:rsidRPr="009E71A7">
              <w:rPr>
                <w:rFonts w:ascii="Arial" w:hAnsi="Arial" w:cs="Arial"/>
                <w:color w:val="000000" w:themeColor="text1"/>
                <w:sz w:val="19"/>
                <w:szCs w:val="19"/>
              </w:rPr>
              <w:lastRenderedPageBreak/>
              <w:t>Ministerstwie Zdrowia</w:t>
            </w:r>
          </w:p>
        </w:tc>
        <w:tc>
          <w:tcPr>
            <w:tcW w:w="2362" w:type="dxa"/>
            <w:shd w:val="clear" w:color="auto" w:fill="FFFFFF"/>
          </w:tcPr>
          <w:p w14:paraId="29E0D5FA" w14:textId="465980AC" w:rsidR="004F7F41" w:rsidRDefault="005832BB" w:rsidP="009E507D">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4 grudnia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w:t>
            </w:r>
            <w:r w:rsidR="005E24BA">
              <w:rPr>
                <w:rFonts w:ascii="Arial" w:hAnsi="Arial" w:cs="Arial"/>
                <w:color w:val="000000" w:themeColor="text1"/>
                <w:sz w:val="19"/>
                <w:szCs w:val="19"/>
              </w:rPr>
              <w:t>po</w:t>
            </w:r>
            <w:r w:rsidR="004F7F41">
              <w:rPr>
                <w:rFonts w:ascii="Arial" w:hAnsi="Arial" w:cs="Arial"/>
                <w:color w:val="000000" w:themeColor="text1"/>
                <w:sz w:val="19"/>
                <w:szCs w:val="19"/>
              </w:rPr>
              <w:t xml:space="preserve"> </w:t>
            </w:r>
            <w:r w:rsidR="003F31B6">
              <w:rPr>
                <w:rFonts w:ascii="Arial" w:hAnsi="Arial" w:cs="Arial"/>
                <w:color w:val="000000" w:themeColor="text1"/>
                <w:sz w:val="19"/>
                <w:szCs w:val="19"/>
              </w:rPr>
              <w:t>KP</w:t>
            </w:r>
            <w:r w:rsidR="004F7F41">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rPr>
              <w:lastRenderedPageBreak/>
              <w:t xml:space="preserve">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3A4B33A" w14:textId="77777777" w:rsidR="00103B06" w:rsidRPr="00AF3FC0" w:rsidRDefault="00103B06" w:rsidP="00AF3FC0">
            <w:pPr>
              <w:jc w:val="both"/>
              <w:rPr>
                <w:rFonts w:ascii="Arial" w:hAnsi="Arial" w:cs="Arial"/>
                <w:color w:val="000000" w:themeColor="text1"/>
                <w:sz w:val="19"/>
                <w:szCs w:val="19"/>
              </w:rPr>
            </w:pP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05DA487B" w:rsidR="00103B06"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E917FC">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sposób dokonywania zgłoszeń podejrzenia lub rozpoznania </w:t>
            </w:r>
            <w:r w:rsidRPr="00C570DA">
              <w:rPr>
                <w:rFonts w:ascii="Arial" w:eastAsia="Calibri" w:hAnsi="Arial" w:cs="Arial"/>
                <w:color w:val="000000" w:themeColor="text1"/>
                <w:sz w:val="19"/>
                <w:szCs w:val="19"/>
                <w:lang w:eastAsia="en-US"/>
              </w:rPr>
              <w:lastRenderedPageBreak/>
              <w:t>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Umożliwienie drożenia procedur podjętych w razie wystąpienia niebezpieczeństwa szerzenia się zakażenia lub choroby zakaźnej innej niż wymienione w wykazie stanowiącym załącznik do ustawy, tj. zakażeń wirusem syncytialnym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BC89F61" w14:textId="033DFE03"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2343</w:t>
            </w:r>
            <w:r w:rsidRPr="00C570DA">
              <w:rPr>
                <w:rFonts w:ascii="Arial" w:hAnsi="Arial" w:cs="Arial"/>
                <w:color w:val="000000" w:themeColor="text1"/>
                <w:sz w:val="19"/>
                <w:szCs w:val="19"/>
              </w:rPr>
              <w:t>.</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A231683" w14:textId="7C62EBBC"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2276</w:t>
            </w:r>
            <w:r w:rsidRPr="00C570DA">
              <w:rPr>
                <w:rFonts w:ascii="Arial" w:hAnsi="Arial" w:cs="Arial"/>
                <w:color w:val="000000" w:themeColor="text1"/>
                <w:sz w:val="19"/>
                <w:szCs w:val="19"/>
              </w:rPr>
              <w:t>.</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0D75AA4" w14:textId="5C9B6AE7" w:rsidR="00103B06" w:rsidRDefault="003F48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2097</w:t>
            </w:r>
            <w:r w:rsidRPr="00C570DA">
              <w:rPr>
                <w:rFonts w:ascii="Arial" w:hAnsi="Arial" w:cs="Arial"/>
                <w:color w:val="000000" w:themeColor="text1"/>
                <w:sz w:val="19"/>
                <w:szCs w:val="19"/>
              </w:rPr>
              <w:t>.</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28C6BAC" w14:textId="39F92A88" w:rsidR="00103B06" w:rsidRDefault="003F31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1484</w:t>
            </w:r>
            <w:r w:rsidRPr="00C570DA">
              <w:rPr>
                <w:rFonts w:ascii="Arial" w:hAnsi="Arial" w:cs="Arial"/>
                <w:color w:val="000000" w:themeColor="text1"/>
                <w:sz w:val="19"/>
                <w:szCs w:val="19"/>
              </w:rPr>
              <w:t>.</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lastRenderedPageBreak/>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elektrochemioterapii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2) embolizacji tętniaków wewnątrzczaszkowych za pomocą wewnątrzworkowego urządzenia do embolizacji tętniaków wewnątrzczaszkowych (flow disruptor)</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16E1787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69FF2BFF" w:rsidR="001F352B" w:rsidRDefault="005E24B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2497</w:t>
            </w:r>
            <w:r w:rsidRPr="00C570DA">
              <w:rPr>
                <w:rFonts w:ascii="Arial" w:hAnsi="Arial" w:cs="Arial"/>
                <w:color w:val="000000" w:themeColor="text1"/>
                <w:sz w:val="19"/>
                <w:szCs w:val="19"/>
              </w:rPr>
              <w:t>.</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wynagordzenia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F647DC3" w:rsidR="001F352B" w:rsidRDefault="006930F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1404</w:t>
            </w:r>
            <w:r w:rsidRPr="00C570DA">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skład komisji oraz wymagania dotyczące osób wchodzących w skład komisji, tryb orzekania o niezdolności do wykonywania </w:t>
            </w:r>
            <w:r w:rsidRPr="001F352B">
              <w:rPr>
                <w:rFonts w:ascii="Arial" w:hAnsi="Arial" w:cs="Arial"/>
                <w:color w:val="000000" w:themeColor="text1"/>
                <w:sz w:val="19"/>
                <w:szCs w:val="19"/>
                <w:shd w:val="clear" w:color="auto" w:fill="FFFFFF"/>
              </w:rPr>
              <w:lastRenderedPageBreak/>
              <w:t>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Projekt rozporządzenia określa skład komisji lekarskiej oraz wymagania dotyczące osób wchodzących w skład tej komisji, tryb orzekania o niezdolności do wykonywania zawodu oraz szczegółowy sposób i tryb postępowania w sprawach zawieszania prawa wykonywania zawodu albo </w:t>
            </w:r>
            <w:r w:rsidRPr="001F352B">
              <w:rPr>
                <w:rFonts w:ascii="Arial" w:hAnsi="Arial" w:cs="Arial"/>
                <w:color w:val="000000" w:themeColor="text1"/>
                <w:sz w:val="19"/>
                <w:szCs w:val="19"/>
              </w:rPr>
              <w:lastRenderedPageBreak/>
              <w:t>ograniczenia wykonywania określonych czynności zawodowych ratownika medycznego</w:t>
            </w:r>
          </w:p>
        </w:tc>
        <w:tc>
          <w:tcPr>
            <w:tcW w:w="1842" w:type="dxa"/>
            <w:shd w:val="clear" w:color="auto" w:fill="FFFFFF"/>
          </w:tcPr>
          <w:p w14:paraId="76E34FBD" w14:textId="48FED8D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Piotr Bromber  – Podsekretarz Stanu w Ministerstwie Zdrowia</w:t>
            </w:r>
          </w:p>
        </w:tc>
        <w:tc>
          <w:tcPr>
            <w:tcW w:w="2362" w:type="dxa"/>
            <w:shd w:val="clear" w:color="auto" w:fill="FFFFFF"/>
          </w:tcPr>
          <w:p w14:paraId="0976FB87" w14:textId="0B9CDCB5" w:rsidR="001F352B"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0C453FA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3339FABC" w14:textId="74E6AFE9" w:rsidR="001F352B"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 mając na uwadze zapewnienie odpowiedniego indywidualnego rozwoju zawodowego, jednolitości odbywania kursów, szybkości i </w:t>
            </w:r>
            <w:r w:rsidRPr="001F352B">
              <w:rPr>
                <w:rFonts w:ascii="Arial" w:hAnsi="Arial" w:cs="Arial"/>
                <w:color w:val="000000" w:themeColor="text1"/>
                <w:sz w:val="19"/>
                <w:szCs w:val="19"/>
                <w:shd w:val="clear" w:color="auto" w:fill="FFFFFF"/>
              </w:rPr>
              <w:lastRenderedPageBreak/>
              <w:t>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03CA3038"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Piotr Bromber  – Podsekretarz Stanu w Ministerstwie Zdrowia</w:t>
            </w:r>
          </w:p>
        </w:tc>
        <w:tc>
          <w:tcPr>
            <w:tcW w:w="2362" w:type="dxa"/>
            <w:shd w:val="clear" w:color="auto" w:fill="FFFFFF"/>
          </w:tcPr>
          <w:p w14:paraId="5107B81D" w14:textId="3F2B5C08" w:rsidR="001F352B" w:rsidRDefault="005832BB"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CC7104">
              <w:rPr>
                <w:rFonts w:ascii="Arial" w:hAnsi="Arial" w:cs="Arial"/>
                <w:color w:val="000000" w:themeColor="text1"/>
                <w:sz w:val="19"/>
                <w:szCs w:val="19"/>
              </w:rPr>
              <w:t>projekt na etapie UZ i KS</w:t>
            </w:r>
            <w:r w:rsidR="001F352B">
              <w:rPr>
                <w:rFonts w:ascii="Arial" w:hAnsi="Arial" w:cs="Arial"/>
                <w:color w:val="000000" w:themeColor="text1"/>
                <w:sz w:val="19"/>
                <w:szCs w:val="19"/>
              </w:rPr>
              <w:t>.</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został opracowany w związku z koniecznością zapewnienia zabezpieczenia pacjentów z województwa lubuskiego w dostęp do specjalistycznej procedury trombektomii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programu pilotażowego dotyczącego leczenia ostrej fazy udaru niedokrwiennego za pomocą przezcewnikowej trombektomii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 xml:space="preserve">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w:t>
            </w:r>
            <w:r w:rsidRPr="00D27B52">
              <w:rPr>
                <w:rFonts w:ascii="Arial" w:hAnsi="Arial" w:cs="Arial"/>
                <w:sz w:val="19"/>
                <w:szCs w:val="19"/>
              </w:rPr>
              <w:lastRenderedPageBreak/>
              <w:t>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lastRenderedPageBreak/>
              <w:t>Celem projektu jest r</w:t>
            </w:r>
            <w:r w:rsidRPr="00D27B52">
              <w:rPr>
                <w:rFonts w:ascii="Arial" w:hAnsi="Arial" w:cs="Arial"/>
                <w:sz w:val="19"/>
                <w:szCs w:val="19"/>
              </w:rPr>
              <w:t>ozwiązywan</w:t>
            </w:r>
            <w:r>
              <w:rPr>
                <w:rFonts w:ascii="Arial" w:hAnsi="Arial" w:cs="Arial"/>
                <w:sz w:val="19"/>
                <w:szCs w:val="19"/>
              </w:rPr>
              <w:t>nie</w:t>
            </w:r>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7B2ADD2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6A3563A" w14:textId="43E0B61F" w:rsidR="00D27B52" w:rsidRDefault="005832BB"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 xml:space="preserve">kierowania </w:t>
            </w:r>
            <w:r w:rsidR="001F7A0F">
              <w:rPr>
                <w:rFonts w:ascii="Arial" w:hAnsi="Arial" w:cs="Arial"/>
                <w:color w:val="000000" w:themeColor="text1"/>
                <w:sz w:val="19"/>
                <w:szCs w:val="19"/>
              </w:rPr>
              <w:t xml:space="preserve">na KP. </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280937AC"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7CB44159" w14:textId="04270ABA" w:rsidR="00287CBB" w:rsidRDefault="005832BB"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 z określeniem limitów ich finansowania ze środków publicznych i wysokości udziału </w:t>
            </w:r>
            <w:r w:rsidRPr="00287CBB">
              <w:rPr>
                <w:rFonts w:ascii="Arial" w:eastAsia="Calibri" w:hAnsi="Arial" w:cs="Arial"/>
                <w:color w:val="000000" w:themeColor="text1"/>
                <w:sz w:val="19"/>
                <w:szCs w:val="19"/>
                <w:lang w:eastAsia="en-US"/>
              </w:rPr>
              <w:lastRenderedPageBreak/>
              <w:t>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lastRenderedPageBreak/>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Celem programu pilotażowego jest ocena efektywności badania dermatoskopowego w dermatobusie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fotochemioterapii),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04A99436"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2CD40B5F" w14:textId="087BEC7C" w:rsidR="00287CBB" w:rsidRDefault="005832BB"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xml:space="preserve">. 31d ustawy z dnia 27 sierpnia 2004 r. o świadczeniach opieki </w:t>
            </w:r>
            <w:r w:rsidRPr="00287CBB">
              <w:rPr>
                <w:rFonts w:ascii="Arial" w:hAnsi="Arial" w:cs="Arial"/>
                <w:sz w:val="19"/>
                <w:szCs w:val="19"/>
              </w:rPr>
              <w:lastRenderedPageBreak/>
              <w:t>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rozporządzeń, w poszczególnych zakresach, o </w:t>
            </w:r>
            <w:r w:rsidRPr="00C570DA">
              <w:rPr>
                <w:rFonts w:ascii="Arial" w:hAnsi="Arial" w:cs="Arial"/>
                <w:color w:val="000000" w:themeColor="text1"/>
                <w:sz w:val="19"/>
                <w:szCs w:val="19"/>
              </w:rPr>
              <w:lastRenderedPageBreak/>
              <w:t>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lastRenderedPageBreak/>
              <w:t xml:space="preserve">Projekt przewiduje zmiany w rozporządzeniu Ministra Zdrowia dotyczącym </w:t>
            </w:r>
            <w:r w:rsidRPr="00B43FCB">
              <w:rPr>
                <w:rFonts w:ascii="Arial" w:hAnsi="Arial" w:cs="Arial"/>
                <w:sz w:val="19"/>
                <w:szCs w:val="19"/>
              </w:rPr>
              <w:t xml:space="preserve">świadczeń </w:t>
            </w:r>
            <w:r w:rsidRPr="00B43FCB">
              <w:rPr>
                <w:rFonts w:ascii="Arial" w:hAnsi="Arial" w:cs="Arial"/>
                <w:sz w:val="19"/>
                <w:szCs w:val="19"/>
              </w:rPr>
              <w:lastRenderedPageBreak/>
              <w:t>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 xml:space="preserve">Waldemar Kraska Sekretarz Stanu w </w:t>
            </w:r>
            <w:r w:rsidRPr="00BA0069">
              <w:rPr>
                <w:rFonts w:ascii="Arial" w:hAnsi="Arial" w:cs="Arial"/>
                <w:color w:val="000000" w:themeColor="text1"/>
                <w:sz w:val="19"/>
                <w:szCs w:val="19"/>
              </w:rPr>
              <w:lastRenderedPageBreak/>
              <w:t>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lastRenderedPageBreak/>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lastRenderedPageBreak/>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9) szczegółowy sposób i tryb składania PESDL oraz ustalania jego wyników, uwzględniając </w:t>
            </w:r>
            <w:r w:rsidRPr="00287CBB">
              <w:rPr>
                <w:rFonts w:ascii="Arial" w:eastAsia="Calibri" w:hAnsi="Arial" w:cs="Arial"/>
                <w:color w:val="000000" w:themeColor="text1"/>
                <w:sz w:val="19"/>
                <w:szCs w:val="19"/>
                <w:lang w:eastAsia="en-US"/>
              </w:rPr>
              <w:lastRenderedPageBreak/>
              <w:t>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lastRenderedPageBreak/>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22BEE142" w14:textId="2B498A59" w:rsidR="00287CBB" w:rsidRDefault="004B25D7"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1221</w:t>
            </w:r>
            <w:r w:rsidRPr="00C570DA">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w:t>
            </w:r>
            <w:r w:rsidRPr="00287CBB">
              <w:rPr>
                <w:rFonts w:ascii="Arial" w:eastAsia="Calibri" w:hAnsi="Arial" w:cs="Arial"/>
                <w:color w:val="000000" w:themeColor="text1"/>
                <w:sz w:val="19"/>
                <w:szCs w:val="19"/>
                <w:lang w:eastAsia="en-US"/>
              </w:rPr>
              <w:lastRenderedPageBreak/>
              <w:t>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lastRenderedPageBreak/>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74716CB2" w:rsidR="00287CBB" w:rsidRDefault="001F7A0F"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1486</w:t>
            </w:r>
            <w:r w:rsidRPr="00C570DA">
              <w:rPr>
                <w:rFonts w:ascii="Arial" w:hAnsi="Arial" w:cs="Arial"/>
                <w:color w:val="000000" w:themeColor="text1"/>
                <w:sz w:val="19"/>
                <w:szCs w:val="19"/>
              </w:rPr>
              <w:t>.</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491704A3" w:rsidR="00287CBB" w:rsidRDefault="001F7A0F" w:rsidP="006930F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1485</w:t>
            </w:r>
            <w:r w:rsidRPr="00C570DA">
              <w:rPr>
                <w:rFonts w:ascii="Arial" w:hAnsi="Arial" w:cs="Arial"/>
                <w:color w:val="000000" w:themeColor="text1"/>
                <w:sz w:val="19"/>
                <w:szCs w:val="19"/>
              </w:rPr>
              <w:t>.</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42BEC96" w14:textId="17D39BFC"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1156</w:t>
            </w:r>
            <w:r w:rsidRPr="00C570DA">
              <w:rPr>
                <w:rFonts w:ascii="Arial" w:hAnsi="Arial" w:cs="Arial"/>
                <w:color w:val="000000" w:themeColor="text1"/>
                <w:sz w:val="19"/>
                <w:szCs w:val="19"/>
              </w:rPr>
              <w:t>.</w:t>
            </w:r>
          </w:p>
          <w:p w14:paraId="695E540A" w14:textId="1CD64BF0" w:rsidR="00E0619D" w:rsidRDefault="00E0619D" w:rsidP="00D27B52">
            <w:pPr>
              <w:rPr>
                <w:rFonts w:ascii="Arial" w:hAnsi="Arial" w:cs="Arial"/>
                <w:color w:val="000000" w:themeColor="text1"/>
                <w:sz w:val="19"/>
                <w:szCs w:val="19"/>
              </w:rPr>
            </w:pP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31d ustawy z dnia 27 sierpnia 2004 r. o świadczeniach opieki zdrowotnej </w:t>
            </w:r>
            <w:r w:rsidRPr="00E0619D">
              <w:rPr>
                <w:rFonts w:ascii="Arial" w:hAnsi="Arial" w:cs="Arial"/>
                <w:sz w:val="19"/>
                <w:szCs w:val="19"/>
              </w:rPr>
              <w:lastRenderedPageBreak/>
              <w:t>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052DB5">
              <w:rPr>
                <w:rFonts w:ascii="Arial" w:eastAsia="Calibri" w:hAnsi="Arial" w:cs="Arial"/>
                <w:color w:val="000000" w:themeColor="text1"/>
                <w:sz w:val="19"/>
                <w:szCs w:val="19"/>
                <w:lang w:eastAsia="en-US"/>
              </w:rPr>
              <w:lastRenderedPageBreak/>
              <w:t>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xml:space="preserve">2) liczbę punktów edukacyjnych przyznanych za poszczególne formy ustawicznego rozwoju zawodowego, o których mowa w art. 29 ust. 2, oraz dokumenty potwierdzające ich realizację, a także liczbę punktów niezbędnych </w:t>
            </w:r>
            <w:r w:rsidRPr="00052DB5">
              <w:rPr>
                <w:rFonts w:ascii="Arial" w:eastAsia="Calibri" w:hAnsi="Arial" w:cs="Arial"/>
                <w:color w:val="000000" w:themeColor="text1"/>
                <w:sz w:val="19"/>
                <w:szCs w:val="19"/>
                <w:lang w:eastAsia="en-US"/>
              </w:rPr>
              <w:lastRenderedPageBreak/>
              <w:t>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lastRenderedPageBreak/>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0C1217B4" w14:textId="55A20FBF" w:rsidR="00E0619D" w:rsidRDefault="005832BB"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KP</w:t>
            </w:r>
            <w:r w:rsidR="005661A9">
              <w:rPr>
                <w:rFonts w:ascii="Arial" w:hAnsi="Arial" w:cs="Arial"/>
                <w:color w:val="000000" w:themeColor="text1"/>
                <w:sz w:val="19"/>
                <w:szCs w:val="19"/>
              </w:rPr>
              <w:t xml:space="preserve">. </w:t>
            </w: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 xml:space="preserve">ustawą z dnia 1 grudnia 2022 r. o zmianie ustawy o Funduszu Medycznym oraz niektórych innych (Dz. U. poz. 2674), w której m.in. zwiększono limit środków pochodzących z Funduszu Medycznego na </w:t>
            </w:r>
            <w:r w:rsidRPr="00052DB5">
              <w:rPr>
                <w:rFonts w:ascii="Arial" w:hAnsi="Arial" w:cs="Arial"/>
                <w:sz w:val="19"/>
                <w:szCs w:val="19"/>
              </w:rPr>
              <w:lastRenderedPageBreak/>
              <w:t>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lastRenderedPageBreak/>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Ogłoszone w Dz. U. z 2023 r. poz. 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E2D8B05" w14:textId="2C0CB49B"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1216</w:t>
            </w:r>
            <w:r w:rsidRPr="00C570DA">
              <w:rPr>
                <w:rFonts w:ascii="Arial" w:hAnsi="Arial" w:cs="Arial"/>
                <w:color w:val="000000" w:themeColor="text1"/>
                <w:sz w:val="19"/>
                <w:szCs w:val="19"/>
              </w:rPr>
              <w:t>.</w:t>
            </w:r>
          </w:p>
          <w:p w14:paraId="1206821D" w14:textId="2C13C9B2" w:rsidR="00E0619D" w:rsidRDefault="00E0619D" w:rsidP="00D27B52">
            <w:pPr>
              <w:rPr>
                <w:rFonts w:ascii="Arial" w:hAnsi="Arial" w:cs="Arial"/>
                <w:color w:val="000000" w:themeColor="text1"/>
                <w:sz w:val="19"/>
                <w:szCs w:val="19"/>
              </w:rPr>
            </w:pP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xml:space="preserve">3a) usługodawców lub podmioty prowadzące rejestry publiczne i rejestry medyczne oraz sposób i terminy przekazywania przez nich </w:t>
            </w:r>
            <w:r w:rsidRPr="00E0619D">
              <w:rPr>
                <w:rFonts w:ascii="Arial" w:eastAsia="Calibri" w:hAnsi="Arial" w:cs="Arial"/>
                <w:color w:val="000000" w:themeColor="text1"/>
                <w:sz w:val="19"/>
                <w:szCs w:val="19"/>
                <w:lang w:eastAsia="en-US"/>
              </w:rPr>
              <w:lastRenderedPageBreak/>
              <w:t>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r>
              <w:rPr>
                <w:rFonts w:ascii="Arial" w:hAnsi="Arial" w:cs="Arial"/>
                <w:sz w:val="19"/>
                <w:szCs w:val="19"/>
              </w:rPr>
              <w:t>Porcedowanie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502309CF" w14:textId="5BEA642F" w:rsidR="00CC7104" w:rsidRPr="00C570DA" w:rsidRDefault="00CC7104" w:rsidP="00CC7104">
            <w:pPr>
              <w:rPr>
                <w:rFonts w:ascii="Arial" w:hAnsi="Arial" w:cs="Arial"/>
                <w:color w:val="000000" w:themeColor="text1"/>
                <w:sz w:val="19"/>
                <w:szCs w:val="19"/>
              </w:rPr>
            </w:pPr>
            <w:r>
              <w:rPr>
                <w:rFonts w:ascii="Arial" w:hAnsi="Arial" w:cs="Arial"/>
                <w:color w:val="000000" w:themeColor="text1"/>
                <w:sz w:val="19"/>
                <w:szCs w:val="19"/>
              </w:rPr>
              <w:t>Ogłoszone w Dz. U. z 2023 r. poz. 1041</w:t>
            </w:r>
            <w:r w:rsidRPr="00C570DA">
              <w:rPr>
                <w:rFonts w:ascii="Arial" w:hAnsi="Arial" w:cs="Arial"/>
                <w:color w:val="000000" w:themeColor="text1"/>
                <w:sz w:val="19"/>
                <w:szCs w:val="19"/>
              </w:rPr>
              <w:t>.</w:t>
            </w:r>
          </w:p>
          <w:p w14:paraId="408DE544" w14:textId="283D3B92" w:rsidR="00E0619D" w:rsidRDefault="00E0619D" w:rsidP="00D27B52">
            <w:pPr>
              <w:rPr>
                <w:rFonts w:ascii="Arial" w:hAnsi="Arial" w:cs="Arial"/>
                <w:color w:val="000000" w:themeColor="text1"/>
                <w:sz w:val="19"/>
                <w:szCs w:val="19"/>
              </w:rPr>
            </w:pP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1A811B0D"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B7737D" w14:textId="3475B2D8" w:rsidR="00E0619D" w:rsidRDefault="005832BB"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5CAA6F6" w14:textId="57848245" w:rsidR="003A7A56" w:rsidRPr="00C570DA" w:rsidRDefault="003A7A56" w:rsidP="003A7A56">
            <w:pPr>
              <w:rPr>
                <w:rFonts w:ascii="Arial" w:hAnsi="Arial" w:cs="Arial"/>
                <w:color w:val="000000" w:themeColor="text1"/>
                <w:sz w:val="19"/>
                <w:szCs w:val="19"/>
              </w:rPr>
            </w:pPr>
            <w:r>
              <w:rPr>
                <w:rFonts w:ascii="Arial" w:hAnsi="Arial" w:cs="Arial"/>
                <w:color w:val="000000" w:themeColor="text1"/>
                <w:sz w:val="19"/>
                <w:szCs w:val="19"/>
              </w:rPr>
              <w:t>Ogłoszone w Dz. U. z 2023 r. poz. 1736</w:t>
            </w:r>
            <w:r w:rsidRPr="00C570DA">
              <w:rPr>
                <w:rFonts w:ascii="Arial" w:hAnsi="Arial" w:cs="Arial"/>
                <w:color w:val="000000" w:themeColor="text1"/>
                <w:sz w:val="19"/>
                <w:szCs w:val="19"/>
              </w:rPr>
              <w:t>.</w:t>
            </w:r>
          </w:p>
          <w:p w14:paraId="7EC9F548" w14:textId="31474263" w:rsidR="00E0619D" w:rsidRDefault="00E0619D" w:rsidP="00D27B52">
            <w:pPr>
              <w:rPr>
                <w:rFonts w:ascii="Arial" w:hAnsi="Arial" w:cs="Arial"/>
                <w:color w:val="000000" w:themeColor="text1"/>
                <w:sz w:val="19"/>
                <w:szCs w:val="19"/>
              </w:rPr>
            </w:pP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92 ustawy z dnia 1 grudnia 2022 r. o zawodzie ratownika medycznego oraz </w:t>
            </w:r>
            <w:r w:rsidRPr="00E0619D">
              <w:rPr>
                <w:rFonts w:ascii="Arial" w:hAnsi="Arial" w:cs="Arial"/>
                <w:sz w:val="19"/>
                <w:szCs w:val="19"/>
              </w:rPr>
              <w:lastRenderedPageBreak/>
              <w:t>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7BFE0241"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1EE6BC70" w14:textId="1443FB64" w:rsidR="00E0619D" w:rsidRDefault="005832BB"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kierowania na UZ i KS</w:t>
            </w:r>
            <w:r w:rsidR="00DE0C2E">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06164F1" w14:textId="71726661" w:rsidR="005661A9" w:rsidRPr="00C570DA" w:rsidRDefault="005661A9" w:rsidP="005661A9">
            <w:pPr>
              <w:rPr>
                <w:rFonts w:ascii="Arial" w:hAnsi="Arial" w:cs="Arial"/>
                <w:color w:val="000000" w:themeColor="text1"/>
                <w:sz w:val="19"/>
                <w:szCs w:val="19"/>
              </w:rPr>
            </w:pPr>
            <w:r>
              <w:rPr>
                <w:rFonts w:ascii="Arial" w:hAnsi="Arial" w:cs="Arial"/>
                <w:color w:val="000000" w:themeColor="text1"/>
                <w:sz w:val="19"/>
                <w:szCs w:val="19"/>
              </w:rPr>
              <w:t>Ogłoszone w Dz. U. z 2023 r. poz. 1827</w:t>
            </w:r>
            <w:r w:rsidRPr="00C570DA">
              <w:rPr>
                <w:rFonts w:ascii="Arial" w:hAnsi="Arial" w:cs="Arial"/>
                <w:color w:val="000000" w:themeColor="text1"/>
                <w:sz w:val="19"/>
                <w:szCs w:val="19"/>
              </w:rPr>
              <w:t>.</w:t>
            </w:r>
          </w:p>
          <w:p w14:paraId="0EFD54B4" w14:textId="467BA478" w:rsidR="00E0619D" w:rsidRDefault="00E0619D" w:rsidP="00D27B52">
            <w:pPr>
              <w:rPr>
                <w:rFonts w:ascii="Arial" w:hAnsi="Arial" w:cs="Arial"/>
                <w:color w:val="000000" w:themeColor="text1"/>
                <w:sz w:val="19"/>
                <w:szCs w:val="19"/>
              </w:rPr>
            </w:pP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6B4CB306"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B79057D" w14:textId="6FF74A17" w:rsidR="00E0619D" w:rsidRDefault="005832BB"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00864C6D" w:rsidR="00301116" w:rsidRPr="00E0619D" w:rsidRDefault="00FE4221" w:rsidP="00301116">
            <w:pPr>
              <w:jc w:val="both"/>
              <w:rPr>
                <w:rFonts w:ascii="Arial" w:hAnsi="Arial" w:cs="Arial"/>
                <w:sz w:val="19"/>
                <w:szCs w:val="19"/>
              </w:rPr>
            </w:pPr>
            <w:r>
              <w:rPr>
                <w:rFonts w:ascii="Arial" w:hAnsi="Arial" w:cs="Arial"/>
                <w:sz w:val="19"/>
                <w:szCs w:val="19"/>
              </w:rPr>
              <w:t>a</w:t>
            </w:r>
            <w:r w:rsidR="00301116" w:rsidRPr="00301116">
              <w:rPr>
                <w:rFonts w:ascii="Arial" w:hAnsi="Arial" w:cs="Arial"/>
                <w:sz w:val="19"/>
                <w:szCs w:val="19"/>
              </w:rPr>
              <w:t>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Diagnostów Laboratoryjnych i </w:t>
            </w:r>
            <w:r w:rsidRPr="00301116">
              <w:rPr>
                <w:rFonts w:ascii="Arial" w:eastAsia="Calibri" w:hAnsi="Arial" w:cs="Arial"/>
                <w:color w:val="000000" w:themeColor="text1"/>
                <w:sz w:val="19"/>
                <w:szCs w:val="19"/>
                <w:lang w:eastAsia="en-US"/>
              </w:rPr>
              <w:lastRenderedPageBreak/>
              <w:t>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lastRenderedPageBreak/>
              <w:t>Projekt rozporzadzenia zakłada d</w:t>
            </w:r>
            <w:r w:rsidRPr="0041488F">
              <w:rPr>
                <w:rFonts w:ascii="Arial" w:hAnsi="Arial" w:cs="Arial"/>
                <w:sz w:val="19"/>
                <w:szCs w:val="19"/>
              </w:rPr>
              <w:t xml:space="preserve">odanie w rejestrze podmiotów wykonujących działalność leczniczą odpowiednich rubryk i pól – ze wskazaniem zakresu danych – które </w:t>
            </w:r>
            <w:r w:rsidRPr="0041488F">
              <w:rPr>
                <w:rFonts w:ascii="Arial" w:hAnsi="Arial" w:cs="Arial"/>
                <w:sz w:val="19"/>
                <w:szCs w:val="19"/>
              </w:rPr>
              <w:lastRenderedPageBreak/>
              <w:t>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DF7BF06" w14:textId="7DED32CE" w:rsidR="003F48B6" w:rsidRPr="00C570DA" w:rsidRDefault="003F48B6" w:rsidP="003F48B6">
            <w:pPr>
              <w:rPr>
                <w:rFonts w:ascii="Arial" w:hAnsi="Arial" w:cs="Arial"/>
                <w:color w:val="000000" w:themeColor="text1"/>
                <w:sz w:val="19"/>
                <w:szCs w:val="19"/>
              </w:rPr>
            </w:pPr>
            <w:r>
              <w:rPr>
                <w:rFonts w:ascii="Arial" w:hAnsi="Arial" w:cs="Arial"/>
                <w:color w:val="000000" w:themeColor="text1"/>
                <w:sz w:val="19"/>
                <w:szCs w:val="19"/>
              </w:rPr>
              <w:t>Ogłoszone w Dz. U. z 2023 r. poz. 2062</w:t>
            </w:r>
            <w:r w:rsidRPr="00C570DA">
              <w:rPr>
                <w:rFonts w:ascii="Arial" w:hAnsi="Arial" w:cs="Arial"/>
                <w:color w:val="000000" w:themeColor="text1"/>
                <w:sz w:val="19"/>
                <w:szCs w:val="19"/>
              </w:rPr>
              <w:t>.</w:t>
            </w:r>
          </w:p>
          <w:p w14:paraId="3F6C4D7A" w14:textId="0EAE40C7" w:rsidR="00301116" w:rsidRDefault="00301116" w:rsidP="00301116">
            <w:pPr>
              <w:rPr>
                <w:rFonts w:ascii="Arial" w:hAnsi="Arial" w:cs="Arial"/>
                <w:color w:val="000000" w:themeColor="text1"/>
                <w:sz w:val="19"/>
                <w:szCs w:val="19"/>
              </w:rPr>
            </w:pP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63DFD553" w14:textId="79A3A9A1" w:rsidR="002157C8" w:rsidRPr="00C570DA" w:rsidRDefault="002157C8" w:rsidP="002157C8">
            <w:pPr>
              <w:rPr>
                <w:rFonts w:ascii="Arial" w:hAnsi="Arial" w:cs="Arial"/>
                <w:color w:val="000000" w:themeColor="text1"/>
                <w:sz w:val="19"/>
                <w:szCs w:val="19"/>
              </w:rPr>
            </w:pPr>
            <w:r>
              <w:rPr>
                <w:rFonts w:ascii="Arial" w:hAnsi="Arial" w:cs="Arial"/>
                <w:color w:val="000000" w:themeColor="text1"/>
                <w:sz w:val="19"/>
                <w:szCs w:val="19"/>
              </w:rPr>
              <w:t>Ogłoszone w Dz. U. z 2023 r. poz. 1052</w:t>
            </w:r>
            <w:r w:rsidRPr="00C570DA">
              <w:rPr>
                <w:rFonts w:ascii="Arial" w:hAnsi="Arial" w:cs="Arial"/>
                <w:color w:val="000000" w:themeColor="text1"/>
                <w:sz w:val="19"/>
                <w:szCs w:val="19"/>
              </w:rPr>
              <w:t>.</w:t>
            </w:r>
          </w:p>
          <w:p w14:paraId="13EB8B65" w14:textId="270E1F9F" w:rsidR="00301116" w:rsidRDefault="00301116" w:rsidP="00301116">
            <w:pPr>
              <w:rPr>
                <w:rFonts w:ascii="Arial" w:hAnsi="Arial" w:cs="Arial"/>
                <w:color w:val="000000" w:themeColor="text1"/>
                <w:sz w:val="19"/>
                <w:szCs w:val="19"/>
              </w:rPr>
            </w:pP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2B28979A" w14:textId="5810BF39"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1239</w:t>
            </w:r>
            <w:r w:rsidRPr="00C570DA">
              <w:rPr>
                <w:rFonts w:ascii="Arial" w:hAnsi="Arial" w:cs="Arial"/>
                <w:color w:val="000000" w:themeColor="text1"/>
                <w:sz w:val="19"/>
                <w:szCs w:val="19"/>
              </w:rPr>
              <w:t>.</w:t>
            </w:r>
          </w:p>
          <w:p w14:paraId="40F45812" w14:textId="6A3C6CD8" w:rsidR="00301116" w:rsidRDefault="00301116" w:rsidP="00301116">
            <w:pPr>
              <w:rPr>
                <w:rFonts w:ascii="Arial" w:hAnsi="Arial" w:cs="Arial"/>
                <w:color w:val="000000" w:themeColor="text1"/>
                <w:sz w:val="19"/>
                <w:szCs w:val="19"/>
              </w:rPr>
            </w:pP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2) sposób przeprowadzania egzaminu, o którym mowa w art. 3 ust. 1, oraz wzór zaświadczenia o </w:t>
            </w:r>
            <w:r w:rsidRPr="00301116">
              <w:rPr>
                <w:rFonts w:ascii="Arial" w:eastAsia="Calibri" w:hAnsi="Arial" w:cs="Arial"/>
                <w:color w:val="000000" w:themeColor="text1"/>
                <w:sz w:val="19"/>
                <w:szCs w:val="19"/>
                <w:lang w:eastAsia="en-US"/>
              </w:rPr>
              <w:lastRenderedPageBreak/>
              <w:t>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lastRenderedPageBreak/>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9C8539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41C124C0" w14:textId="0FF5992B" w:rsidR="00301116"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14216A8C" w14:textId="4FC629D1"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1521</w:t>
            </w:r>
            <w:r w:rsidRPr="00C570DA">
              <w:rPr>
                <w:rFonts w:ascii="Arial" w:hAnsi="Arial" w:cs="Arial"/>
                <w:color w:val="000000" w:themeColor="text1"/>
                <w:sz w:val="19"/>
                <w:szCs w:val="19"/>
              </w:rPr>
              <w:t>.</w:t>
            </w:r>
          </w:p>
          <w:p w14:paraId="01DDCBF8" w14:textId="4D85768A" w:rsidR="00301116" w:rsidRDefault="00301116" w:rsidP="00301116">
            <w:pPr>
              <w:rPr>
                <w:rFonts w:ascii="Arial" w:hAnsi="Arial" w:cs="Arial"/>
                <w:color w:val="000000" w:themeColor="text1"/>
                <w:sz w:val="19"/>
                <w:szCs w:val="19"/>
              </w:rPr>
            </w:pP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w:t>
            </w:r>
            <w:r w:rsidRPr="005A3478">
              <w:rPr>
                <w:rFonts w:ascii="Arial" w:eastAsia="Calibri" w:hAnsi="Arial" w:cs="Arial"/>
                <w:color w:val="000000" w:themeColor="text1"/>
                <w:sz w:val="19"/>
                <w:szCs w:val="19"/>
                <w:lang w:eastAsia="en-US"/>
              </w:rPr>
              <w:lastRenderedPageBreak/>
              <w:t>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lastRenderedPageBreak/>
              <w:t xml:space="preserve">Projekt rozporządzenia zmienia rozporządzenie Ministra Zdrowia z dnia 26 czerwca 2019 r. w sprawie zakresu niezbędnych informacji przetwarzanych przez świadczeniodawców, szczegółowego sposobu rejestrowania tych informacji oraz ich przekazywania podmiotom zobowiązanym do </w:t>
            </w:r>
            <w:r w:rsidRPr="00301116">
              <w:rPr>
                <w:rFonts w:ascii="Arial" w:hAnsi="Arial" w:cs="Arial"/>
                <w:sz w:val="19"/>
                <w:szCs w:val="19"/>
              </w:rPr>
              <w:lastRenderedPageBreak/>
              <w:t>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r w:rsidRPr="00301116">
              <w:rPr>
                <w:rFonts w:ascii="Arial" w:hAnsi="Arial" w:cs="Arial"/>
                <w:sz w:val="19"/>
                <w:szCs w:val="19"/>
              </w:rPr>
              <w:t xml:space="preserve">nałożenieono na świadczeniodawców obowiązku świadczeniodawcy będą przekazywać do Funduszu przekazania do Funduszu kopiię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w:t>
            </w:r>
            <w:r w:rsidRPr="00301116">
              <w:rPr>
                <w:rFonts w:ascii="Arial" w:hAnsi="Arial" w:cs="Arial"/>
                <w:sz w:val="19"/>
                <w:szCs w:val="19"/>
              </w:rPr>
              <w:lastRenderedPageBreak/>
              <w:t xml:space="preserve">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kolonoskopii.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2F558F9E" w14:textId="008BFDD6" w:rsidR="00301116"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1245</w:t>
            </w:r>
            <w:r w:rsidRPr="00C570DA">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4082791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BBF79BE" w14:textId="4952E27F" w:rsidR="00301116"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kierowania na UZ i KS</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1) szczegółowe warunki przechowywania przez apteki środków odurzających, substancji psychotropowych, prekursorów kategorii 1 i preparatów zawierających te środki lub substancje oraz sposób </w:t>
            </w:r>
            <w:r w:rsidRPr="005A3478">
              <w:rPr>
                <w:rFonts w:ascii="Arial" w:eastAsia="Calibri" w:hAnsi="Arial" w:cs="Arial"/>
                <w:color w:val="000000" w:themeColor="text1"/>
                <w:sz w:val="19"/>
                <w:szCs w:val="19"/>
                <w:lang w:eastAsia="en-US"/>
              </w:rPr>
              <w:lastRenderedPageBreak/>
              <w:t>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2) szczegółowe warunki wystawiania recept i zapotrzebowań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lastRenderedPageBreak/>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026FF22D" w14:textId="77870351" w:rsidR="00A13F81" w:rsidRPr="00C570DA" w:rsidRDefault="00A13F81" w:rsidP="00A13F81">
            <w:pPr>
              <w:rPr>
                <w:rFonts w:ascii="Arial" w:hAnsi="Arial" w:cs="Arial"/>
                <w:color w:val="000000" w:themeColor="text1"/>
                <w:sz w:val="19"/>
                <w:szCs w:val="19"/>
              </w:rPr>
            </w:pPr>
            <w:r>
              <w:rPr>
                <w:rFonts w:ascii="Arial" w:hAnsi="Arial" w:cs="Arial"/>
                <w:color w:val="000000" w:themeColor="text1"/>
                <w:sz w:val="19"/>
                <w:szCs w:val="19"/>
              </w:rPr>
              <w:t>Ogłoszone w Dz. U. z 2023 r. poz. 1368</w:t>
            </w:r>
            <w:r w:rsidRPr="00C570DA">
              <w:rPr>
                <w:rFonts w:ascii="Arial" w:hAnsi="Arial" w:cs="Arial"/>
                <w:color w:val="000000" w:themeColor="text1"/>
                <w:sz w:val="19"/>
                <w:szCs w:val="19"/>
              </w:rPr>
              <w:t>.</w:t>
            </w:r>
          </w:p>
          <w:p w14:paraId="7D6519EF" w14:textId="77C6030D" w:rsidR="00301116" w:rsidRDefault="00301116" w:rsidP="00301116">
            <w:pPr>
              <w:rPr>
                <w:rFonts w:ascii="Arial" w:hAnsi="Arial" w:cs="Arial"/>
                <w:color w:val="000000" w:themeColor="text1"/>
                <w:sz w:val="19"/>
                <w:szCs w:val="19"/>
              </w:rPr>
            </w:pP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w:t>
            </w:r>
            <w:r w:rsidRPr="00C570DA">
              <w:rPr>
                <w:rFonts w:ascii="Arial" w:eastAsia="Calibri" w:hAnsi="Arial" w:cs="Arial"/>
                <w:color w:val="000000" w:themeColor="text1"/>
                <w:sz w:val="19"/>
                <w:szCs w:val="19"/>
                <w:lang w:eastAsia="en-US"/>
              </w:rPr>
              <w:lastRenderedPageBreak/>
              <w:t>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lastRenderedPageBreak/>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4220571" w14:textId="38C9618E"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1118</w:t>
            </w:r>
            <w:r w:rsidRPr="00C570DA">
              <w:rPr>
                <w:rFonts w:ascii="Arial" w:hAnsi="Arial" w:cs="Arial"/>
                <w:color w:val="000000" w:themeColor="text1"/>
                <w:sz w:val="19"/>
                <w:szCs w:val="19"/>
              </w:rPr>
              <w:t>.</w:t>
            </w:r>
          </w:p>
          <w:p w14:paraId="1C99B638" w14:textId="189C6D83" w:rsidR="00301116" w:rsidRDefault="00301116" w:rsidP="00301116">
            <w:pPr>
              <w:rPr>
                <w:rFonts w:ascii="Arial" w:hAnsi="Arial" w:cs="Arial"/>
                <w:color w:val="000000" w:themeColor="text1"/>
                <w:sz w:val="19"/>
                <w:szCs w:val="19"/>
              </w:rPr>
            </w:pP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tego rozporzadzenia</w:t>
            </w:r>
            <w:r w:rsidRPr="00301116">
              <w:rPr>
                <w:rFonts w:ascii="Arial" w:hAnsi="Arial" w:cs="Arial"/>
                <w:sz w:val="19"/>
                <w:szCs w:val="19"/>
              </w:rPr>
              <w:t xml:space="preserve">, tj. termin na dostosowanie przez jednostki ochrony zdrowia obowiązujących w tych </w:t>
            </w:r>
            <w:r w:rsidRPr="00301116">
              <w:rPr>
                <w:rFonts w:ascii="Arial" w:hAnsi="Arial" w:cs="Arial"/>
                <w:sz w:val="19"/>
                <w:szCs w:val="19"/>
              </w:rPr>
              <w:lastRenderedPageBreak/>
              <w:t>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C563265" w14:textId="1C306738" w:rsidR="00301116" w:rsidRDefault="00557B6F" w:rsidP="00301116">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1556. </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C947768" w:rsidR="00301116" w:rsidRPr="00E0619D" w:rsidRDefault="00CC7104" w:rsidP="00301116">
            <w:pPr>
              <w:jc w:val="both"/>
              <w:rPr>
                <w:rFonts w:ascii="Arial" w:eastAsia="Calibri" w:hAnsi="Arial" w:cs="Arial"/>
                <w:color w:val="000000" w:themeColor="text1"/>
                <w:sz w:val="19"/>
                <w:szCs w:val="19"/>
                <w:lang w:eastAsia="en-US"/>
              </w:rPr>
            </w:pPr>
            <w:r w:rsidRPr="00CC710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25785B" w14:textId="3C9C46EF"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1160</w:t>
            </w:r>
            <w:r w:rsidRPr="00C570DA">
              <w:rPr>
                <w:rFonts w:ascii="Arial" w:hAnsi="Arial" w:cs="Arial"/>
                <w:color w:val="000000" w:themeColor="text1"/>
                <w:sz w:val="19"/>
                <w:szCs w:val="19"/>
              </w:rPr>
              <w:t>.</w:t>
            </w:r>
          </w:p>
          <w:p w14:paraId="0254E22D" w14:textId="7E382D0E" w:rsidR="00301116" w:rsidRDefault="00301116" w:rsidP="00301116">
            <w:pPr>
              <w:rPr>
                <w:rFonts w:ascii="Arial" w:hAnsi="Arial" w:cs="Arial"/>
                <w:color w:val="000000" w:themeColor="text1"/>
                <w:sz w:val="19"/>
                <w:szCs w:val="19"/>
              </w:rPr>
            </w:pP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6F9DD831" w14:textId="4B9BC644"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1322</w:t>
            </w:r>
            <w:r w:rsidRPr="00C570DA">
              <w:rPr>
                <w:rFonts w:ascii="Arial" w:hAnsi="Arial" w:cs="Arial"/>
                <w:color w:val="000000" w:themeColor="text1"/>
                <w:sz w:val="19"/>
                <w:szCs w:val="19"/>
              </w:rPr>
              <w:t>.</w:t>
            </w:r>
          </w:p>
          <w:p w14:paraId="7D956BB2" w14:textId="43FD832B" w:rsidR="00301116" w:rsidRDefault="00301116" w:rsidP="00301116">
            <w:pPr>
              <w:rPr>
                <w:rFonts w:ascii="Arial" w:hAnsi="Arial" w:cs="Arial"/>
                <w:color w:val="000000" w:themeColor="text1"/>
                <w:sz w:val="19"/>
                <w:szCs w:val="19"/>
              </w:rPr>
            </w:pP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wzory dokumentów, o których mowa w ust. 1, oraz szczegółowe rodzaje </w:t>
            </w:r>
            <w:r w:rsidRPr="005A3478">
              <w:rPr>
                <w:rFonts w:ascii="Arial" w:eastAsia="Calibri" w:hAnsi="Arial" w:cs="Arial"/>
                <w:color w:val="000000" w:themeColor="text1"/>
                <w:sz w:val="19"/>
                <w:szCs w:val="19"/>
                <w:lang w:eastAsia="en-US"/>
              </w:rPr>
              <w:lastRenderedPageBreak/>
              <w:t>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lastRenderedPageBreak/>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w:t>
            </w:r>
            <w:r w:rsidRPr="00301116">
              <w:rPr>
                <w:rFonts w:ascii="Arial" w:hAnsi="Arial" w:cs="Arial"/>
                <w:sz w:val="19"/>
                <w:szCs w:val="19"/>
              </w:rPr>
              <w:lastRenderedPageBreak/>
              <w:t>położnej”, „Ograniczone prawo wykonywania zawodu pielęgniarki” oraz „Ograniczone prawo wykonywania zawodu położnej”, również w formie dokumentu elektronicznego obsługiwanego przy użyciu oprogramowania aplikacji mObywatel.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5763E482" w14:textId="10CD067F" w:rsidR="00301116"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KP</w:t>
            </w:r>
            <w:r w:rsidR="005A3478">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05073808" w14:textId="77777777" w:rsidR="00301116"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0DD92C94" w14:textId="77777777" w:rsidR="00FE4221" w:rsidRDefault="00FE4221" w:rsidP="00301116">
            <w:pPr>
              <w:rPr>
                <w:rFonts w:ascii="Arial" w:hAnsi="Arial" w:cs="Arial"/>
                <w:color w:val="000000" w:themeColor="text1"/>
                <w:sz w:val="19"/>
                <w:szCs w:val="19"/>
              </w:rPr>
            </w:pPr>
          </w:p>
          <w:p w14:paraId="54FEF31B" w14:textId="4F327F17" w:rsidR="00FE4221" w:rsidRPr="00FE4221" w:rsidRDefault="00FE4221" w:rsidP="00301116">
            <w:pPr>
              <w:rPr>
                <w:rFonts w:ascii="Arial" w:hAnsi="Arial" w:cs="Arial"/>
                <w:b/>
                <w:bCs/>
                <w:i/>
                <w:iCs/>
                <w:color w:val="000000" w:themeColor="text1"/>
                <w:sz w:val="19"/>
                <w:szCs w:val="19"/>
              </w:rPr>
            </w:pPr>
            <w:r w:rsidRPr="00FE4221">
              <w:rPr>
                <w:rFonts w:ascii="Arial" w:hAnsi="Arial" w:cs="Arial"/>
                <w:b/>
                <w:bCs/>
                <w:i/>
                <w:iCs/>
                <w:color w:val="000000" w:themeColor="text1"/>
                <w:sz w:val="19"/>
                <w:szCs w:val="19"/>
              </w:rPr>
              <w:t>[rozporządzenie połączone z MZ 1550]</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 xml:space="preserve">rt. 5 ustawy z dnia 6 listopada 2008 r. o </w:t>
            </w:r>
            <w:r w:rsidRPr="0024510E">
              <w:rPr>
                <w:rFonts w:ascii="Arial" w:hAnsi="Arial" w:cs="Arial"/>
                <w:sz w:val="19"/>
                <w:szCs w:val="19"/>
              </w:rPr>
              <w:lastRenderedPageBreak/>
              <w:t>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Obecnie obwiązujący taryfikator opłat za przeprowadzenie procedury oceniającej nie uwzględnia sposobu </w:t>
            </w:r>
            <w:r w:rsidRPr="0024510E">
              <w:rPr>
                <w:rFonts w:ascii="Arial" w:hAnsi="Arial" w:cs="Arial"/>
                <w:sz w:val="19"/>
                <w:szCs w:val="19"/>
              </w:rPr>
              <w:lastRenderedPageBreak/>
              <w:t>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zmany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 xml:space="preserve">Waldemar Kraska - Podsekretarz Stanu w </w:t>
            </w:r>
            <w:r w:rsidRPr="00C2309F">
              <w:rPr>
                <w:rFonts w:ascii="Arial" w:hAnsi="Arial" w:cs="Arial"/>
                <w:color w:val="000000" w:themeColor="text1"/>
                <w:sz w:val="19"/>
                <w:szCs w:val="19"/>
              </w:rPr>
              <w:lastRenderedPageBreak/>
              <w:t>Ministerstwie Zdrowia</w:t>
            </w:r>
          </w:p>
        </w:tc>
        <w:tc>
          <w:tcPr>
            <w:tcW w:w="2362" w:type="dxa"/>
            <w:shd w:val="clear" w:color="auto" w:fill="FFFFFF"/>
          </w:tcPr>
          <w:p w14:paraId="02F83E95" w14:textId="366A1FF7" w:rsidR="0024510E" w:rsidRDefault="005832BB" w:rsidP="00301116">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4 grudnia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w:t>
            </w:r>
            <w:r w:rsidR="00C2309F">
              <w:rPr>
                <w:rFonts w:ascii="Arial" w:hAnsi="Arial" w:cs="Arial"/>
                <w:color w:val="000000" w:themeColor="text1"/>
                <w:sz w:val="19"/>
                <w:szCs w:val="19"/>
              </w:rPr>
              <w:lastRenderedPageBreak/>
              <w:t xml:space="preserve">projekt na etapie </w:t>
            </w:r>
            <w:r w:rsidR="00CC7104">
              <w:rPr>
                <w:rFonts w:ascii="Arial" w:hAnsi="Arial" w:cs="Arial"/>
                <w:color w:val="000000" w:themeColor="text1"/>
                <w:sz w:val="19"/>
                <w:szCs w:val="19"/>
              </w:rPr>
              <w:t>kierowania na KP</w:t>
            </w:r>
            <w:r w:rsidR="00C2309F">
              <w:rPr>
                <w:rFonts w:ascii="Arial" w:hAnsi="Arial" w:cs="Arial"/>
                <w:color w:val="000000" w:themeColor="text1"/>
                <w:sz w:val="19"/>
                <w:szCs w:val="19"/>
              </w:rPr>
              <w:t>.</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D81DA9C" w14:textId="4E91D67C" w:rsidR="00CC1DF9" w:rsidRPr="00C570DA" w:rsidRDefault="00CC1DF9" w:rsidP="00CC1DF9">
            <w:pPr>
              <w:rPr>
                <w:rFonts w:ascii="Arial" w:hAnsi="Arial" w:cs="Arial"/>
                <w:color w:val="000000" w:themeColor="text1"/>
                <w:sz w:val="19"/>
                <w:szCs w:val="19"/>
              </w:rPr>
            </w:pPr>
            <w:r>
              <w:rPr>
                <w:rFonts w:ascii="Arial" w:hAnsi="Arial" w:cs="Arial"/>
                <w:color w:val="000000" w:themeColor="text1"/>
                <w:sz w:val="19"/>
                <w:szCs w:val="19"/>
              </w:rPr>
              <w:t>Ogłoszone w Dz. U. z 2023 r. poz. 2247</w:t>
            </w:r>
            <w:r w:rsidRPr="00C570DA">
              <w:rPr>
                <w:rFonts w:ascii="Arial" w:hAnsi="Arial" w:cs="Arial"/>
                <w:color w:val="000000" w:themeColor="text1"/>
                <w:sz w:val="19"/>
                <w:szCs w:val="19"/>
              </w:rPr>
              <w:t>.</w:t>
            </w:r>
          </w:p>
          <w:p w14:paraId="3E93C8D8" w14:textId="5AF3293C" w:rsidR="0024510E" w:rsidRDefault="0024510E" w:rsidP="00301116">
            <w:pPr>
              <w:rPr>
                <w:rFonts w:ascii="Arial" w:hAnsi="Arial" w:cs="Arial"/>
                <w:color w:val="000000" w:themeColor="text1"/>
                <w:sz w:val="19"/>
                <w:szCs w:val="19"/>
              </w:rPr>
            </w:pP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określi, w drodze rozporządzenia, szczegółowe wymagania, jakim powinien odpowiadać lokal podmiotu wykonującego czynności z zakresu zaopatrzenia w wyroby </w:t>
            </w:r>
            <w:r w:rsidRPr="0024510E">
              <w:rPr>
                <w:rFonts w:ascii="Arial" w:eastAsia="Calibri" w:hAnsi="Arial" w:cs="Arial"/>
                <w:color w:val="000000" w:themeColor="text1"/>
                <w:sz w:val="19"/>
                <w:szCs w:val="19"/>
                <w:lang w:eastAsia="en-US"/>
              </w:rPr>
              <w:lastRenderedPageBreak/>
              <w:t>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 xml:space="preserve">ma na celu dookreślić kwestię swobodnego dostępu dla pacjentów, w szczególności osób niepełnosprawnych z dysfunkcją </w:t>
            </w:r>
            <w:r w:rsidRPr="0024510E">
              <w:rPr>
                <w:rFonts w:ascii="Arial" w:hAnsi="Arial" w:cs="Arial"/>
                <w:sz w:val="19"/>
                <w:szCs w:val="19"/>
              </w:rPr>
              <w:lastRenderedPageBreak/>
              <w:t>narządu ruchu, do lokalu podmiotu wykonującego czynności z zakresu zaopatrzenia w wyroby medyczne dostępne na zlecenie.</w:t>
            </w:r>
          </w:p>
        </w:tc>
        <w:tc>
          <w:tcPr>
            <w:tcW w:w="1842" w:type="dxa"/>
            <w:shd w:val="clear" w:color="auto" w:fill="FFFFFF"/>
          </w:tcPr>
          <w:p w14:paraId="03121B8F" w14:textId="50DF5EDF"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8B7E7BB" w14:textId="1221824E" w:rsidR="0024510E"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1ADF14A" w14:textId="2CD565D8"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1265</w:t>
            </w:r>
            <w:r w:rsidRPr="00C570DA">
              <w:rPr>
                <w:rFonts w:ascii="Arial" w:hAnsi="Arial" w:cs="Arial"/>
                <w:color w:val="000000" w:themeColor="text1"/>
                <w:sz w:val="19"/>
                <w:szCs w:val="19"/>
              </w:rPr>
              <w:t>.</w:t>
            </w:r>
          </w:p>
          <w:p w14:paraId="061F818C" w14:textId="414B52A2" w:rsidR="0024510E" w:rsidRDefault="0024510E" w:rsidP="00301116">
            <w:pPr>
              <w:rPr>
                <w:rFonts w:ascii="Arial" w:hAnsi="Arial" w:cs="Arial"/>
                <w:color w:val="000000" w:themeColor="text1"/>
                <w:sz w:val="19"/>
                <w:szCs w:val="19"/>
              </w:rPr>
            </w:pP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4146308D" w:rsidR="0024510E" w:rsidRPr="00301116" w:rsidRDefault="005B722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w:t>
            </w:r>
            <w:r w:rsidR="00C2309F" w:rsidRPr="00C2309F">
              <w:rPr>
                <w:rFonts w:ascii="Arial" w:hAnsi="Arial" w:cs="Arial"/>
                <w:color w:val="000000" w:themeColor="text1"/>
                <w:sz w:val="19"/>
                <w:szCs w:val="19"/>
              </w:rPr>
              <w:t>, Minister Zdrowia</w:t>
            </w:r>
          </w:p>
        </w:tc>
        <w:tc>
          <w:tcPr>
            <w:tcW w:w="2362" w:type="dxa"/>
            <w:shd w:val="clear" w:color="auto" w:fill="FFFFFF"/>
          </w:tcPr>
          <w:p w14:paraId="7D83ED1D" w14:textId="5167D746"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1721</w:t>
            </w:r>
            <w:r w:rsidRPr="00C570DA">
              <w:rPr>
                <w:rFonts w:ascii="Arial" w:hAnsi="Arial" w:cs="Arial"/>
                <w:color w:val="000000" w:themeColor="text1"/>
                <w:sz w:val="19"/>
                <w:szCs w:val="19"/>
              </w:rPr>
              <w:t>.</w:t>
            </w:r>
          </w:p>
          <w:p w14:paraId="5E3AB8C2" w14:textId="42E24528" w:rsidR="0024510E" w:rsidRDefault="0024510E" w:rsidP="00301116">
            <w:pPr>
              <w:rPr>
                <w:rFonts w:ascii="Arial" w:hAnsi="Arial" w:cs="Arial"/>
                <w:color w:val="000000" w:themeColor="text1"/>
                <w:sz w:val="19"/>
                <w:szCs w:val="19"/>
              </w:rPr>
            </w:pP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lastRenderedPageBreak/>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lastRenderedPageBreak/>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Waldemar Kraska - Podsekretarz Stanu w Ministerstwie Zdrowia</w:t>
            </w:r>
          </w:p>
        </w:tc>
        <w:tc>
          <w:tcPr>
            <w:tcW w:w="2362" w:type="dxa"/>
            <w:shd w:val="clear" w:color="auto" w:fill="FFFFFF"/>
          </w:tcPr>
          <w:p w14:paraId="1697A585" w14:textId="17C75E84" w:rsidR="00C079F3" w:rsidRPr="00C570DA" w:rsidRDefault="00C079F3" w:rsidP="00C079F3">
            <w:pPr>
              <w:rPr>
                <w:rFonts w:ascii="Arial" w:hAnsi="Arial" w:cs="Arial"/>
                <w:color w:val="000000" w:themeColor="text1"/>
                <w:sz w:val="19"/>
                <w:szCs w:val="19"/>
              </w:rPr>
            </w:pPr>
            <w:r>
              <w:rPr>
                <w:rFonts w:ascii="Arial" w:hAnsi="Arial" w:cs="Arial"/>
                <w:color w:val="000000" w:themeColor="text1"/>
                <w:sz w:val="19"/>
                <w:szCs w:val="19"/>
              </w:rPr>
              <w:t>Ogłoszone w Dz. U. z 2023 r. poz. 1237</w:t>
            </w:r>
            <w:r w:rsidRPr="00C570DA">
              <w:rPr>
                <w:rFonts w:ascii="Arial" w:hAnsi="Arial" w:cs="Arial"/>
                <w:color w:val="000000" w:themeColor="text1"/>
                <w:sz w:val="19"/>
                <w:szCs w:val="19"/>
              </w:rPr>
              <w:t>.</w:t>
            </w:r>
          </w:p>
          <w:p w14:paraId="2AE4954B" w14:textId="0B3BF7A1" w:rsidR="0024510E" w:rsidRDefault="0024510E" w:rsidP="00301116">
            <w:pPr>
              <w:rPr>
                <w:rFonts w:ascii="Arial" w:hAnsi="Arial" w:cs="Arial"/>
                <w:color w:val="000000" w:themeColor="text1"/>
                <w:sz w:val="19"/>
                <w:szCs w:val="19"/>
              </w:rPr>
            </w:pP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"Poltransplant"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61EA7C3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E951A99" w14:textId="0BFFA3D6" w:rsidR="0024510E"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UZ i KS.</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4) wykaz badań kwalifikacyjnych i badań diagnostycznych, którym </w:t>
            </w:r>
            <w:r w:rsidRPr="0024510E">
              <w:rPr>
                <w:rFonts w:ascii="Arial" w:eastAsia="Calibri" w:hAnsi="Arial" w:cs="Arial"/>
                <w:color w:val="000000" w:themeColor="text1"/>
                <w:sz w:val="19"/>
                <w:szCs w:val="19"/>
                <w:lang w:eastAsia="en-US"/>
              </w:rPr>
              <w:lastRenderedPageBreak/>
              <w:t>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lastRenderedPageBreak/>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lastRenderedPageBreak/>
              <w:t xml:space="preserve">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"dyrekotywa 2004/33/WE", oraz procedowanymi zaleceniami „Guide to the preparation, use and quality assurance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77777777" w:rsidR="0024510E" w:rsidRPr="00301116" w:rsidRDefault="0024510E" w:rsidP="00301116">
            <w:pPr>
              <w:spacing w:before="80" w:after="80"/>
              <w:rPr>
                <w:rFonts w:ascii="Arial" w:hAnsi="Arial" w:cs="Arial"/>
                <w:color w:val="000000" w:themeColor="text1"/>
                <w:sz w:val="19"/>
                <w:szCs w:val="19"/>
              </w:rPr>
            </w:pPr>
          </w:p>
        </w:tc>
        <w:tc>
          <w:tcPr>
            <w:tcW w:w="2362" w:type="dxa"/>
            <w:shd w:val="clear" w:color="auto" w:fill="FFFFFF"/>
          </w:tcPr>
          <w:p w14:paraId="76907854" w14:textId="66062699" w:rsidR="0024510E"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w:t>
            </w:r>
            <w:r w:rsidR="003F48B6">
              <w:rPr>
                <w:rFonts w:ascii="Arial" w:hAnsi="Arial" w:cs="Arial"/>
                <w:color w:val="000000" w:themeColor="text1"/>
                <w:sz w:val="19"/>
                <w:szCs w:val="19"/>
              </w:rPr>
              <w:t xml:space="preserve"> UZ i KS</w:t>
            </w:r>
            <w:r w:rsidR="00C2309F">
              <w:rPr>
                <w:rFonts w:ascii="Arial" w:hAnsi="Arial" w:cs="Arial"/>
                <w:color w:val="000000" w:themeColor="text1"/>
                <w:sz w:val="19"/>
                <w:szCs w:val="19"/>
              </w:rPr>
              <w:t xml:space="preserve">. </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r>
              <w:rPr>
                <w:rFonts w:ascii="Arial" w:hAnsi="Arial" w:cs="Arial"/>
                <w:sz w:val="19"/>
                <w:szCs w:val="19"/>
              </w:rPr>
              <w:t xml:space="preserve">Rozporzadzenie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05C4D6D1" w:rsidR="0024510E"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1430</w:t>
            </w:r>
            <w:r w:rsidRPr="00C570DA">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Cele projektu rozporzadzenia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211A108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6BE64C63" w14:textId="46C453AE" w:rsidR="0024510E"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KP</w:t>
            </w:r>
            <w:r w:rsidR="00C2309F">
              <w:rPr>
                <w:rFonts w:ascii="Arial" w:hAnsi="Arial" w:cs="Arial"/>
                <w:color w:val="000000" w:themeColor="text1"/>
                <w:sz w:val="19"/>
                <w:szCs w:val="19"/>
              </w:rPr>
              <w:t xml:space="preserve">. </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 z określeniem limitów ich finansowania ze środków </w:t>
            </w:r>
            <w:r w:rsidRPr="0024510E">
              <w:rPr>
                <w:rFonts w:ascii="Arial" w:eastAsia="Calibri" w:hAnsi="Arial" w:cs="Arial"/>
                <w:color w:val="000000" w:themeColor="text1"/>
                <w:sz w:val="19"/>
                <w:szCs w:val="19"/>
                <w:lang w:eastAsia="en-US"/>
              </w:rPr>
              <w:lastRenderedPageBreak/>
              <w:t>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lastRenderedPageBreak/>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 xml:space="preserve">zwiększenie dostępności do wyrobów medycznych oraz uszczegółowienie obowiązujących </w:t>
            </w:r>
            <w:r w:rsidRPr="007F2DA6">
              <w:rPr>
                <w:rFonts w:ascii="Arial" w:hAnsi="Arial" w:cs="Arial"/>
                <w:sz w:val="19"/>
                <w:szCs w:val="19"/>
              </w:rPr>
              <w:lastRenderedPageBreak/>
              <w:t>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4A29158F" w14:textId="69B60E67" w:rsidR="0024510E"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2461</w:t>
            </w:r>
            <w:r w:rsidRPr="00C570DA">
              <w:rPr>
                <w:rFonts w:ascii="Arial" w:hAnsi="Arial" w:cs="Arial"/>
                <w:color w:val="000000" w:themeColor="text1"/>
                <w:sz w:val="19"/>
                <w:szCs w:val="19"/>
              </w:rPr>
              <w:t>.</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08441E7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8F04EDA" w14:textId="2EC9FD04" w:rsidR="0024510E"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UZ i KS</w:t>
            </w:r>
            <w:r w:rsidR="00CC7104">
              <w:rPr>
                <w:rFonts w:ascii="Arial" w:hAnsi="Arial" w:cs="Arial"/>
                <w:color w:val="000000" w:themeColor="text1"/>
                <w:sz w:val="19"/>
                <w:szCs w:val="19"/>
              </w:rPr>
              <w:t xml:space="preserve">. </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rezydenckich.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w:t>
            </w:r>
            <w:r w:rsidRPr="00C2309F">
              <w:rPr>
                <w:rFonts w:ascii="Arial" w:hAnsi="Arial" w:cs="Arial"/>
                <w:sz w:val="19"/>
                <w:szCs w:val="19"/>
              </w:rPr>
              <w:lastRenderedPageBreak/>
              <w:t>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7A97B628" w14:textId="448A4F27" w:rsidR="00C2309F"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1503</w:t>
            </w:r>
            <w:r w:rsidRPr="00C570DA">
              <w:rPr>
                <w:rFonts w:ascii="Arial" w:hAnsi="Arial" w:cs="Arial"/>
                <w:color w:val="000000" w:themeColor="text1"/>
                <w:sz w:val="19"/>
                <w:szCs w:val="19"/>
              </w:rPr>
              <w:t>.</w:t>
            </w:r>
          </w:p>
        </w:tc>
      </w:tr>
      <w:tr w:rsidR="00CC7104" w:rsidRPr="00F873E4" w14:paraId="0B8E2D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19BBF2"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4C178B" w14:textId="604E2848"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1536</w:t>
            </w:r>
          </w:p>
        </w:tc>
        <w:tc>
          <w:tcPr>
            <w:tcW w:w="2268" w:type="dxa"/>
            <w:shd w:val="clear" w:color="auto" w:fill="FFFFFF"/>
          </w:tcPr>
          <w:p w14:paraId="4030072A" w14:textId="6EDFCA34" w:rsidR="00CC7104" w:rsidRPr="00C2309F" w:rsidRDefault="00CC7104" w:rsidP="00301116">
            <w:pPr>
              <w:jc w:val="both"/>
              <w:rPr>
                <w:rFonts w:ascii="Arial" w:hAnsi="Arial" w:cs="Arial"/>
                <w:sz w:val="19"/>
                <w:szCs w:val="19"/>
              </w:rPr>
            </w:pPr>
            <w:r w:rsidRPr="00CC7104">
              <w:rPr>
                <w:rFonts w:ascii="Arial" w:hAnsi="Arial" w:cs="Arial"/>
                <w:sz w:val="19"/>
                <w:szCs w:val="19"/>
              </w:rPr>
              <w:t>art. 203 § 5 ustawy z dnia 6 czerwca 1997 r. – Kodeks postępowania karnego</w:t>
            </w:r>
          </w:p>
        </w:tc>
        <w:tc>
          <w:tcPr>
            <w:tcW w:w="3260" w:type="dxa"/>
            <w:shd w:val="clear" w:color="auto" w:fill="FFFFFF"/>
          </w:tcPr>
          <w:p w14:paraId="0D8F9DAB" w14:textId="31A87B68"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w porozumieniu z Ministrem Sprawiedliwości, określi, w drodze rozporządzenia, wykaz zakładów psychiatrycznych i zakładów leczenia odwykowego przeznaczonych do wykonywania obserwacji, w tym do wykonywania obserwacji osób pozbawionych wolności, oraz sposób finansowania obserwacji, a także warunki zabezpieczenia zakładów dla osób pozbawionych wolności, mając na uwadze potrzebę zapewnienia sprawnego toku postępowania.</w:t>
            </w:r>
          </w:p>
        </w:tc>
        <w:tc>
          <w:tcPr>
            <w:tcW w:w="3545" w:type="dxa"/>
            <w:shd w:val="clear" w:color="auto" w:fill="FFFFFF"/>
          </w:tcPr>
          <w:p w14:paraId="59A06091" w14:textId="443EE395" w:rsidR="00CC7104" w:rsidRPr="00C2309F" w:rsidRDefault="00524BF0" w:rsidP="00301116">
            <w:pPr>
              <w:jc w:val="both"/>
              <w:rPr>
                <w:rFonts w:ascii="Arial" w:hAnsi="Arial" w:cs="Arial"/>
                <w:sz w:val="19"/>
                <w:szCs w:val="19"/>
              </w:rPr>
            </w:pPr>
            <w:r>
              <w:rPr>
                <w:rFonts w:ascii="Arial" w:hAnsi="Arial" w:cs="Arial"/>
                <w:sz w:val="19"/>
                <w:szCs w:val="19"/>
              </w:rPr>
              <w:t>Celem projektu jest k</w:t>
            </w:r>
            <w:r w:rsidRPr="00524BF0">
              <w:rPr>
                <w:rFonts w:ascii="Arial" w:hAnsi="Arial" w:cs="Arial"/>
                <w:sz w:val="19"/>
                <w:szCs w:val="19"/>
              </w:rPr>
              <w:t>onieczność dostosowania wykazu zakładów psychiatrycznych i zakładów leczenia odwykowego przeznaczonych do wykonywania obserwacji osób pozbawionych wolności, do aktualnego stanu faktycznego w związku z likwidacją szpitala psychiatrycznego w Areszcie Śledczym we Wrocławiu.</w:t>
            </w:r>
          </w:p>
        </w:tc>
        <w:tc>
          <w:tcPr>
            <w:tcW w:w="1842" w:type="dxa"/>
            <w:shd w:val="clear" w:color="auto" w:fill="FFFFFF"/>
          </w:tcPr>
          <w:p w14:paraId="78A58465" w14:textId="5103761A"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Waldemar Kraska – Sekretarz Stanu w Ministerstwie Zdrowia</w:t>
            </w:r>
          </w:p>
        </w:tc>
        <w:tc>
          <w:tcPr>
            <w:tcW w:w="2362" w:type="dxa"/>
            <w:shd w:val="clear" w:color="auto" w:fill="FFFFFF"/>
          </w:tcPr>
          <w:p w14:paraId="4B4DCD76" w14:textId="2D87CD41"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2284</w:t>
            </w:r>
            <w:r w:rsidRPr="00C570DA">
              <w:rPr>
                <w:rFonts w:ascii="Arial" w:hAnsi="Arial" w:cs="Arial"/>
                <w:color w:val="000000" w:themeColor="text1"/>
                <w:sz w:val="19"/>
                <w:szCs w:val="19"/>
              </w:rPr>
              <w:t>.</w:t>
            </w:r>
          </w:p>
          <w:p w14:paraId="00D52236" w14:textId="2CDA3C73" w:rsidR="00CC7104" w:rsidRDefault="00CC7104" w:rsidP="00301116">
            <w:pPr>
              <w:rPr>
                <w:rFonts w:ascii="Arial" w:hAnsi="Arial" w:cs="Arial"/>
                <w:color w:val="000000" w:themeColor="text1"/>
                <w:sz w:val="19"/>
                <w:szCs w:val="19"/>
              </w:rPr>
            </w:pPr>
          </w:p>
        </w:tc>
      </w:tr>
      <w:tr w:rsidR="00CC7104" w:rsidRPr="00F873E4" w14:paraId="019B1D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D3B0A"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2EB66A" w14:textId="208FA867"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1537</w:t>
            </w:r>
          </w:p>
        </w:tc>
        <w:tc>
          <w:tcPr>
            <w:tcW w:w="2268" w:type="dxa"/>
            <w:shd w:val="clear" w:color="auto" w:fill="FFFFFF"/>
          </w:tcPr>
          <w:p w14:paraId="5D18DACC" w14:textId="67B6BFDD" w:rsidR="00CC7104" w:rsidRPr="00C2309F" w:rsidRDefault="00CC7104" w:rsidP="00301116">
            <w:pPr>
              <w:jc w:val="both"/>
              <w:rPr>
                <w:rFonts w:ascii="Arial" w:hAnsi="Arial" w:cs="Arial"/>
                <w:sz w:val="19"/>
                <w:szCs w:val="19"/>
              </w:rPr>
            </w:pPr>
            <w:r w:rsidRPr="00CC7104">
              <w:rPr>
                <w:rFonts w:ascii="Arial" w:hAnsi="Arial" w:cs="Arial"/>
                <w:sz w:val="19"/>
                <w:szCs w:val="19"/>
              </w:rPr>
              <w:t>art. 16j ust. 5 ustawy z dnia 5 grudnia 1996 r. o zawodach lekarza i lekarza dentysty</w:t>
            </w:r>
          </w:p>
        </w:tc>
        <w:tc>
          <w:tcPr>
            <w:tcW w:w="3260" w:type="dxa"/>
            <w:shd w:val="clear" w:color="auto" w:fill="FFFFFF"/>
          </w:tcPr>
          <w:p w14:paraId="1D8E993B" w14:textId="23B17B7D"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02992D1A" w14:textId="694C0F64" w:rsidR="00CC7104" w:rsidRPr="00C2309F" w:rsidRDefault="00524BF0" w:rsidP="00301116">
            <w:pPr>
              <w:jc w:val="both"/>
              <w:rPr>
                <w:rFonts w:ascii="Arial" w:hAnsi="Arial" w:cs="Arial"/>
                <w:sz w:val="19"/>
                <w:szCs w:val="19"/>
              </w:rPr>
            </w:pPr>
            <w:r>
              <w:rPr>
                <w:rFonts w:ascii="Arial" w:hAnsi="Arial" w:cs="Arial"/>
                <w:sz w:val="19"/>
                <w:szCs w:val="19"/>
              </w:rPr>
              <w:t>Projekt ma na celu z</w:t>
            </w:r>
            <w:r w:rsidRPr="00524BF0">
              <w:rPr>
                <w:rFonts w:ascii="Arial" w:hAnsi="Arial" w:cs="Arial"/>
                <w:sz w:val="19"/>
                <w:szCs w:val="19"/>
              </w:rPr>
              <w:t>większenie wynagrodzeń zasadniczych lekarzy rezydentów z uwzględnieniem zwiększenia mnożników ustalających wynagrodzenia w priorytetowych dziedzinach medycyny. Wydanie rozporządzenia na podstawie art. 16j ust. 5 ustawy z dnia 5 grudnia 1996 r. o zawodach lekarza i lekarza dentysty</w:t>
            </w:r>
            <w:r>
              <w:rPr>
                <w:rFonts w:ascii="Arial" w:hAnsi="Arial" w:cs="Arial"/>
                <w:sz w:val="19"/>
                <w:szCs w:val="19"/>
              </w:rPr>
              <w:t xml:space="preserve">. </w:t>
            </w:r>
          </w:p>
        </w:tc>
        <w:tc>
          <w:tcPr>
            <w:tcW w:w="1842" w:type="dxa"/>
            <w:shd w:val="clear" w:color="auto" w:fill="FFFFFF"/>
          </w:tcPr>
          <w:p w14:paraId="4963E88E" w14:textId="5D736150"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Piotr Bromber, Podsekretarz Stanu w Ministerstwie Zdrowia</w:t>
            </w:r>
          </w:p>
        </w:tc>
        <w:tc>
          <w:tcPr>
            <w:tcW w:w="2362" w:type="dxa"/>
            <w:shd w:val="clear" w:color="auto" w:fill="FFFFFF"/>
          </w:tcPr>
          <w:p w14:paraId="365CDD90" w14:textId="5171AE2E"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1535</w:t>
            </w:r>
            <w:r w:rsidRPr="00C570DA">
              <w:rPr>
                <w:rFonts w:ascii="Arial" w:hAnsi="Arial" w:cs="Arial"/>
                <w:color w:val="000000" w:themeColor="text1"/>
                <w:sz w:val="19"/>
                <w:szCs w:val="19"/>
              </w:rPr>
              <w:t>.</w:t>
            </w:r>
          </w:p>
          <w:p w14:paraId="18DD6C94" w14:textId="2FCBBEA0" w:rsidR="00CC7104" w:rsidRDefault="00CC7104" w:rsidP="00301116">
            <w:pPr>
              <w:rPr>
                <w:rFonts w:ascii="Arial" w:hAnsi="Arial" w:cs="Arial"/>
                <w:color w:val="000000" w:themeColor="text1"/>
                <w:sz w:val="19"/>
                <w:szCs w:val="19"/>
              </w:rPr>
            </w:pPr>
          </w:p>
        </w:tc>
      </w:tr>
      <w:tr w:rsidR="00CC7104" w:rsidRPr="00F873E4" w14:paraId="7F88AE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7A37D"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A7A763" w14:textId="1B15300B"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1538</w:t>
            </w:r>
          </w:p>
        </w:tc>
        <w:tc>
          <w:tcPr>
            <w:tcW w:w="2268" w:type="dxa"/>
            <w:shd w:val="clear" w:color="auto" w:fill="FFFFFF"/>
          </w:tcPr>
          <w:p w14:paraId="06CD448E" w14:textId="707E1D97" w:rsidR="00CC7104" w:rsidRPr="00C2309F" w:rsidRDefault="00CC7104" w:rsidP="00CC7104">
            <w:pPr>
              <w:rPr>
                <w:rFonts w:ascii="Arial" w:hAnsi="Arial" w:cs="Arial"/>
                <w:sz w:val="19"/>
                <w:szCs w:val="19"/>
              </w:rPr>
            </w:pPr>
            <w:r w:rsidRPr="00CC7104">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043F6A0" w14:textId="06C2C346"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w:t>
            </w:r>
          </w:p>
          <w:p w14:paraId="4A58FB91" w14:textId="77777777"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1) sposób ustalania ryczałtu systemu zabezpieczenia,</w:t>
            </w:r>
          </w:p>
          <w:p w14:paraId="52B7C04B" w14:textId="39AF4A70"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0BCBA8EC" w14:textId="6E58E492" w:rsidR="00CC7104" w:rsidRPr="00C2309F"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3A39721" w14:textId="2B4EAA5F" w:rsidR="00524BF0" w:rsidRPr="00524BF0" w:rsidRDefault="00524BF0" w:rsidP="00524BF0">
            <w:pPr>
              <w:jc w:val="both"/>
              <w:rPr>
                <w:rFonts w:ascii="Arial" w:hAnsi="Arial" w:cs="Arial"/>
                <w:sz w:val="19"/>
                <w:szCs w:val="19"/>
              </w:rPr>
            </w:pPr>
            <w:r w:rsidRPr="00524BF0">
              <w:rPr>
                <w:rFonts w:ascii="Arial" w:hAnsi="Arial" w:cs="Arial"/>
                <w:sz w:val="19"/>
                <w:szCs w:val="19"/>
              </w:rPr>
              <w:t>W projektowanym rozporządzeniu wprowadza się § 3a, który umożliwi odpowiednie zwiększenie ryczałtu PSZ w bieżącym okresie rozliczeniowym tym świadczeniodawcom, którzy - w związku ze zwiększonym zapotrzebowaniem na świadczenia opieki zdrowotnej w okresie popandemicznym - wykonali świadczenia w skali  przekraczającej liczbę jednostek sprawozdawczych, stanowiąca podstawę ustalenia wysokości ryczałtu. Proponowany przepis upoważni NFZ,  do odpowiedniego zwiększenia takim podmiotom kwot ryczałtu PSZ, na podstawie z art. 136c ust. 4 ustawy z dnia 27 sierpnia 2004 r. o świadczeniach opieki zdrowotnej finansowanych ze środków publicznych</w:t>
            </w:r>
            <w:r>
              <w:rPr>
                <w:rFonts w:ascii="Arial" w:hAnsi="Arial" w:cs="Arial"/>
                <w:sz w:val="19"/>
                <w:szCs w:val="19"/>
              </w:rPr>
              <w:t>,</w:t>
            </w:r>
            <w:r w:rsidRPr="00524BF0">
              <w:rPr>
                <w:rFonts w:ascii="Arial" w:hAnsi="Arial" w:cs="Arial"/>
                <w:sz w:val="19"/>
                <w:szCs w:val="19"/>
              </w:rPr>
              <w:t xml:space="preserve"> zgodnie z którym dokonanie odpowiedniej korekty wysokości ryczałtu, w trakcie okresu rozliczeniowego, jest dopuszczalne m. in. w uzasadnionych sytuacjach związanych ze zmianą zakresu działalności leczniczej świadczeniodawcy.</w:t>
            </w:r>
          </w:p>
          <w:p w14:paraId="1F1C1517" w14:textId="43C5E6F5" w:rsidR="00CC7104" w:rsidRPr="00C2309F" w:rsidRDefault="00524BF0" w:rsidP="00524BF0">
            <w:pPr>
              <w:jc w:val="both"/>
              <w:rPr>
                <w:rFonts w:ascii="Arial" w:hAnsi="Arial" w:cs="Arial"/>
                <w:sz w:val="19"/>
                <w:szCs w:val="19"/>
              </w:rPr>
            </w:pPr>
            <w:r w:rsidRPr="00524BF0">
              <w:rPr>
                <w:rFonts w:ascii="Arial" w:hAnsi="Arial" w:cs="Arial"/>
                <w:sz w:val="19"/>
                <w:szCs w:val="19"/>
              </w:rPr>
              <w:t>Ponadto w projekcie wprowadza się przepis przejściowy, na mocy którego liczba jednostek sprawozdawczych, obliczana dla danego świadczeniodawcy na bieżący okres rozliczeniowy, obejmujący 2023 r., będzie zostanie zwiększona o 2,35%.</w:t>
            </w:r>
          </w:p>
        </w:tc>
        <w:tc>
          <w:tcPr>
            <w:tcW w:w="1842" w:type="dxa"/>
            <w:shd w:val="clear" w:color="auto" w:fill="FFFFFF"/>
          </w:tcPr>
          <w:p w14:paraId="1361E568" w14:textId="79FEBCDE"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Maciej Miłkowski, Podsekretarz Stanu w Ministerstwie Zdrowia</w:t>
            </w:r>
          </w:p>
        </w:tc>
        <w:tc>
          <w:tcPr>
            <w:tcW w:w="2362" w:type="dxa"/>
            <w:shd w:val="clear" w:color="auto" w:fill="FFFFFF"/>
          </w:tcPr>
          <w:p w14:paraId="2DAA764A" w14:textId="25F3EC04" w:rsidR="00CC7104"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1248</w:t>
            </w:r>
            <w:r w:rsidRPr="00C570DA">
              <w:rPr>
                <w:rFonts w:ascii="Arial" w:hAnsi="Arial" w:cs="Arial"/>
                <w:color w:val="000000" w:themeColor="text1"/>
                <w:sz w:val="19"/>
                <w:szCs w:val="19"/>
              </w:rPr>
              <w:t>.</w:t>
            </w:r>
          </w:p>
        </w:tc>
      </w:tr>
      <w:tr w:rsidR="0079276D" w:rsidRPr="00F873E4" w14:paraId="3ECD8A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B7E75B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75E3C4" w14:textId="4380A255"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1539</w:t>
            </w:r>
          </w:p>
        </w:tc>
        <w:tc>
          <w:tcPr>
            <w:tcW w:w="2268" w:type="dxa"/>
            <w:shd w:val="clear" w:color="auto" w:fill="FFFFFF"/>
          </w:tcPr>
          <w:p w14:paraId="7EAF8F38" w14:textId="049D7FE5" w:rsidR="0079276D" w:rsidRPr="00CC7104" w:rsidRDefault="00A47BEC" w:rsidP="00CC7104">
            <w:pPr>
              <w:rPr>
                <w:rFonts w:ascii="Arial" w:hAnsi="Arial" w:cs="Arial"/>
                <w:sz w:val="19"/>
                <w:szCs w:val="19"/>
              </w:rPr>
            </w:pPr>
            <w:r>
              <w:rPr>
                <w:rFonts w:ascii="Arial" w:hAnsi="Arial" w:cs="Arial"/>
                <w:sz w:val="19"/>
                <w:szCs w:val="19"/>
              </w:rPr>
              <w:t xml:space="preserve">art. </w:t>
            </w:r>
            <w:r w:rsidRPr="00A47BEC">
              <w:rPr>
                <w:rFonts w:ascii="Arial" w:hAnsi="Arial" w:cs="Arial"/>
                <w:sz w:val="19"/>
                <w:szCs w:val="19"/>
              </w:rPr>
              <w:t>48e ustawy z dnia 27 sierpnia 2004 r. o świadczeniach opieki zdrowotnej finansowanych ze środków publicznych</w:t>
            </w:r>
          </w:p>
        </w:tc>
        <w:tc>
          <w:tcPr>
            <w:tcW w:w="3260" w:type="dxa"/>
            <w:shd w:val="clear" w:color="auto" w:fill="FFFFFF"/>
          </w:tcPr>
          <w:p w14:paraId="30166050" w14:textId="17B722FF"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24510E">
              <w:rPr>
                <w:rFonts w:ascii="Arial" w:eastAsia="Calibri" w:hAnsi="Arial" w:cs="Arial"/>
                <w:color w:val="000000" w:themeColor="text1"/>
                <w:sz w:val="19"/>
                <w:szCs w:val="19"/>
                <w:lang w:eastAsia="en-US"/>
              </w:rPr>
              <w:lastRenderedPageBreak/>
              <w:t>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6579B866" w14:textId="7D956DD7"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Ministra Zdrowia w sprawie programu pilotażowego opieki nad pacjentem ze stopą cukrzycową z zespołem stopy cukrzycowej</w:t>
            </w:r>
            <w:r>
              <w:rPr>
                <w:rFonts w:ascii="Arial" w:hAnsi="Arial" w:cs="Arial"/>
                <w:sz w:val="19"/>
                <w:szCs w:val="19"/>
              </w:rPr>
              <w:t xml:space="preserve">. </w:t>
            </w:r>
            <w:r w:rsidRPr="00B87301">
              <w:rPr>
                <w:rFonts w:ascii="Arial" w:hAnsi="Arial" w:cs="Arial"/>
                <w:sz w:val="19"/>
                <w:szCs w:val="19"/>
              </w:rPr>
              <w:t xml:space="preserve">Celem programu pilotażowego jest sprawdzenie leczenia, prowadzonego przez zespół, </w:t>
            </w:r>
            <w:r w:rsidRPr="00B87301">
              <w:rPr>
                <w:rFonts w:ascii="Arial" w:hAnsi="Arial" w:cs="Arial"/>
                <w:sz w:val="19"/>
                <w:szCs w:val="19"/>
              </w:rPr>
              <w:lastRenderedPageBreak/>
              <w:t>w skład którego wchodzą zarówno specjaliści z oddziału zabiegowego (chirurgia ogólna) jak i zachowawczego (chorób wewnętrznych), co w razie pozytywnego efektu może zagwarantować powszechność przyjętego rozwiązania. Jednocześnie obowiązujące w tym względzie przepisy uniemożliwiają sumowanie świadczeń, realizowanych w trakcie jednej hospitalizacji na obu oddziałach. Dodatkową korzyścią proponowanego w projekcie planu leczenia będzie zagwarantowanie wizyt kontrolnych, w trakcie których oceniany będzie postęp gojenia.</w:t>
            </w:r>
          </w:p>
        </w:tc>
        <w:tc>
          <w:tcPr>
            <w:tcW w:w="1842" w:type="dxa"/>
            <w:shd w:val="clear" w:color="auto" w:fill="FFFFFF"/>
          </w:tcPr>
          <w:p w14:paraId="09A40B02" w14:textId="7678B5EE"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546F90E" w14:textId="48F1C94B" w:rsidR="0079276D" w:rsidRDefault="00DB242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1353</w:t>
            </w:r>
            <w:r w:rsidRPr="00C570DA">
              <w:rPr>
                <w:rFonts w:ascii="Arial" w:hAnsi="Arial" w:cs="Arial"/>
                <w:color w:val="000000" w:themeColor="text1"/>
                <w:sz w:val="19"/>
                <w:szCs w:val="19"/>
              </w:rPr>
              <w:t>.</w:t>
            </w:r>
          </w:p>
        </w:tc>
      </w:tr>
      <w:tr w:rsidR="0079276D" w:rsidRPr="00F873E4" w14:paraId="047CF59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F0D7E6"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9750F8" w14:textId="7276E0A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1540</w:t>
            </w:r>
          </w:p>
        </w:tc>
        <w:tc>
          <w:tcPr>
            <w:tcW w:w="2268" w:type="dxa"/>
            <w:shd w:val="clear" w:color="auto" w:fill="FFFFFF"/>
          </w:tcPr>
          <w:p w14:paraId="490A1FB2" w14:textId="716724E4"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C3AE453"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5A56329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37DFE762"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BC5F3D" w14:textId="77777777" w:rsidR="00A126D3" w:rsidRDefault="00A126D3" w:rsidP="00A126D3">
            <w:pPr>
              <w:jc w:val="both"/>
              <w:rPr>
                <w:rFonts w:ascii="Arial" w:eastAsia="Calibri" w:hAnsi="Arial" w:cs="Arial"/>
                <w:color w:val="000000" w:themeColor="text1"/>
                <w:sz w:val="19"/>
                <w:szCs w:val="19"/>
                <w:lang w:eastAsia="en-US"/>
              </w:rPr>
            </w:pPr>
          </w:p>
          <w:p w14:paraId="246ED532" w14:textId="22243ACD" w:rsidR="00B87301"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programy zdrowotne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5E0E149C" w14:textId="362080A7" w:rsidR="00B87301" w:rsidRPr="00B87301" w:rsidRDefault="00B87301" w:rsidP="00B87301">
            <w:pPr>
              <w:jc w:val="both"/>
              <w:rPr>
                <w:rFonts w:ascii="Arial" w:hAnsi="Arial" w:cs="Arial"/>
                <w:sz w:val="19"/>
                <w:szCs w:val="19"/>
              </w:rPr>
            </w:pPr>
            <w:r>
              <w:rPr>
                <w:rFonts w:ascii="Arial" w:hAnsi="Arial" w:cs="Arial"/>
                <w:sz w:val="19"/>
                <w:szCs w:val="19"/>
              </w:rPr>
              <w:t>W rozporządzeniu p</w:t>
            </w:r>
            <w:r w:rsidRPr="00B87301">
              <w:rPr>
                <w:rFonts w:ascii="Arial" w:hAnsi="Arial" w:cs="Arial"/>
                <w:sz w:val="19"/>
                <w:szCs w:val="19"/>
              </w:rPr>
              <w:t>roponuje się przesunięcie górnej granicy wieku z 59 r.ż. do 64 r.ż. w przypadku programu raka szyjki macicy, oraz rozszerzenie granicy wieku z 50-69 r.ż. do 45-74 r.ż. dla programu profilaktyki raka piersi.</w:t>
            </w:r>
          </w:p>
          <w:p w14:paraId="4AF5975C" w14:textId="6E129BF6" w:rsidR="0079276D" w:rsidRPr="00524BF0" w:rsidRDefault="00B87301" w:rsidP="00B87301">
            <w:pPr>
              <w:jc w:val="both"/>
              <w:rPr>
                <w:rFonts w:ascii="Arial" w:hAnsi="Arial" w:cs="Arial"/>
                <w:sz w:val="19"/>
                <w:szCs w:val="19"/>
              </w:rPr>
            </w:pPr>
            <w:r>
              <w:rPr>
                <w:rFonts w:ascii="Arial" w:hAnsi="Arial" w:cs="Arial"/>
                <w:sz w:val="19"/>
                <w:szCs w:val="19"/>
              </w:rPr>
              <w:t>Projekt zawiera również u</w:t>
            </w:r>
            <w:r w:rsidRPr="00B87301">
              <w:rPr>
                <w:rFonts w:ascii="Arial" w:hAnsi="Arial" w:cs="Arial"/>
                <w:sz w:val="19"/>
                <w:szCs w:val="19"/>
              </w:rPr>
              <w:t>sunięcie z programu biopsji cienkoigłowej, w celu wykonywania wyłącznie biopsji gruboigłowej z określeniem typu histologicznego u kobiet, u których stwierdzono nieprawidłowości podczas badania mammograficznego lub USG piersi.</w:t>
            </w:r>
          </w:p>
        </w:tc>
        <w:tc>
          <w:tcPr>
            <w:tcW w:w="1842" w:type="dxa"/>
            <w:shd w:val="clear" w:color="auto" w:fill="FFFFFF"/>
          </w:tcPr>
          <w:p w14:paraId="4ABC871A" w14:textId="673580A1"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3D97D2C0" w14:textId="3E0ED61E" w:rsidR="0079276D" w:rsidRDefault="00D5618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2167</w:t>
            </w:r>
            <w:r w:rsidRPr="00C570DA">
              <w:rPr>
                <w:rFonts w:ascii="Arial" w:hAnsi="Arial" w:cs="Arial"/>
                <w:color w:val="000000" w:themeColor="text1"/>
                <w:sz w:val="19"/>
                <w:szCs w:val="19"/>
              </w:rPr>
              <w:t>.</w:t>
            </w:r>
          </w:p>
        </w:tc>
      </w:tr>
      <w:tr w:rsidR="0079276D" w:rsidRPr="00F873E4" w14:paraId="19AF4E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FB40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AD779" w14:textId="7469834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1541</w:t>
            </w:r>
          </w:p>
        </w:tc>
        <w:tc>
          <w:tcPr>
            <w:tcW w:w="2268" w:type="dxa"/>
            <w:shd w:val="clear" w:color="auto" w:fill="FFFFFF"/>
          </w:tcPr>
          <w:p w14:paraId="68590FC0" w14:textId="002F711F"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15484F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427DDBE9"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16A4DDC"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639F76C" w14:textId="77777777" w:rsidR="00A126D3" w:rsidRDefault="00A126D3" w:rsidP="00A126D3">
            <w:pPr>
              <w:jc w:val="both"/>
              <w:rPr>
                <w:rFonts w:ascii="Arial" w:eastAsia="Calibri" w:hAnsi="Arial" w:cs="Arial"/>
                <w:color w:val="000000" w:themeColor="text1"/>
                <w:sz w:val="19"/>
                <w:szCs w:val="19"/>
                <w:lang w:eastAsia="en-US"/>
              </w:rPr>
            </w:pPr>
          </w:p>
          <w:p w14:paraId="3BBE2DF0" w14:textId="4A027B2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AOS</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09F52D54" w14:textId="769949F3" w:rsidR="0079276D" w:rsidRPr="00524BF0" w:rsidRDefault="00B87301" w:rsidP="00524BF0">
            <w:pPr>
              <w:jc w:val="both"/>
              <w:rPr>
                <w:rFonts w:ascii="Arial" w:hAnsi="Arial" w:cs="Arial"/>
                <w:sz w:val="19"/>
                <w:szCs w:val="19"/>
              </w:rPr>
            </w:pPr>
            <w:r>
              <w:rPr>
                <w:rFonts w:ascii="Arial" w:hAnsi="Arial" w:cs="Arial"/>
                <w:sz w:val="19"/>
                <w:szCs w:val="19"/>
              </w:rPr>
              <w:t xml:space="preserve">Projekt zmian w zakresie świadczeń gwarantowanych w ramach AOS: proponuje się </w:t>
            </w:r>
            <w:r w:rsidRPr="00B87301">
              <w:rPr>
                <w:rFonts w:ascii="Arial" w:hAnsi="Arial" w:cs="Arial"/>
                <w:sz w:val="19"/>
                <w:szCs w:val="19"/>
              </w:rPr>
              <w:t>dodaje nowe</w:t>
            </w:r>
            <w:r>
              <w:rPr>
                <w:rFonts w:ascii="Arial" w:hAnsi="Arial" w:cs="Arial"/>
                <w:sz w:val="19"/>
                <w:szCs w:val="19"/>
              </w:rPr>
              <w:t>go</w:t>
            </w:r>
            <w:r w:rsidRPr="00B87301">
              <w:rPr>
                <w:rFonts w:ascii="Arial" w:hAnsi="Arial" w:cs="Arial"/>
                <w:sz w:val="19"/>
                <w:szCs w:val="19"/>
              </w:rPr>
              <w:t xml:space="preserve"> świadczeni</w:t>
            </w:r>
            <w:r>
              <w:rPr>
                <w:rFonts w:ascii="Arial" w:hAnsi="Arial" w:cs="Arial"/>
                <w:sz w:val="19"/>
                <w:szCs w:val="19"/>
              </w:rPr>
              <w:t>a</w:t>
            </w:r>
            <w:r w:rsidRPr="00B87301">
              <w:rPr>
                <w:rFonts w:ascii="Arial" w:hAnsi="Arial" w:cs="Arial"/>
                <w:sz w:val="19"/>
                <w:szCs w:val="19"/>
              </w:rPr>
              <w:t xml:space="preserve"> opieki zdrowotnej</w:t>
            </w:r>
            <w:r>
              <w:rPr>
                <w:rFonts w:ascii="Arial" w:hAnsi="Arial" w:cs="Arial"/>
                <w:sz w:val="19"/>
                <w:szCs w:val="19"/>
              </w:rPr>
              <w:t xml:space="preserve"> pn. </w:t>
            </w:r>
            <w:r w:rsidRPr="00B87301">
              <w:rPr>
                <w:rFonts w:ascii="Arial" w:hAnsi="Arial" w:cs="Arial"/>
                <w:sz w:val="19"/>
                <w:szCs w:val="19"/>
              </w:rPr>
              <w:t xml:space="preserve"> „Badanie nasienia (seminogram)”.</w:t>
            </w:r>
          </w:p>
        </w:tc>
        <w:tc>
          <w:tcPr>
            <w:tcW w:w="1842" w:type="dxa"/>
            <w:shd w:val="clear" w:color="auto" w:fill="FFFFFF"/>
          </w:tcPr>
          <w:p w14:paraId="1DD89A87" w14:textId="63AC1F5F"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4176C6A8" w14:textId="5BFB400C"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2294</w:t>
            </w:r>
            <w:r w:rsidRPr="00C570DA">
              <w:rPr>
                <w:rFonts w:ascii="Arial" w:hAnsi="Arial" w:cs="Arial"/>
                <w:color w:val="000000" w:themeColor="text1"/>
                <w:sz w:val="19"/>
                <w:szCs w:val="19"/>
              </w:rPr>
              <w:t>.</w:t>
            </w:r>
          </w:p>
          <w:p w14:paraId="19ACEA90" w14:textId="4DDA0ECE" w:rsidR="0079276D" w:rsidRDefault="0079276D" w:rsidP="00301116">
            <w:pPr>
              <w:rPr>
                <w:rFonts w:ascii="Arial" w:hAnsi="Arial" w:cs="Arial"/>
                <w:color w:val="000000" w:themeColor="text1"/>
                <w:sz w:val="19"/>
                <w:szCs w:val="19"/>
              </w:rPr>
            </w:pPr>
          </w:p>
        </w:tc>
      </w:tr>
      <w:tr w:rsidR="0079276D" w:rsidRPr="00F873E4" w14:paraId="0A2A4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277B2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ABB785" w14:textId="7512E754"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1542</w:t>
            </w:r>
          </w:p>
        </w:tc>
        <w:tc>
          <w:tcPr>
            <w:tcW w:w="2268" w:type="dxa"/>
            <w:shd w:val="clear" w:color="auto" w:fill="FFFFFF"/>
          </w:tcPr>
          <w:p w14:paraId="08AC3FF0" w14:textId="4E924964" w:rsidR="0079276D" w:rsidRPr="00CC7104" w:rsidRDefault="00A47BEC" w:rsidP="00CC7104">
            <w:pPr>
              <w:rPr>
                <w:rFonts w:ascii="Arial" w:hAnsi="Arial" w:cs="Arial"/>
                <w:sz w:val="19"/>
                <w:szCs w:val="19"/>
              </w:rPr>
            </w:pPr>
            <w:r w:rsidRPr="00A47BEC">
              <w:rPr>
                <w:rFonts w:ascii="Arial" w:hAnsi="Arial" w:cs="Arial"/>
                <w:sz w:val="19"/>
                <w:szCs w:val="19"/>
              </w:rPr>
              <w:t>art. 27 ust. 9 ustawy z dnia 5 grudnia 2008 r. o zapobieganiu oraz zwalczaniu zakażeń i chorób zakaźnych u ludzi</w:t>
            </w:r>
          </w:p>
        </w:tc>
        <w:tc>
          <w:tcPr>
            <w:tcW w:w="3260" w:type="dxa"/>
            <w:shd w:val="clear" w:color="auto" w:fill="FFFFFF"/>
          </w:tcPr>
          <w:p w14:paraId="18F8AF5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76AC5E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763775C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8AE2FF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wzory formularzy zgłoszeń podejrzenia lub rozpoznania zakażenia, choroby zakaźnej lub zgonu z powodu zakażenia lub choroby zakaźnej</w:t>
            </w:r>
          </w:p>
          <w:p w14:paraId="531D8CC3" w14:textId="5D737E2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2FAE05FC" w14:textId="3E8F1F72"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określa sposób i przesłanki dokonywani</w:t>
            </w:r>
            <w:r>
              <w:rPr>
                <w:rFonts w:ascii="Arial" w:hAnsi="Arial" w:cs="Arial"/>
                <w:sz w:val="19"/>
                <w:szCs w:val="19"/>
              </w:rPr>
              <w:t>a</w:t>
            </w:r>
            <w:r w:rsidRPr="00B87301">
              <w:rPr>
                <w:rFonts w:ascii="Arial" w:hAnsi="Arial" w:cs="Arial"/>
                <w:sz w:val="19"/>
                <w:szCs w:val="19"/>
              </w:rPr>
              <w:t xml:space="preserve"> przez lekarzy i felczerów zgłoszeń rozpoznań zakażeń wirusami grypy, RSV i SARS-CoV-2.</w:t>
            </w:r>
          </w:p>
        </w:tc>
        <w:tc>
          <w:tcPr>
            <w:tcW w:w="1842" w:type="dxa"/>
            <w:shd w:val="clear" w:color="auto" w:fill="FFFFFF"/>
          </w:tcPr>
          <w:p w14:paraId="422852AA" w14:textId="528EF725"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1FF80D7D" w14:textId="0AC71971" w:rsidR="0079276D"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45E3B39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91E62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37E946" w14:textId="767C7FCC"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1543</w:t>
            </w:r>
          </w:p>
        </w:tc>
        <w:tc>
          <w:tcPr>
            <w:tcW w:w="2268" w:type="dxa"/>
            <w:shd w:val="clear" w:color="auto" w:fill="FFFFFF"/>
          </w:tcPr>
          <w:p w14:paraId="12FCDA41" w14:textId="6D9AEB52" w:rsidR="0079276D" w:rsidRPr="00CC7104" w:rsidRDefault="00A47BEC" w:rsidP="00CC7104">
            <w:pPr>
              <w:rPr>
                <w:rFonts w:ascii="Arial" w:hAnsi="Arial" w:cs="Arial"/>
                <w:sz w:val="19"/>
                <w:szCs w:val="19"/>
              </w:rPr>
            </w:pPr>
            <w:r w:rsidRPr="00A47BEC">
              <w:rPr>
                <w:rFonts w:ascii="Arial" w:hAnsi="Arial" w:cs="Arial"/>
                <w:sz w:val="19"/>
                <w:szCs w:val="19"/>
              </w:rPr>
              <w:t>art. 29 ust. 7 ustawy z dnia 5 grudnia 2008 r. o zapobieganiu oraz zwalczaniu zakażeń i chorób zakaźnych u ludzi</w:t>
            </w:r>
          </w:p>
        </w:tc>
        <w:tc>
          <w:tcPr>
            <w:tcW w:w="3260" w:type="dxa"/>
            <w:shd w:val="clear" w:color="auto" w:fill="FFFFFF"/>
          </w:tcPr>
          <w:p w14:paraId="3A83180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523E936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biologiczne czynniki chorobotwórcze podlegające obowiązkowi zgłoszenia, o którym mowa w ust. 1, oraz przesłanki dokonywania zgłoszeń, z uwzględnieniem zgłoszeń wyników dodatnich i ujemnych,</w:t>
            </w:r>
          </w:p>
          <w:p w14:paraId="45A98061"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wyników badania w kierunku biologicznych czynników chorobotwórczych oraz właściwych państwowych inspektorów sanitarnych, którym są przekazywane te zgłoszenia,</w:t>
            </w:r>
          </w:p>
          <w:p w14:paraId="12AED84A"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wyników badania w kierunku biologicznych czynników chorobotwórczych</w:t>
            </w:r>
          </w:p>
          <w:p w14:paraId="094DAF75" w14:textId="58AC5A8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stopień zagrożenia czynnikami chorobotwórczymi, konieczność ochrony danych osobowych oraz stworzenia rozwiązań umożliwiających prowadzenie skutecznego nadzoru epidemiologicznego.</w:t>
            </w:r>
          </w:p>
        </w:tc>
        <w:tc>
          <w:tcPr>
            <w:tcW w:w="3545" w:type="dxa"/>
            <w:shd w:val="clear" w:color="auto" w:fill="FFFFFF"/>
          </w:tcPr>
          <w:p w14:paraId="0450DCB2" w14:textId="66063C86"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dokonywani</w:t>
            </w:r>
            <w:r>
              <w:rPr>
                <w:rFonts w:ascii="Arial" w:hAnsi="Arial" w:cs="Arial"/>
                <w:sz w:val="19"/>
                <w:szCs w:val="19"/>
              </w:rPr>
              <w:t>a zgłoszeń</w:t>
            </w:r>
            <w:r w:rsidRPr="00B87301">
              <w:rPr>
                <w:rFonts w:ascii="Arial" w:hAnsi="Arial" w:cs="Arial"/>
                <w:sz w:val="19"/>
                <w:szCs w:val="19"/>
              </w:rPr>
              <w:t xml:space="preserve"> wyników badań w kierunku SARS-CoV-2.</w:t>
            </w:r>
          </w:p>
        </w:tc>
        <w:tc>
          <w:tcPr>
            <w:tcW w:w="1842" w:type="dxa"/>
            <w:shd w:val="clear" w:color="auto" w:fill="FFFFFF"/>
          </w:tcPr>
          <w:p w14:paraId="2D2F4D31" w14:textId="58A7DD97"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AB110F1" w14:textId="77ACB136" w:rsidR="0079276D"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7891D4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B637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F3D366" w14:textId="208F38A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1544</w:t>
            </w:r>
          </w:p>
        </w:tc>
        <w:tc>
          <w:tcPr>
            <w:tcW w:w="2268" w:type="dxa"/>
            <w:shd w:val="clear" w:color="auto" w:fill="FFFFFF"/>
          </w:tcPr>
          <w:p w14:paraId="3D01E3F8" w14:textId="35678BD3"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112 ust. 4 ustawy z dnia 6 września 2001 r. – Prawo farmaceutyczne</w:t>
            </w:r>
          </w:p>
        </w:tc>
        <w:tc>
          <w:tcPr>
            <w:tcW w:w="3260" w:type="dxa"/>
            <w:shd w:val="clear" w:color="auto" w:fill="FFFFFF"/>
          </w:tcPr>
          <w:p w14:paraId="0C937AF0" w14:textId="0EC238AA"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0DFF480" w14:textId="5838DA39" w:rsidR="0079276D" w:rsidRPr="00524BF0" w:rsidRDefault="00B87301" w:rsidP="00524BF0">
            <w:pPr>
              <w:jc w:val="both"/>
              <w:rPr>
                <w:rFonts w:ascii="Arial" w:hAnsi="Arial" w:cs="Arial"/>
                <w:sz w:val="19"/>
                <w:szCs w:val="19"/>
              </w:rPr>
            </w:pPr>
            <w:r>
              <w:rPr>
                <w:rFonts w:ascii="Arial" w:hAnsi="Arial" w:cs="Arial"/>
                <w:sz w:val="19"/>
                <w:szCs w:val="19"/>
              </w:rPr>
              <w:t>Projekt rozporządzenia p</w:t>
            </w:r>
            <w:r w:rsidRPr="00B87301">
              <w:rPr>
                <w:rFonts w:ascii="Arial" w:hAnsi="Arial" w:cs="Arial"/>
                <w:sz w:val="19"/>
                <w:szCs w:val="19"/>
              </w:rPr>
              <w:t>rzewiduje zmianę struktury organizacyjnej Głównego Inspektoratu Farmaceutycznego poprzez dokonanie podziału na część inspekcyjną oraz część dotyczącą realizacji zadań nadzorczych innych niż inspekcje. Wszyscy inspektorzy będą usytuowani w jednym departamencie – Departamencie Inspekcji Głównego Inspektoratu Farmaceutycznego. Ponadto zadania niezwiązane bezpośrednio z wykonywaniem inspekcji zostaną przeniesione z Departamentu Inspekcji do Spraw Wytwarzania do nowego departamentu – Departamentu Nadzoru Farmaceutycznego.</w:t>
            </w:r>
          </w:p>
        </w:tc>
        <w:tc>
          <w:tcPr>
            <w:tcW w:w="1842" w:type="dxa"/>
            <w:shd w:val="clear" w:color="auto" w:fill="FFFFFF"/>
          </w:tcPr>
          <w:p w14:paraId="7AB38586" w14:textId="2B8D93A0"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Farmaceutyczny </w:t>
            </w:r>
          </w:p>
        </w:tc>
        <w:tc>
          <w:tcPr>
            <w:tcW w:w="2362" w:type="dxa"/>
            <w:shd w:val="clear" w:color="auto" w:fill="FFFFFF"/>
          </w:tcPr>
          <w:p w14:paraId="54165A44" w14:textId="0A910B90" w:rsidR="0079276D" w:rsidRDefault="00A57BE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1499</w:t>
            </w:r>
            <w:r w:rsidRPr="00C570DA">
              <w:rPr>
                <w:rFonts w:ascii="Arial" w:hAnsi="Arial" w:cs="Arial"/>
                <w:color w:val="000000" w:themeColor="text1"/>
                <w:sz w:val="19"/>
                <w:szCs w:val="19"/>
              </w:rPr>
              <w:t>.</w:t>
            </w:r>
            <w:r w:rsidR="00DB242A">
              <w:rPr>
                <w:rFonts w:ascii="Arial" w:hAnsi="Arial" w:cs="Arial"/>
                <w:color w:val="000000" w:themeColor="text1"/>
                <w:sz w:val="19"/>
                <w:szCs w:val="19"/>
              </w:rPr>
              <w:t xml:space="preserve"> </w:t>
            </w:r>
          </w:p>
        </w:tc>
      </w:tr>
      <w:tr w:rsidR="0079276D" w:rsidRPr="00F873E4" w14:paraId="4AB052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D6F6A5"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C1106E" w14:textId="4F15AFFB"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1545</w:t>
            </w:r>
          </w:p>
        </w:tc>
        <w:tc>
          <w:tcPr>
            <w:tcW w:w="2268" w:type="dxa"/>
            <w:shd w:val="clear" w:color="auto" w:fill="FFFFFF"/>
          </w:tcPr>
          <w:p w14:paraId="43A0026F" w14:textId="2B80AB44" w:rsidR="0079276D" w:rsidRPr="00CC7104" w:rsidRDefault="00A47BEC" w:rsidP="00CC7104">
            <w:pPr>
              <w:rPr>
                <w:rFonts w:ascii="Arial" w:hAnsi="Arial" w:cs="Arial"/>
                <w:sz w:val="19"/>
                <w:szCs w:val="19"/>
              </w:rPr>
            </w:pPr>
            <w:r w:rsidRPr="00A47BEC">
              <w:rPr>
                <w:rFonts w:ascii="Arial" w:hAnsi="Arial" w:cs="Arial"/>
                <w:sz w:val="19"/>
                <w:szCs w:val="19"/>
              </w:rPr>
              <w:t>art. 15 ust. 2 pkt 2 ustawy z dnia 14 marca 1985 r. o Państwowej Inspekcji Sani</w:t>
            </w:r>
            <w:r>
              <w:rPr>
                <w:rFonts w:ascii="Arial" w:hAnsi="Arial" w:cs="Arial"/>
                <w:sz w:val="19"/>
                <w:szCs w:val="19"/>
              </w:rPr>
              <w:t>tarnej</w:t>
            </w:r>
          </w:p>
        </w:tc>
        <w:tc>
          <w:tcPr>
            <w:tcW w:w="3260" w:type="dxa"/>
            <w:shd w:val="clear" w:color="auto" w:fill="FFFFFF"/>
          </w:tcPr>
          <w:p w14:paraId="3654E42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71C27B65" w14:textId="3260A988"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6C8A3830" w14:textId="4D04C4DB"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legitymacji służbowej pracownika stacji sanitarno-epidemiologicznej.</w:t>
            </w:r>
          </w:p>
        </w:tc>
        <w:tc>
          <w:tcPr>
            <w:tcW w:w="3545" w:type="dxa"/>
            <w:shd w:val="clear" w:color="auto" w:fill="FFFFFF"/>
          </w:tcPr>
          <w:p w14:paraId="0D9A6E72" w14:textId="0EF8100F" w:rsidR="0079276D" w:rsidRPr="00524BF0" w:rsidRDefault="00B87301" w:rsidP="00524BF0">
            <w:pPr>
              <w:jc w:val="both"/>
              <w:rPr>
                <w:rFonts w:ascii="Arial" w:hAnsi="Arial" w:cs="Arial"/>
                <w:sz w:val="19"/>
                <w:szCs w:val="19"/>
              </w:rPr>
            </w:pPr>
            <w:r w:rsidRPr="00B87301">
              <w:rPr>
                <w:rFonts w:ascii="Arial" w:hAnsi="Arial" w:cs="Arial"/>
                <w:sz w:val="19"/>
                <w:szCs w:val="19"/>
              </w:rPr>
              <w:t>Projektowane rozporządzenie ma na celu zapewnienie bieżącej dostępności legitymacji służbowych dla pracowników stacji sanitarno-epidemiologicznych, poprzez zastąpienie we wzorze legitymacji indywidualnego znaku wodnego znakiem bieżącym, co istotnie skróci cykl produkcyjny legitymacji</w:t>
            </w:r>
          </w:p>
        </w:tc>
        <w:tc>
          <w:tcPr>
            <w:tcW w:w="1842" w:type="dxa"/>
            <w:shd w:val="clear" w:color="auto" w:fill="FFFFFF"/>
          </w:tcPr>
          <w:p w14:paraId="788BB931" w14:textId="4FCEBCEC"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234C8C55" w14:textId="3AAD8FF7" w:rsidR="0079276D" w:rsidRDefault="00F5357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1922</w:t>
            </w:r>
            <w:r w:rsidRPr="00C570DA">
              <w:rPr>
                <w:rFonts w:ascii="Arial" w:hAnsi="Arial" w:cs="Arial"/>
                <w:color w:val="000000" w:themeColor="text1"/>
                <w:sz w:val="19"/>
                <w:szCs w:val="19"/>
              </w:rPr>
              <w:t>.</w:t>
            </w:r>
          </w:p>
        </w:tc>
      </w:tr>
      <w:tr w:rsidR="0079276D" w:rsidRPr="00F873E4" w14:paraId="76A13D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26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8B24" w14:textId="2343D101"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1546</w:t>
            </w:r>
          </w:p>
        </w:tc>
        <w:tc>
          <w:tcPr>
            <w:tcW w:w="2268" w:type="dxa"/>
            <w:shd w:val="clear" w:color="auto" w:fill="FFFFFF"/>
          </w:tcPr>
          <w:p w14:paraId="455E9A91" w14:textId="74DBB930" w:rsidR="0079276D" w:rsidRDefault="00A47BEC" w:rsidP="00CC7104">
            <w:pPr>
              <w:rPr>
                <w:rFonts w:ascii="Arial" w:hAnsi="Arial" w:cs="Arial"/>
                <w:sz w:val="19"/>
                <w:szCs w:val="19"/>
              </w:rPr>
            </w:pPr>
            <w:r w:rsidRPr="00A47BEC">
              <w:rPr>
                <w:rFonts w:ascii="Arial" w:hAnsi="Arial" w:cs="Arial"/>
                <w:sz w:val="19"/>
                <w:szCs w:val="19"/>
              </w:rPr>
              <w:t>art. 14 ust. 2 i 3 ustawy z dnia 25 sierpnia 2006 r. o bezpieczeństwie żywności i żywienia</w:t>
            </w:r>
          </w:p>
          <w:p w14:paraId="4E731E2F" w14:textId="77777777" w:rsidR="00A47BEC" w:rsidRDefault="00A47BEC" w:rsidP="00A47BEC">
            <w:pPr>
              <w:rPr>
                <w:rFonts w:ascii="Arial" w:hAnsi="Arial" w:cs="Arial"/>
                <w:sz w:val="19"/>
                <w:szCs w:val="19"/>
              </w:rPr>
            </w:pPr>
          </w:p>
          <w:p w14:paraId="7A80CDA6" w14:textId="77777777" w:rsidR="00A47BEC" w:rsidRPr="00A47BEC" w:rsidRDefault="00A47BEC" w:rsidP="00A47BEC">
            <w:pPr>
              <w:jc w:val="center"/>
              <w:rPr>
                <w:rFonts w:ascii="Arial" w:hAnsi="Arial" w:cs="Arial"/>
                <w:sz w:val="19"/>
                <w:szCs w:val="19"/>
              </w:rPr>
            </w:pPr>
          </w:p>
        </w:tc>
        <w:tc>
          <w:tcPr>
            <w:tcW w:w="3260" w:type="dxa"/>
            <w:shd w:val="clear" w:color="auto" w:fill="FFFFFF"/>
          </w:tcPr>
          <w:p w14:paraId="69A88DD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02563E1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maksymalne dopuszczalne poziomy zawartości w rozpuszczalnikach ekstrakcyjnych pierwiastków szkodliwych dla zdrowia,</w:t>
            </w:r>
          </w:p>
          <w:p w14:paraId="41978DD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wykaz substancji i materiałów dopuszczonych do stosowania jako rozpuszczalniki ekstrakcyjne, warunki ich stosowania oraz maksymalne dopuszczalne poziomy pozostałości w żywności lub składnikach żywności,</w:t>
            </w:r>
          </w:p>
          <w:p w14:paraId="6E28E9B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szczegółowe wymagania w zakresie oznakowania rozpuszczalników ekstrakcyjnych</w:t>
            </w:r>
          </w:p>
          <w:p w14:paraId="3299F674"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w:t>
            </w:r>
          </w:p>
          <w:p w14:paraId="5790A12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Minister właściwy do spraw zdrowia może określić w rozporządzeniu, o którym mowa w ust. 2:</w:t>
            </w:r>
          </w:p>
          <w:p w14:paraId="6283F77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wymagania dotyczące pobierania próbek i metod analitycznych stosowanych w trakcie urzędowej kontroli żywności do oznaczania parametrów właściwych dla rozpuszczalników ekstrakcyjnych,</w:t>
            </w:r>
          </w:p>
          <w:p w14:paraId="7BB8777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specyfikacje i kryteria czystości rozpuszczalników ekstrakcyjnych</w:t>
            </w:r>
          </w:p>
          <w:p w14:paraId="3A5E56E3" w14:textId="6ECB68F7"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51D9D56C" w14:textId="77777777" w:rsidR="00B87301" w:rsidRPr="00B87301" w:rsidRDefault="00B87301" w:rsidP="00B87301">
            <w:pPr>
              <w:jc w:val="both"/>
              <w:rPr>
                <w:rFonts w:ascii="Arial" w:hAnsi="Arial" w:cs="Arial"/>
                <w:sz w:val="19"/>
                <w:szCs w:val="19"/>
              </w:rPr>
            </w:pPr>
            <w:r w:rsidRPr="00B87301">
              <w:rPr>
                <w:rFonts w:ascii="Arial" w:hAnsi="Arial" w:cs="Arial"/>
                <w:sz w:val="19"/>
                <w:szCs w:val="19"/>
              </w:rPr>
              <w:lastRenderedPageBreak/>
              <w:t>Projekt rozporządzenia przewiduje wdrożenie przepisów dyrektywy Parlamentu Europejskiego i Rady 2009/32/WE z dnia 23 kwietnia 2009 r. w sprawie zbliżenia przepisów ustawowych państw członkowskich dotyczących rozpuszczalników do ekstrakcji stosowanych w produkcji środków spożywczych i składników żywności (Dz. Urz. UE L 141 z 06.06.2009, str. 3), wraz z jej późniejszymi zmianami.</w:t>
            </w:r>
          </w:p>
          <w:p w14:paraId="5038066D" w14:textId="2CDD746A" w:rsidR="0079276D" w:rsidRPr="00524BF0" w:rsidRDefault="00B87301" w:rsidP="00B87301">
            <w:pPr>
              <w:jc w:val="both"/>
              <w:rPr>
                <w:rFonts w:ascii="Arial" w:hAnsi="Arial" w:cs="Arial"/>
                <w:sz w:val="19"/>
                <w:szCs w:val="19"/>
              </w:rPr>
            </w:pPr>
            <w:r w:rsidRPr="00B87301">
              <w:rPr>
                <w:rFonts w:ascii="Arial" w:hAnsi="Arial" w:cs="Arial"/>
                <w:sz w:val="19"/>
                <w:szCs w:val="19"/>
              </w:rPr>
              <w:t xml:space="preserve">Projekt rozporządzenia określa wykaz substancji i materiałów dopuszczonych </w:t>
            </w:r>
            <w:r w:rsidRPr="00B87301">
              <w:rPr>
                <w:rFonts w:ascii="Arial" w:hAnsi="Arial" w:cs="Arial"/>
                <w:sz w:val="19"/>
                <w:szCs w:val="19"/>
              </w:rPr>
              <w:lastRenderedPageBreak/>
              <w:t>do stosowania w produkcji żywności jako rozpuszczalniki ekstrakcyjne, warunki stosowania rozpuszczalników ekstrakcyjnych, maksymalne dopuszczalne poziomy zawartości w rozpuszczalnikach ekstrakcyjnych pierwiastków szkodliwych dla zdrowia, maksymalne dopuszczalne poziomy pozostałości rozpuszczalników ekstrakcyjnych w żywności lub w składnikach żywności, szczegółowe wymagania w zakresie oznakowania rozpuszczalników ekstrakcyjnych oraz specyfikacje i kryteria czystości rozpuszczalników ekstrakcyjnych.</w:t>
            </w:r>
          </w:p>
        </w:tc>
        <w:tc>
          <w:tcPr>
            <w:tcW w:w="1842" w:type="dxa"/>
            <w:shd w:val="clear" w:color="auto" w:fill="FFFFFF"/>
          </w:tcPr>
          <w:p w14:paraId="105B53C6" w14:textId="1D1D41AD"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lastRenderedPageBreak/>
              <w:t>Główny Inspektor Sanitarny</w:t>
            </w:r>
          </w:p>
        </w:tc>
        <w:tc>
          <w:tcPr>
            <w:tcW w:w="2362" w:type="dxa"/>
            <w:shd w:val="clear" w:color="auto" w:fill="FFFFFF"/>
          </w:tcPr>
          <w:p w14:paraId="1AA9940C" w14:textId="1378CC99" w:rsidR="0079276D"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 xml:space="preserve">kierowania na </w:t>
            </w:r>
            <w:r w:rsidR="00BD65D0">
              <w:rPr>
                <w:rFonts w:ascii="Arial" w:hAnsi="Arial" w:cs="Arial"/>
                <w:color w:val="000000" w:themeColor="text1"/>
                <w:sz w:val="19"/>
                <w:szCs w:val="19"/>
              </w:rPr>
              <w:t>UZ i KS</w:t>
            </w:r>
            <w:r w:rsidR="00A126D3">
              <w:rPr>
                <w:rFonts w:ascii="Arial" w:hAnsi="Arial" w:cs="Arial"/>
                <w:color w:val="000000" w:themeColor="text1"/>
                <w:sz w:val="19"/>
                <w:szCs w:val="19"/>
              </w:rPr>
              <w:t>.</w:t>
            </w:r>
          </w:p>
        </w:tc>
      </w:tr>
      <w:tr w:rsidR="0079276D" w:rsidRPr="00F873E4" w14:paraId="605051A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2D424"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11178A" w14:textId="08D9096D"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1547</w:t>
            </w:r>
          </w:p>
        </w:tc>
        <w:tc>
          <w:tcPr>
            <w:tcW w:w="2268" w:type="dxa"/>
            <w:shd w:val="clear" w:color="auto" w:fill="FFFFFF"/>
          </w:tcPr>
          <w:p w14:paraId="58C0ADEC" w14:textId="0684E2DC" w:rsidR="0079276D" w:rsidRPr="00CC7104" w:rsidRDefault="00A47BEC" w:rsidP="00CC7104">
            <w:pPr>
              <w:rPr>
                <w:rFonts w:ascii="Arial" w:hAnsi="Arial" w:cs="Arial"/>
                <w:sz w:val="19"/>
                <w:szCs w:val="19"/>
              </w:rPr>
            </w:pPr>
            <w:r w:rsidRPr="00A47BEC">
              <w:rPr>
                <w:rFonts w:ascii="Arial" w:hAnsi="Arial" w:cs="Arial"/>
                <w:sz w:val="19"/>
                <w:szCs w:val="19"/>
              </w:rPr>
              <w:t>art. 190 ust. 3 ustawy z dnia 27 sierpnia 2004 r. o świadczeniach opieki zdrowotnej finansowanych ze środków publicznych</w:t>
            </w:r>
          </w:p>
        </w:tc>
        <w:tc>
          <w:tcPr>
            <w:tcW w:w="3260" w:type="dxa"/>
            <w:shd w:val="clear" w:color="auto" w:fill="FFFFFF"/>
          </w:tcPr>
          <w:p w14:paraId="7F55D4F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AD906D7"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zakres informacji zawartych w rocznych i okresowych sprawozdaniach z działalności Funduszu,</w:t>
            </w:r>
          </w:p>
          <w:p w14:paraId="12E8359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sprawozdania okresowego z działalności Funduszu oraz sposób i terminy jego przekazywania ministrowi właściwemu do spraw zdrowia,</w:t>
            </w:r>
          </w:p>
          <w:p w14:paraId="715D4A6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3) minimalny zakres zbiorczych informacji przekazywanych przez Fundusz wojewodom oraz marszałkom województw na podstawie art. 189a, sposób i terminy ich przekazywania oraz </w:t>
            </w:r>
            <w:r w:rsidRPr="004C04B0">
              <w:rPr>
                <w:rFonts w:ascii="Arial" w:eastAsia="Calibri" w:hAnsi="Arial" w:cs="Arial"/>
                <w:color w:val="000000" w:themeColor="text1"/>
                <w:sz w:val="19"/>
                <w:szCs w:val="19"/>
                <w:lang w:eastAsia="en-US"/>
              </w:rPr>
              <w:lastRenderedPageBreak/>
              <w:t>wzór budowy komunikatów elektronicznych służących do przekazywania tych informacji</w:t>
            </w:r>
          </w:p>
          <w:p w14:paraId="72DD17B0" w14:textId="22FD56F9"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zakres zadań wykonywanych przez te podmioty oraz konieczność zapewnienia jednolitości przekazywanych informacji.</w:t>
            </w:r>
          </w:p>
        </w:tc>
        <w:tc>
          <w:tcPr>
            <w:tcW w:w="3545" w:type="dxa"/>
            <w:shd w:val="clear" w:color="auto" w:fill="FFFFFF"/>
          </w:tcPr>
          <w:p w14:paraId="26E2BCCA" w14:textId="1E7DB637" w:rsidR="0079276D" w:rsidRPr="00524BF0" w:rsidRDefault="003055B8" w:rsidP="00524BF0">
            <w:pPr>
              <w:jc w:val="both"/>
              <w:rPr>
                <w:rFonts w:ascii="Arial" w:hAnsi="Arial" w:cs="Arial"/>
                <w:sz w:val="19"/>
                <w:szCs w:val="19"/>
              </w:rPr>
            </w:pPr>
            <w:r>
              <w:rPr>
                <w:rFonts w:ascii="Arial" w:hAnsi="Arial" w:cs="Arial"/>
                <w:sz w:val="19"/>
                <w:szCs w:val="19"/>
              </w:rPr>
              <w:lastRenderedPageBreak/>
              <w:t>Celem projektu jest w</w:t>
            </w:r>
            <w:r w:rsidRPr="003055B8">
              <w:rPr>
                <w:rFonts w:ascii="Arial" w:hAnsi="Arial" w:cs="Arial"/>
                <w:sz w:val="19"/>
                <w:szCs w:val="19"/>
              </w:rPr>
              <w:t>ydłużenie czasu, jaki Fundusz ma na sporządzenie sprawozdania okresowego z działalności Funduszu w celu zapewnienia czasu na zautomatyzowany proces przygotowania tego sprawozdania</w:t>
            </w:r>
            <w:r>
              <w:rPr>
                <w:rFonts w:ascii="Arial" w:hAnsi="Arial" w:cs="Arial"/>
                <w:sz w:val="19"/>
                <w:szCs w:val="19"/>
              </w:rPr>
              <w:t xml:space="preserve">. </w:t>
            </w:r>
          </w:p>
        </w:tc>
        <w:tc>
          <w:tcPr>
            <w:tcW w:w="1842" w:type="dxa"/>
            <w:shd w:val="clear" w:color="auto" w:fill="FFFFFF"/>
          </w:tcPr>
          <w:p w14:paraId="637162FA" w14:textId="237DC19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FEF099C" w14:textId="4E1B802E" w:rsidR="0079276D" w:rsidRDefault="001F2C36"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1857</w:t>
            </w:r>
            <w:r w:rsidRPr="00C570DA">
              <w:rPr>
                <w:rFonts w:ascii="Arial" w:hAnsi="Arial" w:cs="Arial"/>
                <w:color w:val="000000" w:themeColor="text1"/>
                <w:sz w:val="19"/>
                <w:szCs w:val="19"/>
              </w:rPr>
              <w:t>.</w:t>
            </w:r>
          </w:p>
        </w:tc>
      </w:tr>
      <w:tr w:rsidR="0079276D" w:rsidRPr="00F873E4" w14:paraId="5B6EA8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093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BC37D6" w14:textId="2960BC2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1548</w:t>
            </w:r>
          </w:p>
        </w:tc>
        <w:tc>
          <w:tcPr>
            <w:tcW w:w="2268" w:type="dxa"/>
            <w:shd w:val="clear" w:color="auto" w:fill="FFFFFF"/>
          </w:tcPr>
          <w:p w14:paraId="39B70C1F" w14:textId="3A6E91D9" w:rsidR="0079276D" w:rsidRPr="00CC7104" w:rsidRDefault="00A47BEC" w:rsidP="00CC7104">
            <w:pPr>
              <w:rPr>
                <w:rFonts w:ascii="Arial" w:hAnsi="Arial" w:cs="Arial"/>
                <w:sz w:val="19"/>
                <w:szCs w:val="19"/>
              </w:rPr>
            </w:pPr>
            <w:r w:rsidRPr="00A47BEC">
              <w:rPr>
                <w:rFonts w:ascii="Arial" w:hAnsi="Arial" w:cs="Arial"/>
                <w:sz w:val="19"/>
                <w:szCs w:val="19"/>
              </w:rPr>
              <w:t>art. 3 ust. 2 ustawy z dnia 5 grudnia 2008 r. o zapobieganiu oraz zwalczaniu zakażeń i chorób zakaźnych u ludzi</w:t>
            </w:r>
          </w:p>
        </w:tc>
        <w:tc>
          <w:tcPr>
            <w:tcW w:w="3260" w:type="dxa"/>
            <w:shd w:val="clear" w:color="auto" w:fill="FFFFFF"/>
          </w:tcPr>
          <w:p w14:paraId="3E58D302" w14:textId="06014186"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7EC5E7CF"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 xml:space="preserve">W projektowanym rozporządzeniu proponuje się określić zawody uprawnione do wykonania badania kwalifikacyjnego w celu wykluczenia przeciwwskazań do wykonania szczepienia oraz podania szczepionki. </w:t>
            </w:r>
          </w:p>
          <w:p w14:paraId="095AFDD1"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Badanie kwalifikacyjne, może przeprowadzić lekarz, a w przypadku badania osoby, która ukończyła 15 rok życia przed zalecanym szczepieniem ochronnym, również felczer, lekarz dentysta, pielęgniarka, położna, ratownik medyczny, fizjoterapeuta, diagnosta laboratoryjny lub farmaceuta.</w:t>
            </w:r>
          </w:p>
          <w:p w14:paraId="70A3D415" w14:textId="6B948058" w:rsidR="0079276D" w:rsidRPr="00524BF0" w:rsidRDefault="003055B8" w:rsidP="003055B8">
            <w:pPr>
              <w:jc w:val="both"/>
              <w:rPr>
                <w:rFonts w:ascii="Arial" w:hAnsi="Arial" w:cs="Arial"/>
                <w:sz w:val="19"/>
                <w:szCs w:val="19"/>
              </w:rPr>
            </w:pPr>
            <w:r w:rsidRPr="003055B8">
              <w:rPr>
                <w:rFonts w:ascii="Arial" w:hAnsi="Arial" w:cs="Arial"/>
                <w:sz w:val="19"/>
                <w:szCs w:val="19"/>
              </w:rPr>
              <w:t>Zalecane szczepienie ochronne przeciw COVID-19 przeprowadza lekarz, lekarz dentysta, felczer, pielęgniarka, położna, higienistka szkolna, ratownik medyczny, fizjoterapeuta, diagnosta laboratoryjny albo farmaceuta – posiadający kwalifikacje, określone w przepisach wydanych na podstawie art. 17 ust. 10 pkt 3 ustawy z dnia 5 grudnia 2008 r. o zapobieganiu oraz zwalczaniu zakażeń i chorób zakaźnych u ludzi albo przepisach wydanych na podstawie art. 76 ust. 1 ustawy z dnia 10 grudnia 2020 r. o zawodzie farmaceuty</w:t>
            </w:r>
            <w:r>
              <w:rPr>
                <w:rFonts w:ascii="Arial" w:hAnsi="Arial" w:cs="Arial"/>
                <w:sz w:val="19"/>
                <w:szCs w:val="19"/>
              </w:rPr>
              <w:t xml:space="preserve">. </w:t>
            </w:r>
          </w:p>
        </w:tc>
        <w:tc>
          <w:tcPr>
            <w:tcW w:w="1842" w:type="dxa"/>
            <w:shd w:val="clear" w:color="auto" w:fill="FFFFFF"/>
          </w:tcPr>
          <w:p w14:paraId="580C1A18" w14:textId="63D27F23"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6351FD48" w14:textId="3D5B089B" w:rsidR="0079276D" w:rsidRDefault="003A7A5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zmianę decyzji w zakresie konienoczści wydania rozporządzenia. </w:t>
            </w:r>
          </w:p>
        </w:tc>
      </w:tr>
      <w:tr w:rsidR="0079276D" w:rsidRPr="00F873E4" w14:paraId="03EDADE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0D54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92D2B8" w14:textId="077040D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1549</w:t>
            </w:r>
          </w:p>
        </w:tc>
        <w:tc>
          <w:tcPr>
            <w:tcW w:w="2268" w:type="dxa"/>
            <w:shd w:val="clear" w:color="auto" w:fill="FFFFFF"/>
          </w:tcPr>
          <w:p w14:paraId="71AAB315" w14:textId="42096199" w:rsidR="0079276D" w:rsidRPr="00CC7104" w:rsidRDefault="00A47BEC" w:rsidP="00CC7104">
            <w:pPr>
              <w:rPr>
                <w:rFonts w:ascii="Arial" w:hAnsi="Arial" w:cs="Arial"/>
                <w:sz w:val="19"/>
                <w:szCs w:val="19"/>
              </w:rPr>
            </w:pPr>
            <w:r w:rsidRPr="00A47BEC">
              <w:rPr>
                <w:rFonts w:ascii="Arial" w:hAnsi="Arial" w:cs="Arial"/>
                <w:sz w:val="19"/>
                <w:szCs w:val="19"/>
              </w:rPr>
              <w:t xml:space="preserve">art. 3 ust. 4 pkt 2 ustawy z dnia 5 grudnia 2008 r. o zapobieganiu oraz zwalczaniu </w:t>
            </w:r>
            <w:r w:rsidRPr="00A47BEC">
              <w:rPr>
                <w:rFonts w:ascii="Arial" w:hAnsi="Arial" w:cs="Arial"/>
                <w:sz w:val="19"/>
                <w:szCs w:val="19"/>
              </w:rPr>
              <w:lastRenderedPageBreak/>
              <w:t>zakażeń i chorób zakaźnych u ludzi</w:t>
            </w:r>
          </w:p>
        </w:tc>
        <w:tc>
          <w:tcPr>
            <w:tcW w:w="3260" w:type="dxa"/>
            <w:shd w:val="clear" w:color="auto" w:fill="FFFFFF"/>
          </w:tcPr>
          <w:p w14:paraId="685E538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Minister właściwy do spraw zdrowia może określić, w drodze rozporządzenia:</w:t>
            </w:r>
          </w:p>
          <w:p w14:paraId="05B71479" w14:textId="15669B15"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5B9922CC" w14:textId="77777777" w:rsid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2) metody zapobiegania zakażeniu lub chorobie zakaźnej oraz lekooporności biologicznych czynników chorobotwórczych wywołujących te choroby,</w:t>
            </w:r>
          </w:p>
          <w:p w14:paraId="7CAB699E" w14:textId="15136C13" w:rsidR="004C04B0" w:rsidRPr="004C04B0" w:rsidRDefault="004C04B0" w:rsidP="004C04B0">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3) (...)</w:t>
            </w:r>
          </w:p>
          <w:p w14:paraId="3CA52F74" w14:textId="46032C5C"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281A54AD" w14:textId="1146D1ED" w:rsidR="0079276D" w:rsidRPr="00524BF0" w:rsidRDefault="003055B8" w:rsidP="00524BF0">
            <w:pPr>
              <w:jc w:val="both"/>
              <w:rPr>
                <w:rFonts w:ascii="Arial" w:hAnsi="Arial" w:cs="Arial"/>
                <w:sz w:val="19"/>
                <w:szCs w:val="19"/>
              </w:rPr>
            </w:pPr>
            <w:r w:rsidRPr="003055B8">
              <w:rPr>
                <w:rFonts w:ascii="Arial" w:hAnsi="Arial" w:cs="Arial"/>
                <w:sz w:val="19"/>
                <w:szCs w:val="19"/>
              </w:rPr>
              <w:lastRenderedPageBreak/>
              <w:t xml:space="preserve">Celem projektowanej zmiany jest utrzymanie w mocy funkcjonującego obecnie systemu system EWP oraz unijnych cyfrowych zaświadczeń </w:t>
            </w:r>
            <w:r w:rsidRPr="003055B8">
              <w:rPr>
                <w:rFonts w:ascii="Arial" w:hAnsi="Arial" w:cs="Arial"/>
                <w:sz w:val="19"/>
                <w:szCs w:val="19"/>
              </w:rPr>
              <w:lastRenderedPageBreak/>
              <w:t>COVID (w projekcie rozporządzenia zwane jako Certyfikaty COVID), stanowiących istotne elementy działań skierowanych na zapobieganie zakażeniom COVID-19. Narzędzia te były i są wykorzystywane jako metody powstrzymywania rozprzestrzeniania się zakażeniom COVID-19.</w:t>
            </w:r>
          </w:p>
        </w:tc>
        <w:tc>
          <w:tcPr>
            <w:tcW w:w="1842" w:type="dxa"/>
            <w:shd w:val="clear" w:color="auto" w:fill="FFFFFF"/>
          </w:tcPr>
          <w:p w14:paraId="152F3B08" w14:textId="11D09134"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Adam Niedzielski – Minister Zdrowia</w:t>
            </w:r>
          </w:p>
        </w:tc>
        <w:tc>
          <w:tcPr>
            <w:tcW w:w="2362" w:type="dxa"/>
            <w:shd w:val="clear" w:color="auto" w:fill="FFFFFF"/>
          </w:tcPr>
          <w:p w14:paraId="4FF84EA3" w14:textId="55F606A7" w:rsidR="0079276D"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1254</w:t>
            </w:r>
            <w:r w:rsidRPr="00C570DA">
              <w:rPr>
                <w:rFonts w:ascii="Arial" w:hAnsi="Arial" w:cs="Arial"/>
                <w:color w:val="000000" w:themeColor="text1"/>
                <w:sz w:val="19"/>
                <w:szCs w:val="19"/>
              </w:rPr>
              <w:t>.</w:t>
            </w:r>
          </w:p>
        </w:tc>
      </w:tr>
      <w:tr w:rsidR="0079276D" w:rsidRPr="00F873E4" w14:paraId="6EEB11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88127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39DF43" w14:textId="6D68C97F"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1550</w:t>
            </w:r>
          </w:p>
        </w:tc>
        <w:tc>
          <w:tcPr>
            <w:tcW w:w="2268" w:type="dxa"/>
            <w:shd w:val="clear" w:color="auto" w:fill="FFFFFF"/>
          </w:tcPr>
          <w:p w14:paraId="4236DA5E" w14:textId="257F29E1"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58D85D2A"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F7B0C24"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2E8DB2E5"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D14D1BD" w14:textId="77777777" w:rsidR="00A126D3" w:rsidRDefault="00A126D3" w:rsidP="00A126D3">
            <w:pPr>
              <w:jc w:val="both"/>
              <w:rPr>
                <w:rFonts w:ascii="Arial" w:eastAsia="Calibri" w:hAnsi="Arial" w:cs="Arial"/>
                <w:color w:val="000000" w:themeColor="text1"/>
                <w:sz w:val="19"/>
                <w:szCs w:val="19"/>
                <w:lang w:eastAsia="en-US"/>
              </w:rPr>
            </w:pPr>
          </w:p>
          <w:p w14:paraId="4D64177F" w14:textId="72BEEB4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13E64AB1" w14:textId="38D812A2" w:rsidR="0079276D" w:rsidRPr="00524BF0" w:rsidRDefault="003055B8" w:rsidP="00524BF0">
            <w:pPr>
              <w:jc w:val="both"/>
              <w:rPr>
                <w:rFonts w:ascii="Arial" w:hAnsi="Arial" w:cs="Arial"/>
                <w:sz w:val="19"/>
                <w:szCs w:val="19"/>
              </w:rPr>
            </w:pPr>
            <w:r w:rsidRPr="003055B8">
              <w:rPr>
                <w:rFonts w:ascii="Arial" w:hAnsi="Arial" w:cs="Arial"/>
                <w:sz w:val="19"/>
                <w:szCs w:val="19"/>
              </w:rPr>
              <w:t>Zmiany mają na celu zapewnienie dostępu do zabiegu leczenia nowotworów: błony śluzowej macicy oraz jelita grubego z wykorzystaniem systemu robotowego Da Vinci</w:t>
            </w:r>
            <w:r>
              <w:rPr>
                <w:rFonts w:ascii="Arial" w:hAnsi="Arial" w:cs="Arial"/>
                <w:sz w:val="19"/>
                <w:szCs w:val="19"/>
              </w:rPr>
              <w:t xml:space="preserve">. </w:t>
            </w:r>
          </w:p>
        </w:tc>
        <w:tc>
          <w:tcPr>
            <w:tcW w:w="1842" w:type="dxa"/>
            <w:shd w:val="clear" w:color="auto" w:fill="FFFFFF"/>
          </w:tcPr>
          <w:p w14:paraId="04CC1CD4" w14:textId="23BD4086"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2EA4A8FF" w14:textId="77777777" w:rsidR="0079276D"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184D72A4" w14:textId="77777777" w:rsidR="00FE4221" w:rsidRDefault="00FE4221" w:rsidP="00301116">
            <w:pPr>
              <w:rPr>
                <w:rFonts w:ascii="Arial" w:hAnsi="Arial" w:cs="Arial"/>
                <w:color w:val="000000" w:themeColor="text1"/>
                <w:sz w:val="19"/>
                <w:szCs w:val="19"/>
              </w:rPr>
            </w:pPr>
          </w:p>
          <w:p w14:paraId="257AB128" w14:textId="7DD4E06E" w:rsidR="00FE4221" w:rsidRDefault="00FE4221" w:rsidP="00301116">
            <w:pPr>
              <w:rPr>
                <w:rFonts w:ascii="Arial" w:hAnsi="Arial" w:cs="Arial"/>
                <w:color w:val="000000" w:themeColor="text1"/>
                <w:sz w:val="19"/>
                <w:szCs w:val="19"/>
              </w:rPr>
            </w:pPr>
            <w:r w:rsidRPr="00FE4221">
              <w:rPr>
                <w:rFonts w:ascii="Arial" w:hAnsi="Arial" w:cs="Arial"/>
                <w:b/>
                <w:bCs/>
                <w:i/>
                <w:iCs/>
                <w:color w:val="000000" w:themeColor="text1"/>
                <w:sz w:val="19"/>
                <w:szCs w:val="19"/>
              </w:rPr>
              <w:t xml:space="preserve">[rozporządzenie połączone z MZ </w:t>
            </w:r>
            <w:r w:rsidR="003A7A56">
              <w:rPr>
                <w:rFonts w:ascii="Arial" w:hAnsi="Arial" w:cs="Arial"/>
                <w:b/>
                <w:bCs/>
                <w:i/>
                <w:iCs/>
                <w:color w:val="000000" w:themeColor="text1"/>
                <w:sz w:val="19"/>
                <w:szCs w:val="19"/>
              </w:rPr>
              <w:t>1522</w:t>
            </w:r>
            <w:r w:rsidRPr="00FE4221">
              <w:rPr>
                <w:rFonts w:ascii="Arial" w:hAnsi="Arial" w:cs="Arial"/>
                <w:b/>
                <w:bCs/>
                <w:i/>
                <w:iCs/>
                <w:color w:val="000000" w:themeColor="text1"/>
                <w:sz w:val="19"/>
                <w:szCs w:val="19"/>
              </w:rPr>
              <w:t>]</w:t>
            </w:r>
          </w:p>
        </w:tc>
      </w:tr>
      <w:tr w:rsidR="0079276D" w:rsidRPr="00F873E4" w14:paraId="193DBA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8F2D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E97866" w14:textId="7F1CEB6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1551</w:t>
            </w:r>
          </w:p>
        </w:tc>
        <w:tc>
          <w:tcPr>
            <w:tcW w:w="2268" w:type="dxa"/>
            <w:shd w:val="clear" w:color="auto" w:fill="FFFFFF"/>
          </w:tcPr>
          <w:p w14:paraId="6CBCCDC6" w14:textId="7A2C1F89" w:rsidR="0079276D" w:rsidRPr="00CC7104" w:rsidRDefault="00A47BEC" w:rsidP="00CC7104">
            <w:pPr>
              <w:rPr>
                <w:rFonts w:ascii="Arial" w:hAnsi="Arial" w:cs="Arial"/>
                <w:sz w:val="19"/>
                <w:szCs w:val="19"/>
              </w:rPr>
            </w:pPr>
            <w:r w:rsidRPr="00A47BEC">
              <w:rPr>
                <w:rFonts w:ascii="Arial" w:hAnsi="Arial" w:cs="Arial"/>
                <w:sz w:val="19"/>
                <w:szCs w:val="19"/>
              </w:rPr>
              <w:t xml:space="preserve">art. 48e ust. 5 ustawy z dnia 27 sierpnia 2004 r. o świadczeniach opieki zdrowotnej </w:t>
            </w:r>
            <w:r w:rsidRPr="00A47BEC">
              <w:rPr>
                <w:rFonts w:ascii="Arial" w:hAnsi="Arial" w:cs="Arial"/>
                <w:sz w:val="19"/>
                <w:szCs w:val="19"/>
              </w:rPr>
              <w:lastRenderedPageBreak/>
              <w:t>finansowanych ze środków publicznych</w:t>
            </w:r>
          </w:p>
        </w:tc>
        <w:tc>
          <w:tcPr>
            <w:tcW w:w="3260" w:type="dxa"/>
            <w:shd w:val="clear" w:color="auto" w:fill="FFFFFF"/>
          </w:tcPr>
          <w:p w14:paraId="222F1446" w14:textId="7574AA53"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24510E">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3299847" w14:textId="26044DE6" w:rsidR="0079276D" w:rsidRPr="00524BF0" w:rsidRDefault="003055B8" w:rsidP="00524BF0">
            <w:pPr>
              <w:jc w:val="both"/>
              <w:rPr>
                <w:rFonts w:ascii="Arial" w:hAnsi="Arial" w:cs="Arial"/>
                <w:sz w:val="19"/>
                <w:szCs w:val="19"/>
              </w:rPr>
            </w:pPr>
            <w:r>
              <w:rPr>
                <w:rFonts w:ascii="Arial" w:hAnsi="Arial" w:cs="Arial"/>
                <w:sz w:val="19"/>
                <w:szCs w:val="19"/>
              </w:rPr>
              <w:lastRenderedPageBreak/>
              <w:t xml:space="preserve">Celem projektu jest ustanowienie </w:t>
            </w:r>
            <w:r w:rsidRPr="003055B8">
              <w:rPr>
                <w:rFonts w:ascii="Arial" w:hAnsi="Arial" w:cs="Arial"/>
                <w:sz w:val="19"/>
                <w:szCs w:val="19"/>
              </w:rPr>
              <w:t xml:space="preserve">programu pilotażowego wczesnego wykrywania zaburzeń otępiennych u świadczeniobiorców po 60 roku życia z </w:t>
            </w:r>
            <w:r w:rsidRPr="003055B8">
              <w:rPr>
                <w:rFonts w:ascii="Arial" w:hAnsi="Arial" w:cs="Arial"/>
                <w:sz w:val="19"/>
                <w:szCs w:val="19"/>
              </w:rPr>
              <w:lastRenderedPageBreak/>
              <w:t>podejrzeniem deficytu funkcji poznawczych</w:t>
            </w:r>
            <w:r>
              <w:rPr>
                <w:rFonts w:ascii="Arial" w:hAnsi="Arial" w:cs="Arial"/>
                <w:sz w:val="19"/>
                <w:szCs w:val="19"/>
              </w:rPr>
              <w:t xml:space="preserve">. </w:t>
            </w:r>
          </w:p>
        </w:tc>
        <w:tc>
          <w:tcPr>
            <w:tcW w:w="1842" w:type="dxa"/>
            <w:shd w:val="clear" w:color="auto" w:fill="FFFFFF"/>
          </w:tcPr>
          <w:p w14:paraId="6DC37CE9" w14:textId="1CDBB8F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F9BDB6C" w14:textId="6C71E498" w:rsidR="0079276D"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PW. </w:t>
            </w:r>
          </w:p>
        </w:tc>
      </w:tr>
      <w:tr w:rsidR="00DB242A" w:rsidRPr="00F873E4" w14:paraId="58531D8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C3ED79"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7A2489" w14:textId="1DF3D03E"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1552</w:t>
            </w:r>
          </w:p>
        </w:tc>
        <w:tc>
          <w:tcPr>
            <w:tcW w:w="2268" w:type="dxa"/>
            <w:shd w:val="clear" w:color="auto" w:fill="FFFFFF"/>
          </w:tcPr>
          <w:p w14:paraId="5CD84CB2" w14:textId="185665D4" w:rsidR="00DB242A" w:rsidRPr="00A47BEC" w:rsidRDefault="005A73EE" w:rsidP="00CC7104">
            <w:pPr>
              <w:rPr>
                <w:rFonts w:ascii="Arial" w:hAnsi="Arial" w:cs="Arial"/>
                <w:sz w:val="19"/>
                <w:szCs w:val="19"/>
              </w:rPr>
            </w:pPr>
            <w:r w:rsidRPr="005A73E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10339F4" w14:textId="71634CA8"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3D3380F" w14:textId="18CE6A50" w:rsidR="00DB242A" w:rsidRDefault="005A73EE" w:rsidP="00524BF0">
            <w:pPr>
              <w:jc w:val="both"/>
              <w:rPr>
                <w:rFonts w:ascii="Arial" w:hAnsi="Arial" w:cs="Arial"/>
                <w:sz w:val="19"/>
                <w:szCs w:val="19"/>
              </w:rPr>
            </w:pPr>
            <w:r>
              <w:rPr>
                <w:rFonts w:ascii="Arial" w:hAnsi="Arial" w:cs="Arial"/>
                <w:sz w:val="19"/>
                <w:szCs w:val="19"/>
              </w:rPr>
              <w:t xml:space="preserve">Zmiana dotyczy </w:t>
            </w:r>
            <w:r w:rsidRPr="005A73EE">
              <w:rPr>
                <w:rFonts w:ascii="Arial" w:hAnsi="Arial" w:cs="Arial"/>
                <w:sz w:val="19"/>
                <w:szCs w:val="19"/>
              </w:rPr>
              <w:t>Programu pilotażowy oddziaływań terapeutycznych skierowanych do osób z doświadczeniem traumy oraz ich rodzin.</w:t>
            </w:r>
            <w:r>
              <w:rPr>
                <w:rFonts w:ascii="Arial" w:hAnsi="Arial" w:cs="Arial"/>
                <w:sz w:val="19"/>
                <w:szCs w:val="19"/>
              </w:rPr>
              <w:t xml:space="preserve"> </w:t>
            </w:r>
            <w:r w:rsidRPr="005A73EE">
              <w:rPr>
                <w:rFonts w:ascii="Arial" w:hAnsi="Arial" w:cs="Arial"/>
                <w:sz w:val="19"/>
                <w:szCs w:val="19"/>
              </w:rPr>
              <w:t>Proponuje się zmianę polegającą na włączeniu do katalogu dopuszczalnych rozpoznań - rozpoznania Z03. Rozpoznanie Z03 będzie miało zastosowanie się do rozpoznań wstępnych, które można zmienić po przeprowadzeniu badania i do osób, które nie będą kwalifikowały się do udziału w programie i powinny zgłosić się do innych form pomocy.</w:t>
            </w:r>
          </w:p>
        </w:tc>
        <w:tc>
          <w:tcPr>
            <w:tcW w:w="1842" w:type="dxa"/>
            <w:shd w:val="clear" w:color="auto" w:fill="FFFFFF"/>
          </w:tcPr>
          <w:p w14:paraId="791A5902" w14:textId="52DC69FF"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Maciej Miłkowski, Podsekretarz Stanu w Ministerstwie Zdrowia</w:t>
            </w:r>
          </w:p>
        </w:tc>
        <w:tc>
          <w:tcPr>
            <w:tcW w:w="2362" w:type="dxa"/>
            <w:shd w:val="clear" w:color="auto" w:fill="FFFFFF"/>
          </w:tcPr>
          <w:p w14:paraId="02D59F76" w14:textId="1B9D4479" w:rsidR="00DB242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 xml:space="preserve">KP. </w:t>
            </w:r>
          </w:p>
        </w:tc>
      </w:tr>
      <w:tr w:rsidR="00DB242A" w:rsidRPr="00F873E4" w14:paraId="0189C1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94953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2D1E98" w14:textId="6EC7391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1553</w:t>
            </w:r>
          </w:p>
        </w:tc>
        <w:tc>
          <w:tcPr>
            <w:tcW w:w="2268" w:type="dxa"/>
            <w:shd w:val="clear" w:color="auto" w:fill="FFFFFF"/>
          </w:tcPr>
          <w:p w14:paraId="61FB8F4C" w14:textId="4E496F05" w:rsidR="00DB242A" w:rsidRPr="00A47BEC" w:rsidRDefault="005A73EE" w:rsidP="00CC7104">
            <w:pPr>
              <w:rPr>
                <w:rFonts w:ascii="Arial" w:hAnsi="Arial" w:cs="Arial"/>
                <w:sz w:val="19"/>
                <w:szCs w:val="19"/>
              </w:rPr>
            </w:pPr>
            <w:r w:rsidRPr="005A73EE">
              <w:rPr>
                <w:rFonts w:ascii="Arial" w:hAnsi="Arial" w:cs="Arial"/>
                <w:sz w:val="19"/>
                <w:szCs w:val="19"/>
              </w:rPr>
              <w:t>art. 30 ust. 1 ustawy z dnia 6 listopada 2008 r. o prawach pacjenta i Rzeczniku Praw Pacjenta</w:t>
            </w:r>
          </w:p>
        </w:tc>
        <w:tc>
          <w:tcPr>
            <w:tcW w:w="3260" w:type="dxa"/>
            <w:shd w:val="clear" w:color="auto" w:fill="FFFFFF"/>
          </w:tcPr>
          <w:p w14:paraId="0AB54DE6" w14:textId="57463A8D"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w:t>
            </w:r>
            <w:r w:rsidRPr="005A73EE">
              <w:rPr>
                <w:rFonts w:ascii="Arial" w:eastAsia="Calibri" w:hAnsi="Arial" w:cs="Arial"/>
                <w:color w:val="000000" w:themeColor="text1"/>
                <w:sz w:val="19"/>
                <w:szCs w:val="19"/>
                <w:lang w:eastAsia="en-US"/>
              </w:rPr>
              <w:lastRenderedPageBreak/>
              <w:t>mającej istotne znaczenie dla szybkiego i skutecznego udzielania świadczeń zdrowotnych.</w:t>
            </w:r>
          </w:p>
        </w:tc>
        <w:tc>
          <w:tcPr>
            <w:tcW w:w="3545" w:type="dxa"/>
            <w:shd w:val="clear" w:color="auto" w:fill="FFFFFF"/>
          </w:tcPr>
          <w:p w14:paraId="687A2A9F" w14:textId="0AFF0E30" w:rsidR="00DB242A" w:rsidRDefault="005A73EE" w:rsidP="00524BF0">
            <w:pPr>
              <w:jc w:val="both"/>
              <w:rPr>
                <w:rFonts w:ascii="Arial" w:hAnsi="Arial" w:cs="Arial"/>
                <w:sz w:val="19"/>
                <w:szCs w:val="19"/>
              </w:rPr>
            </w:pPr>
            <w:r>
              <w:rPr>
                <w:rFonts w:ascii="Arial" w:hAnsi="Arial" w:cs="Arial"/>
                <w:sz w:val="19"/>
                <w:szCs w:val="19"/>
              </w:rPr>
              <w:lastRenderedPageBreak/>
              <w:t xml:space="preserve">Celem projektu jest </w:t>
            </w:r>
            <w:r w:rsidRPr="005A73EE">
              <w:rPr>
                <w:rFonts w:ascii="Arial" w:hAnsi="Arial" w:cs="Arial"/>
                <w:sz w:val="19"/>
                <w:szCs w:val="19"/>
              </w:rPr>
              <w:t>dostosowanie dokumentacji medycznej do sytuacji związanych z możliwością przekierowania pacjenta niebędącego w stanie nagłego zagrożenia zdrowotnego ze szpitalnego oddziału ratunkowego (SOR) do miejsc udzielania świadczeń zdrowotnych w ramach podstawowej opieki zdrowotnej, bez konieczności oczekiwania do lekarza dyżurnego SOR</w:t>
            </w:r>
            <w:r>
              <w:rPr>
                <w:rFonts w:ascii="Arial" w:hAnsi="Arial" w:cs="Arial"/>
                <w:sz w:val="19"/>
                <w:szCs w:val="19"/>
              </w:rPr>
              <w:t xml:space="preserve">. </w:t>
            </w:r>
          </w:p>
        </w:tc>
        <w:tc>
          <w:tcPr>
            <w:tcW w:w="1842" w:type="dxa"/>
            <w:shd w:val="clear" w:color="auto" w:fill="FFFFFF"/>
          </w:tcPr>
          <w:p w14:paraId="31C20D33" w14:textId="0993416C"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Minister  Zdrowia</w:t>
            </w:r>
          </w:p>
        </w:tc>
        <w:tc>
          <w:tcPr>
            <w:tcW w:w="2362" w:type="dxa"/>
            <w:shd w:val="clear" w:color="auto" w:fill="FFFFFF"/>
          </w:tcPr>
          <w:p w14:paraId="7C812588" w14:textId="0F01D479" w:rsidR="00DB242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972D1B">
              <w:rPr>
                <w:rFonts w:ascii="Arial" w:hAnsi="Arial" w:cs="Arial"/>
                <w:color w:val="000000" w:themeColor="text1"/>
                <w:sz w:val="19"/>
                <w:szCs w:val="19"/>
              </w:rPr>
              <w:t>UZ i KS</w:t>
            </w:r>
            <w:r w:rsidR="00D606F3">
              <w:rPr>
                <w:rFonts w:ascii="Arial" w:hAnsi="Arial" w:cs="Arial"/>
                <w:color w:val="000000" w:themeColor="text1"/>
                <w:sz w:val="19"/>
                <w:szCs w:val="19"/>
              </w:rPr>
              <w:t>.</w:t>
            </w:r>
          </w:p>
        </w:tc>
      </w:tr>
      <w:tr w:rsidR="00DB242A" w:rsidRPr="00F873E4" w14:paraId="5606D0E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BC6783"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DBDABD" w14:textId="1618CAA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1554</w:t>
            </w:r>
          </w:p>
        </w:tc>
        <w:tc>
          <w:tcPr>
            <w:tcW w:w="2268" w:type="dxa"/>
            <w:shd w:val="clear" w:color="auto" w:fill="FFFFFF"/>
          </w:tcPr>
          <w:p w14:paraId="64636FCE" w14:textId="41727F65" w:rsidR="00DB242A" w:rsidRPr="00A47BEC" w:rsidRDefault="005A73EE" w:rsidP="00CC7104">
            <w:pPr>
              <w:rPr>
                <w:rFonts w:ascii="Arial" w:hAnsi="Arial" w:cs="Arial"/>
                <w:sz w:val="19"/>
                <w:szCs w:val="19"/>
              </w:rPr>
            </w:pPr>
            <w:r w:rsidRPr="005A73EE">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78468E0C"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określi, w drodze rozporządzenia:</w:t>
            </w:r>
          </w:p>
          <w:p w14:paraId="45C45526"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1) wykaz zalecanych szczepień ochronnych,</w:t>
            </w:r>
          </w:p>
          <w:p w14:paraId="18037723"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57FE3582"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3) wzór Międzynarodowej Książeczki Szczepień oraz sposób jej wydawania i dokonywania w niej wpisów,</w:t>
            </w:r>
          </w:p>
          <w:p w14:paraId="4E57941E"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4) sposób prowadzenia dokumentacji z wykonanych zalecanych szczepień ochronnych</w:t>
            </w:r>
          </w:p>
          <w:p w14:paraId="55C5284C" w14:textId="10DA1F37" w:rsidR="00DB242A" w:rsidRPr="0024510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07A7CC1F" w14:textId="3CE8841D" w:rsidR="00DB242A" w:rsidRDefault="005A73EE" w:rsidP="00524BF0">
            <w:pPr>
              <w:jc w:val="both"/>
              <w:rPr>
                <w:rFonts w:ascii="Arial" w:hAnsi="Arial" w:cs="Arial"/>
                <w:sz w:val="19"/>
                <w:szCs w:val="19"/>
              </w:rPr>
            </w:pPr>
            <w:r w:rsidRPr="005A73EE">
              <w:rPr>
                <w:rFonts w:ascii="Arial" w:hAnsi="Arial" w:cs="Arial"/>
                <w:sz w:val="19"/>
                <w:szCs w:val="19"/>
              </w:rPr>
              <w:t>Zmiana wykazu zalecanych szczepień ochronnych poprzez dodanie do niego szczepienia przeciw COVID-19, chorobie wywołanej wirusem SARS-CoV-2.</w:t>
            </w:r>
          </w:p>
        </w:tc>
        <w:tc>
          <w:tcPr>
            <w:tcW w:w="1842" w:type="dxa"/>
            <w:shd w:val="clear" w:color="auto" w:fill="FFFFFF"/>
          </w:tcPr>
          <w:p w14:paraId="4B4E72F0" w14:textId="517D5766"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1B9C4B70" w14:textId="583579BC" w:rsidR="00DB242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DB242A" w:rsidRPr="00F873E4" w14:paraId="0F7C15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083B35"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D44A0E" w14:textId="0F26CB17"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1555</w:t>
            </w:r>
          </w:p>
        </w:tc>
        <w:tc>
          <w:tcPr>
            <w:tcW w:w="2268" w:type="dxa"/>
            <w:shd w:val="clear" w:color="auto" w:fill="FFFFFF"/>
          </w:tcPr>
          <w:p w14:paraId="1829C0D9" w14:textId="794EE074" w:rsidR="00DB242A" w:rsidRPr="00A47BEC" w:rsidRDefault="00DB242A" w:rsidP="00CC7104">
            <w:pPr>
              <w:rPr>
                <w:rFonts w:ascii="Arial" w:hAnsi="Arial" w:cs="Arial"/>
                <w:sz w:val="19"/>
                <w:szCs w:val="19"/>
              </w:rPr>
            </w:pPr>
            <w:r w:rsidRPr="00DB242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14D7FC6F" w14:textId="7F0ADBC2"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3CFBD942" w14:textId="34792299" w:rsidR="00DB242A" w:rsidRDefault="005A73EE" w:rsidP="00524BF0">
            <w:pPr>
              <w:jc w:val="both"/>
              <w:rPr>
                <w:rFonts w:ascii="Arial" w:hAnsi="Arial" w:cs="Arial"/>
                <w:sz w:val="19"/>
                <w:szCs w:val="19"/>
              </w:rPr>
            </w:pPr>
            <w:r>
              <w:rPr>
                <w:rFonts w:ascii="Arial" w:hAnsi="Arial" w:cs="Arial"/>
                <w:sz w:val="19"/>
                <w:szCs w:val="19"/>
              </w:rPr>
              <w:t>Celem zmian jest wydłużenie</w:t>
            </w:r>
            <w:r w:rsidRPr="005A73EE">
              <w:rPr>
                <w:rFonts w:ascii="Arial" w:hAnsi="Arial" w:cs="Arial"/>
                <w:sz w:val="19"/>
                <w:szCs w:val="19"/>
              </w:rPr>
              <w:t xml:space="preserve"> możliwości udzielania świadczeń opieki zdrowotnej w ramach programu pilotażowego</w:t>
            </w:r>
            <w:r>
              <w:rPr>
                <w:rFonts w:ascii="Arial" w:hAnsi="Arial" w:cs="Arial"/>
                <w:sz w:val="19"/>
                <w:szCs w:val="19"/>
              </w:rPr>
              <w:t xml:space="preserve"> </w:t>
            </w:r>
            <w:r w:rsidRPr="005A73EE">
              <w:rPr>
                <w:rFonts w:ascii="Arial" w:hAnsi="Arial" w:cs="Arial"/>
                <w:sz w:val="19"/>
                <w:szCs w:val="19"/>
              </w:rPr>
              <w:t>w centrach zdrowia psychicznego.</w:t>
            </w:r>
          </w:p>
        </w:tc>
        <w:tc>
          <w:tcPr>
            <w:tcW w:w="1842" w:type="dxa"/>
            <w:shd w:val="clear" w:color="auto" w:fill="FFFFFF"/>
          </w:tcPr>
          <w:p w14:paraId="24CA95E4" w14:textId="30E5FB0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07A15847" w14:textId="41F497ED"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1982</w:t>
            </w:r>
            <w:r w:rsidRPr="00C570DA">
              <w:rPr>
                <w:rFonts w:ascii="Arial" w:hAnsi="Arial" w:cs="Arial"/>
                <w:color w:val="000000" w:themeColor="text1"/>
                <w:sz w:val="19"/>
                <w:szCs w:val="19"/>
              </w:rPr>
              <w:t>.</w:t>
            </w:r>
          </w:p>
          <w:p w14:paraId="0AE5084C" w14:textId="1220992F" w:rsidR="00DB242A" w:rsidRDefault="00DB242A" w:rsidP="00301116">
            <w:pPr>
              <w:rPr>
                <w:rFonts w:ascii="Arial" w:hAnsi="Arial" w:cs="Arial"/>
                <w:color w:val="000000" w:themeColor="text1"/>
                <w:sz w:val="19"/>
                <w:szCs w:val="19"/>
              </w:rPr>
            </w:pPr>
          </w:p>
        </w:tc>
      </w:tr>
      <w:tr w:rsidR="00DB242A" w:rsidRPr="00F873E4" w14:paraId="0829BE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6726D0"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48C490" w14:textId="51EE274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1556</w:t>
            </w:r>
          </w:p>
        </w:tc>
        <w:tc>
          <w:tcPr>
            <w:tcW w:w="2268" w:type="dxa"/>
            <w:shd w:val="clear" w:color="auto" w:fill="FFFFFF"/>
          </w:tcPr>
          <w:p w14:paraId="61A9C1B2" w14:textId="1936EEDC" w:rsidR="00DB242A" w:rsidRPr="00A47BEC" w:rsidRDefault="00DB242A" w:rsidP="00CC7104">
            <w:pPr>
              <w:rPr>
                <w:rFonts w:ascii="Arial" w:hAnsi="Arial" w:cs="Arial"/>
                <w:sz w:val="19"/>
                <w:szCs w:val="19"/>
              </w:rPr>
            </w:pPr>
            <w:r w:rsidRPr="00DB242A">
              <w:rPr>
                <w:rFonts w:ascii="Arial" w:hAnsi="Arial" w:cs="Arial"/>
                <w:sz w:val="19"/>
                <w:szCs w:val="19"/>
              </w:rPr>
              <w:t>art. 74 ust. 2 ustawy z dnia 15 lipca 2011 r. o zawodach pielęgniarki i położnej</w:t>
            </w:r>
          </w:p>
        </w:tc>
        <w:tc>
          <w:tcPr>
            <w:tcW w:w="3260" w:type="dxa"/>
            <w:shd w:val="clear" w:color="auto" w:fill="FFFFFF"/>
          </w:tcPr>
          <w:p w14:paraId="4878AD65" w14:textId="58CF23EA"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dziedziny pielęgniarstwa oraz dziedziny mające zastosowanie w ochronie zdrowia, w których może być prowadzona specjalizacja i kursy kwalifikacyjne, uwzględniając konieczność zapewnienia prawidłowego przebiegu kształcenia </w:t>
            </w:r>
            <w:r w:rsidRPr="005A73EE">
              <w:rPr>
                <w:rFonts w:ascii="Arial" w:eastAsia="Calibri" w:hAnsi="Arial" w:cs="Arial"/>
                <w:color w:val="000000" w:themeColor="text1"/>
                <w:sz w:val="19"/>
                <w:szCs w:val="19"/>
                <w:lang w:eastAsia="en-US"/>
              </w:rPr>
              <w:lastRenderedPageBreak/>
              <w:t>podyplomowego oraz przydatność poszczególnych rodzajów kształcenia podyplomowego w zakresie zapewnienia realizacji opieki zdrowotnej.</w:t>
            </w:r>
          </w:p>
        </w:tc>
        <w:tc>
          <w:tcPr>
            <w:tcW w:w="3545" w:type="dxa"/>
            <w:shd w:val="clear" w:color="auto" w:fill="FFFFFF"/>
          </w:tcPr>
          <w:p w14:paraId="58A0CC77" w14:textId="6C1C19D7" w:rsidR="00DB242A" w:rsidRDefault="005A73EE" w:rsidP="00524BF0">
            <w:pPr>
              <w:jc w:val="both"/>
              <w:rPr>
                <w:rFonts w:ascii="Arial" w:hAnsi="Arial" w:cs="Arial"/>
                <w:sz w:val="19"/>
                <w:szCs w:val="19"/>
              </w:rPr>
            </w:pPr>
            <w:r>
              <w:rPr>
                <w:rFonts w:ascii="Arial" w:hAnsi="Arial" w:cs="Arial"/>
                <w:sz w:val="19"/>
                <w:szCs w:val="19"/>
              </w:rPr>
              <w:lastRenderedPageBreak/>
              <w:t>W</w:t>
            </w:r>
            <w:r w:rsidRPr="005A73EE">
              <w:rPr>
                <w:rFonts w:ascii="Arial" w:hAnsi="Arial" w:cs="Arial"/>
                <w:sz w:val="19"/>
                <w:szCs w:val="19"/>
              </w:rPr>
              <w:t xml:space="preserve">prowadza zmiany polegające na rozszerzeniu wykazu dziedzin pielęgniarstwa, w których mogą być prowadzone szkolenia specjalizacyjne dla pielęgniarek posiadających tytuł magistra pielęgniarstwa. Wprowadzone rozwiązania umożliwią pielęgniarkom posiadającym tytuł magistra pielęgniarstwa, ukończenie szkolenia specjalizacyjnego w dziedzinie </w:t>
            </w:r>
            <w:r w:rsidRPr="005A73EE">
              <w:rPr>
                <w:rFonts w:ascii="Arial" w:hAnsi="Arial" w:cs="Arial"/>
                <w:sz w:val="19"/>
                <w:szCs w:val="19"/>
              </w:rPr>
              <w:lastRenderedPageBreak/>
              <w:t xml:space="preserve">pielęgniarstwa genetycznego oraz podniesienie swoich kwalifikacji.  </w:t>
            </w:r>
          </w:p>
        </w:tc>
        <w:tc>
          <w:tcPr>
            <w:tcW w:w="1842" w:type="dxa"/>
            <w:shd w:val="clear" w:color="auto" w:fill="FFFFFF"/>
          </w:tcPr>
          <w:p w14:paraId="2BD0C3BA" w14:textId="7A2E7B8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02F18FE4" w14:textId="14FA2AB3" w:rsidR="00DB242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UW</w:t>
            </w:r>
            <w:r w:rsidR="00D606F3">
              <w:rPr>
                <w:rFonts w:ascii="Arial" w:hAnsi="Arial" w:cs="Arial"/>
                <w:color w:val="000000" w:themeColor="text1"/>
                <w:sz w:val="19"/>
                <w:szCs w:val="19"/>
              </w:rPr>
              <w:t>.</w:t>
            </w:r>
          </w:p>
        </w:tc>
      </w:tr>
      <w:tr w:rsidR="00DB242A" w:rsidRPr="00F873E4" w14:paraId="397770B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7D0A9E"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0D31B5" w14:textId="7C957F1A"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1557</w:t>
            </w:r>
          </w:p>
        </w:tc>
        <w:tc>
          <w:tcPr>
            <w:tcW w:w="2268" w:type="dxa"/>
            <w:shd w:val="clear" w:color="auto" w:fill="FFFFFF"/>
          </w:tcPr>
          <w:p w14:paraId="4B38AC38" w14:textId="24852C8A" w:rsidR="00DB242A" w:rsidRPr="00A47BEC" w:rsidRDefault="00DB242A" w:rsidP="00CC7104">
            <w:pPr>
              <w:rPr>
                <w:rFonts w:ascii="Arial" w:hAnsi="Arial" w:cs="Arial"/>
                <w:sz w:val="19"/>
                <w:szCs w:val="19"/>
              </w:rPr>
            </w:pPr>
            <w:r w:rsidRPr="00DB242A">
              <w:rPr>
                <w:rFonts w:ascii="Arial" w:hAnsi="Arial" w:cs="Arial"/>
                <w:sz w:val="19"/>
                <w:szCs w:val="19"/>
              </w:rPr>
              <w:t>art. 10 ust. 4 ustawy  o medycynie laboratoryjnej</w:t>
            </w:r>
          </w:p>
        </w:tc>
        <w:tc>
          <w:tcPr>
            <w:tcW w:w="3260" w:type="dxa"/>
            <w:shd w:val="clear" w:color="auto" w:fill="FFFFFF"/>
          </w:tcPr>
          <w:p w14:paraId="5833B46A" w14:textId="25337E6B"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standardy jakości dla laboratoriów, kierując się potrzebą zapewnienia odpowiedniego poziomu i jakości czynności medycyny laboratoryjnej.</w:t>
            </w:r>
          </w:p>
        </w:tc>
        <w:tc>
          <w:tcPr>
            <w:tcW w:w="3545" w:type="dxa"/>
            <w:shd w:val="clear" w:color="auto" w:fill="FFFFFF"/>
          </w:tcPr>
          <w:p w14:paraId="529D18B4" w14:textId="29565EE5" w:rsidR="00DB242A" w:rsidRDefault="005A73EE" w:rsidP="00524BF0">
            <w:pPr>
              <w:jc w:val="both"/>
              <w:rPr>
                <w:rFonts w:ascii="Arial" w:hAnsi="Arial" w:cs="Arial"/>
                <w:sz w:val="19"/>
                <w:szCs w:val="19"/>
              </w:rPr>
            </w:pPr>
            <w:r>
              <w:rPr>
                <w:rFonts w:ascii="Arial" w:hAnsi="Arial" w:cs="Arial"/>
                <w:sz w:val="19"/>
                <w:szCs w:val="19"/>
              </w:rPr>
              <w:t>Celem projektu jest określenie</w:t>
            </w:r>
            <w:r w:rsidRPr="005A73EE">
              <w:rPr>
                <w:rFonts w:ascii="Arial" w:hAnsi="Arial" w:cs="Arial"/>
                <w:sz w:val="19"/>
                <w:szCs w:val="19"/>
              </w:rPr>
              <w:t xml:space="preserve"> nowych standardów jakości dla medycznych laboratoriów diagnostycznych</w:t>
            </w:r>
            <w:r>
              <w:rPr>
                <w:rFonts w:ascii="Arial" w:hAnsi="Arial" w:cs="Arial"/>
                <w:sz w:val="19"/>
                <w:szCs w:val="19"/>
              </w:rPr>
              <w:t xml:space="preserve">. </w:t>
            </w:r>
          </w:p>
        </w:tc>
        <w:tc>
          <w:tcPr>
            <w:tcW w:w="1842" w:type="dxa"/>
            <w:shd w:val="clear" w:color="auto" w:fill="FFFFFF"/>
          </w:tcPr>
          <w:p w14:paraId="6FC99531" w14:textId="48C5629D"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236D76E8" w14:textId="54A79BBA" w:rsidR="00DB242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D606F3">
              <w:rPr>
                <w:rFonts w:ascii="Arial" w:hAnsi="Arial" w:cs="Arial"/>
                <w:color w:val="000000" w:themeColor="text1"/>
                <w:sz w:val="19"/>
                <w:szCs w:val="19"/>
              </w:rPr>
              <w:t xml:space="preserve">. </w:t>
            </w:r>
          </w:p>
        </w:tc>
      </w:tr>
      <w:tr w:rsidR="00DB242A" w:rsidRPr="00F873E4" w14:paraId="2DC0FFD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88AA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3BEF8D" w14:textId="624B26F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1558</w:t>
            </w:r>
          </w:p>
        </w:tc>
        <w:tc>
          <w:tcPr>
            <w:tcW w:w="2268" w:type="dxa"/>
            <w:shd w:val="clear" w:color="auto" w:fill="FFFFFF"/>
          </w:tcPr>
          <w:p w14:paraId="6E61C79E" w14:textId="3494BEB5" w:rsidR="00DB242A" w:rsidRPr="00A47BEC" w:rsidRDefault="00DB242A" w:rsidP="00CC7104">
            <w:pPr>
              <w:rPr>
                <w:rFonts w:ascii="Arial" w:hAnsi="Arial" w:cs="Arial"/>
                <w:sz w:val="19"/>
                <w:szCs w:val="19"/>
              </w:rPr>
            </w:pPr>
            <w:r w:rsidRPr="00DB242A">
              <w:rPr>
                <w:rFonts w:ascii="Arial" w:hAnsi="Arial" w:cs="Arial"/>
                <w:sz w:val="19"/>
                <w:szCs w:val="19"/>
              </w:rPr>
              <w:t>art. 9 ust. 2 ustawy z dnia 15 września 2023 r. o medycynie laboratoryjnej</w:t>
            </w:r>
          </w:p>
        </w:tc>
        <w:tc>
          <w:tcPr>
            <w:tcW w:w="3260" w:type="dxa"/>
            <w:shd w:val="clear" w:color="auto" w:fill="FFFFFF"/>
          </w:tcPr>
          <w:p w14:paraId="3833D89B" w14:textId="7C39EBE4"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wymagania, jakim powinno odpowiadać laboratorium, w tym warunki sanitarne pomieszczeń i urządzeń niezbędnych do zakresu wykonywanych badań laboratoryjnych oraz kwalifikacje personelu i kierownika laboratorium, kierując się potrzebą zapewnienia bezpieczeństwa zdrowotnego pacjentów.</w:t>
            </w:r>
          </w:p>
        </w:tc>
        <w:tc>
          <w:tcPr>
            <w:tcW w:w="3545" w:type="dxa"/>
            <w:shd w:val="clear" w:color="auto" w:fill="FFFFFF"/>
          </w:tcPr>
          <w:p w14:paraId="380994D7" w14:textId="03EAF408" w:rsidR="00DB242A" w:rsidRDefault="005A73EE" w:rsidP="00524BF0">
            <w:pPr>
              <w:jc w:val="both"/>
              <w:rPr>
                <w:rFonts w:ascii="Arial" w:hAnsi="Arial" w:cs="Arial"/>
                <w:sz w:val="19"/>
                <w:szCs w:val="19"/>
              </w:rPr>
            </w:pPr>
            <w:r w:rsidRPr="005A73EE">
              <w:rPr>
                <w:rFonts w:ascii="Arial" w:hAnsi="Arial" w:cs="Arial"/>
                <w:sz w:val="19"/>
                <w:szCs w:val="19"/>
              </w:rPr>
              <w:t>Projektowana regulacja wprowadza nieznaczne zmiany w stosunku do dotychczas obowiązującego rozporządzenia Ministra Zdrowia z dnia 3 marca 2004 r. w sprawie wymagań jakim powinno odpowiadać medyczne laboratorium diagnostyczne (Dz. U. poz. 408, z późn. zm.) wydanego na podstawie upoważnienia zawartego w ustawie z dnia 21 lipca 2001 r. o diagnostyce laboratoryjnej (Dz. U. z 2022 r. poz.134). Potrzeba jego wydania wynika z wejścia w życie nowej ustawy regulującej zagadnienia diagnostyki laboratoryjnej tj. ustawy z dnia 15 września 2022 r. o medycynie laboratoryjnej.</w:t>
            </w:r>
          </w:p>
        </w:tc>
        <w:tc>
          <w:tcPr>
            <w:tcW w:w="1842" w:type="dxa"/>
            <w:shd w:val="clear" w:color="auto" w:fill="FFFFFF"/>
          </w:tcPr>
          <w:p w14:paraId="629FD079" w14:textId="0F4BD095"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280DA007" w14:textId="5E14F970" w:rsidR="00DB242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 xml:space="preserve">kierowania na KP. </w:t>
            </w:r>
          </w:p>
        </w:tc>
      </w:tr>
      <w:tr w:rsidR="00A13F81" w:rsidRPr="00F873E4" w14:paraId="4F3B7A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AA41D0"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ABB510" w14:textId="2B446A76"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1559</w:t>
            </w:r>
          </w:p>
        </w:tc>
        <w:tc>
          <w:tcPr>
            <w:tcW w:w="2268" w:type="dxa"/>
            <w:shd w:val="clear" w:color="auto" w:fill="FFFFFF"/>
          </w:tcPr>
          <w:p w14:paraId="1A4DDAE4" w14:textId="5D91710F" w:rsidR="00A13F81" w:rsidRPr="00DB242A" w:rsidRDefault="00933B0A" w:rsidP="00CC7104">
            <w:pPr>
              <w:rPr>
                <w:rFonts w:ascii="Arial" w:hAnsi="Arial" w:cs="Arial"/>
                <w:sz w:val="19"/>
                <w:szCs w:val="19"/>
              </w:rPr>
            </w:pPr>
            <w:r w:rsidRPr="00933B0A">
              <w:rPr>
                <w:rFonts w:ascii="Arial" w:hAnsi="Arial" w:cs="Arial"/>
                <w:sz w:val="19"/>
                <w:szCs w:val="19"/>
              </w:rPr>
              <w:t xml:space="preserve">art. 48e </w:t>
            </w:r>
            <w:r>
              <w:rPr>
                <w:rFonts w:ascii="Arial" w:hAnsi="Arial" w:cs="Arial"/>
                <w:sz w:val="19"/>
                <w:szCs w:val="19"/>
              </w:rPr>
              <w:t xml:space="preserve">ust. 5 </w:t>
            </w:r>
            <w:r w:rsidRPr="00933B0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37D31985" w14:textId="69E1E9F1" w:rsidR="00A13F81" w:rsidRPr="005A73EE" w:rsidRDefault="00933B0A"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886E21A" w14:textId="547AD92D" w:rsidR="00A13F81" w:rsidRPr="005A73EE" w:rsidRDefault="00933B0A" w:rsidP="00524BF0">
            <w:pPr>
              <w:jc w:val="both"/>
              <w:rPr>
                <w:rFonts w:ascii="Arial" w:hAnsi="Arial" w:cs="Arial"/>
                <w:sz w:val="19"/>
                <w:szCs w:val="19"/>
              </w:rPr>
            </w:pPr>
            <w:r w:rsidRPr="00933B0A">
              <w:rPr>
                <w:rFonts w:ascii="Arial" w:hAnsi="Arial" w:cs="Arial"/>
                <w:sz w:val="19"/>
                <w:szCs w:val="19"/>
              </w:rPr>
              <w:t xml:space="preserve">W celu rozwiązania wskazanych problemów w opiece nad chorymi z nowotworami mieloidalnymi i limfoidalnymi konieczne jest wprowadzenie rozwiązań w organizacji opieki zdrowotnej prowadzących do poprawy efektów zdrowotnych przez zapewnienie ciągłości leczenia świadczeniobiorców pomiędzy grupami świadczeniodawców wraz z zapewnieniem szybkiej diagnostyki i </w:t>
            </w:r>
            <w:r w:rsidRPr="00933B0A">
              <w:rPr>
                <w:rFonts w:ascii="Arial" w:hAnsi="Arial" w:cs="Arial"/>
                <w:sz w:val="19"/>
                <w:szCs w:val="19"/>
              </w:rPr>
              <w:lastRenderedPageBreak/>
              <w:t>kompleksowej koordynowanej opieki nad tymi świadczeniobiorcami</w:t>
            </w:r>
            <w:r>
              <w:rPr>
                <w:rFonts w:ascii="Arial" w:hAnsi="Arial" w:cs="Arial"/>
                <w:sz w:val="19"/>
                <w:szCs w:val="19"/>
              </w:rPr>
              <w:t xml:space="preserve"> (</w:t>
            </w:r>
            <w:r w:rsidRPr="00933B0A">
              <w:rPr>
                <w:rFonts w:ascii="Arial" w:hAnsi="Arial" w:cs="Arial"/>
                <w:sz w:val="19"/>
                <w:szCs w:val="19"/>
              </w:rPr>
              <w:t>program pilotażow</w:t>
            </w:r>
            <w:r>
              <w:rPr>
                <w:rFonts w:ascii="Arial" w:hAnsi="Arial" w:cs="Arial"/>
                <w:sz w:val="19"/>
                <w:szCs w:val="19"/>
              </w:rPr>
              <w:t>y</w:t>
            </w:r>
            <w:r w:rsidRPr="00933B0A">
              <w:rPr>
                <w:rFonts w:ascii="Arial" w:hAnsi="Arial" w:cs="Arial"/>
                <w:sz w:val="19"/>
                <w:szCs w:val="19"/>
              </w:rPr>
              <w:t xml:space="preserve"> opieki nad świadczeniobiorcą w ramach krajowej sieci hematologicznej</w:t>
            </w:r>
            <w:r>
              <w:rPr>
                <w:rFonts w:ascii="Arial" w:hAnsi="Arial" w:cs="Arial"/>
                <w:sz w:val="19"/>
                <w:szCs w:val="19"/>
              </w:rPr>
              <w:t xml:space="preserve">). </w:t>
            </w:r>
          </w:p>
        </w:tc>
        <w:tc>
          <w:tcPr>
            <w:tcW w:w="1842" w:type="dxa"/>
            <w:shd w:val="clear" w:color="auto" w:fill="FFFFFF"/>
          </w:tcPr>
          <w:p w14:paraId="299CD0AB" w14:textId="30BBA073"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lastRenderedPageBreak/>
              <w:t>Maciej Miłkowski, Podsekretarz Stanu w Ministerstwie Zdrowia</w:t>
            </w:r>
          </w:p>
        </w:tc>
        <w:tc>
          <w:tcPr>
            <w:tcW w:w="2362" w:type="dxa"/>
            <w:shd w:val="clear" w:color="auto" w:fill="FFFFFF"/>
          </w:tcPr>
          <w:p w14:paraId="7FFE060F" w14:textId="7C37A7F8" w:rsidR="00A13F81"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933B0A" w:rsidRPr="00C570DA">
              <w:rPr>
                <w:rFonts w:ascii="Arial" w:hAnsi="Arial" w:cs="Arial"/>
                <w:color w:val="000000" w:themeColor="text1"/>
                <w:sz w:val="19"/>
                <w:szCs w:val="19"/>
              </w:rPr>
              <w:t>–</w:t>
            </w:r>
            <w:r w:rsidR="00933B0A">
              <w:rPr>
                <w:rFonts w:ascii="Arial" w:hAnsi="Arial" w:cs="Arial"/>
                <w:color w:val="000000" w:themeColor="text1"/>
                <w:sz w:val="19"/>
                <w:szCs w:val="19"/>
              </w:rPr>
              <w:t xml:space="preserve"> projekt na etapie </w:t>
            </w:r>
            <w:r w:rsidR="00557B6F">
              <w:rPr>
                <w:rFonts w:ascii="Arial" w:hAnsi="Arial" w:cs="Arial"/>
                <w:color w:val="000000" w:themeColor="text1"/>
                <w:sz w:val="19"/>
                <w:szCs w:val="19"/>
              </w:rPr>
              <w:t>UZ i KS</w:t>
            </w:r>
            <w:r w:rsidR="00933B0A">
              <w:rPr>
                <w:rFonts w:ascii="Arial" w:hAnsi="Arial" w:cs="Arial"/>
                <w:color w:val="000000" w:themeColor="text1"/>
                <w:sz w:val="19"/>
                <w:szCs w:val="19"/>
              </w:rPr>
              <w:t>.</w:t>
            </w:r>
          </w:p>
        </w:tc>
      </w:tr>
      <w:tr w:rsidR="00A13F81" w:rsidRPr="00F873E4" w14:paraId="3C40A93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E57CF5"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F7A9F6" w14:textId="1F625117"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1560</w:t>
            </w:r>
          </w:p>
        </w:tc>
        <w:tc>
          <w:tcPr>
            <w:tcW w:w="2268" w:type="dxa"/>
            <w:shd w:val="clear" w:color="auto" w:fill="FFFFFF"/>
          </w:tcPr>
          <w:p w14:paraId="0083064E" w14:textId="101F01C4" w:rsidR="00A13F81" w:rsidRDefault="00933B0A" w:rsidP="00CC7104">
            <w:pPr>
              <w:rPr>
                <w:rFonts w:ascii="Arial" w:hAnsi="Arial" w:cs="Arial"/>
                <w:sz w:val="19"/>
                <w:szCs w:val="19"/>
              </w:rPr>
            </w:pPr>
            <w:r w:rsidRPr="00933B0A">
              <w:rPr>
                <w:rFonts w:ascii="Arial" w:hAnsi="Arial" w:cs="Arial"/>
                <w:sz w:val="19"/>
                <w:szCs w:val="19"/>
              </w:rPr>
              <w:t>art. 22 ust. 3 ustawy z dnia 26 października 1982 r. o wychowaniu w trzeźwości i przeciwdziałaniu alkoholizmowi</w:t>
            </w:r>
          </w:p>
          <w:p w14:paraId="383FE5A9" w14:textId="77777777" w:rsidR="00933B0A" w:rsidRPr="00933B0A" w:rsidRDefault="00933B0A" w:rsidP="00933B0A">
            <w:pPr>
              <w:ind w:firstLine="708"/>
              <w:rPr>
                <w:rFonts w:ascii="Arial" w:hAnsi="Arial" w:cs="Arial"/>
                <w:sz w:val="19"/>
                <w:szCs w:val="19"/>
              </w:rPr>
            </w:pPr>
          </w:p>
        </w:tc>
        <w:tc>
          <w:tcPr>
            <w:tcW w:w="3260" w:type="dxa"/>
            <w:shd w:val="clear" w:color="auto" w:fill="FFFFFF"/>
          </w:tcPr>
          <w:p w14:paraId="065A4D14" w14:textId="4A252B5D"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7DEE5AF" w14:textId="77777777" w:rsidR="00933B0A" w:rsidRPr="00933B0A" w:rsidRDefault="00933B0A" w:rsidP="00933B0A">
            <w:pPr>
              <w:jc w:val="both"/>
              <w:rPr>
                <w:rFonts w:ascii="Arial" w:hAnsi="Arial" w:cs="Arial"/>
                <w:sz w:val="19"/>
                <w:szCs w:val="19"/>
              </w:rPr>
            </w:pPr>
            <w:r w:rsidRPr="00933B0A">
              <w:rPr>
                <w:rFonts w:ascii="Arial" w:hAnsi="Arial" w:cs="Arial"/>
                <w:sz w:val="19"/>
                <w:szCs w:val="19"/>
              </w:rPr>
              <w:t>Objęcie odpowiednim leczeniem i wsparciem nie tylko członków rodziny osoby uzależnionej, ale także bliskich osoby uzależnionej</w:t>
            </w:r>
          </w:p>
          <w:p w14:paraId="514BBE8C" w14:textId="3D1E557F" w:rsidR="00A13F81" w:rsidRPr="005A73EE" w:rsidRDefault="00933B0A" w:rsidP="00933B0A">
            <w:pPr>
              <w:jc w:val="both"/>
              <w:rPr>
                <w:rFonts w:ascii="Arial" w:hAnsi="Arial" w:cs="Arial"/>
                <w:sz w:val="19"/>
                <w:szCs w:val="19"/>
              </w:rPr>
            </w:pPr>
            <w:r w:rsidRPr="00933B0A">
              <w:rPr>
                <w:rFonts w:ascii="Arial" w:hAnsi="Arial" w:cs="Arial"/>
                <w:sz w:val="19"/>
                <w:szCs w:val="19"/>
              </w:rPr>
              <w:t>uzupełniono katalog specjalistów</w:t>
            </w:r>
          </w:p>
        </w:tc>
        <w:tc>
          <w:tcPr>
            <w:tcW w:w="1842" w:type="dxa"/>
            <w:shd w:val="clear" w:color="auto" w:fill="FFFFFF"/>
          </w:tcPr>
          <w:p w14:paraId="61D9E93C" w14:textId="19D3A122"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Maciej Miłkowski, Podsekretarz Stanu w Ministerstwie Zdrowia</w:t>
            </w:r>
          </w:p>
        </w:tc>
        <w:tc>
          <w:tcPr>
            <w:tcW w:w="2362" w:type="dxa"/>
            <w:shd w:val="clear" w:color="auto" w:fill="FFFFFF"/>
          </w:tcPr>
          <w:p w14:paraId="7FD57D9B" w14:textId="26B588E8" w:rsidR="00A13F81"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933B0A" w:rsidRPr="00C570DA">
              <w:rPr>
                <w:rFonts w:ascii="Arial" w:hAnsi="Arial" w:cs="Arial"/>
                <w:color w:val="000000" w:themeColor="text1"/>
                <w:sz w:val="19"/>
                <w:szCs w:val="19"/>
              </w:rPr>
              <w:t>–</w:t>
            </w:r>
            <w:r w:rsidR="00933B0A">
              <w:rPr>
                <w:rFonts w:ascii="Arial" w:hAnsi="Arial" w:cs="Arial"/>
                <w:color w:val="000000" w:themeColor="text1"/>
                <w:sz w:val="19"/>
                <w:szCs w:val="19"/>
              </w:rPr>
              <w:t xml:space="preserve"> projekt na etapie </w:t>
            </w:r>
            <w:r w:rsidR="00A60327">
              <w:rPr>
                <w:rFonts w:ascii="Arial" w:hAnsi="Arial" w:cs="Arial"/>
                <w:color w:val="000000" w:themeColor="text1"/>
                <w:sz w:val="19"/>
                <w:szCs w:val="19"/>
              </w:rPr>
              <w:t>UZ i KS</w:t>
            </w:r>
            <w:r w:rsidR="00933B0A">
              <w:rPr>
                <w:rFonts w:ascii="Arial" w:hAnsi="Arial" w:cs="Arial"/>
                <w:color w:val="000000" w:themeColor="text1"/>
                <w:sz w:val="19"/>
                <w:szCs w:val="19"/>
              </w:rPr>
              <w:t>.</w:t>
            </w:r>
          </w:p>
        </w:tc>
      </w:tr>
      <w:tr w:rsidR="00A13F81" w:rsidRPr="00F873E4" w14:paraId="231611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D7075F"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428D93" w14:textId="6B10F5F1"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1561</w:t>
            </w:r>
          </w:p>
        </w:tc>
        <w:tc>
          <w:tcPr>
            <w:tcW w:w="2268" w:type="dxa"/>
            <w:shd w:val="clear" w:color="auto" w:fill="FFFFFF"/>
          </w:tcPr>
          <w:p w14:paraId="7EB9E36E" w14:textId="77777777" w:rsidR="00933B0A" w:rsidRPr="00933B0A" w:rsidRDefault="00933B0A" w:rsidP="00933B0A">
            <w:pPr>
              <w:rPr>
                <w:rFonts w:ascii="Arial" w:hAnsi="Arial" w:cs="Arial"/>
                <w:sz w:val="19"/>
                <w:szCs w:val="19"/>
              </w:rPr>
            </w:pPr>
            <w:r w:rsidRPr="00933B0A">
              <w:rPr>
                <w:rFonts w:ascii="Arial" w:hAnsi="Arial" w:cs="Arial"/>
                <w:sz w:val="19"/>
                <w:szCs w:val="19"/>
              </w:rPr>
              <w:t xml:space="preserve">art. 444 ust. </w:t>
            </w:r>
          </w:p>
          <w:p w14:paraId="703DED82" w14:textId="3C56E467" w:rsidR="00A13F81" w:rsidRPr="00DB242A" w:rsidRDefault="00933B0A" w:rsidP="00933B0A">
            <w:pPr>
              <w:rPr>
                <w:rFonts w:ascii="Arial" w:hAnsi="Arial" w:cs="Arial"/>
                <w:sz w:val="19"/>
                <w:szCs w:val="19"/>
              </w:rPr>
            </w:pPr>
            <w:r w:rsidRPr="00933B0A">
              <w:rPr>
                <w:rFonts w:ascii="Arial" w:hAnsi="Arial" w:cs="Arial"/>
                <w:sz w:val="19"/>
                <w:szCs w:val="19"/>
              </w:rPr>
              <w:t>2 ustawy z dnia 20 lipca 2018 r. – Prawo o szkolnictwie wyższym i nauce</w:t>
            </w:r>
          </w:p>
        </w:tc>
        <w:tc>
          <w:tcPr>
            <w:tcW w:w="3260" w:type="dxa"/>
            <w:shd w:val="clear" w:color="auto" w:fill="FFFFFF"/>
          </w:tcPr>
          <w:p w14:paraId="12CD7B68" w14:textId="4EBA202A"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003FCE6" w14:textId="00F848AB" w:rsidR="00A13F81" w:rsidRPr="005A73EE" w:rsidRDefault="00933B0A" w:rsidP="00524BF0">
            <w:pPr>
              <w:jc w:val="both"/>
              <w:rPr>
                <w:rFonts w:ascii="Arial" w:hAnsi="Arial" w:cs="Arial"/>
                <w:sz w:val="19"/>
                <w:szCs w:val="19"/>
              </w:rPr>
            </w:pPr>
            <w:r>
              <w:rPr>
                <w:rFonts w:ascii="Arial" w:hAnsi="Arial" w:cs="Arial"/>
                <w:sz w:val="19"/>
                <w:szCs w:val="19"/>
              </w:rPr>
              <w:t>N</w:t>
            </w:r>
            <w:r w:rsidRPr="00933B0A">
              <w:rPr>
                <w:rFonts w:ascii="Arial" w:hAnsi="Arial" w:cs="Arial"/>
                <w:sz w:val="19"/>
                <w:szCs w:val="19"/>
              </w:rPr>
              <w:t>a podstawie decyzji Ministra Edukacji i Nauki następujące Uczelnie: Podhalańska Państwowa Uczelnia Zawodowa w Nowym Targu , Akademia Nauk Stosowanych w Nowym Sączu , Uniwersytet Warszawski , Społeczna Akademia Nauk w Łodzi , uzyskały pozwolenie na utworzenie jednolitych studiów magisterskich o profilu ogólnoakademickim na kierunku lekarskim i wystąpiły do Ministra Zdrowia o przyznanie 215 miejsc  na jednolite studia magisterskie prowadzone w formie studiów stacjonarnych w języku polskim na kierunku lekarskim, co zarekomendował również Minister Edukacji i Nauki..</w:t>
            </w:r>
          </w:p>
        </w:tc>
        <w:tc>
          <w:tcPr>
            <w:tcW w:w="1842" w:type="dxa"/>
            <w:shd w:val="clear" w:color="auto" w:fill="FFFFFF"/>
          </w:tcPr>
          <w:p w14:paraId="640A05A1" w14:textId="21C66DFA"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Piotr Bromber, Podsekretarz Stanu w Ministerstwie Zdrowia</w:t>
            </w:r>
          </w:p>
        </w:tc>
        <w:tc>
          <w:tcPr>
            <w:tcW w:w="2362" w:type="dxa"/>
            <w:shd w:val="clear" w:color="auto" w:fill="FFFFFF"/>
          </w:tcPr>
          <w:p w14:paraId="7AAD34C1" w14:textId="62A2E6A3"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2027</w:t>
            </w:r>
            <w:r w:rsidRPr="00C570DA">
              <w:rPr>
                <w:rFonts w:ascii="Arial" w:hAnsi="Arial" w:cs="Arial"/>
                <w:color w:val="000000" w:themeColor="text1"/>
                <w:sz w:val="19"/>
                <w:szCs w:val="19"/>
              </w:rPr>
              <w:t>.</w:t>
            </w:r>
          </w:p>
          <w:p w14:paraId="6F86D7EA" w14:textId="3132888C" w:rsidR="00A13F81" w:rsidRDefault="00A13F81" w:rsidP="00301116">
            <w:pPr>
              <w:rPr>
                <w:rFonts w:ascii="Arial" w:hAnsi="Arial" w:cs="Arial"/>
                <w:color w:val="000000" w:themeColor="text1"/>
                <w:sz w:val="19"/>
                <w:szCs w:val="19"/>
              </w:rPr>
            </w:pPr>
          </w:p>
        </w:tc>
      </w:tr>
      <w:tr w:rsidR="00A74355" w:rsidRPr="00F873E4" w14:paraId="4B43A6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3E7B0D"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03AD78" w14:textId="7473B40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1562</w:t>
            </w:r>
          </w:p>
        </w:tc>
        <w:tc>
          <w:tcPr>
            <w:tcW w:w="2268" w:type="dxa"/>
            <w:shd w:val="clear" w:color="auto" w:fill="FFFFFF"/>
          </w:tcPr>
          <w:p w14:paraId="1C2295DC" w14:textId="1CE65275"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75DBD469" w14:textId="5277B324" w:rsidR="00A74355" w:rsidRPr="00933B0A" w:rsidRDefault="00A74355"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D70C8E4" w14:textId="77AB0C50" w:rsidR="00A74355" w:rsidRDefault="00A74355" w:rsidP="00524BF0">
            <w:pPr>
              <w:jc w:val="both"/>
              <w:rPr>
                <w:rFonts w:ascii="Arial" w:hAnsi="Arial" w:cs="Arial"/>
                <w:sz w:val="19"/>
                <w:szCs w:val="19"/>
              </w:rPr>
            </w:pPr>
            <w:r>
              <w:rPr>
                <w:rFonts w:ascii="Arial" w:hAnsi="Arial" w:cs="Arial"/>
                <w:sz w:val="19"/>
                <w:szCs w:val="19"/>
              </w:rPr>
              <w:t>Celem projektu rozporządzenia jest p</w:t>
            </w:r>
            <w:r w:rsidRPr="00A74355">
              <w:rPr>
                <w:rFonts w:ascii="Arial" w:hAnsi="Arial" w:cs="Arial"/>
                <w:sz w:val="19"/>
                <w:szCs w:val="19"/>
              </w:rPr>
              <w:t>rzedłużenie etapu realizacji programu pilotażowego</w:t>
            </w:r>
            <w:r>
              <w:t xml:space="preserve"> </w:t>
            </w:r>
            <w:r w:rsidRPr="00A74355">
              <w:rPr>
                <w:rFonts w:ascii="Arial" w:hAnsi="Arial" w:cs="Arial"/>
                <w:sz w:val="19"/>
                <w:szCs w:val="19"/>
              </w:rPr>
              <w:t>w zakresie koordynowanej opieki medycznej nad chorymi z neurofibromatozami oraz pokrewnymi im rasopatiami  do dnia 31 grudnia 2024 r.</w:t>
            </w:r>
            <w:r>
              <w:rPr>
                <w:rFonts w:ascii="Arial" w:hAnsi="Arial" w:cs="Arial"/>
                <w:sz w:val="19"/>
                <w:szCs w:val="19"/>
              </w:rPr>
              <w:t xml:space="preserve"> Dodakotwo, zakłada się zmianę wysokości stawek wskazanych w programie. </w:t>
            </w:r>
          </w:p>
        </w:tc>
        <w:tc>
          <w:tcPr>
            <w:tcW w:w="1842" w:type="dxa"/>
            <w:shd w:val="clear" w:color="auto" w:fill="FFFFFF"/>
          </w:tcPr>
          <w:p w14:paraId="3AD79956" w14:textId="526A683E"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Waldemar Kraska – Sekretarz Stanu w Ministerstwie Zdrowia</w:t>
            </w:r>
          </w:p>
        </w:tc>
        <w:tc>
          <w:tcPr>
            <w:tcW w:w="2362" w:type="dxa"/>
            <w:shd w:val="clear" w:color="auto" w:fill="FFFFFF"/>
          </w:tcPr>
          <w:p w14:paraId="0BE417A7" w14:textId="0C9CE7D7"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1780</w:t>
            </w:r>
            <w:r w:rsidRPr="00C570DA">
              <w:rPr>
                <w:rFonts w:ascii="Arial" w:hAnsi="Arial" w:cs="Arial"/>
                <w:color w:val="000000" w:themeColor="text1"/>
                <w:sz w:val="19"/>
                <w:szCs w:val="19"/>
              </w:rPr>
              <w:t>.</w:t>
            </w:r>
          </w:p>
          <w:p w14:paraId="7C224F28" w14:textId="6994C8B1" w:rsidR="00A74355" w:rsidRDefault="00A74355" w:rsidP="00301116">
            <w:pPr>
              <w:rPr>
                <w:rFonts w:ascii="Arial" w:hAnsi="Arial" w:cs="Arial"/>
                <w:color w:val="000000" w:themeColor="text1"/>
                <w:sz w:val="19"/>
                <w:szCs w:val="19"/>
              </w:rPr>
            </w:pPr>
          </w:p>
        </w:tc>
      </w:tr>
      <w:tr w:rsidR="00A74355" w:rsidRPr="00F873E4" w14:paraId="19B0CD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B3C8D87"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0E6A0E" w14:textId="4071526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1563</w:t>
            </w:r>
          </w:p>
        </w:tc>
        <w:tc>
          <w:tcPr>
            <w:tcW w:w="2268" w:type="dxa"/>
            <w:shd w:val="clear" w:color="auto" w:fill="FFFFFF"/>
          </w:tcPr>
          <w:p w14:paraId="6D077825" w14:textId="5C4A549A"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96a ust. 12 ustawy z dnia 6 września 2001 r. – Prawo farmaceutyczne</w:t>
            </w:r>
          </w:p>
        </w:tc>
        <w:tc>
          <w:tcPr>
            <w:tcW w:w="3260" w:type="dxa"/>
            <w:shd w:val="clear" w:color="auto" w:fill="FFFFFF"/>
          </w:tcPr>
          <w:p w14:paraId="6130D2A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w:t>
            </w:r>
          </w:p>
          <w:p w14:paraId="290EDED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3A88779D"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185C6"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5855B832"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3) sposób przechowywania recept,</w:t>
            </w:r>
          </w:p>
          <w:p w14:paraId="6B884A00"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4) kody uprawnień dodatkowych pacjentów i wykaz dokumentów potwierdzających te uprawnienia,</w:t>
            </w:r>
          </w:p>
          <w:p w14:paraId="668BDB28"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5) identyfikatory oddziałów wojewódzkich Narodowego Funduszu Zdrowia,</w:t>
            </w:r>
          </w:p>
          <w:p w14:paraId="1E6382C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6) wymiary i wzory recept wystawianych w postaci papierowej</w:t>
            </w:r>
          </w:p>
          <w:p w14:paraId="52991435" w14:textId="6A9D89D9"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lastRenderedPageBreak/>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3AE36117" w14:textId="77777777" w:rsidR="00A74355" w:rsidRPr="00A74355" w:rsidRDefault="00A74355" w:rsidP="00A74355">
            <w:pPr>
              <w:jc w:val="both"/>
              <w:rPr>
                <w:rFonts w:ascii="Arial" w:hAnsi="Arial" w:cs="Arial"/>
                <w:sz w:val="19"/>
                <w:szCs w:val="19"/>
              </w:rPr>
            </w:pPr>
            <w:r w:rsidRPr="00A74355">
              <w:rPr>
                <w:rFonts w:ascii="Arial" w:hAnsi="Arial" w:cs="Arial"/>
                <w:sz w:val="19"/>
                <w:szCs w:val="19"/>
              </w:rPr>
              <w:lastRenderedPageBreak/>
              <w:t>Konieczność wprowadzenia do zmienianego rozporządzenia nowego kodu uprawnienia dodatkowego pacjenta będącego ww. świadczeniobiorcą, który nie ukończył 18. roku życia. Zgodnie z ww. ustawą będzie to kod „DZ”. Koresponduje to z proponowaną w projektowanym rozporządzeniu zmianą.</w:t>
            </w:r>
          </w:p>
          <w:p w14:paraId="55A91D54" w14:textId="7C075E8F" w:rsidR="00A74355" w:rsidRDefault="00A74355" w:rsidP="00A74355">
            <w:pPr>
              <w:jc w:val="both"/>
              <w:rPr>
                <w:rFonts w:ascii="Arial" w:hAnsi="Arial" w:cs="Arial"/>
                <w:sz w:val="19"/>
                <w:szCs w:val="19"/>
              </w:rPr>
            </w:pPr>
            <w:r w:rsidRPr="00A74355">
              <w:rPr>
                <w:rFonts w:ascii="Arial" w:hAnsi="Arial" w:cs="Arial"/>
                <w:sz w:val="19"/>
                <w:szCs w:val="19"/>
              </w:rPr>
              <w:t>W zakresie już określonego w zmienianym rozporządzeniu kodu „S” odnoszącego się do pacjentów będących świadczeniobiorcami, obecnie po ukończeniu 75. roku życia (a docelowo 65. roku życia), w projekcie stosownie modyfikuje się Lp. 7 załącznika do zmienianego rozporządzenia w taki sposób, aby opis tego uprawnienia korelował, poprzez zawarte w nim odesłanie, z przepisem art. 43a ust. 1 ustawy z dnia 27 sierpnia 2004 r. o świadczeniach opieki zdrowotnej finansowanych ze środków publicznych</w:t>
            </w:r>
            <w:r>
              <w:rPr>
                <w:rFonts w:ascii="Arial" w:hAnsi="Arial" w:cs="Arial"/>
                <w:sz w:val="19"/>
                <w:szCs w:val="19"/>
              </w:rPr>
              <w:t xml:space="preserve">. </w:t>
            </w:r>
          </w:p>
        </w:tc>
        <w:tc>
          <w:tcPr>
            <w:tcW w:w="1842" w:type="dxa"/>
            <w:shd w:val="clear" w:color="auto" w:fill="FFFFFF"/>
          </w:tcPr>
          <w:p w14:paraId="53D704D1" w14:textId="1013299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D2117A5" w14:textId="18CE9B51"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1734</w:t>
            </w:r>
            <w:r w:rsidRPr="00C570DA">
              <w:rPr>
                <w:rFonts w:ascii="Arial" w:hAnsi="Arial" w:cs="Arial"/>
                <w:color w:val="000000" w:themeColor="text1"/>
                <w:sz w:val="19"/>
                <w:szCs w:val="19"/>
              </w:rPr>
              <w:t>.</w:t>
            </w:r>
          </w:p>
          <w:p w14:paraId="7AE0B5F1" w14:textId="7A76DD9F" w:rsidR="00A74355" w:rsidRDefault="00BD65D0" w:rsidP="00301116">
            <w:pPr>
              <w:rPr>
                <w:rFonts w:ascii="Arial" w:hAnsi="Arial" w:cs="Arial"/>
                <w:color w:val="000000" w:themeColor="text1"/>
                <w:sz w:val="19"/>
                <w:szCs w:val="19"/>
              </w:rPr>
            </w:pPr>
            <w:r>
              <w:rPr>
                <w:rFonts w:ascii="Arial" w:hAnsi="Arial" w:cs="Arial"/>
                <w:color w:val="000000" w:themeColor="text1"/>
                <w:sz w:val="19"/>
                <w:szCs w:val="19"/>
              </w:rPr>
              <w:t>.</w:t>
            </w:r>
          </w:p>
        </w:tc>
      </w:tr>
      <w:tr w:rsidR="00A74355" w:rsidRPr="00F873E4" w14:paraId="44E115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87DF2"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E493A3" w14:textId="6B01EFFB"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1564</w:t>
            </w:r>
          </w:p>
        </w:tc>
        <w:tc>
          <w:tcPr>
            <w:tcW w:w="2268" w:type="dxa"/>
            <w:shd w:val="clear" w:color="auto" w:fill="FFFFFF"/>
          </w:tcPr>
          <w:p w14:paraId="3A00D59E" w14:textId="38BE3D72"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78 ust. 2 ustawy z dnia 6 września 2001 r. – Prawo farmaceutyczne</w:t>
            </w:r>
          </w:p>
        </w:tc>
        <w:tc>
          <w:tcPr>
            <w:tcW w:w="3260" w:type="dxa"/>
            <w:shd w:val="clear" w:color="auto" w:fill="FFFFFF"/>
          </w:tcPr>
          <w:p w14:paraId="4D0FDC8C" w14:textId="382C9759"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748CD201" w14:textId="0E322DED"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zastąpienie nieaktualnych odesłań referencją do aktualnie obowiązujących przepisów art. 34, 36, 65 i 72 ustawy z dnia 1 grudnia 2022 r. o zawodzie ratownika medycznego oraz samorządzie ratowników medycznych, które zasadniczo odpowiadają ww. uchylonym przez tę ustawę przepisom art. 11-11b ustawy z dnia 8 września 2006 r. o Państwowym Ratownictwie Medycznym.</w:t>
            </w:r>
          </w:p>
        </w:tc>
        <w:tc>
          <w:tcPr>
            <w:tcW w:w="1842" w:type="dxa"/>
            <w:shd w:val="clear" w:color="auto" w:fill="FFFFFF"/>
          </w:tcPr>
          <w:p w14:paraId="596166D3" w14:textId="0EE7B41B"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08B28D3D" w14:textId="74822A9C" w:rsidR="00A74355"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2486</w:t>
            </w:r>
            <w:r w:rsidRPr="00C570DA">
              <w:rPr>
                <w:rFonts w:ascii="Arial" w:hAnsi="Arial" w:cs="Arial"/>
                <w:color w:val="000000" w:themeColor="text1"/>
                <w:sz w:val="19"/>
                <w:szCs w:val="19"/>
              </w:rPr>
              <w:t>.</w:t>
            </w:r>
            <w:r w:rsidR="003F48B6">
              <w:rPr>
                <w:rFonts w:ascii="Arial" w:hAnsi="Arial" w:cs="Arial"/>
                <w:color w:val="000000" w:themeColor="text1"/>
                <w:sz w:val="19"/>
                <w:szCs w:val="19"/>
              </w:rPr>
              <w:t xml:space="preserve"> </w:t>
            </w:r>
          </w:p>
        </w:tc>
      </w:tr>
      <w:tr w:rsidR="00A74355" w:rsidRPr="00F873E4" w14:paraId="7425424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4B310"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6638F1" w14:textId="3A70EC3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1565</w:t>
            </w:r>
          </w:p>
        </w:tc>
        <w:tc>
          <w:tcPr>
            <w:tcW w:w="2268" w:type="dxa"/>
            <w:shd w:val="clear" w:color="auto" w:fill="FFFFFF"/>
          </w:tcPr>
          <w:p w14:paraId="6A65A1BE" w14:textId="2EB9B246"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24A33E02" w14:textId="57FAEBBC"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6FB43F51"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0EE043A"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625245F"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2) warunków realizacji danego świadczenia gwarantowanego, w tym dotyczących personelu medycznego i wyposażenia w sprzęt </w:t>
            </w:r>
            <w:r w:rsidRPr="00301116">
              <w:rPr>
                <w:rFonts w:ascii="Arial" w:eastAsia="Calibri" w:hAnsi="Arial" w:cs="Arial"/>
                <w:color w:val="000000" w:themeColor="text1"/>
                <w:sz w:val="19"/>
                <w:szCs w:val="19"/>
                <w:lang w:eastAsia="en-US"/>
              </w:rPr>
              <w:lastRenderedPageBreak/>
              <w:t>i aparaturę medyczną, mając na uwadze konieczność zapewnienia wysokiej jakości świadczeń opieki zdrowotnej oraz właściwego zabezpieczenia tych świadczeń.</w:t>
            </w:r>
          </w:p>
          <w:p w14:paraId="09F141BB" w14:textId="77777777" w:rsidR="00A74355" w:rsidRDefault="00A74355" w:rsidP="00A74355">
            <w:pPr>
              <w:jc w:val="both"/>
              <w:rPr>
                <w:rFonts w:ascii="Arial" w:eastAsia="Calibri" w:hAnsi="Arial" w:cs="Arial"/>
                <w:color w:val="000000" w:themeColor="text1"/>
                <w:sz w:val="19"/>
                <w:szCs w:val="19"/>
                <w:lang w:eastAsia="en-US"/>
              </w:rPr>
            </w:pPr>
          </w:p>
          <w:p w14:paraId="258E9F01" w14:textId="22FF144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 xml:space="preserve">świadczenia </w:t>
            </w:r>
            <w:r w:rsidRPr="00A74355">
              <w:rPr>
                <w:rFonts w:ascii="Arial" w:eastAsia="Calibri" w:hAnsi="Arial" w:cs="Arial"/>
                <w:b/>
                <w:bCs/>
                <w:i/>
                <w:iCs/>
                <w:color w:val="000000" w:themeColor="text1"/>
                <w:sz w:val="19"/>
                <w:szCs w:val="19"/>
                <w:lang w:eastAsia="en-US"/>
              </w:rPr>
              <w:t>wysokospecjalistyczn</w:t>
            </w:r>
            <w:r>
              <w:rPr>
                <w:rFonts w:ascii="Arial" w:eastAsia="Calibri" w:hAnsi="Arial" w:cs="Arial"/>
                <w:b/>
                <w:bCs/>
                <w:i/>
                <w:iCs/>
                <w:color w:val="000000" w:themeColor="text1"/>
                <w:sz w:val="19"/>
                <w:szCs w:val="19"/>
                <w:lang w:eastAsia="en-US"/>
              </w:rPr>
              <w:t>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6B76BFC1" w14:textId="31B0F5B7" w:rsidR="00A74355" w:rsidRDefault="00A74355" w:rsidP="00524BF0">
            <w:pPr>
              <w:jc w:val="both"/>
              <w:rPr>
                <w:rFonts w:ascii="Arial" w:hAnsi="Arial" w:cs="Arial"/>
                <w:sz w:val="19"/>
                <w:szCs w:val="19"/>
              </w:rPr>
            </w:pPr>
            <w:r>
              <w:rPr>
                <w:rFonts w:ascii="Arial" w:hAnsi="Arial" w:cs="Arial"/>
                <w:sz w:val="19"/>
                <w:szCs w:val="19"/>
              </w:rPr>
              <w:lastRenderedPageBreak/>
              <w:t xml:space="preserve">Celem projektu jest </w:t>
            </w:r>
            <w:r w:rsidRPr="00A74355">
              <w:rPr>
                <w:rFonts w:ascii="Arial" w:hAnsi="Arial" w:cs="Arial"/>
                <w:sz w:val="19"/>
                <w:szCs w:val="19"/>
              </w:rPr>
              <w:t>wprowadzenie do wykazu świadczeń gwarantowanych świadczenia związanego z mechanicznym wspomaganiem serca pompą wspomagającą lewą komorę serca u pacjentów z ciężką niewydolnością serca niekwalifikujących się do transplantacji serca jako „terapia docelowa”, które dotychczas nie było dostępne dla pacjentów w ramach świadczeń opieki zdrowotnej finansowych ze środków publicznych, a mających znaczenie dla poprawy zdrowia i wydłużenia życia pacjentów.</w:t>
            </w:r>
          </w:p>
        </w:tc>
        <w:tc>
          <w:tcPr>
            <w:tcW w:w="1842" w:type="dxa"/>
            <w:shd w:val="clear" w:color="auto" w:fill="FFFFFF"/>
          </w:tcPr>
          <w:p w14:paraId="45A73983" w14:textId="27F91E0D"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B562DBB" w14:textId="50873DBC"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A74355" w:rsidRPr="00F873E4" w14:paraId="603AB42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5B496E"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1CBABB" w14:textId="71E9E28C"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1566</w:t>
            </w:r>
          </w:p>
        </w:tc>
        <w:tc>
          <w:tcPr>
            <w:tcW w:w="2268" w:type="dxa"/>
            <w:shd w:val="clear" w:color="auto" w:fill="FFFFFF"/>
          </w:tcPr>
          <w:p w14:paraId="32AAF23F" w14:textId="24F8F00A"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1F347380" w14:textId="631C38CF"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716D2D4B"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46F8884"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45D4E394"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32B8461" w14:textId="77777777" w:rsidR="00A74355" w:rsidRDefault="00A74355" w:rsidP="00A74355">
            <w:pPr>
              <w:jc w:val="both"/>
              <w:rPr>
                <w:rFonts w:ascii="Arial" w:eastAsia="Calibri" w:hAnsi="Arial" w:cs="Arial"/>
                <w:color w:val="000000" w:themeColor="text1"/>
                <w:sz w:val="19"/>
                <w:szCs w:val="19"/>
                <w:lang w:eastAsia="en-US"/>
              </w:rPr>
            </w:pPr>
          </w:p>
          <w:p w14:paraId="3A3FA7A1" w14:textId="0782280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370E92D2" w14:textId="27A8EC04" w:rsidR="00A74355" w:rsidRDefault="00A74355" w:rsidP="00524BF0">
            <w:pPr>
              <w:jc w:val="both"/>
              <w:rPr>
                <w:rFonts w:ascii="Arial" w:hAnsi="Arial" w:cs="Arial"/>
                <w:sz w:val="19"/>
                <w:szCs w:val="19"/>
              </w:rPr>
            </w:pPr>
            <w:r>
              <w:rPr>
                <w:rFonts w:ascii="Arial" w:hAnsi="Arial" w:cs="Arial"/>
                <w:sz w:val="19"/>
                <w:szCs w:val="19"/>
              </w:rPr>
              <w:t xml:space="preserve">Projekt zakłada </w:t>
            </w:r>
            <w:r w:rsidRPr="00A74355">
              <w:rPr>
                <w:rFonts w:ascii="Arial" w:hAnsi="Arial" w:cs="Arial"/>
                <w:sz w:val="19"/>
                <w:szCs w:val="19"/>
              </w:rPr>
              <w:t>zwiększenie dostępności do nowych kardiologicznych świadczeń gwarantowanych, które dotychczas nie były dostępne dla pacjentów w ramach leczenia szpitalnego, a mają znaczący wpływ na jakości życia i stan zdrowia pacjentów z chorobami układu krążenia (3 świadczenia: Micra, TriClip, ILR)</w:t>
            </w:r>
            <w:r>
              <w:rPr>
                <w:rFonts w:ascii="Arial" w:hAnsi="Arial" w:cs="Arial"/>
                <w:sz w:val="19"/>
                <w:szCs w:val="19"/>
              </w:rPr>
              <w:t xml:space="preserve">. </w:t>
            </w:r>
          </w:p>
        </w:tc>
        <w:tc>
          <w:tcPr>
            <w:tcW w:w="1842" w:type="dxa"/>
            <w:shd w:val="clear" w:color="auto" w:fill="FFFFFF"/>
          </w:tcPr>
          <w:p w14:paraId="45235922" w14:textId="67CADA58"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781F34D4" w14:textId="2C192303"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2610</w:t>
            </w:r>
            <w:r w:rsidRPr="00C570DA">
              <w:rPr>
                <w:rFonts w:ascii="Arial" w:hAnsi="Arial" w:cs="Arial"/>
                <w:color w:val="000000" w:themeColor="text1"/>
                <w:sz w:val="19"/>
                <w:szCs w:val="19"/>
              </w:rPr>
              <w:t>.</w:t>
            </w:r>
            <w:r w:rsidR="00A60327">
              <w:rPr>
                <w:rFonts w:ascii="Arial" w:hAnsi="Arial" w:cs="Arial"/>
                <w:color w:val="000000" w:themeColor="text1"/>
                <w:sz w:val="19"/>
                <w:szCs w:val="19"/>
              </w:rPr>
              <w:t xml:space="preserve"> </w:t>
            </w:r>
          </w:p>
        </w:tc>
      </w:tr>
      <w:tr w:rsidR="00A74355" w:rsidRPr="00F873E4" w14:paraId="37D63F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26539F"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62D282" w14:textId="68CDA32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1567</w:t>
            </w:r>
          </w:p>
        </w:tc>
        <w:tc>
          <w:tcPr>
            <w:tcW w:w="2268" w:type="dxa"/>
            <w:shd w:val="clear" w:color="auto" w:fill="FFFFFF"/>
          </w:tcPr>
          <w:p w14:paraId="47326D3D" w14:textId="67B25953"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34 ust. 5 ustawy z dnia 14 marca 1985 r. o Państwowej Inspekcji Sanitarnej</w:t>
            </w:r>
          </w:p>
        </w:tc>
        <w:tc>
          <w:tcPr>
            <w:tcW w:w="3260" w:type="dxa"/>
            <w:shd w:val="clear" w:color="auto" w:fill="FFFFFF"/>
          </w:tcPr>
          <w:p w14:paraId="44F91349"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 xml:space="preserve">Minister właściwy do spraw zdrowia określi, w drodze rozporządzenia, kwalifikacje rzeczoznawców, warunki, zakres i tryb przyznawania i cofania uprawnień rzeczoznawcy do spraw sanitarnohigienicznych, wysokość opłat ponoszonych w związku z przyznaniem uprawnienia </w:t>
            </w:r>
            <w:r w:rsidRPr="00A74355">
              <w:rPr>
                <w:rFonts w:ascii="Arial" w:eastAsia="Calibri" w:hAnsi="Arial" w:cs="Arial"/>
                <w:color w:val="000000" w:themeColor="text1"/>
                <w:sz w:val="19"/>
                <w:szCs w:val="19"/>
                <w:lang w:eastAsia="en-US"/>
              </w:rPr>
              <w:lastRenderedPageBreak/>
              <w:t>rzeczoznawcy, warunki i tryb działania oraz wynagradzania Komisji Kwalifikacyjnej, a także warunki i tryb uzgadniania przez rzeczoznawców dokumentacji projektowej, uwzględniając w szczególności:</w:t>
            </w:r>
          </w:p>
          <w:p w14:paraId="2265B69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przy określaniu kwalifikacji - wykształcenie, praktykę zawodową oraz egzamin kwalifikacyjny;</w:t>
            </w:r>
          </w:p>
          <w:p w14:paraId="749596D9" w14:textId="331B1F0B"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przy określeniu warunków, zakresu i trybu przyznawania i cofania uprawnień rzeczoznawcy - wykaz dokumentów niezbędnych do wszczęcia postępowania, zakres uprawnień rzeczoznawców oraz ich obowiązki.</w:t>
            </w:r>
          </w:p>
        </w:tc>
        <w:tc>
          <w:tcPr>
            <w:tcW w:w="3545" w:type="dxa"/>
            <w:shd w:val="clear" w:color="auto" w:fill="FFFFFF"/>
          </w:tcPr>
          <w:p w14:paraId="29C8F865" w14:textId="76842C03" w:rsidR="00A74355" w:rsidRDefault="00A74355" w:rsidP="00524BF0">
            <w:pPr>
              <w:jc w:val="both"/>
              <w:rPr>
                <w:rFonts w:ascii="Arial" w:hAnsi="Arial" w:cs="Arial"/>
                <w:sz w:val="19"/>
                <w:szCs w:val="19"/>
              </w:rPr>
            </w:pPr>
            <w:r>
              <w:rPr>
                <w:rFonts w:ascii="Arial" w:hAnsi="Arial" w:cs="Arial"/>
                <w:sz w:val="19"/>
                <w:szCs w:val="19"/>
              </w:rPr>
              <w:lastRenderedPageBreak/>
              <w:t xml:space="preserve">Celem projektu jest </w:t>
            </w:r>
            <w:r w:rsidRPr="00A74355">
              <w:rPr>
                <w:rFonts w:ascii="Arial" w:hAnsi="Arial" w:cs="Arial"/>
                <w:sz w:val="19"/>
                <w:szCs w:val="19"/>
              </w:rPr>
              <w:t>zwiększenie liczby osób, które będą mogły ubiegać się o dopuszczenie do egzaminu na rzeczoznawcę do spraw sanitarnohigienicznych</w:t>
            </w:r>
            <w:r>
              <w:rPr>
                <w:rFonts w:ascii="Arial" w:hAnsi="Arial" w:cs="Arial"/>
                <w:sz w:val="19"/>
                <w:szCs w:val="19"/>
              </w:rPr>
              <w:t xml:space="preserve">. </w:t>
            </w:r>
          </w:p>
        </w:tc>
        <w:tc>
          <w:tcPr>
            <w:tcW w:w="1842" w:type="dxa"/>
            <w:shd w:val="clear" w:color="auto" w:fill="FFFFFF"/>
          </w:tcPr>
          <w:p w14:paraId="1DEE1462" w14:textId="77777777" w:rsidR="00A74355" w:rsidRPr="00933B0A" w:rsidRDefault="00A74355" w:rsidP="00301116">
            <w:pPr>
              <w:spacing w:before="80" w:after="80"/>
              <w:rPr>
                <w:rFonts w:ascii="Arial" w:hAnsi="Arial" w:cs="Arial"/>
                <w:color w:val="000000" w:themeColor="text1"/>
                <w:sz w:val="19"/>
                <w:szCs w:val="19"/>
              </w:rPr>
            </w:pPr>
          </w:p>
        </w:tc>
        <w:tc>
          <w:tcPr>
            <w:tcW w:w="2362" w:type="dxa"/>
            <w:shd w:val="clear" w:color="auto" w:fill="FFFFFF"/>
          </w:tcPr>
          <w:p w14:paraId="5190B756" w14:textId="6EC1A4EE" w:rsidR="00A74355"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A74355">
              <w:rPr>
                <w:rFonts w:ascii="Arial" w:hAnsi="Arial" w:cs="Arial"/>
                <w:color w:val="000000" w:themeColor="text1"/>
                <w:sz w:val="19"/>
                <w:szCs w:val="19"/>
              </w:rPr>
              <w:t>.</w:t>
            </w:r>
          </w:p>
        </w:tc>
      </w:tr>
      <w:tr w:rsidR="00A74355" w:rsidRPr="00F873E4" w14:paraId="110F2C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201C9B"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F64072" w14:textId="0387FD76"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1568</w:t>
            </w:r>
          </w:p>
        </w:tc>
        <w:tc>
          <w:tcPr>
            <w:tcW w:w="2268" w:type="dxa"/>
            <w:shd w:val="clear" w:color="auto" w:fill="FFFFFF"/>
          </w:tcPr>
          <w:p w14:paraId="14526E90" w14:textId="77777777" w:rsidR="00A74355" w:rsidRPr="00A74355" w:rsidRDefault="00A74355" w:rsidP="00A74355">
            <w:pPr>
              <w:rPr>
                <w:rFonts w:ascii="Arial" w:hAnsi="Arial" w:cs="Arial"/>
                <w:sz w:val="19"/>
                <w:szCs w:val="19"/>
              </w:rPr>
            </w:pPr>
            <w:r w:rsidRPr="00A74355">
              <w:rPr>
                <w:rFonts w:ascii="Arial" w:hAnsi="Arial" w:cs="Arial"/>
                <w:sz w:val="19"/>
                <w:szCs w:val="19"/>
              </w:rPr>
              <w:t>art. 5 ust. 3 oraz art. 19 ust. 2 ustawy z</w:t>
            </w:r>
          </w:p>
          <w:p w14:paraId="39685491" w14:textId="77777777" w:rsidR="00A74355" w:rsidRPr="00A74355" w:rsidRDefault="00A74355" w:rsidP="00A74355">
            <w:pPr>
              <w:rPr>
                <w:rFonts w:ascii="Arial" w:hAnsi="Arial" w:cs="Arial"/>
                <w:sz w:val="19"/>
                <w:szCs w:val="19"/>
              </w:rPr>
            </w:pPr>
            <w:r w:rsidRPr="00A74355">
              <w:rPr>
                <w:rFonts w:ascii="Arial" w:hAnsi="Arial" w:cs="Arial"/>
                <w:sz w:val="19"/>
                <w:szCs w:val="19"/>
              </w:rPr>
              <w:t>dnia 28 lipca 2005 r. o lecznictwie</w:t>
            </w:r>
          </w:p>
          <w:p w14:paraId="728118BD" w14:textId="77777777" w:rsidR="00A74355" w:rsidRPr="00A74355" w:rsidRDefault="00A74355" w:rsidP="00A74355">
            <w:pPr>
              <w:rPr>
                <w:rFonts w:ascii="Arial" w:hAnsi="Arial" w:cs="Arial"/>
                <w:sz w:val="19"/>
                <w:szCs w:val="19"/>
              </w:rPr>
            </w:pPr>
            <w:r w:rsidRPr="00A74355">
              <w:rPr>
                <w:rFonts w:ascii="Arial" w:hAnsi="Arial" w:cs="Arial"/>
                <w:sz w:val="19"/>
                <w:szCs w:val="19"/>
              </w:rPr>
              <w:t>uzdrowiskowym, uzdrowiskach</w:t>
            </w:r>
          </w:p>
          <w:p w14:paraId="5D9EF13C" w14:textId="77777777" w:rsidR="00A74355" w:rsidRPr="00A74355" w:rsidRDefault="00A74355" w:rsidP="00A74355">
            <w:pPr>
              <w:rPr>
                <w:rFonts w:ascii="Arial" w:hAnsi="Arial" w:cs="Arial"/>
                <w:sz w:val="19"/>
                <w:szCs w:val="19"/>
              </w:rPr>
            </w:pPr>
            <w:r w:rsidRPr="00A74355">
              <w:rPr>
                <w:rFonts w:ascii="Arial" w:hAnsi="Arial" w:cs="Arial"/>
                <w:sz w:val="19"/>
                <w:szCs w:val="19"/>
              </w:rPr>
              <w:t>i obszarach ochrony uzdrowiskowej</w:t>
            </w:r>
          </w:p>
          <w:p w14:paraId="571342F5" w14:textId="35997E43" w:rsidR="00A74355" w:rsidRPr="00933B0A" w:rsidRDefault="00A74355" w:rsidP="00A74355">
            <w:pPr>
              <w:rPr>
                <w:rFonts w:ascii="Arial" w:hAnsi="Arial" w:cs="Arial"/>
                <w:sz w:val="19"/>
                <w:szCs w:val="19"/>
              </w:rPr>
            </w:pPr>
            <w:r w:rsidRPr="00A74355">
              <w:rPr>
                <w:rFonts w:ascii="Arial" w:hAnsi="Arial" w:cs="Arial"/>
                <w:sz w:val="19"/>
                <w:szCs w:val="19"/>
              </w:rPr>
              <w:t>oraz o gminach uzdrowiskowych</w:t>
            </w:r>
          </w:p>
        </w:tc>
        <w:tc>
          <w:tcPr>
            <w:tcW w:w="3260" w:type="dxa"/>
            <w:shd w:val="clear" w:color="auto" w:fill="FFFFFF"/>
          </w:tcPr>
          <w:p w14:paraId="7449E741" w14:textId="77777777" w:rsidR="00A74355"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09812681" w14:textId="77777777" w:rsidR="00A74355" w:rsidRDefault="00A74355" w:rsidP="00524BF0">
            <w:pPr>
              <w:jc w:val="both"/>
              <w:rPr>
                <w:rFonts w:ascii="Arial" w:eastAsia="Calibri" w:hAnsi="Arial" w:cs="Arial"/>
                <w:color w:val="000000" w:themeColor="text1"/>
                <w:sz w:val="19"/>
                <w:szCs w:val="19"/>
                <w:lang w:eastAsia="en-US"/>
              </w:rPr>
            </w:pPr>
          </w:p>
          <w:p w14:paraId="18FCA046" w14:textId="382AE17B"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 xml:space="preserve">Minister właściwy do spraw zdrowia określi, w drodze rozporządzenia, wymagania, jakim powinny odpowiadać zakłady i urządzenia lecznictwa uzdrowiskowego, kierując się bezpieczeństwem pacjenta i koniecznością zachowania standardów świadczeń </w:t>
            </w:r>
            <w:r w:rsidRPr="00A74355">
              <w:rPr>
                <w:rFonts w:ascii="Arial" w:eastAsia="Calibri" w:hAnsi="Arial" w:cs="Arial"/>
                <w:color w:val="000000" w:themeColor="text1"/>
                <w:sz w:val="19"/>
                <w:szCs w:val="19"/>
                <w:lang w:eastAsia="en-US"/>
              </w:rPr>
              <w:lastRenderedPageBreak/>
              <w:t>opieki zdrowotnej, a także wskazaniami nauki i praktyki.</w:t>
            </w:r>
          </w:p>
        </w:tc>
        <w:tc>
          <w:tcPr>
            <w:tcW w:w="3545" w:type="dxa"/>
            <w:shd w:val="clear" w:color="auto" w:fill="FFFFFF"/>
          </w:tcPr>
          <w:p w14:paraId="2E9D6D28" w14:textId="26B3AE27" w:rsidR="00A74355" w:rsidRDefault="00A74355" w:rsidP="00A74355">
            <w:pPr>
              <w:jc w:val="both"/>
              <w:rPr>
                <w:rFonts w:ascii="Arial" w:hAnsi="Arial" w:cs="Arial"/>
                <w:sz w:val="19"/>
                <w:szCs w:val="19"/>
              </w:rPr>
            </w:pPr>
            <w:r w:rsidRPr="00A74355">
              <w:rPr>
                <w:rFonts w:ascii="Arial" w:hAnsi="Arial" w:cs="Arial"/>
                <w:sz w:val="19"/>
                <w:szCs w:val="19"/>
              </w:rPr>
              <w:lastRenderedPageBreak/>
              <w:t>Proponuje się zastąpić obowiązujące rozporządzenie Ministra Zdrowia z dnia 2 kwietnia 2021 r. w sprawie</w:t>
            </w:r>
            <w:r>
              <w:rPr>
                <w:rFonts w:ascii="Arial" w:hAnsi="Arial" w:cs="Arial"/>
                <w:sz w:val="19"/>
                <w:szCs w:val="19"/>
              </w:rPr>
              <w:t xml:space="preserve"> </w:t>
            </w:r>
            <w:r w:rsidRPr="00A74355">
              <w:rPr>
                <w:rFonts w:ascii="Arial" w:hAnsi="Arial" w:cs="Arial"/>
                <w:sz w:val="19"/>
                <w:szCs w:val="19"/>
              </w:rPr>
              <w:t>określenia wymagań, jakim powinny odpowiadać zakłady i urządzenia lecznictwa uzdrowiskowego (Dz. U. z 2023</w:t>
            </w:r>
            <w:r>
              <w:rPr>
                <w:rFonts w:ascii="Arial" w:hAnsi="Arial" w:cs="Arial"/>
                <w:sz w:val="19"/>
                <w:szCs w:val="19"/>
              </w:rPr>
              <w:t xml:space="preserve"> </w:t>
            </w:r>
            <w:r w:rsidRPr="00A74355">
              <w:rPr>
                <w:rFonts w:ascii="Arial" w:hAnsi="Arial" w:cs="Arial"/>
                <w:sz w:val="19"/>
                <w:szCs w:val="19"/>
              </w:rPr>
              <w:t>r. poz. 161) nową regulacją celem aktualizacji systematyki całego dokumentu i proponowanych zapisów, jak również</w:t>
            </w:r>
            <w:r>
              <w:rPr>
                <w:rFonts w:ascii="Arial" w:hAnsi="Arial" w:cs="Arial"/>
                <w:sz w:val="19"/>
                <w:szCs w:val="19"/>
              </w:rPr>
              <w:t xml:space="preserve"> </w:t>
            </w:r>
            <w:r w:rsidRPr="00A74355">
              <w:rPr>
                <w:rFonts w:ascii="Arial" w:hAnsi="Arial" w:cs="Arial"/>
                <w:sz w:val="19"/>
                <w:szCs w:val="19"/>
              </w:rPr>
              <w:t>potrzebę dostosowania obowiązujących rozwiązań do rzeczywistych potrzeb i warunków udzielania świadczeń</w:t>
            </w:r>
            <w:r>
              <w:rPr>
                <w:rFonts w:ascii="Arial" w:hAnsi="Arial" w:cs="Arial"/>
                <w:sz w:val="19"/>
                <w:szCs w:val="19"/>
              </w:rPr>
              <w:t xml:space="preserve"> </w:t>
            </w:r>
            <w:r w:rsidRPr="00A74355">
              <w:rPr>
                <w:rFonts w:ascii="Arial" w:hAnsi="Arial" w:cs="Arial"/>
                <w:sz w:val="19"/>
                <w:szCs w:val="19"/>
              </w:rPr>
              <w:t>opieki zdrowotnej z zakresu lecznictwa uzdrowiskowego w zakładach lecznictwa uzdrowiskowego oraz przy</w:t>
            </w:r>
            <w:r>
              <w:rPr>
                <w:rFonts w:ascii="Arial" w:hAnsi="Arial" w:cs="Arial"/>
                <w:sz w:val="19"/>
                <w:szCs w:val="19"/>
              </w:rPr>
              <w:t xml:space="preserve"> </w:t>
            </w:r>
            <w:r w:rsidRPr="00A74355">
              <w:rPr>
                <w:rFonts w:ascii="Arial" w:hAnsi="Arial" w:cs="Arial"/>
                <w:sz w:val="19"/>
                <w:szCs w:val="19"/>
              </w:rPr>
              <w:t>wykorzystaniu urządzeń lecznictwa uzdrowiskowego, przy jednoczesnym zachowaniu wszelkich standardów i norm</w:t>
            </w:r>
            <w:r>
              <w:rPr>
                <w:rFonts w:ascii="Arial" w:hAnsi="Arial" w:cs="Arial"/>
                <w:sz w:val="19"/>
                <w:szCs w:val="19"/>
              </w:rPr>
              <w:t xml:space="preserve"> </w:t>
            </w:r>
            <w:r w:rsidRPr="00A74355">
              <w:rPr>
                <w:rFonts w:ascii="Arial" w:hAnsi="Arial" w:cs="Arial"/>
                <w:sz w:val="19"/>
                <w:szCs w:val="19"/>
              </w:rPr>
              <w:t>bezpieczeństwa pacjentów</w:t>
            </w:r>
            <w:r>
              <w:rPr>
                <w:rFonts w:ascii="Arial" w:hAnsi="Arial" w:cs="Arial"/>
                <w:sz w:val="19"/>
                <w:szCs w:val="19"/>
              </w:rPr>
              <w:t xml:space="preserve">. </w:t>
            </w:r>
          </w:p>
        </w:tc>
        <w:tc>
          <w:tcPr>
            <w:tcW w:w="1842" w:type="dxa"/>
            <w:shd w:val="clear" w:color="auto" w:fill="FFFFFF"/>
          </w:tcPr>
          <w:p w14:paraId="68715532" w14:textId="307873D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Waldemar Kraska – Sekretarz Stanu w Ministerstwie Zdrowia</w:t>
            </w:r>
          </w:p>
        </w:tc>
        <w:tc>
          <w:tcPr>
            <w:tcW w:w="2362" w:type="dxa"/>
            <w:shd w:val="clear" w:color="auto" w:fill="FFFFFF"/>
          </w:tcPr>
          <w:p w14:paraId="5EDE4BCF" w14:textId="7D1C9247" w:rsidR="00A74355"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A74355">
              <w:rPr>
                <w:rFonts w:ascii="Arial" w:hAnsi="Arial" w:cs="Arial"/>
                <w:color w:val="000000" w:themeColor="text1"/>
                <w:sz w:val="19"/>
                <w:szCs w:val="19"/>
              </w:rPr>
              <w:t>.</w:t>
            </w:r>
          </w:p>
        </w:tc>
      </w:tr>
      <w:tr w:rsidR="00A74355" w:rsidRPr="00F873E4" w14:paraId="773DC3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C53DA5"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DAA39B" w14:textId="5DA95845"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1569</w:t>
            </w:r>
          </w:p>
        </w:tc>
        <w:tc>
          <w:tcPr>
            <w:tcW w:w="2268" w:type="dxa"/>
            <w:shd w:val="clear" w:color="auto" w:fill="FFFFFF"/>
          </w:tcPr>
          <w:p w14:paraId="42C341C8" w14:textId="5927AAA5" w:rsidR="00A74355" w:rsidRPr="00933B0A" w:rsidRDefault="00A74355" w:rsidP="00933B0A">
            <w:pPr>
              <w:rPr>
                <w:rFonts w:ascii="Arial" w:hAnsi="Arial" w:cs="Arial"/>
                <w:sz w:val="19"/>
                <w:szCs w:val="19"/>
              </w:rPr>
            </w:pPr>
            <w:r w:rsidRPr="00A74355">
              <w:rPr>
                <w:rFonts w:ascii="Arial" w:hAnsi="Arial" w:cs="Arial"/>
                <w:sz w:val="19"/>
                <w:szCs w:val="19"/>
              </w:rPr>
              <w:t>art. 5 ust. 6 ustawy z dnia 15 września 2022 r. o medycynie laboratoryjnej</w:t>
            </w:r>
          </w:p>
        </w:tc>
        <w:tc>
          <w:tcPr>
            <w:tcW w:w="3260" w:type="dxa"/>
            <w:shd w:val="clear" w:color="auto" w:fill="FFFFFF"/>
          </w:tcPr>
          <w:p w14:paraId="57BF72A4" w14:textId="11B1F48E"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po zasięgnięciu opinii Krajowej Rady Diagnostów Laboratoryjnych, zwanej dalej „Krajową Radą”, określi, w drodze rozporządzenia, wykaz zabiegów i czynności, o których mowa w ust. 5, oraz osób uprawnionych do ich wykonywania, uwzględniając bezpieczeństwo zdrowotne pacjenta oraz potrzebę zapewnienia odpowiedniej jakości badań laboratoryjnych.</w:t>
            </w:r>
          </w:p>
        </w:tc>
        <w:tc>
          <w:tcPr>
            <w:tcW w:w="3545" w:type="dxa"/>
            <w:shd w:val="clear" w:color="auto" w:fill="FFFFFF"/>
          </w:tcPr>
          <w:p w14:paraId="669DE760" w14:textId="7735446F" w:rsidR="00A74355" w:rsidRDefault="00A74355" w:rsidP="00524BF0">
            <w:pPr>
              <w:jc w:val="both"/>
              <w:rPr>
                <w:rFonts w:ascii="Arial" w:hAnsi="Arial" w:cs="Arial"/>
                <w:sz w:val="19"/>
                <w:szCs w:val="19"/>
              </w:rPr>
            </w:pPr>
            <w:r w:rsidRPr="00A74355">
              <w:rPr>
                <w:rFonts w:ascii="Arial" w:hAnsi="Arial" w:cs="Arial"/>
                <w:sz w:val="19"/>
                <w:szCs w:val="19"/>
              </w:rPr>
              <w:t>Projekt rozporządzenia określa wykaz zabiegów i czynności polegających na pobraniu od pacjenta materiału biologicznego do badań laboratoryjnych oraz kwalifikacje osób uprawionych do wykonywania poszczególnych zabiegów i czynności polegających na pobraniu od pacjenta materiału biologicznego do badań laboratoryjnych</w:t>
            </w:r>
            <w:r>
              <w:rPr>
                <w:rFonts w:ascii="Arial" w:hAnsi="Arial" w:cs="Arial"/>
                <w:sz w:val="19"/>
                <w:szCs w:val="19"/>
              </w:rPr>
              <w:t xml:space="preserve">. </w:t>
            </w:r>
          </w:p>
        </w:tc>
        <w:tc>
          <w:tcPr>
            <w:tcW w:w="1842" w:type="dxa"/>
            <w:shd w:val="clear" w:color="auto" w:fill="FFFFFF"/>
          </w:tcPr>
          <w:p w14:paraId="52C239FF" w14:textId="1B884BF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Piotr Bromber, Podsekretarz Stanu w Ministerstwie Zdrowia</w:t>
            </w:r>
          </w:p>
        </w:tc>
        <w:tc>
          <w:tcPr>
            <w:tcW w:w="2362" w:type="dxa"/>
            <w:shd w:val="clear" w:color="auto" w:fill="FFFFFF"/>
          </w:tcPr>
          <w:p w14:paraId="0037C99A" w14:textId="3522CD98" w:rsidR="00A74355"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A60327">
              <w:rPr>
                <w:rFonts w:ascii="Arial" w:hAnsi="Arial" w:cs="Arial"/>
                <w:color w:val="000000" w:themeColor="text1"/>
                <w:sz w:val="19"/>
                <w:szCs w:val="19"/>
              </w:rPr>
              <w:t>UZ i KS</w:t>
            </w:r>
            <w:r w:rsidR="00A74355">
              <w:rPr>
                <w:rFonts w:ascii="Arial" w:hAnsi="Arial" w:cs="Arial"/>
                <w:color w:val="000000" w:themeColor="text1"/>
                <w:sz w:val="19"/>
                <w:szCs w:val="19"/>
              </w:rPr>
              <w:t xml:space="preserve">. </w:t>
            </w:r>
          </w:p>
        </w:tc>
      </w:tr>
      <w:tr w:rsidR="00285B73" w:rsidRPr="00F873E4" w14:paraId="76F67F5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7C7F90D"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AA495A" w14:textId="0393079E"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1570</w:t>
            </w:r>
          </w:p>
        </w:tc>
        <w:tc>
          <w:tcPr>
            <w:tcW w:w="2268" w:type="dxa"/>
            <w:shd w:val="clear" w:color="auto" w:fill="FFFFFF"/>
          </w:tcPr>
          <w:p w14:paraId="68CCF588" w14:textId="4A162940" w:rsidR="00285B73" w:rsidRPr="00A74355" w:rsidRDefault="00285B73" w:rsidP="00933B0A">
            <w:pPr>
              <w:rPr>
                <w:rFonts w:ascii="Arial" w:hAnsi="Arial" w:cs="Arial"/>
                <w:sz w:val="19"/>
                <w:szCs w:val="19"/>
              </w:rPr>
            </w:pPr>
            <w:r>
              <w:rPr>
                <w:rFonts w:ascii="Arial" w:hAnsi="Arial" w:cs="Arial"/>
                <w:sz w:val="19"/>
                <w:szCs w:val="19"/>
              </w:rPr>
              <w:t>a</w:t>
            </w:r>
            <w:r w:rsidRPr="00285B73">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33D00C4C"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F749C5F"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479FBD68"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563210E7"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59BF4AC1"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19F45B91" w14:textId="1AA3A9FA" w:rsidR="00285B73" w:rsidRPr="00A74355"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4E699880" w14:textId="655EF8AB" w:rsidR="00285B73" w:rsidRPr="00A74355" w:rsidRDefault="00285B73" w:rsidP="00524BF0">
            <w:pPr>
              <w:jc w:val="both"/>
              <w:rPr>
                <w:rFonts w:ascii="Arial" w:hAnsi="Arial" w:cs="Arial"/>
                <w:sz w:val="19"/>
                <w:szCs w:val="19"/>
              </w:rPr>
            </w:pPr>
            <w:r>
              <w:rPr>
                <w:rFonts w:ascii="Arial" w:hAnsi="Arial" w:cs="Arial"/>
                <w:sz w:val="19"/>
                <w:szCs w:val="19"/>
              </w:rPr>
              <w:t>Projekt rozporzadzenia ma na celu k</w:t>
            </w:r>
            <w:r w:rsidRPr="00285B73">
              <w:rPr>
                <w:rFonts w:ascii="Arial" w:hAnsi="Arial" w:cs="Arial"/>
                <w:sz w:val="19"/>
                <w:szCs w:val="19"/>
              </w:rPr>
              <w:t>orekt</w:t>
            </w:r>
            <w:r>
              <w:rPr>
                <w:rFonts w:ascii="Arial" w:hAnsi="Arial" w:cs="Arial"/>
                <w:sz w:val="19"/>
                <w:szCs w:val="19"/>
              </w:rPr>
              <w:t>ę</w:t>
            </w:r>
            <w:r w:rsidRPr="00285B73">
              <w:rPr>
                <w:rFonts w:ascii="Arial" w:hAnsi="Arial" w:cs="Arial"/>
                <w:sz w:val="19"/>
                <w:szCs w:val="19"/>
              </w:rPr>
              <w:t xml:space="preserve"> wykazu wyrobów medycznych wydawanych na zlecenie w zakresie lp. 76 w załączniku do rozporządzenia dotyczącej soczewki kontaktowej miękkiej. 10% udział pacjenta w limicie nie był zamierzony przez projektodawcę przy nowelizacji rozporządzenia w 2022 r., a wysokość udziału pacjenta na poziomie 10% została zauważona po publikacji tekstu jednolitego rozporządzenia 22 marca br. (Dz.U. poz. 823). Narodowy Fundusz Zdrowia refunduje wyrób z udziałem 30% pacjenta w limicie.</w:t>
            </w:r>
          </w:p>
        </w:tc>
        <w:tc>
          <w:tcPr>
            <w:tcW w:w="1842" w:type="dxa"/>
            <w:shd w:val="clear" w:color="auto" w:fill="FFFFFF"/>
          </w:tcPr>
          <w:p w14:paraId="440C43A3" w14:textId="1B5AC833"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Maciej Miłkowski – Podsekretarz Stanu w Ministerstwie Zdrowia</w:t>
            </w:r>
          </w:p>
        </w:tc>
        <w:tc>
          <w:tcPr>
            <w:tcW w:w="2362" w:type="dxa"/>
            <w:shd w:val="clear" w:color="auto" w:fill="FFFFFF"/>
          </w:tcPr>
          <w:p w14:paraId="1555A87F" w14:textId="695B9C08" w:rsidR="001F2C36" w:rsidRPr="00C570DA" w:rsidRDefault="001F2C36" w:rsidP="001F2C36">
            <w:pPr>
              <w:rPr>
                <w:rFonts w:ascii="Arial" w:hAnsi="Arial" w:cs="Arial"/>
                <w:color w:val="000000" w:themeColor="text1"/>
                <w:sz w:val="19"/>
                <w:szCs w:val="19"/>
              </w:rPr>
            </w:pPr>
            <w:r>
              <w:rPr>
                <w:rFonts w:ascii="Arial" w:hAnsi="Arial" w:cs="Arial"/>
                <w:color w:val="000000" w:themeColor="text1"/>
                <w:sz w:val="19"/>
                <w:szCs w:val="19"/>
              </w:rPr>
              <w:t>Ogłoszone w Dz. U. z 2023 r. poz. 1826</w:t>
            </w:r>
            <w:r w:rsidRPr="00C570DA">
              <w:rPr>
                <w:rFonts w:ascii="Arial" w:hAnsi="Arial" w:cs="Arial"/>
                <w:color w:val="000000" w:themeColor="text1"/>
                <w:sz w:val="19"/>
                <w:szCs w:val="19"/>
              </w:rPr>
              <w:t>.</w:t>
            </w:r>
          </w:p>
          <w:p w14:paraId="258B9597" w14:textId="502ACF0B" w:rsidR="00285B73" w:rsidRDefault="00285B73" w:rsidP="00301116">
            <w:pPr>
              <w:rPr>
                <w:rFonts w:ascii="Arial" w:hAnsi="Arial" w:cs="Arial"/>
                <w:color w:val="000000" w:themeColor="text1"/>
                <w:sz w:val="19"/>
                <w:szCs w:val="19"/>
              </w:rPr>
            </w:pPr>
          </w:p>
        </w:tc>
      </w:tr>
      <w:tr w:rsidR="00285B73" w:rsidRPr="00F873E4" w14:paraId="1366F9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378FCB"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41EE2" w14:textId="54675E53"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1571</w:t>
            </w:r>
          </w:p>
        </w:tc>
        <w:tc>
          <w:tcPr>
            <w:tcW w:w="2268" w:type="dxa"/>
            <w:shd w:val="clear" w:color="auto" w:fill="FFFFFF"/>
          </w:tcPr>
          <w:p w14:paraId="0B71B087" w14:textId="4C51F5FD" w:rsidR="00285B73" w:rsidRPr="00A74355" w:rsidRDefault="00285B73" w:rsidP="00933B0A">
            <w:pPr>
              <w:rPr>
                <w:rFonts w:ascii="Arial" w:hAnsi="Arial" w:cs="Arial"/>
                <w:sz w:val="19"/>
                <w:szCs w:val="19"/>
              </w:rPr>
            </w:pPr>
            <w:r w:rsidRPr="00285B7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58741B8"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w:t>
            </w:r>
            <w:r w:rsidRPr="00301116">
              <w:rPr>
                <w:rFonts w:ascii="Arial" w:eastAsia="Calibri" w:hAnsi="Arial" w:cs="Arial"/>
                <w:color w:val="000000" w:themeColor="text1"/>
                <w:sz w:val="19"/>
                <w:szCs w:val="19"/>
                <w:lang w:eastAsia="en-US"/>
              </w:rPr>
              <w:lastRenderedPageBreak/>
              <w:t xml:space="preserve">gwarantowanych wraz z określeniem: </w:t>
            </w:r>
          </w:p>
          <w:p w14:paraId="10F10FFB"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0AFEC563" w14:textId="77777777" w:rsidR="00285B73"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8DD827" w14:textId="77777777" w:rsidR="00285B73" w:rsidRPr="00A74355" w:rsidRDefault="00285B73" w:rsidP="00524BF0">
            <w:pPr>
              <w:jc w:val="both"/>
              <w:rPr>
                <w:rFonts w:ascii="Arial" w:eastAsia="Calibri" w:hAnsi="Arial" w:cs="Arial"/>
                <w:color w:val="000000" w:themeColor="text1"/>
                <w:sz w:val="19"/>
                <w:szCs w:val="19"/>
                <w:lang w:eastAsia="en-US"/>
              </w:rPr>
            </w:pPr>
          </w:p>
        </w:tc>
        <w:tc>
          <w:tcPr>
            <w:tcW w:w="3545" w:type="dxa"/>
            <w:shd w:val="clear" w:color="auto" w:fill="FFFFFF"/>
          </w:tcPr>
          <w:p w14:paraId="702F674F" w14:textId="6F398B87" w:rsidR="00285B73" w:rsidRPr="00285B73" w:rsidRDefault="00285B73" w:rsidP="00285B73">
            <w:pPr>
              <w:jc w:val="both"/>
              <w:rPr>
                <w:rFonts w:ascii="Arial" w:hAnsi="Arial" w:cs="Arial"/>
                <w:sz w:val="19"/>
                <w:szCs w:val="19"/>
              </w:rPr>
            </w:pPr>
            <w:r w:rsidRPr="00285B73">
              <w:rPr>
                <w:rFonts w:ascii="Arial" w:hAnsi="Arial" w:cs="Arial"/>
                <w:sz w:val="19"/>
                <w:szCs w:val="19"/>
              </w:rPr>
              <w:lastRenderedPageBreak/>
              <w:t xml:space="preserve">Wprowadzana zmiana </w:t>
            </w:r>
            <w:r>
              <w:rPr>
                <w:rFonts w:ascii="Arial" w:hAnsi="Arial" w:cs="Arial"/>
                <w:sz w:val="19"/>
                <w:szCs w:val="19"/>
              </w:rPr>
              <w:t xml:space="preserve">w zakresie świadczeń gwarantowanych z zakresu podstawowej opieki zdrowotnej </w:t>
            </w:r>
            <w:r w:rsidRPr="00285B73">
              <w:rPr>
                <w:rFonts w:ascii="Arial" w:hAnsi="Arial" w:cs="Arial"/>
                <w:sz w:val="19"/>
                <w:szCs w:val="19"/>
              </w:rPr>
              <w:t>ma na celu:</w:t>
            </w:r>
          </w:p>
          <w:p w14:paraId="659B47D2"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umożliwienie lekarzom udzielającym świadczeń z zakresu NiŚOZ </w:t>
            </w:r>
            <w:r w:rsidRPr="00285B73">
              <w:rPr>
                <w:rFonts w:ascii="Arial" w:hAnsi="Arial" w:cs="Arial"/>
                <w:sz w:val="19"/>
                <w:szCs w:val="19"/>
              </w:rPr>
              <w:lastRenderedPageBreak/>
              <w:t>diagnozowanie stanu zdrowia świadczeniobiorców i ustalanie terapii, w oparciu o wyniki badań diagnostycznych,</w:t>
            </w:r>
          </w:p>
          <w:p w14:paraId="111F2287"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przyspieszenie udzielenia świadczeń świadczeniobiorcom kierowanym ze szpitalnego oddziału ratunkowego do NiŚOZ, których stan zdrowia określono, jako nie zagrażający życiu oraz którym przydzielono w triage kolor niebieski lub zielony,</w:t>
            </w:r>
          </w:p>
          <w:p w14:paraId="727C4359"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objecie kompleksowymi świadczeniami opieki koordynowanej lekarza POZ z zakresu diabetologii świadczeniobiorców, u których zdiagnozowano stan przedcukrzycowy,</w:t>
            </w:r>
          </w:p>
          <w:p w14:paraId="243090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objęcie kompleksowymi świadczeniami opieki koordynowanej lekarza POZ z zakresu endokrynologii świadczeniobiorców, u których zdiagnozowano nadczynność tarczycy,</w:t>
            </w:r>
          </w:p>
          <w:p w14:paraId="763423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umożliwienie lekarzom POZ kompleksowego udzielania świadczeń świadczeniobiorcom z przewlekłą chorobą nerek, w tym wczesnego diagnozowania choroby, ustalania terapii lub, zaś w przypadku pacjentów, u których zdiagnozowano w zaawansowane stadia choroby, kierowanie na leczenie specjalistyczne</w:t>
            </w:r>
          </w:p>
          <w:p w14:paraId="13AA10FC" w14:textId="4952D014" w:rsidR="00285B73" w:rsidRPr="00A74355" w:rsidRDefault="00285B73" w:rsidP="00285B73">
            <w:pPr>
              <w:jc w:val="both"/>
              <w:rPr>
                <w:rFonts w:ascii="Arial" w:hAnsi="Arial" w:cs="Arial"/>
                <w:sz w:val="19"/>
                <w:szCs w:val="19"/>
              </w:rPr>
            </w:pPr>
            <w:r w:rsidRPr="00285B73">
              <w:rPr>
                <w:rFonts w:ascii="Arial" w:hAnsi="Arial" w:cs="Arial"/>
                <w:sz w:val="19"/>
                <w:szCs w:val="19"/>
              </w:rPr>
              <w:t>- umożliwienie lekarzom POZ wystawiania skierowania na Immunoglobuliny E całkowite (IgE);  Immunoglobuliny E swoiste (IgE) oraz tomografii komputerowej tętnic wieńcowych  przy wskazaniach do diagnostyki w kierunku choroby niedokrwiennej serca.</w:t>
            </w:r>
          </w:p>
        </w:tc>
        <w:tc>
          <w:tcPr>
            <w:tcW w:w="1842" w:type="dxa"/>
            <w:shd w:val="clear" w:color="auto" w:fill="FFFFFF"/>
          </w:tcPr>
          <w:p w14:paraId="7E5A4B97" w14:textId="05C8345F"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C20C2B2" w14:textId="6D016160" w:rsidR="00D56184" w:rsidRPr="00C570DA" w:rsidRDefault="00D56184" w:rsidP="00D56184">
            <w:pPr>
              <w:rPr>
                <w:rFonts w:ascii="Arial" w:hAnsi="Arial" w:cs="Arial"/>
                <w:color w:val="000000" w:themeColor="text1"/>
                <w:sz w:val="19"/>
                <w:szCs w:val="19"/>
              </w:rPr>
            </w:pPr>
            <w:r>
              <w:rPr>
                <w:rFonts w:ascii="Arial" w:hAnsi="Arial" w:cs="Arial"/>
                <w:color w:val="000000" w:themeColor="text1"/>
                <w:sz w:val="19"/>
                <w:szCs w:val="19"/>
              </w:rPr>
              <w:t>Ogłoszone w Dz. U. z 2023 r. poz. 2226</w:t>
            </w:r>
            <w:r w:rsidRPr="00C570DA">
              <w:rPr>
                <w:rFonts w:ascii="Arial" w:hAnsi="Arial" w:cs="Arial"/>
                <w:color w:val="000000" w:themeColor="text1"/>
                <w:sz w:val="19"/>
                <w:szCs w:val="19"/>
              </w:rPr>
              <w:t>.</w:t>
            </w:r>
          </w:p>
          <w:p w14:paraId="6912DAF6" w14:textId="6077B9D3" w:rsidR="00285B73" w:rsidRDefault="00285B73" w:rsidP="00301116">
            <w:pPr>
              <w:rPr>
                <w:rFonts w:ascii="Arial" w:hAnsi="Arial" w:cs="Arial"/>
                <w:color w:val="000000" w:themeColor="text1"/>
                <w:sz w:val="19"/>
                <w:szCs w:val="19"/>
              </w:rPr>
            </w:pPr>
          </w:p>
        </w:tc>
      </w:tr>
      <w:tr w:rsidR="00285B73" w:rsidRPr="00F873E4" w14:paraId="55893E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A47C61"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445633" w14:textId="6CF5075D"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1572</w:t>
            </w:r>
          </w:p>
        </w:tc>
        <w:tc>
          <w:tcPr>
            <w:tcW w:w="2268" w:type="dxa"/>
            <w:shd w:val="clear" w:color="auto" w:fill="FFFFFF"/>
          </w:tcPr>
          <w:p w14:paraId="73ABCEDF" w14:textId="7AEF05BF" w:rsidR="00285B73" w:rsidRPr="00A74355" w:rsidRDefault="00285B73" w:rsidP="00933B0A">
            <w:pPr>
              <w:rPr>
                <w:rFonts w:ascii="Arial" w:hAnsi="Arial" w:cs="Arial"/>
                <w:sz w:val="19"/>
                <w:szCs w:val="19"/>
              </w:rPr>
            </w:pPr>
            <w:r w:rsidRPr="00285B73">
              <w:rPr>
                <w:rFonts w:ascii="Arial" w:hAnsi="Arial" w:cs="Arial"/>
                <w:sz w:val="19"/>
                <w:szCs w:val="19"/>
              </w:rPr>
              <w:t xml:space="preserve">art. 48e ust. 5 ustawy z dnia 27 sierpnia 2004 r. o świadczeniach opieki zdrowotnej </w:t>
            </w:r>
            <w:r w:rsidRPr="00285B73">
              <w:rPr>
                <w:rFonts w:ascii="Arial" w:hAnsi="Arial" w:cs="Arial"/>
                <w:sz w:val="19"/>
                <w:szCs w:val="19"/>
              </w:rPr>
              <w:lastRenderedPageBreak/>
              <w:t>finansowanych ze środków publicznych</w:t>
            </w:r>
          </w:p>
        </w:tc>
        <w:tc>
          <w:tcPr>
            <w:tcW w:w="3260" w:type="dxa"/>
            <w:shd w:val="clear" w:color="auto" w:fill="FFFFFF"/>
          </w:tcPr>
          <w:p w14:paraId="212C33E1" w14:textId="3EBA750D" w:rsidR="00285B73" w:rsidRPr="00A74355" w:rsidRDefault="00285B73"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5A73EE">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7CF03C0" w14:textId="4E8E8E72" w:rsidR="00285B73" w:rsidRPr="00A74355" w:rsidRDefault="00285B73" w:rsidP="00524BF0">
            <w:pPr>
              <w:jc w:val="both"/>
              <w:rPr>
                <w:rFonts w:ascii="Arial" w:hAnsi="Arial" w:cs="Arial"/>
                <w:sz w:val="19"/>
                <w:szCs w:val="19"/>
              </w:rPr>
            </w:pPr>
            <w:r>
              <w:rPr>
                <w:rFonts w:ascii="Arial" w:hAnsi="Arial" w:cs="Arial"/>
                <w:sz w:val="19"/>
                <w:szCs w:val="19"/>
              </w:rPr>
              <w:lastRenderedPageBreak/>
              <w:t xml:space="preserve">Rozporządzenie </w:t>
            </w:r>
            <w:r w:rsidRPr="00285B73">
              <w:rPr>
                <w:rFonts w:ascii="Arial" w:hAnsi="Arial" w:cs="Arial"/>
                <w:sz w:val="19"/>
                <w:szCs w:val="19"/>
              </w:rPr>
              <w:t xml:space="preserve">przedłuża do 31 grudnia 2023 r. fakultatywną możliwość przydzielenia świadczeniobiorcy terminu udzielenia świadczenia opieki </w:t>
            </w:r>
            <w:r w:rsidRPr="00285B73">
              <w:rPr>
                <w:rFonts w:ascii="Arial" w:hAnsi="Arial" w:cs="Arial"/>
                <w:sz w:val="19"/>
                <w:szCs w:val="19"/>
              </w:rPr>
              <w:lastRenderedPageBreak/>
              <w:t>zdrowotnej w ramach programu  pilotażowego "Profilaktyka  40 PLUS"  na zasadach określonych obecnie do dnia 31 sierpnia 2023 r. , co umożliwi wydłużenie perspektywy czasowej na dostosowanie systemów teleinformatycznych realizatorów programu pilotażowego do rozwiązań i wymogów wynikających z wdrożenia rozwiązań oferowanych w ramach centralnej elektronicznej rejestracji.</w:t>
            </w:r>
          </w:p>
        </w:tc>
        <w:tc>
          <w:tcPr>
            <w:tcW w:w="1842" w:type="dxa"/>
            <w:shd w:val="clear" w:color="auto" w:fill="FFFFFF"/>
          </w:tcPr>
          <w:p w14:paraId="1BCF9B65" w14:textId="509B1F9A"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lastRenderedPageBreak/>
              <w:t xml:space="preserve">Waldemar Kraska, Sekretarz Stanu w </w:t>
            </w:r>
            <w:r w:rsidRPr="00285B73">
              <w:rPr>
                <w:rFonts w:ascii="Arial" w:hAnsi="Arial" w:cs="Arial"/>
                <w:color w:val="000000" w:themeColor="text1"/>
                <w:sz w:val="19"/>
                <w:szCs w:val="19"/>
              </w:rPr>
              <w:lastRenderedPageBreak/>
              <w:t>Ministerstwie Zdrowia</w:t>
            </w:r>
          </w:p>
        </w:tc>
        <w:tc>
          <w:tcPr>
            <w:tcW w:w="2362" w:type="dxa"/>
            <w:shd w:val="clear" w:color="auto" w:fill="FFFFFF"/>
          </w:tcPr>
          <w:p w14:paraId="4C2B80EC" w14:textId="5C65A449"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lastRenderedPageBreak/>
              <w:t>Ogłoszone w Dz. U. z 2023 r. poz. 1744</w:t>
            </w:r>
            <w:r w:rsidRPr="00C570DA">
              <w:rPr>
                <w:rFonts w:ascii="Arial" w:hAnsi="Arial" w:cs="Arial"/>
                <w:color w:val="000000" w:themeColor="text1"/>
                <w:sz w:val="19"/>
                <w:szCs w:val="19"/>
              </w:rPr>
              <w:t>.</w:t>
            </w:r>
          </w:p>
          <w:p w14:paraId="06891F7A" w14:textId="5D6A2572" w:rsidR="00285B73" w:rsidRDefault="00285B73" w:rsidP="00301116">
            <w:pPr>
              <w:rPr>
                <w:rFonts w:ascii="Arial" w:hAnsi="Arial" w:cs="Arial"/>
                <w:color w:val="000000" w:themeColor="text1"/>
                <w:sz w:val="19"/>
                <w:szCs w:val="19"/>
              </w:rPr>
            </w:pPr>
          </w:p>
        </w:tc>
      </w:tr>
      <w:tr w:rsidR="0072674A" w:rsidRPr="00F873E4" w14:paraId="6A7032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CD4E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F16EAD" w14:textId="3C7DFD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1573</w:t>
            </w:r>
          </w:p>
        </w:tc>
        <w:tc>
          <w:tcPr>
            <w:tcW w:w="2268" w:type="dxa"/>
            <w:shd w:val="clear" w:color="auto" w:fill="FFFFFF"/>
          </w:tcPr>
          <w:p w14:paraId="2E8EAB85" w14:textId="77777777" w:rsidR="0072674A" w:rsidRPr="0072674A" w:rsidRDefault="0072674A" w:rsidP="0072674A">
            <w:pPr>
              <w:rPr>
                <w:rFonts w:ascii="Arial" w:hAnsi="Arial" w:cs="Arial"/>
                <w:sz w:val="19"/>
                <w:szCs w:val="19"/>
              </w:rPr>
            </w:pPr>
            <w:r w:rsidRPr="0072674A">
              <w:rPr>
                <w:rFonts w:ascii="Arial" w:hAnsi="Arial" w:cs="Arial"/>
                <w:sz w:val="19"/>
                <w:szCs w:val="19"/>
              </w:rPr>
              <w:t xml:space="preserve">art. 31d ustawy z dnia 27 sierpnia 2004 r. </w:t>
            </w:r>
          </w:p>
          <w:p w14:paraId="5B2FAFDF" w14:textId="3256CA62" w:rsidR="0072674A" w:rsidRPr="00285B73" w:rsidRDefault="0072674A" w:rsidP="0072674A">
            <w:pPr>
              <w:rPr>
                <w:rFonts w:ascii="Arial" w:hAnsi="Arial" w:cs="Arial"/>
                <w:sz w:val="19"/>
                <w:szCs w:val="19"/>
              </w:rPr>
            </w:pPr>
            <w:r w:rsidRPr="0072674A">
              <w:rPr>
                <w:rFonts w:ascii="Arial" w:hAnsi="Arial" w:cs="Arial"/>
                <w:sz w:val="19"/>
                <w:szCs w:val="19"/>
              </w:rPr>
              <w:t>o świadczeniach opieki zdrowotnej finansowanych ze środków publicznych</w:t>
            </w:r>
          </w:p>
        </w:tc>
        <w:tc>
          <w:tcPr>
            <w:tcW w:w="3260" w:type="dxa"/>
            <w:shd w:val="clear" w:color="auto" w:fill="FFFFFF"/>
          </w:tcPr>
          <w:p w14:paraId="5349229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37C0A8D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751AEDF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528FC9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306F2C7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34096B2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6860B18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6087534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6C8F706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p>
          <w:p w14:paraId="0A4064CA" w14:textId="77777777" w:rsidR="001B34EC" w:rsidRDefault="001B34EC" w:rsidP="0072674A">
            <w:pPr>
              <w:jc w:val="both"/>
              <w:rPr>
                <w:rFonts w:ascii="Arial" w:eastAsia="Calibri" w:hAnsi="Arial" w:cs="Arial"/>
                <w:color w:val="000000" w:themeColor="text1"/>
                <w:sz w:val="19"/>
                <w:szCs w:val="19"/>
                <w:lang w:eastAsia="en-US"/>
              </w:rPr>
            </w:pPr>
          </w:p>
          <w:p w14:paraId="4F7AF3B9" w14:textId="0B2FB551" w:rsidR="001B34EC" w:rsidRPr="001B34EC" w:rsidRDefault="001B34EC" w:rsidP="0072674A">
            <w:pPr>
              <w:jc w:val="both"/>
              <w:rPr>
                <w:rFonts w:ascii="Arial" w:eastAsia="Calibri" w:hAnsi="Arial" w:cs="Arial"/>
                <w:b/>
                <w:bCs/>
                <w:i/>
                <w:iCs/>
                <w:color w:val="000000" w:themeColor="text1"/>
                <w:sz w:val="19"/>
                <w:szCs w:val="19"/>
                <w:lang w:eastAsia="en-US"/>
              </w:rPr>
            </w:pPr>
            <w:r w:rsidRPr="001B34EC">
              <w:rPr>
                <w:rFonts w:ascii="Arial" w:eastAsia="Calibri" w:hAnsi="Arial" w:cs="Arial"/>
                <w:b/>
                <w:bCs/>
                <w:i/>
                <w:iCs/>
                <w:color w:val="000000" w:themeColor="text1"/>
                <w:sz w:val="19"/>
                <w:szCs w:val="19"/>
                <w:lang w:eastAsia="en-US"/>
              </w:rPr>
              <w:t>[świadczenia gwarantowane z zakresu leczenia stomatologicznego]</w:t>
            </w:r>
          </w:p>
        </w:tc>
        <w:tc>
          <w:tcPr>
            <w:tcW w:w="3545" w:type="dxa"/>
            <w:shd w:val="clear" w:color="auto" w:fill="FFFFFF"/>
          </w:tcPr>
          <w:p w14:paraId="3AE4E7C2" w14:textId="2CDFD14F" w:rsidR="0072674A" w:rsidRDefault="001B34EC" w:rsidP="00524BF0">
            <w:pPr>
              <w:jc w:val="both"/>
              <w:rPr>
                <w:rFonts w:ascii="Arial" w:hAnsi="Arial" w:cs="Arial"/>
                <w:sz w:val="19"/>
                <w:szCs w:val="19"/>
              </w:rPr>
            </w:pPr>
            <w:r>
              <w:rPr>
                <w:rFonts w:ascii="Arial" w:hAnsi="Arial" w:cs="Arial"/>
                <w:sz w:val="19"/>
                <w:szCs w:val="19"/>
              </w:rPr>
              <w:t>Projekt rozporządzenia zakłada poszerzenie zakresu</w:t>
            </w:r>
            <w:r w:rsidRPr="001B34EC">
              <w:rPr>
                <w:rFonts w:ascii="Arial" w:hAnsi="Arial" w:cs="Arial"/>
                <w:sz w:val="19"/>
                <w:szCs w:val="19"/>
              </w:rPr>
              <w:t xml:space="preserve"> świadczenia rentgenodiagnostyka – zdjęcie pantomograficzne, raz na 3 lata</w:t>
            </w:r>
            <w:r>
              <w:rPr>
                <w:rFonts w:ascii="Arial" w:hAnsi="Arial" w:cs="Arial"/>
                <w:sz w:val="19"/>
                <w:szCs w:val="19"/>
              </w:rPr>
              <w:t xml:space="preserve">. </w:t>
            </w:r>
          </w:p>
        </w:tc>
        <w:tc>
          <w:tcPr>
            <w:tcW w:w="1842" w:type="dxa"/>
            <w:shd w:val="clear" w:color="auto" w:fill="FFFFFF"/>
          </w:tcPr>
          <w:p w14:paraId="7A9BD85D" w14:textId="69B15BFC" w:rsidR="0072674A" w:rsidRPr="00285B73" w:rsidRDefault="003A0921" w:rsidP="00301116">
            <w:pPr>
              <w:spacing w:before="80" w:after="80"/>
              <w:rPr>
                <w:rFonts w:ascii="Arial" w:hAnsi="Arial" w:cs="Arial"/>
                <w:color w:val="000000" w:themeColor="text1"/>
                <w:sz w:val="19"/>
                <w:szCs w:val="19"/>
              </w:rPr>
            </w:pPr>
            <w:r w:rsidRPr="003A0921">
              <w:rPr>
                <w:rFonts w:ascii="Arial" w:hAnsi="Arial" w:cs="Arial"/>
                <w:color w:val="000000" w:themeColor="text1"/>
                <w:sz w:val="19"/>
                <w:szCs w:val="19"/>
              </w:rPr>
              <w:t>Maciej Miłkowski, Podsekretarz Stanu w Ministerstwie Zdrowia</w:t>
            </w:r>
          </w:p>
        </w:tc>
        <w:tc>
          <w:tcPr>
            <w:tcW w:w="2362" w:type="dxa"/>
            <w:shd w:val="clear" w:color="auto" w:fill="FFFFFF"/>
          </w:tcPr>
          <w:p w14:paraId="47C84E49" w14:textId="1EAF1652" w:rsidR="0072674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kierowania na UZ i KS</w:t>
            </w:r>
            <w:r w:rsidR="00CD3966">
              <w:rPr>
                <w:rFonts w:ascii="Arial" w:hAnsi="Arial" w:cs="Arial"/>
                <w:color w:val="000000" w:themeColor="text1"/>
                <w:sz w:val="19"/>
                <w:szCs w:val="19"/>
              </w:rPr>
              <w:t>.</w:t>
            </w:r>
          </w:p>
        </w:tc>
      </w:tr>
      <w:tr w:rsidR="0072674A" w:rsidRPr="00F873E4" w14:paraId="062CC8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DE7692"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779A4D" w14:textId="4E88D22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1574</w:t>
            </w:r>
          </w:p>
        </w:tc>
        <w:tc>
          <w:tcPr>
            <w:tcW w:w="2268" w:type="dxa"/>
            <w:shd w:val="clear" w:color="auto" w:fill="FFFFFF"/>
          </w:tcPr>
          <w:p w14:paraId="0A675EF5" w14:textId="6B066A53" w:rsidR="0072674A" w:rsidRPr="00285B73" w:rsidRDefault="0072674A" w:rsidP="0072674A">
            <w:pPr>
              <w:rPr>
                <w:rFonts w:ascii="Arial" w:hAnsi="Arial" w:cs="Arial"/>
                <w:sz w:val="19"/>
                <w:szCs w:val="19"/>
              </w:rPr>
            </w:pPr>
            <w:r w:rsidRPr="0072674A">
              <w:rPr>
                <w:rFonts w:ascii="Arial" w:hAnsi="Arial" w:cs="Arial"/>
                <w:sz w:val="19"/>
                <w:szCs w:val="19"/>
              </w:rPr>
              <w:t>art. 17 ust. 10 ustawy z dnia 5 grudnia 2008 r. o zapobieganiu oraz zwalczaniu zakażeń i chorób zakaźnych u ludzi</w:t>
            </w:r>
          </w:p>
        </w:tc>
        <w:tc>
          <w:tcPr>
            <w:tcW w:w="3260" w:type="dxa"/>
            <w:shd w:val="clear" w:color="auto" w:fill="FFFFFF"/>
          </w:tcPr>
          <w:p w14:paraId="6DCC2F3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4D3CC9A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wykaz chorób zakaźnych objętych obowiązkiem szczepień ochronnych,</w:t>
            </w:r>
          </w:p>
          <w:p w14:paraId="301179DE" w14:textId="1F7ADCA6"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osoby lub grupy osób obowiązane do poddawania się obowiązkowym szczepieniom ochronnym przeciw chorobom zakaźnym, wiek i inne okoliczności stanowiące przesłankę powstania obowiązku szczepień ochronnych,</w:t>
            </w:r>
          </w:p>
          <w:p w14:paraId="72500A87" w14:textId="68E16A01"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 xml:space="preserve">2a) </w:t>
            </w:r>
            <w:r w:rsidRPr="0072674A">
              <w:rPr>
                <w:rFonts w:ascii="Arial" w:eastAsia="Calibri" w:hAnsi="Arial" w:cs="Arial"/>
                <w:color w:val="000000" w:themeColor="text1"/>
                <w:sz w:val="19"/>
                <w:szCs w:val="19"/>
                <w:lang w:eastAsia="en-US"/>
              </w:rPr>
              <w:t>schemat szczepienia przeciw chorobie zakaźnej obejmujący liczbę dawek i terminy ich podania wymagane dla danego szczepienia uwzględniające wiek osoby objętej obowiązkiem szczepienia,</w:t>
            </w:r>
          </w:p>
          <w:p w14:paraId="297CFDD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3) kwalifikacje osób przeprowadzających szczepienia ochronne,</w:t>
            </w:r>
          </w:p>
          <w:p w14:paraId="3B22B97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4) sposób przeprowadzania szczepień ochronnych,</w:t>
            </w:r>
          </w:p>
          <w:p w14:paraId="3E31989E"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5) tryb przeprowadzania konsultacji specjalistycznej, o której mowa w ust. 5,</w:t>
            </w:r>
          </w:p>
          <w:p w14:paraId="0FB8BA7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6) wzory zaświadczenia, o którym mowa w ust. 4, książeczki szczepień oraz karty uodpornienia,</w:t>
            </w:r>
          </w:p>
          <w:p w14:paraId="3CD5611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7) sposób prowadzenia dokumentacji, o której mowa w ust. 8 pkt 1, i jej obiegu,</w:t>
            </w:r>
          </w:p>
          <w:p w14:paraId="60FB43C4" w14:textId="2E258534"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8) wzory sprawozdań z przeprowadzonych obowiązkowych szczepień ochronnych oraz tryb i terminy ich przekazywania</w:t>
            </w:r>
            <w:r>
              <w:rPr>
                <w:rFonts w:ascii="Arial" w:eastAsia="Calibri" w:hAnsi="Arial" w:cs="Arial"/>
                <w:color w:val="000000" w:themeColor="text1"/>
                <w:sz w:val="19"/>
                <w:szCs w:val="19"/>
                <w:lang w:eastAsia="en-US"/>
              </w:rPr>
              <w:t>,</w:t>
            </w:r>
          </w:p>
          <w:p w14:paraId="29C3EE55" w14:textId="437D3DEE"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„9)</w:t>
            </w:r>
            <w:r w:rsidRPr="0072674A">
              <w:rPr>
                <w:rFonts w:ascii="Arial" w:eastAsia="Calibri" w:hAnsi="Arial" w:cs="Arial"/>
                <w:color w:val="000000" w:themeColor="text1"/>
                <w:sz w:val="19"/>
                <w:szCs w:val="19"/>
                <w:lang w:eastAsia="en-US"/>
              </w:rPr>
              <w:tab/>
              <w:t>papierową lub elektroniczną formę raportu o przypadkach niewykonania obowiązkowych szczepień ochronnych oraz terminy i sposób jego przekazywania</w:t>
            </w:r>
          </w:p>
          <w:p w14:paraId="1C0467A4"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lastRenderedPageBreak/>
              <w:t>- uwzględniając dane epidemiologiczne dotyczące zachorowań, aktualną wiedzę medyczną oraz zalecenia Światowej Organizacji Zdrowia</w:t>
            </w:r>
          </w:p>
          <w:p w14:paraId="1A24C36E" w14:textId="77777777" w:rsidR="0072674A" w:rsidRDefault="0072674A" w:rsidP="0072674A">
            <w:pPr>
              <w:jc w:val="both"/>
              <w:rPr>
                <w:rFonts w:ascii="Arial" w:eastAsia="Calibri" w:hAnsi="Arial" w:cs="Arial"/>
                <w:color w:val="000000" w:themeColor="text1"/>
                <w:sz w:val="19"/>
                <w:szCs w:val="19"/>
                <w:lang w:eastAsia="en-US"/>
              </w:rPr>
            </w:pPr>
          </w:p>
          <w:p w14:paraId="3AB28E75" w14:textId="070F7988" w:rsidR="0072674A" w:rsidRPr="0072674A" w:rsidRDefault="0072674A" w:rsidP="0072674A">
            <w:pPr>
              <w:jc w:val="both"/>
              <w:rPr>
                <w:rFonts w:ascii="Arial" w:eastAsia="Calibri" w:hAnsi="Arial" w:cs="Arial"/>
                <w:b/>
                <w:bCs/>
                <w:i/>
                <w:iCs/>
                <w:color w:val="000000" w:themeColor="text1"/>
                <w:sz w:val="19"/>
                <w:szCs w:val="19"/>
                <w:lang w:eastAsia="en-US"/>
              </w:rPr>
            </w:pPr>
            <w:r w:rsidRPr="0072674A">
              <w:rPr>
                <w:rFonts w:ascii="Arial" w:eastAsia="Calibri" w:hAnsi="Arial" w:cs="Arial"/>
                <w:b/>
                <w:bCs/>
                <w:i/>
                <w:iCs/>
                <w:color w:val="000000" w:themeColor="text1"/>
                <w:sz w:val="19"/>
                <w:szCs w:val="19"/>
                <w:lang w:eastAsia="en-US"/>
              </w:rPr>
              <w:t>[nowe brzmienie przpeisu – od 01.10.2023]</w:t>
            </w:r>
          </w:p>
        </w:tc>
        <w:tc>
          <w:tcPr>
            <w:tcW w:w="3545" w:type="dxa"/>
            <w:shd w:val="clear" w:color="auto" w:fill="FFFFFF"/>
          </w:tcPr>
          <w:p w14:paraId="6F0FF3D8" w14:textId="4FA6593B" w:rsidR="0072674A" w:rsidRDefault="001B34EC" w:rsidP="00524BF0">
            <w:pPr>
              <w:jc w:val="both"/>
              <w:rPr>
                <w:rFonts w:ascii="Arial" w:hAnsi="Arial" w:cs="Arial"/>
                <w:sz w:val="19"/>
                <w:szCs w:val="19"/>
              </w:rPr>
            </w:pPr>
            <w:r w:rsidRPr="001B34EC">
              <w:rPr>
                <w:rFonts w:ascii="Arial" w:hAnsi="Arial" w:cs="Arial"/>
                <w:sz w:val="19"/>
                <w:szCs w:val="19"/>
              </w:rPr>
              <w:lastRenderedPageBreak/>
              <w:t>Projektowane rozporządzenie określa liczbę dawek i terminy ich podawania uwzględniając wiek osoby szczepionej. Obowiązek szczepienia staje się wymagalny z momentem pierwszego dnia opóźnienia względem końcowego terminu wykonania danego szczepienia, który został określony w projektowanym rozporządzeniu Ministra Zdrowia. Upływ terminu wskazanego na wykonania szczepienia skutkuje możliwością wszczęcia postępowanie egzekucyjnego przez uprawniony organ administracji publicznej, o ile upływ tego terminu nie wynika ze stwierdzenia przez lekarza przemijających lub trwałych przeciwskazań do wykonania szczepienia.</w:t>
            </w:r>
          </w:p>
        </w:tc>
        <w:tc>
          <w:tcPr>
            <w:tcW w:w="1842" w:type="dxa"/>
            <w:shd w:val="clear" w:color="auto" w:fill="FFFFFF"/>
          </w:tcPr>
          <w:p w14:paraId="520AA166" w14:textId="6EEDBD32" w:rsidR="0072674A" w:rsidRPr="00285B73" w:rsidRDefault="003A0921" w:rsidP="00301116">
            <w:pPr>
              <w:spacing w:before="80" w:after="80"/>
              <w:rPr>
                <w:rFonts w:ascii="Arial" w:hAnsi="Arial" w:cs="Arial"/>
                <w:color w:val="000000" w:themeColor="text1"/>
                <w:sz w:val="19"/>
                <w:szCs w:val="19"/>
              </w:rPr>
            </w:pPr>
            <w:r w:rsidRPr="003A0921">
              <w:rPr>
                <w:rFonts w:ascii="Arial" w:hAnsi="Arial" w:cs="Arial"/>
                <w:color w:val="000000" w:themeColor="text1"/>
                <w:sz w:val="19"/>
                <w:szCs w:val="19"/>
              </w:rPr>
              <w:t>Waldemar Kraska, Sekretarz Stanu w Ministerstwie Zdrowia</w:t>
            </w:r>
          </w:p>
        </w:tc>
        <w:tc>
          <w:tcPr>
            <w:tcW w:w="2362" w:type="dxa"/>
            <w:shd w:val="clear" w:color="auto" w:fill="FFFFFF"/>
          </w:tcPr>
          <w:p w14:paraId="1EBC7E59" w14:textId="0B5D9E68"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2077</w:t>
            </w:r>
            <w:r w:rsidRPr="00C570DA">
              <w:rPr>
                <w:rFonts w:ascii="Arial" w:hAnsi="Arial" w:cs="Arial"/>
                <w:color w:val="000000" w:themeColor="text1"/>
                <w:sz w:val="19"/>
                <w:szCs w:val="19"/>
              </w:rPr>
              <w:t>.</w:t>
            </w:r>
          </w:p>
          <w:p w14:paraId="7CDEB0AD" w14:textId="5A9B9BFF" w:rsidR="0072674A" w:rsidRDefault="0072674A" w:rsidP="00301116">
            <w:pPr>
              <w:rPr>
                <w:rFonts w:ascii="Arial" w:hAnsi="Arial" w:cs="Arial"/>
                <w:color w:val="000000" w:themeColor="text1"/>
                <w:sz w:val="19"/>
                <w:szCs w:val="19"/>
              </w:rPr>
            </w:pPr>
          </w:p>
        </w:tc>
      </w:tr>
      <w:tr w:rsidR="0072674A" w:rsidRPr="00F873E4" w14:paraId="3E41C87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829A5"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826C30" w14:textId="1BB057B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1575</w:t>
            </w:r>
          </w:p>
        </w:tc>
        <w:tc>
          <w:tcPr>
            <w:tcW w:w="2268" w:type="dxa"/>
            <w:shd w:val="clear" w:color="auto" w:fill="FFFFFF"/>
          </w:tcPr>
          <w:p w14:paraId="327D780E" w14:textId="73C8137E"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2F35694"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1C4D1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54F3C7D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74723E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6F384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5D846497"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3B13E6A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05852AF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0FAD3C42"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p w14:paraId="452FA943" w14:textId="77777777" w:rsidR="00865526" w:rsidRDefault="00865526" w:rsidP="0072674A">
            <w:pPr>
              <w:jc w:val="both"/>
              <w:rPr>
                <w:rFonts w:ascii="Arial" w:eastAsia="Calibri" w:hAnsi="Arial" w:cs="Arial"/>
                <w:color w:val="000000" w:themeColor="text1"/>
                <w:sz w:val="19"/>
                <w:szCs w:val="19"/>
                <w:lang w:eastAsia="en-US"/>
              </w:rPr>
            </w:pPr>
          </w:p>
          <w:p w14:paraId="12738C6D" w14:textId="056CBB06" w:rsidR="00865526" w:rsidRPr="00865526" w:rsidRDefault="00865526" w:rsidP="0072674A">
            <w:pPr>
              <w:jc w:val="both"/>
              <w:rPr>
                <w:rFonts w:ascii="Arial" w:eastAsia="Calibri" w:hAnsi="Arial" w:cs="Arial"/>
                <w:b/>
                <w:bCs/>
                <w:i/>
                <w:iCs/>
                <w:color w:val="000000" w:themeColor="text1"/>
                <w:sz w:val="19"/>
                <w:szCs w:val="19"/>
                <w:lang w:eastAsia="en-US"/>
              </w:rPr>
            </w:pPr>
            <w:r w:rsidRPr="00865526">
              <w:rPr>
                <w:rFonts w:ascii="Arial" w:eastAsia="Calibri" w:hAnsi="Arial" w:cs="Arial"/>
                <w:b/>
                <w:bCs/>
                <w:i/>
                <w:iCs/>
                <w:color w:val="000000" w:themeColor="text1"/>
                <w:sz w:val="19"/>
                <w:szCs w:val="19"/>
                <w:lang w:eastAsia="en-US"/>
              </w:rPr>
              <w:t>[świadczenia gwarantowane z zakresu rehabilitacji leczniczej]</w:t>
            </w:r>
          </w:p>
        </w:tc>
        <w:tc>
          <w:tcPr>
            <w:tcW w:w="3545" w:type="dxa"/>
            <w:shd w:val="clear" w:color="auto" w:fill="FFFFFF"/>
          </w:tcPr>
          <w:p w14:paraId="75DEF52E" w14:textId="0591DB79" w:rsidR="0072674A" w:rsidRDefault="00920243" w:rsidP="00524BF0">
            <w:pPr>
              <w:jc w:val="both"/>
              <w:rPr>
                <w:rFonts w:ascii="Arial" w:hAnsi="Arial" w:cs="Arial"/>
                <w:sz w:val="19"/>
                <w:szCs w:val="19"/>
              </w:rPr>
            </w:pPr>
            <w:r w:rsidRPr="00920243">
              <w:rPr>
                <w:rFonts w:ascii="Arial" w:hAnsi="Arial" w:cs="Arial"/>
                <w:sz w:val="19"/>
                <w:szCs w:val="19"/>
              </w:rPr>
              <w:t>Celem wprowadzenia zmian w jest poprawa dostępności do świadczeń z zakresu rehabilitacji leczniczej. Cel ten zostanie osiągnięty przede wszystkim przez wdrożenie oceny stanu klinicznego lub funkcjonowania świadczeniobiorców przed i po zakończeniu rehabilitacji, przy pomocy zestawu standardowych, obiektywnych i porównywalnych skal medycznych oraz narzędzi pomiarowych. Włączenie do projektu rozporządzenia wybranych skal oraz klasyfikacji, sankcjonuje przyjęte i funkcjonujące w obszarze rehabilitacji leczniczej rutynowe postępowanie kliniczne polegające na ocenie stanu klinicznego i funkcjonowania pacjenta rehabilitacyjnego przed rozpoczęciem rehabilitacji w oraz po jej zakończeniu. Dla zapewnienia obiektywności i porównywalności wyników oceny świadczeniobiorców, system musi opierać się na stałych dla wszystkich świadczeniodawców skalach oraz klasyfikacjach medycznych powszechnie używanych w ochronie zdrowia oraz rekomendowanych w rehabilitacji i fizjoterapii.</w:t>
            </w:r>
          </w:p>
        </w:tc>
        <w:tc>
          <w:tcPr>
            <w:tcW w:w="1842" w:type="dxa"/>
            <w:shd w:val="clear" w:color="auto" w:fill="FFFFFF"/>
          </w:tcPr>
          <w:p w14:paraId="0570DFC6" w14:textId="32E97740"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56455E5C" w14:textId="6F7779F7" w:rsidR="0072674A"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 xml:space="preserve">kierowania na KP. </w:t>
            </w:r>
          </w:p>
        </w:tc>
      </w:tr>
      <w:tr w:rsidR="0072674A" w:rsidRPr="00F873E4" w14:paraId="61BB2D6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54859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96199F" w14:textId="1FE07B5E"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1576</w:t>
            </w:r>
          </w:p>
        </w:tc>
        <w:tc>
          <w:tcPr>
            <w:tcW w:w="2268" w:type="dxa"/>
            <w:shd w:val="clear" w:color="auto" w:fill="FFFFFF"/>
          </w:tcPr>
          <w:p w14:paraId="2361B6D7" w14:textId="23DAB2FE" w:rsidR="0072674A" w:rsidRPr="00285B73" w:rsidRDefault="0072674A" w:rsidP="00933B0A">
            <w:pPr>
              <w:rPr>
                <w:rFonts w:ascii="Arial" w:hAnsi="Arial" w:cs="Arial"/>
                <w:sz w:val="19"/>
                <w:szCs w:val="19"/>
              </w:rPr>
            </w:pPr>
            <w:r w:rsidRPr="0072674A">
              <w:rPr>
                <w:rFonts w:ascii="Arial" w:hAnsi="Arial" w:cs="Arial"/>
                <w:sz w:val="19"/>
                <w:szCs w:val="19"/>
              </w:rPr>
              <w:t xml:space="preserve">art. 19 ust. 10 ustawy z dnia 5 grudnia 2008 r. o zapobieganiu oraz zwalczaniu zakażeń i </w:t>
            </w:r>
            <w:r w:rsidRPr="0072674A">
              <w:rPr>
                <w:rFonts w:ascii="Arial" w:hAnsi="Arial" w:cs="Arial"/>
                <w:sz w:val="19"/>
                <w:szCs w:val="19"/>
              </w:rPr>
              <w:lastRenderedPageBreak/>
              <w:t>chorób zakaźnych u ludzi</w:t>
            </w:r>
          </w:p>
        </w:tc>
        <w:tc>
          <w:tcPr>
            <w:tcW w:w="3260" w:type="dxa"/>
            <w:shd w:val="clear" w:color="auto" w:fill="FFFFFF"/>
          </w:tcPr>
          <w:p w14:paraId="32D65792" w14:textId="2963A1C8"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lastRenderedPageBreak/>
              <w:t>Minister właściwy do spraw zdrowia określi, w drodze rozporządzenia:</w:t>
            </w:r>
          </w:p>
          <w:p w14:paraId="63EA3A9A"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w:t>
            </w:r>
            <w:r w:rsidRPr="0072674A">
              <w:rPr>
                <w:rFonts w:ascii="Arial" w:eastAsia="Calibri" w:hAnsi="Arial" w:cs="Arial"/>
                <w:color w:val="000000" w:themeColor="text1"/>
                <w:sz w:val="19"/>
                <w:szCs w:val="19"/>
                <w:lang w:eastAsia="en-US"/>
              </w:rPr>
              <w:tab/>
              <w:t>wykaz zalecanych szczepień ochronnych,</w:t>
            </w:r>
          </w:p>
          <w:p w14:paraId="2BD7197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lastRenderedPageBreak/>
              <w:t>2)</w:t>
            </w:r>
            <w:r w:rsidRPr="0072674A">
              <w:rPr>
                <w:rFonts w:ascii="Arial" w:eastAsia="Calibri" w:hAnsi="Arial" w:cs="Arial"/>
                <w:color w:val="000000" w:themeColor="text1"/>
                <w:sz w:val="19"/>
                <w:szCs w:val="19"/>
                <w:lang w:eastAsia="en-US"/>
              </w:rPr>
              <w:tab/>
              <w:t>wzór Międzynarodowej Książeczki Szczepień oraz sposób jej wydawania i dokonywania w niej wpisów</w:t>
            </w:r>
          </w:p>
          <w:p w14:paraId="43E9B0D5"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zalecenia Światowej Organizacji Zdrowia i cele nadzoru epidemiologicznego</w:t>
            </w:r>
            <w:r>
              <w:rPr>
                <w:rFonts w:ascii="Arial" w:eastAsia="Calibri" w:hAnsi="Arial" w:cs="Arial"/>
                <w:color w:val="000000" w:themeColor="text1"/>
                <w:sz w:val="19"/>
                <w:szCs w:val="19"/>
                <w:lang w:eastAsia="en-US"/>
              </w:rPr>
              <w:t xml:space="preserve">. </w:t>
            </w:r>
          </w:p>
          <w:p w14:paraId="461C5862" w14:textId="77777777" w:rsidR="0072674A" w:rsidRDefault="0072674A" w:rsidP="0072674A">
            <w:pPr>
              <w:jc w:val="both"/>
              <w:rPr>
                <w:rFonts w:ascii="Arial" w:eastAsia="Calibri" w:hAnsi="Arial" w:cs="Arial"/>
                <w:color w:val="000000" w:themeColor="text1"/>
                <w:sz w:val="19"/>
                <w:szCs w:val="19"/>
                <w:lang w:eastAsia="en-US"/>
              </w:rPr>
            </w:pPr>
          </w:p>
          <w:p w14:paraId="76B013EB" w14:textId="4877760D"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b/>
                <w:bCs/>
                <w:i/>
                <w:iCs/>
                <w:color w:val="000000" w:themeColor="text1"/>
                <w:sz w:val="19"/>
                <w:szCs w:val="19"/>
                <w:lang w:eastAsia="en-US"/>
              </w:rPr>
              <w:t>[nowe brzmienie przpeisu – od 01.10.2023]</w:t>
            </w:r>
          </w:p>
        </w:tc>
        <w:tc>
          <w:tcPr>
            <w:tcW w:w="3545" w:type="dxa"/>
            <w:shd w:val="clear" w:color="auto" w:fill="FFFFFF"/>
          </w:tcPr>
          <w:p w14:paraId="6506F24C" w14:textId="39A21B02" w:rsidR="002A5FD4" w:rsidRPr="002A5FD4" w:rsidRDefault="002A5FD4" w:rsidP="002A5FD4">
            <w:pPr>
              <w:jc w:val="both"/>
              <w:rPr>
                <w:rFonts w:ascii="Arial" w:hAnsi="Arial" w:cs="Arial"/>
                <w:sz w:val="19"/>
                <w:szCs w:val="19"/>
              </w:rPr>
            </w:pPr>
            <w:r w:rsidRPr="002A5FD4">
              <w:rPr>
                <w:rFonts w:ascii="Arial" w:hAnsi="Arial" w:cs="Arial"/>
                <w:sz w:val="19"/>
                <w:szCs w:val="19"/>
              </w:rPr>
              <w:lastRenderedPageBreak/>
              <w:t xml:space="preserve">Konieczność wydania nowego rozporządzenia wynika z art. 5 pkt 3 lit. f ustawy z dnia 17 sierpnia 2023 r. o zmianie ustawy o refundacji leków, </w:t>
            </w:r>
            <w:r w:rsidRPr="002A5FD4">
              <w:rPr>
                <w:rFonts w:ascii="Arial" w:hAnsi="Arial" w:cs="Arial"/>
                <w:sz w:val="19"/>
                <w:szCs w:val="19"/>
              </w:rPr>
              <w:lastRenderedPageBreak/>
              <w:t>środków spożywczych specjalnego przeznaczenia żywieniowego oraz wyrobów medycznych oraz niektórych innych ustaw, który zmienił zakres przedmiotowy upoważnienia ustawowego zawartego w 19 ust. 10 ustawy. Zmiana zakresu przedmiotowego upoważnienia ustawowego polega na jego zawężeniu do określenia wykazu zalecanych szczepień ochronnych i wzoru Międzynarodowej Książeczki Szczepień oraz sposobu jej wydawania i dokonywania w niej wpisów. Rozporządzenie wydawane na podstawie art. 19 ust. 10 ustawy nie będzie już regulowało sposobu finansowania i dokumentowania zalecanych szczepień ochronnych wymaganych międzynarodowymi przepisami zdrowotnymi oraz sposobu prowadzenia dokumentacji z wykonanych zalecanych szczepień ochronnych.</w:t>
            </w:r>
          </w:p>
          <w:p w14:paraId="568A4857" w14:textId="1AF2F39F" w:rsidR="002A5FD4" w:rsidRPr="002A5FD4" w:rsidRDefault="002A5FD4" w:rsidP="002A5FD4">
            <w:pPr>
              <w:jc w:val="both"/>
              <w:rPr>
                <w:rFonts w:ascii="Arial" w:hAnsi="Arial" w:cs="Arial"/>
                <w:sz w:val="19"/>
                <w:szCs w:val="19"/>
              </w:rPr>
            </w:pPr>
            <w:r w:rsidRPr="002A5FD4">
              <w:rPr>
                <w:rFonts w:ascii="Arial" w:hAnsi="Arial" w:cs="Arial"/>
                <w:sz w:val="19"/>
                <w:szCs w:val="19"/>
              </w:rPr>
              <w:t xml:space="preserve">W załączniku nr 1 do projektowanego rozporządzenia określono wykaz 26 zalecanych szczepień ochronnych, który obejmuje wszystkie rodzaje szczepionek dopuszczonych obecnie do obrotu na terytorium Rzeczypospolitej Polskiej. W porównaniu do poprzednio obowiązującego rozporządzenia wykaz ten został uzupełniony o szczepienie przeciw: COVID-19, japońskiemu zapaleniu mózgu, półpaścowi oraz zakażeniom wirusem syncytialnym układu oddechowego (RSV). </w:t>
            </w:r>
          </w:p>
          <w:p w14:paraId="5BF918F4" w14:textId="12061FAE" w:rsidR="0072674A" w:rsidRDefault="002A5FD4" w:rsidP="002A5FD4">
            <w:pPr>
              <w:jc w:val="both"/>
              <w:rPr>
                <w:rFonts w:ascii="Arial" w:hAnsi="Arial" w:cs="Arial"/>
                <w:sz w:val="19"/>
                <w:szCs w:val="19"/>
              </w:rPr>
            </w:pPr>
            <w:r w:rsidRPr="002A5FD4">
              <w:rPr>
                <w:rFonts w:ascii="Arial" w:hAnsi="Arial" w:cs="Arial"/>
                <w:sz w:val="19"/>
                <w:szCs w:val="19"/>
              </w:rPr>
              <w:t xml:space="preserve">W załączniku nr 2 do projektowanego rozporządzenia określono wzór Międzynarodowej Książeczki Szczepień. Podstawą międzynarodowej </w:t>
            </w:r>
            <w:r w:rsidRPr="002A5FD4">
              <w:rPr>
                <w:rFonts w:ascii="Arial" w:hAnsi="Arial" w:cs="Arial"/>
                <w:sz w:val="19"/>
                <w:szCs w:val="19"/>
              </w:rPr>
              <w:lastRenderedPageBreak/>
              <w:t>uznawalności wpisów potwierdzających wykonanie szczepienia ochronnego w Międzynarodowej Książeczce Szczepień są Międzynarodowe Przepisy Zdrowotne (2005) przyjęte przez 58 Światowe Zgromadzenie Zdrowia w dniu 23 maja 2005 r., które weszły w życie 15 czerwca 2007 r.</w:t>
            </w:r>
          </w:p>
        </w:tc>
        <w:tc>
          <w:tcPr>
            <w:tcW w:w="1842" w:type="dxa"/>
            <w:shd w:val="clear" w:color="auto" w:fill="FFFFFF"/>
          </w:tcPr>
          <w:p w14:paraId="7E3F28C5" w14:textId="4238617A"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1514F4BC" w14:textId="51515D7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2056</w:t>
            </w:r>
            <w:r w:rsidRPr="00C570DA">
              <w:rPr>
                <w:rFonts w:ascii="Arial" w:hAnsi="Arial" w:cs="Arial"/>
                <w:color w:val="000000" w:themeColor="text1"/>
                <w:sz w:val="19"/>
                <w:szCs w:val="19"/>
              </w:rPr>
              <w:t>.</w:t>
            </w:r>
          </w:p>
          <w:p w14:paraId="580C0F7E" w14:textId="2192BACC" w:rsidR="0072674A" w:rsidRDefault="0072674A" w:rsidP="00301116">
            <w:pPr>
              <w:rPr>
                <w:rFonts w:ascii="Arial" w:hAnsi="Arial" w:cs="Arial"/>
                <w:color w:val="000000" w:themeColor="text1"/>
                <w:sz w:val="19"/>
                <w:szCs w:val="19"/>
              </w:rPr>
            </w:pPr>
          </w:p>
        </w:tc>
      </w:tr>
      <w:tr w:rsidR="0072674A" w:rsidRPr="00F873E4" w14:paraId="222203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E3067"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F387BB" w14:textId="755ADD12"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1577</w:t>
            </w:r>
          </w:p>
        </w:tc>
        <w:tc>
          <w:tcPr>
            <w:tcW w:w="2268" w:type="dxa"/>
            <w:shd w:val="clear" w:color="auto" w:fill="FFFFFF"/>
          </w:tcPr>
          <w:p w14:paraId="14AAE023" w14:textId="542A231A"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24 ust. 7 pkt 2 ustawy z dnia 12 maja 2011 r. o refundacji leków, środków spożywczych specjalnego przeznaczenia żywieniowego oraz wyrobów medycznych</w:t>
            </w:r>
          </w:p>
        </w:tc>
        <w:tc>
          <w:tcPr>
            <w:tcW w:w="3260" w:type="dxa"/>
            <w:shd w:val="clear" w:color="auto" w:fill="FFFFFF"/>
          </w:tcPr>
          <w:p w14:paraId="2F2C8943"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01216A9D" w14:textId="5B3F28AD"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4D656B5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xml:space="preserve">2) minimalne wymagania, jakie muszą spełniać analizy, o których mowa w art. 25 pkt 14 lit. c i art. 25a pkt 14 </w:t>
            </w:r>
            <w:r w:rsidR="00CD3966" w:rsidRPr="00CD3966">
              <w:rPr>
                <w:rFonts w:ascii="Arial" w:eastAsia="Calibri" w:hAnsi="Arial" w:cs="Arial"/>
                <w:color w:val="000000" w:themeColor="text1"/>
                <w:sz w:val="19"/>
                <w:szCs w:val="19"/>
                <w:lang w:eastAsia="en-US"/>
              </w:rPr>
              <w:t>oraz art. 26 pkt 2 lit. h oraz i</w:t>
            </w:r>
            <w:r w:rsidRPr="0072674A">
              <w:rPr>
                <w:rFonts w:ascii="Arial" w:eastAsia="Calibri" w:hAnsi="Arial" w:cs="Arial"/>
                <w:color w:val="000000" w:themeColor="text1"/>
                <w:sz w:val="19"/>
                <w:szCs w:val="19"/>
                <w:lang w:eastAsia="en-US"/>
              </w:rPr>
              <w:t>, biorąc pod uwagę potrzebę zapewnienia niezbędnej wiarygodności i precyzji tych analiz, koniecznej do podjęcia na ich podstawie adekwatnych decyzji o objęciu refundacją.</w:t>
            </w:r>
          </w:p>
          <w:p w14:paraId="74A6FA6A" w14:textId="77777777" w:rsidR="00CD3966" w:rsidRDefault="00CD3966" w:rsidP="0072674A">
            <w:pPr>
              <w:jc w:val="both"/>
              <w:rPr>
                <w:rFonts w:ascii="Arial" w:eastAsia="Calibri" w:hAnsi="Arial" w:cs="Arial"/>
                <w:color w:val="000000" w:themeColor="text1"/>
                <w:sz w:val="19"/>
                <w:szCs w:val="19"/>
                <w:lang w:eastAsia="en-US"/>
              </w:rPr>
            </w:pPr>
          </w:p>
          <w:p w14:paraId="7A6551F6" w14:textId="44E1A4D3" w:rsidR="00CD3966" w:rsidRPr="005A73EE" w:rsidRDefault="00CD3966" w:rsidP="0072674A">
            <w:pPr>
              <w:jc w:val="both"/>
              <w:rPr>
                <w:rFonts w:ascii="Arial" w:eastAsia="Calibri" w:hAnsi="Arial" w:cs="Arial"/>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26195D29" w14:textId="72938129" w:rsidR="00CD3966" w:rsidRPr="00CD3966" w:rsidRDefault="00CD3966" w:rsidP="00CD3966">
            <w:pPr>
              <w:jc w:val="both"/>
              <w:rPr>
                <w:rFonts w:ascii="Arial" w:hAnsi="Arial" w:cs="Arial"/>
                <w:sz w:val="19"/>
                <w:szCs w:val="19"/>
              </w:rPr>
            </w:pPr>
            <w:r w:rsidRPr="00CD3966">
              <w:rPr>
                <w:rFonts w:ascii="Arial" w:hAnsi="Arial" w:cs="Arial"/>
                <w:sz w:val="19"/>
                <w:szCs w:val="19"/>
              </w:rPr>
              <w:t>Opracowanie nowego projektu rozporządzenia wynika ze zmiany brzmienia art. 24 ust. 7 pkt 2 ustawy, wprowadzonej na podstawie ustawy z dnia 17 sierpnia 2023 r. o zmianie ustawy o refundacji leków, środków spożywczych specjalnego przeznaczenia żywieniowego oraz wyrobów medycznych oraz niektórych innych ustaw polegającej na uchyleniu obowiązku składania analizy racjonalizacyjnej razem z wnioskiem o objęcie refundacją i ustalenie ceny zbytu netto, o objęcie refundacją i ustalenie ceny zbytu netto technologii lekowej o wysokiej wartości klinicznej oraz o podwyższenie ceny zbytu netto leku, środka spożywczego specjalnego przeznaczenia żywieniowego lub wyrobu medycznego.</w:t>
            </w:r>
          </w:p>
          <w:p w14:paraId="1C0653DD" w14:textId="1F7D1749" w:rsidR="0072674A" w:rsidRDefault="0072674A" w:rsidP="00CD3966">
            <w:pPr>
              <w:jc w:val="both"/>
              <w:rPr>
                <w:rFonts w:ascii="Arial" w:hAnsi="Arial" w:cs="Arial"/>
                <w:sz w:val="19"/>
                <w:szCs w:val="19"/>
              </w:rPr>
            </w:pPr>
          </w:p>
        </w:tc>
        <w:tc>
          <w:tcPr>
            <w:tcW w:w="1842" w:type="dxa"/>
            <w:shd w:val="clear" w:color="auto" w:fill="FFFFFF"/>
          </w:tcPr>
          <w:p w14:paraId="39CC04C0" w14:textId="24766BFD"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04EC729A" w14:textId="4202D387"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2345</w:t>
            </w:r>
            <w:r w:rsidRPr="00C570DA">
              <w:rPr>
                <w:rFonts w:ascii="Arial" w:hAnsi="Arial" w:cs="Arial"/>
                <w:color w:val="000000" w:themeColor="text1"/>
                <w:sz w:val="19"/>
                <w:szCs w:val="19"/>
              </w:rPr>
              <w:t>.</w:t>
            </w:r>
          </w:p>
          <w:p w14:paraId="62DF0DD1" w14:textId="1FA7D6E9" w:rsidR="0072674A" w:rsidRDefault="0072674A" w:rsidP="00301116">
            <w:pPr>
              <w:rPr>
                <w:rFonts w:ascii="Arial" w:hAnsi="Arial" w:cs="Arial"/>
                <w:color w:val="000000" w:themeColor="text1"/>
                <w:sz w:val="19"/>
                <w:szCs w:val="19"/>
              </w:rPr>
            </w:pPr>
          </w:p>
        </w:tc>
      </w:tr>
      <w:tr w:rsidR="0072674A" w:rsidRPr="00F873E4" w14:paraId="0CB8F0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858B0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C32FA6C" w14:textId="5D59F845"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1578</w:t>
            </w:r>
          </w:p>
        </w:tc>
        <w:tc>
          <w:tcPr>
            <w:tcW w:w="2268" w:type="dxa"/>
            <w:shd w:val="clear" w:color="auto" w:fill="FFFFFF"/>
          </w:tcPr>
          <w:p w14:paraId="3ABDDAD9" w14:textId="01011565" w:rsidR="0072674A" w:rsidRPr="00285B73" w:rsidRDefault="001B34EC" w:rsidP="00933B0A">
            <w:pPr>
              <w:rPr>
                <w:rFonts w:ascii="Arial" w:hAnsi="Arial" w:cs="Arial"/>
                <w:sz w:val="19"/>
                <w:szCs w:val="19"/>
              </w:rPr>
            </w:pPr>
            <w:r>
              <w:rPr>
                <w:rFonts w:ascii="Arial" w:hAnsi="Arial" w:cs="Arial"/>
                <w:sz w:val="19"/>
                <w:szCs w:val="19"/>
              </w:rPr>
              <w:t>a</w:t>
            </w:r>
            <w:r w:rsidR="0072674A" w:rsidRPr="0072674A">
              <w:rPr>
                <w:rFonts w:ascii="Arial" w:hAnsi="Arial" w:cs="Arial"/>
                <w:sz w:val="19"/>
                <w:szCs w:val="19"/>
              </w:rPr>
              <w:t>rt. 31lb ust. 7c ustawy z dnia 27 sierpnia 2004 r. o świadczeniach opieki zdrowotnej finansowanych ze środków publicznych</w:t>
            </w:r>
          </w:p>
        </w:tc>
        <w:tc>
          <w:tcPr>
            <w:tcW w:w="3260" w:type="dxa"/>
            <w:shd w:val="clear" w:color="auto" w:fill="FFFFFF"/>
          </w:tcPr>
          <w:p w14:paraId="306F6AD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725FB5EC" w14:textId="540BA1EA"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sposób i tryb analizy składanych oświadczeń, o których mowa w ust. 7 i art. 31sa</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ust. 10 i 11, oraz składanych deklaracji, o których mowa w art. 31s ust. 12 i 15,</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uwzględniając konieczność oceny bezstronności osób biorących udział</w:t>
            </w:r>
          </w:p>
          <w:p w14:paraId="208199F7" w14:textId="143A0027"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prowadzonych postępowaniach</w:t>
            </w:r>
            <w:r>
              <w:rPr>
                <w:rFonts w:ascii="Arial" w:eastAsia="Calibri" w:hAnsi="Arial" w:cs="Arial"/>
                <w:color w:val="000000" w:themeColor="text1"/>
                <w:sz w:val="19"/>
                <w:szCs w:val="19"/>
                <w:lang w:eastAsia="en-US"/>
              </w:rPr>
              <w:t xml:space="preserve">. </w:t>
            </w:r>
          </w:p>
        </w:tc>
        <w:tc>
          <w:tcPr>
            <w:tcW w:w="3545" w:type="dxa"/>
            <w:shd w:val="clear" w:color="auto" w:fill="FFFFFF"/>
          </w:tcPr>
          <w:p w14:paraId="4088EDCA" w14:textId="17B3589B" w:rsidR="001B34EC" w:rsidRPr="001B34EC" w:rsidRDefault="001B34EC" w:rsidP="001B34EC">
            <w:pPr>
              <w:jc w:val="both"/>
              <w:rPr>
                <w:rFonts w:ascii="Arial" w:hAnsi="Arial" w:cs="Arial"/>
                <w:sz w:val="19"/>
                <w:szCs w:val="19"/>
              </w:rPr>
            </w:pPr>
            <w:r w:rsidRPr="001B34EC">
              <w:rPr>
                <w:rFonts w:ascii="Arial" w:hAnsi="Arial" w:cs="Arial"/>
                <w:sz w:val="19"/>
                <w:szCs w:val="19"/>
              </w:rPr>
              <w:t>Projekt rozporządzenia określa sposób i tryb analizy deklaracji o powiązaniach branżowych</w:t>
            </w:r>
            <w:r>
              <w:rPr>
                <w:rFonts w:ascii="Arial" w:hAnsi="Arial" w:cs="Arial"/>
                <w:sz w:val="19"/>
                <w:szCs w:val="19"/>
              </w:rPr>
              <w:t xml:space="preserve"> </w:t>
            </w:r>
            <w:r w:rsidRPr="001B34EC">
              <w:rPr>
                <w:rFonts w:ascii="Arial" w:hAnsi="Arial" w:cs="Arial"/>
                <w:sz w:val="19"/>
                <w:szCs w:val="19"/>
              </w:rPr>
              <w:t>oraz oświadczenia o powiązaniach branżowych</w:t>
            </w:r>
            <w:r>
              <w:rPr>
                <w:rFonts w:ascii="Arial" w:hAnsi="Arial" w:cs="Arial"/>
                <w:sz w:val="19"/>
                <w:szCs w:val="19"/>
              </w:rPr>
              <w:t xml:space="preserve"> </w:t>
            </w:r>
            <w:r w:rsidRPr="001B34EC">
              <w:rPr>
                <w:rFonts w:ascii="Arial" w:hAnsi="Arial" w:cs="Arial"/>
                <w:sz w:val="19"/>
                <w:szCs w:val="19"/>
              </w:rPr>
              <w:t xml:space="preserve">przez osoby zobowiązane do ich złożenia. Przeprowadzana analiza deklaracji o powiązaniach branżowych lub oświadczeń o powiązaniach branżowych ma na celu ocenę bezstronności osób, które zamierzają wziąć udział w postępowaniach prowadzonych przez Radę </w:t>
            </w:r>
            <w:r w:rsidRPr="001B34EC">
              <w:rPr>
                <w:rFonts w:ascii="Arial" w:hAnsi="Arial" w:cs="Arial"/>
                <w:sz w:val="19"/>
                <w:szCs w:val="19"/>
              </w:rPr>
              <w:lastRenderedPageBreak/>
              <w:t>Przejrzystości lub Radę do spraw Taryfikacji, w związku z którymi złożyły deklaracje lub oświadczenia.</w:t>
            </w:r>
          </w:p>
          <w:p w14:paraId="7C566B6B" w14:textId="79186F47" w:rsidR="001B34EC" w:rsidRPr="001B34EC" w:rsidRDefault="001B34EC" w:rsidP="001B34EC">
            <w:pPr>
              <w:jc w:val="both"/>
              <w:rPr>
                <w:rFonts w:ascii="Arial" w:hAnsi="Arial" w:cs="Arial"/>
                <w:sz w:val="19"/>
                <w:szCs w:val="19"/>
              </w:rPr>
            </w:pPr>
            <w:r>
              <w:rPr>
                <w:rFonts w:ascii="Arial" w:hAnsi="Arial" w:cs="Arial"/>
                <w:sz w:val="19"/>
                <w:szCs w:val="19"/>
              </w:rPr>
              <w:t>Zakłada się, że</w:t>
            </w:r>
            <w:r w:rsidRPr="001B34EC">
              <w:rPr>
                <w:rFonts w:ascii="Arial" w:hAnsi="Arial" w:cs="Arial"/>
                <w:sz w:val="19"/>
                <w:szCs w:val="19"/>
              </w:rPr>
              <w:t xml:space="preserve"> analiza złożonej deklaracji o powiązaniach branżowych lub oświadczenia o powiązaniach branżowych powinna być dokonana niezwłocznie oraz obejmuje postawienie wniosków  czy powiązanie branżowe wskazane w deklaracji o powiązaniach branżowych lub oświadczeniu o powiązaniach branżowych może świadczyć o konflikcie interesów budzącym uzasadnione wątpliwości co do bezstronności osoby je składającej. </w:t>
            </w:r>
          </w:p>
          <w:p w14:paraId="26FC581F" w14:textId="3971F233" w:rsidR="0072674A" w:rsidRDefault="0072674A" w:rsidP="001B34EC">
            <w:pPr>
              <w:jc w:val="both"/>
              <w:rPr>
                <w:rFonts w:ascii="Arial" w:hAnsi="Arial" w:cs="Arial"/>
                <w:sz w:val="19"/>
                <w:szCs w:val="19"/>
              </w:rPr>
            </w:pPr>
          </w:p>
        </w:tc>
        <w:tc>
          <w:tcPr>
            <w:tcW w:w="1842" w:type="dxa"/>
            <w:shd w:val="clear" w:color="auto" w:fill="FFFFFF"/>
          </w:tcPr>
          <w:p w14:paraId="39CD6A5D" w14:textId="13F1E0DB"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3543A91F" w14:textId="2A06C7E4"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2360</w:t>
            </w:r>
            <w:r w:rsidRPr="00C570DA">
              <w:rPr>
                <w:rFonts w:ascii="Arial" w:hAnsi="Arial" w:cs="Arial"/>
                <w:color w:val="000000" w:themeColor="text1"/>
                <w:sz w:val="19"/>
                <w:szCs w:val="19"/>
              </w:rPr>
              <w:t>.</w:t>
            </w:r>
          </w:p>
          <w:p w14:paraId="1876481B" w14:textId="0179B5E4" w:rsidR="0072674A" w:rsidRDefault="0072674A" w:rsidP="00301116">
            <w:pPr>
              <w:rPr>
                <w:rFonts w:ascii="Arial" w:hAnsi="Arial" w:cs="Arial"/>
                <w:color w:val="000000" w:themeColor="text1"/>
                <w:sz w:val="19"/>
                <w:szCs w:val="19"/>
              </w:rPr>
            </w:pPr>
          </w:p>
        </w:tc>
      </w:tr>
      <w:tr w:rsidR="0072674A" w:rsidRPr="00F873E4" w14:paraId="59AB5B2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DB77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83D82C" w14:textId="270CB4B3"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1579</w:t>
            </w:r>
          </w:p>
        </w:tc>
        <w:tc>
          <w:tcPr>
            <w:tcW w:w="2268" w:type="dxa"/>
            <w:shd w:val="clear" w:color="auto" w:fill="FFFFFF"/>
          </w:tcPr>
          <w:p w14:paraId="3408F391" w14:textId="153A14E1"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23 ust. 1 ustawy z dnia 12 maja 2011 r. o refundacji leków, środków spożywczych specjalnego przeznaczenia żywieniowego oraz wyrobów medycznych</w:t>
            </w:r>
          </w:p>
        </w:tc>
        <w:tc>
          <w:tcPr>
            <w:tcW w:w="3260" w:type="dxa"/>
            <w:shd w:val="clear" w:color="auto" w:fill="FFFFFF"/>
          </w:tcPr>
          <w:p w14:paraId="3961C309" w14:textId="12553904"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w:t>
            </w:r>
          </w:p>
          <w:p w14:paraId="7684078F" w14:textId="77777777"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1) wzór deklaracji o braku konfliktu interesów, mając na uwadze wymagania, o których mowa w art. 20 ust. 5;</w:t>
            </w:r>
          </w:p>
          <w:p w14:paraId="5674C483" w14:textId="4222EA3E"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2) wysokość wynagrodzenia członków Komisji, biorąc pod uwagę zakres działania Komisji oraz specyfikę wykonywanych zadań.</w:t>
            </w:r>
          </w:p>
        </w:tc>
        <w:tc>
          <w:tcPr>
            <w:tcW w:w="3545" w:type="dxa"/>
            <w:shd w:val="clear" w:color="auto" w:fill="FFFFFF"/>
          </w:tcPr>
          <w:p w14:paraId="58A3B054" w14:textId="2D86A04A" w:rsidR="0072674A" w:rsidRDefault="001B34EC" w:rsidP="00524BF0">
            <w:pPr>
              <w:jc w:val="both"/>
              <w:rPr>
                <w:rFonts w:ascii="Arial" w:hAnsi="Arial" w:cs="Arial"/>
                <w:sz w:val="19"/>
                <w:szCs w:val="19"/>
              </w:rPr>
            </w:pPr>
            <w:r>
              <w:rPr>
                <w:rFonts w:ascii="Arial" w:hAnsi="Arial" w:cs="Arial"/>
                <w:sz w:val="19"/>
                <w:szCs w:val="19"/>
              </w:rPr>
              <w:t xml:space="preserve">Celem projektu rozporządzenia jest </w:t>
            </w:r>
            <w:r w:rsidRPr="001B34EC">
              <w:rPr>
                <w:rFonts w:ascii="Arial" w:hAnsi="Arial" w:cs="Arial"/>
                <w:sz w:val="19"/>
                <w:szCs w:val="19"/>
              </w:rPr>
              <w:t>doprecyzowani</w:t>
            </w:r>
            <w:r>
              <w:rPr>
                <w:rFonts w:ascii="Arial" w:hAnsi="Arial" w:cs="Arial"/>
                <w:sz w:val="19"/>
                <w:szCs w:val="19"/>
              </w:rPr>
              <w:t>e</w:t>
            </w:r>
            <w:r w:rsidRPr="001B34EC">
              <w:rPr>
                <w:rFonts w:ascii="Arial" w:hAnsi="Arial" w:cs="Arial"/>
                <w:sz w:val="19"/>
                <w:szCs w:val="19"/>
              </w:rPr>
              <w:t xml:space="preserve"> informacji składanych przez kandydatów na członków Komisji Ekonomicznej albo członków Komisji Ekonomicznej w deklaracji o braku konfliktów interesów</w:t>
            </w:r>
            <w:r>
              <w:rPr>
                <w:rFonts w:ascii="Arial" w:hAnsi="Arial" w:cs="Arial"/>
                <w:sz w:val="19"/>
                <w:szCs w:val="19"/>
              </w:rPr>
              <w:t xml:space="preserve">. </w:t>
            </w:r>
          </w:p>
        </w:tc>
        <w:tc>
          <w:tcPr>
            <w:tcW w:w="1842" w:type="dxa"/>
            <w:shd w:val="clear" w:color="auto" w:fill="FFFFFF"/>
          </w:tcPr>
          <w:p w14:paraId="1AB05F15" w14:textId="414BE3FC"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63C3724B" w14:textId="723FA29B"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2358</w:t>
            </w:r>
            <w:r w:rsidRPr="00C570DA">
              <w:rPr>
                <w:rFonts w:ascii="Arial" w:hAnsi="Arial" w:cs="Arial"/>
                <w:color w:val="000000" w:themeColor="text1"/>
                <w:sz w:val="19"/>
                <w:szCs w:val="19"/>
              </w:rPr>
              <w:t>.</w:t>
            </w:r>
          </w:p>
          <w:p w14:paraId="7B3C76ED" w14:textId="7FBBD410" w:rsidR="0072674A" w:rsidRDefault="0072674A" w:rsidP="00301116">
            <w:pPr>
              <w:rPr>
                <w:rFonts w:ascii="Arial" w:hAnsi="Arial" w:cs="Arial"/>
                <w:color w:val="000000" w:themeColor="text1"/>
                <w:sz w:val="19"/>
                <w:szCs w:val="19"/>
              </w:rPr>
            </w:pPr>
          </w:p>
        </w:tc>
      </w:tr>
      <w:tr w:rsidR="0072674A" w:rsidRPr="00F873E4" w14:paraId="40D581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56B21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FB3B0F" w14:textId="677970D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1580</w:t>
            </w:r>
          </w:p>
        </w:tc>
        <w:tc>
          <w:tcPr>
            <w:tcW w:w="2268" w:type="dxa"/>
            <w:shd w:val="clear" w:color="auto" w:fill="FFFFFF"/>
          </w:tcPr>
          <w:p w14:paraId="121556FD" w14:textId="244E0C4C"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 ust. 26 ustawy z dnia 27 sierpnia 2004 r. o świadczeniach opieki zdrowotnej finansowanych ze środków publicznych</w:t>
            </w:r>
          </w:p>
        </w:tc>
        <w:tc>
          <w:tcPr>
            <w:tcW w:w="3260" w:type="dxa"/>
            <w:shd w:val="clear" w:color="auto" w:fill="FFFFFF"/>
          </w:tcPr>
          <w:p w14:paraId="57B6E5A6" w14:textId="24B48808"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rozporządzenia, wzór deklaracji o powiązaniach branżowych, mając na uwadze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zapewnienie przejrzystości i komunikatywności tych deklaracji oraz potrzebę</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1E9504EC" w14:textId="0956E7CB"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deklaracji o powiązaniach branżowych.</w:t>
            </w:r>
          </w:p>
        </w:tc>
        <w:tc>
          <w:tcPr>
            <w:tcW w:w="1842" w:type="dxa"/>
            <w:shd w:val="clear" w:color="auto" w:fill="FFFFFF"/>
          </w:tcPr>
          <w:p w14:paraId="55EA8FA0" w14:textId="17761DC1"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5E9E2DE" w14:textId="494FA02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2337</w:t>
            </w:r>
            <w:r w:rsidRPr="00C570DA">
              <w:rPr>
                <w:rFonts w:ascii="Arial" w:hAnsi="Arial" w:cs="Arial"/>
                <w:color w:val="000000" w:themeColor="text1"/>
                <w:sz w:val="19"/>
                <w:szCs w:val="19"/>
              </w:rPr>
              <w:t>.</w:t>
            </w:r>
          </w:p>
          <w:p w14:paraId="2294C851" w14:textId="5C048EDF" w:rsidR="0072674A" w:rsidRDefault="0072674A" w:rsidP="00301116">
            <w:pPr>
              <w:rPr>
                <w:rFonts w:ascii="Arial" w:hAnsi="Arial" w:cs="Arial"/>
                <w:color w:val="000000" w:themeColor="text1"/>
                <w:sz w:val="19"/>
                <w:szCs w:val="19"/>
              </w:rPr>
            </w:pPr>
          </w:p>
        </w:tc>
      </w:tr>
      <w:tr w:rsidR="0072674A" w:rsidRPr="00F873E4" w14:paraId="0527E6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3783EA"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CC7D21" w14:textId="3061D8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1581</w:t>
            </w:r>
          </w:p>
        </w:tc>
        <w:tc>
          <w:tcPr>
            <w:tcW w:w="2268" w:type="dxa"/>
            <w:shd w:val="clear" w:color="auto" w:fill="FFFFFF"/>
          </w:tcPr>
          <w:p w14:paraId="74E92726" w14:textId="4C1C9576"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31sa ust. 19 ustawy z dnia 27 sierpnia 2004 r. o świadczeniach opieki zdrowotnej finansowanych ze środków publicznych</w:t>
            </w:r>
          </w:p>
        </w:tc>
        <w:tc>
          <w:tcPr>
            <w:tcW w:w="3260" w:type="dxa"/>
            <w:shd w:val="clear" w:color="auto" w:fill="FFFFFF"/>
          </w:tcPr>
          <w:p w14:paraId="2F8FE254" w14:textId="46A36D7F"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 xml:space="preserve">Minister właściwy do spraw zdrowia określi, w drodze rozporządzenia, wzór oświadczenia o powiązaniach branżowych, mając na uwadze zapewnienie przejrzystości i komunikatywności tych oświadczeń </w:t>
            </w:r>
            <w:r w:rsidRPr="003A0921">
              <w:rPr>
                <w:rFonts w:ascii="Arial" w:eastAsia="Calibri" w:hAnsi="Arial" w:cs="Arial"/>
                <w:color w:val="000000" w:themeColor="text1"/>
                <w:sz w:val="19"/>
                <w:szCs w:val="19"/>
                <w:lang w:eastAsia="en-US"/>
              </w:rPr>
              <w:lastRenderedPageBreak/>
              <w:t>oraz potrzebę 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3DEA7E5E" w14:textId="4FD95423" w:rsidR="0072674A" w:rsidRDefault="001B34EC" w:rsidP="00524BF0">
            <w:pPr>
              <w:jc w:val="both"/>
              <w:rPr>
                <w:rFonts w:ascii="Arial" w:hAnsi="Arial" w:cs="Arial"/>
                <w:sz w:val="19"/>
                <w:szCs w:val="19"/>
              </w:rPr>
            </w:pPr>
            <w:r>
              <w:rPr>
                <w:rFonts w:ascii="Arial" w:hAnsi="Arial" w:cs="Arial"/>
                <w:sz w:val="19"/>
                <w:szCs w:val="19"/>
              </w:rPr>
              <w:lastRenderedPageBreak/>
              <w:t>Projekt rozporządzenia określi jednolity wzór</w:t>
            </w:r>
            <w:r w:rsidRPr="001B34EC">
              <w:rPr>
                <w:rFonts w:ascii="Arial" w:hAnsi="Arial" w:cs="Arial"/>
                <w:sz w:val="19"/>
                <w:szCs w:val="19"/>
              </w:rPr>
              <w:t xml:space="preserve"> wzoru </w:t>
            </w:r>
            <w:r>
              <w:rPr>
                <w:rFonts w:ascii="Arial" w:hAnsi="Arial" w:cs="Arial"/>
                <w:sz w:val="19"/>
                <w:szCs w:val="19"/>
              </w:rPr>
              <w:t>oświadczenia</w:t>
            </w:r>
            <w:r w:rsidRPr="001B34EC">
              <w:rPr>
                <w:rFonts w:ascii="Arial" w:hAnsi="Arial" w:cs="Arial"/>
                <w:sz w:val="19"/>
                <w:szCs w:val="19"/>
              </w:rPr>
              <w:t xml:space="preserve"> o powiązaniach branżowych.</w:t>
            </w:r>
          </w:p>
        </w:tc>
        <w:tc>
          <w:tcPr>
            <w:tcW w:w="1842" w:type="dxa"/>
            <w:shd w:val="clear" w:color="auto" w:fill="FFFFFF"/>
          </w:tcPr>
          <w:p w14:paraId="67FEAB6C" w14:textId="29603B79"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73189656" w14:textId="0E247263"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2338</w:t>
            </w:r>
            <w:r w:rsidRPr="00C570DA">
              <w:rPr>
                <w:rFonts w:ascii="Arial" w:hAnsi="Arial" w:cs="Arial"/>
                <w:color w:val="000000" w:themeColor="text1"/>
                <w:sz w:val="19"/>
                <w:szCs w:val="19"/>
              </w:rPr>
              <w:t>.</w:t>
            </w:r>
          </w:p>
          <w:p w14:paraId="30032ED1" w14:textId="68B14107" w:rsidR="0072674A" w:rsidRDefault="0072674A" w:rsidP="00301116">
            <w:pPr>
              <w:rPr>
                <w:rFonts w:ascii="Arial" w:hAnsi="Arial" w:cs="Arial"/>
                <w:color w:val="000000" w:themeColor="text1"/>
                <w:sz w:val="19"/>
                <w:szCs w:val="19"/>
              </w:rPr>
            </w:pPr>
          </w:p>
        </w:tc>
      </w:tr>
      <w:tr w:rsidR="0072674A" w:rsidRPr="00F873E4" w14:paraId="633CB52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B10B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4E0E2F" w14:textId="662532F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1582</w:t>
            </w:r>
          </w:p>
        </w:tc>
        <w:tc>
          <w:tcPr>
            <w:tcW w:w="2268" w:type="dxa"/>
            <w:shd w:val="clear" w:color="auto" w:fill="FFFFFF"/>
          </w:tcPr>
          <w:p w14:paraId="0E82EDA7" w14:textId="0ABEECA2"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32 ust. 3 ustawy z dnia 12 maja 2011 r. o refundacji leków, środków spożywczych specjalnego przeznaczenia żywieniowego oraz wyrobów medycznych</w:t>
            </w:r>
          </w:p>
        </w:tc>
        <w:tc>
          <w:tcPr>
            <w:tcW w:w="3260" w:type="dxa"/>
            <w:shd w:val="clear" w:color="auto" w:fill="FFFFFF"/>
          </w:tcPr>
          <w:p w14:paraId="6DAFE0C6" w14:textId="77777777" w:rsidR="0072674A"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wysokość opłat, o których mowa w ust. 1, mając na uwadze rodzaj wniosku, stopień jego skomplikowania, nakład pracy i koszty związane z jego rozpatrywaniem</w:t>
            </w:r>
            <w:r>
              <w:rPr>
                <w:rFonts w:ascii="Arial" w:eastAsia="Calibri" w:hAnsi="Arial" w:cs="Arial"/>
                <w:color w:val="000000" w:themeColor="text1"/>
                <w:sz w:val="19"/>
                <w:szCs w:val="19"/>
                <w:lang w:eastAsia="en-US"/>
              </w:rPr>
              <w:t xml:space="preserve">. </w:t>
            </w:r>
          </w:p>
          <w:p w14:paraId="66B0E4C0" w14:textId="77777777" w:rsidR="003A0921" w:rsidRDefault="003A0921" w:rsidP="00524BF0">
            <w:pPr>
              <w:jc w:val="both"/>
              <w:rPr>
                <w:rFonts w:ascii="Arial" w:eastAsia="Calibri" w:hAnsi="Arial" w:cs="Arial"/>
                <w:color w:val="000000" w:themeColor="text1"/>
                <w:sz w:val="19"/>
                <w:szCs w:val="19"/>
                <w:lang w:eastAsia="en-US"/>
              </w:rPr>
            </w:pPr>
          </w:p>
          <w:p w14:paraId="4FE3EB92" w14:textId="1322E6F6" w:rsidR="003A0921" w:rsidRPr="003A0921" w:rsidRDefault="003A0921" w:rsidP="00524BF0">
            <w:pPr>
              <w:jc w:val="both"/>
              <w:rPr>
                <w:rFonts w:ascii="Arial" w:eastAsia="Calibri" w:hAnsi="Arial" w:cs="Arial"/>
                <w:b/>
                <w:bCs/>
                <w:i/>
                <w:iCs/>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75D119F3" w14:textId="2E0B54BF" w:rsidR="0072674A" w:rsidRDefault="001B34EC" w:rsidP="00524BF0">
            <w:pPr>
              <w:jc w:val="both"/>
              <w:rPr>
                <w:rFonts w:ascii="Arial" w:hAnsi="Arial" w:cs="Arial"/>
                <w:sz w:val="19"/>
                <w:szCs w:val="19"/>
              </w:rPr>
            </w:pPr>
            <w:r>
              <w:rPr>
                <w:rFonts w:ascii="Arial" w:hAnsi="Arial" w:cs="Arial"/>
                <w:sz w:val="19"/>
                <w:szCs w:val="19"/>
              </w:rPr>
              <w:t>Celem projektu ustawy jest określenie</w:t>
            </w:r>
            <w:r w:rsidRPr="001B34EC">
              <w:rPr>
                <w:rFonts w:ascii="Arial" w:hAnsi="Arial" w:cs="Arial"/>
                <w:sz w:val="19"/>
                <w:szCs w:val="19"/>
              </w:rPr>
              <w:t xml:space="preserve"> wysokoś</w:t>
            </w:r>
            <w:r>
              <w:rPr>
                <w:rFonts w:ascii="Arial" w:hAnsi="Arial" w:cs="Arial"/>
                <w:sz w:val="19"/>
                <w:szCs w:val="19"/>
              </w:rPr>
              <w:t>ci</w:t>
            </w:r>
            <w:r w:rsidRPr="001B34EC">
              <w:rPr>
                <w:rFonts w:ascii="Arial" w:hAnsi="Arial" w:cs="Arial"/>
                <w:sz w:val="19"/>
                <w:szCs w:val="19"/>
              </w:rPr>
              <w:t xml:space="preserve"> opłat za złożenie wniosków w przedmiocie refundacji leku, środka spożywczego specjalnego przeznaczenia żywieniowego oraz wyrobu medycznego lub za ich uzupełnienie oraz dostosowanie wysokości dotychczas obowiązujących opłat. Do dnia wejścia w życie projektowanego rozporządzenia, opłaty dokonane w wysokości określonej w dotychczas obowiązującym  rozporządzeniu zostaną uznane za złożone prawidłowo.</w:t>
            </w:r>
          </w:p>
        </w:tc>
        <w:tc>
          <w:tcPr>
            <w:tcW w:w="1842" w:type="dxa"/>
            <w:shd w:val="clear" w:color="auto" w:fill="FFFFFF"/>
          </w:tcPr>
          <w:p w14:paraId="71DD7E47" w14:textId="6BD659EF"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8C7B53C" w14:textId="30244F7D"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2353</w:t>
            </w:r>
            <w:r w:rsidRPr="00C570DA">
              <w:rPr>
                <w:rFonts w:ascii="Arial" w:hAnsi="Arial" w:cs="Arial"/>
                <w:color w:val="000000" w:themeColor="text1"/>
                <w:sz w:val="19"/>
                <w:szCs w:val="19"/>
              </w:rPr>
              <w:t>.</w:t>
            </w:r>
          </w:p>
          <w:p w14:paraId="59426580" w14:textId="114C578F" w:rsidR="0072674A" w:rsidRDefault="0072674A" w:rsidP="00301116">
            <w:pPr>
              <w:rPr>
                <w:rFonts w:ascii="Arial" w:hAnsi="Arial" w:cs="Arial"/>
                <w:color w:val="000000" w:themeColor="text1"/>
                <w:sz w:val="19"/>
                <w:szCs w:val="19"/>
              </w:rPr>
            </w:pPr>
          </w:p>
        </w:tc>
      </w:tr>
      <w:tr w:rsidR="0072674A" w:rsidRPr="00F873E4" w14:paraId="6B9070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97776"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B8C189" w14:textId="364C3AE8"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1583</w:t>
            </w:r>
          </w:p>
        </w:tc>
        <w:tc>
          <w:tcPr>
            <w:tcW w:w="2268" w:type="dxa"/>
            <w:shd w:val="clear" w:color="auto" w:fill="FFFFFF"/>
          </w:tcPr>
          <w:p w14:paraId="5DE56C2D" w14:textId="009F3FD2" w:rsidR="0072674A" w:rsidRPr="00285B73" w:rsidRDefault="003A0921" w:rsidP="00933B0A">
            <w:pPr>
              <w:rPr>
                <w:rFonts w:ascii="Arial" w:hAnsi="Arial" w:cs="Arial"/>
                <w:sz w:val="19"/>
                <w:szCs w:val="19"/>
              </w:rPr>
            </w:pPr>
            <w:r w:rsidRPr="003A0921">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573D828" w14:textId="28167864"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8386042" w14:textId="3160BB28" w:rsidR="0072674A" w:rsidRDefault="003A0921" w:rsidP="00524BF0">
            <w:pPr>
              <w:jc w:val="both"/>
              <w:rPr>
                <w:rFonts w:ascii="Arial" w:hAnsi="Arial" w:cs="Arial"/>
                <w:sz w:val="19"/>
                <w:szCs w:val="19"/>
              </w:rPr>
            </w:pPr>
            <w:r>
              <w:rPr>
                <w:rFonts w:ascii="Arial" w:hAnsi="Arial" w:cs="Arial"/>
                <w:sz w:val="19"/>
                <w:szCs w:val="19"/>
              </w:rPr>
              <w:t>Projekt rozporządzenia zakłada wydłużenie</w:t>
            </w:r>
            <w:r w:rsidRPr="003A0921">
              <w:rPr>
                <w:rFonts w:ascii="Arial" w:hAnsi="Arial" w:cs="Arial"/>
                <w:sz w:val="19"/>
                <w:szCs w:val="19"/>
              </w:rPr>
              <w:t xml:space="preserve"> etap organizacji i realizacji programu pilotażowego w zakresie monitorowania dzieci i młodzieży z pierwotnymi i wtórnymi niedoborami odporności, a także doprecyzowuje specyfikacje innowacyjnego urządzenia wielofunkcyjnego</w:t>
            </w:r>
          </w:p>
        </w:tc>
        <w:tc>
          <w:tcPr>
            <w:tcW w:w="1842" w:type="dxa"/>
            <w:shd w:val="clear" w:color="auto" w:fill="FFFFFF"/>
          </w:tcPr>
          <w:p w14:paraId="75D182C3" w14:textId="76420517" w:rsidR="0072674A" w:rsidRPr="00285B73" w:rsidRDefault="001B34EC"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 Minister Zdrowia</w:t>
            </w:r>
          </w:p>
        </w:tc>
        <w:tc>
          <w:tcPr>
            <w:tcW w:w="2362" w:type="dxa"/>
            <w:shd w:val="clear" w:color="auto" w:fill="FFFFFF"/>
          </w:tcPr>
          <w:p w14:paraId="4F351E8C" w14:textId="321AB09F" w:rsidR="00AF0131" w:rsidRDefault="00AF0131" w:rsidP="00AF0131">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2603</w:t>
            </w:r>
            <w:r w:rsidRPr="00C570DA">
              <w:rPr>
                <w:rFonts w:ascii="Arial" w:hAnsi="Arial" w:cs="Arial"/>
                <w:color w:val="000000" w:themeColor="text1"/>
                <w:sz w:val="19"/>
                <w:szCs w:val="19"/>
              </w:rPr>
              <w:t>.</w:t>
            </w:r>
          </w:p>
          <w:p w14:paraId="01927B4A" w14:textId="1F34FF5C" w:rsidR="0072674A" w:rsidRDefault="0072674A" w:rsidP="00301116">
            <w:pPr>
              <w:rPr>
                <w:rFonts w:ascii="Arial" w:hAnsi="Arial" w:cs="Arial"/>
                <w:color w:val="000000" w:themeColor="text1"/>
                <w:sz w:val="19"/>
                <w:szCs w:val="19"/>
              </w:rPr>
            </w:pPr>
          </w:p>
        </w:tc>
      </w:tr>
      <w:tr w:rsidR="007B3B54" w:rsidRPr="00F873E4" w14:paraId="75B0DE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1153AF"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EC41C11" w14:textId="175B27AE"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1584</w:t>
            </w:r>
          </w:p>
        </w:tc>
        <w:tc>
          <w:tcPr>
            <w:tcW w:w="2268" w:type="dxa"/>
            <w:shd w:val="clear" w:color="auto" w:fill="FFFFFF"/>
          </w:tcPr>
          <w:p w14:paraId="24759A8F" w14:textId="03343E50" w:rsidR="007B3B54" w:rsidRPr="003A0921" w:rsidRDefault="007B3B54" w:rsidP="00933B0A">
            <w:pPr>
              <w:rPr>
                <w:rFonts w:ascii="Arial" w:hAnsi="Arial" w:cs="Arial"/>
                <w:sz w:val="19"/>
                <w:szCs w:val="19"/>
              </w:rPr>
            </w:pPr>
            <w:r w:rsidRPr="007B3B54">
              <w:rPr>
                <w:rFonts w:ascii="Arial" w:hAnsi="Arial" w:cs="Arial"/>
                <w:sz w:val="19"/>
                <w:szCs w:val="19"/>
              </w:rPr>
              <w:t>art. 6 ust. 6 ustawy z dnia 27 października 2017 r. o podstawowej opiece zdrowotnej</w:t>
            </w:r>
          </w:p>
        </w:tc>
        <w:tc>
          <w:tcPr>
            <w:tcW w:w="3260" w:type="dxa"/>
            <w:shd w:val="clear" w:color="auto" w:fill="FFFFFF"/>
          </w:tcPr>
          <w:p w14:paraId="4EB72662" w14:textId="2E027F4C"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ramowy program kursu obejmujący założenia organizacyjno-programowe, plan nauczania zawierający rozkład zajęć, wykaz umiejętności i treści nauczania oraz warunki ukończenia kursu, uwzględniając zakres wiedzy i umiejętności niezbędnych do udzielania świadczeń z zakresu podstawowej opieki zdrowotnej.</w:t>
            </w:r>
          </w:p>
        </w:tc>
        <w:tc>
          <w:tcPr>
            <w:tcW w:w="3545" w:type="dxa"/>
            <w:shd w:val="clear" w:color="auto" w:fill="FFFFFF"/>
          </w:tcPr>
          <w:p w14:paraId="63484D8C" w14:textId="64B99EB4" w:rsidR="008A4E27" w:rsidRDefault="008A4E27" w:rsidP="00524BF0">
            <w:pPr>
              <w:jc w:val="both"/>
              <w:rPr>
                <w:rFonts w:ascii="Arial" w:hAnsi="Arial" w:cs="Arial"/>
                <w:sz w:val="19"/>
                <w:szCs w:val="19"/>
              </w:rPr>
            </w:pPr>
            <w:r w:rsidRPr="008A4E27">
              <w:rPr>
                <w:rFonts w:ascii="Arial" w:hAnsi="Arial" w:cs="Arial"/>
                <w:sz w:val="19"/>
                <w:szCs w:val="19"/>
              </w:rPr>
              <w:t xml:space="preserve">Projektowane rozporządzenie zastępuje obowiązujące rozporządzenie Ministra Zdrowia z dnia 21 maja 2019 r. w sprawie ramowego programu kursu w dziedzinie medycyny rodzinnej (Dz. U. poz. 1017). Konieczność opracowania nowego załącznika  do rozporządzenia, czyli ramowego programu kursu w dziedzinie medycyny rodzinnej została zasygnalizowana zarówno przez środowisko lekarzy specjalistów pracujących w poz, jak również ze strony organizatora tych kursów. Zakres tematyczny kursu w dziedzinie medycyny rodzinnej realizowany na </w:t>
            </w:r>
            <w:r w:rsidRPr="008A4E27">
              <w:rPr>
                <w:rFonts w:ascii="Arial" w:hAnsi="Arial" w:cs="Arial"/>
                <w:sz w:val="19"/>
                <w:szCs w:val="19"/>
              </w:rPr>
              <w:lastRenderedPageBreak/>
              <w:t>podstawie wcześniejszych przepisów powielał w dużym stopniu wiedzę i umiejętności, którą lekarze zdobyli w trakcie szkolenia specjalizacyjnego w dziedzinie medycyny ogólnej, chorób wewnętrznych lub pediatrii czy w praktyce wykonując zawód lekarza. Dużą trudnością w  organizowaniu kursów według poprzedniego programu, była organizacja części stacjonarnej i przyjazd lekarzy z całej Polski w jedno miejsce celem obycia zajęć. Równie dużą trudnością było pozyskanie lekarza specjalisty w dziedzinie medycyny rodzinnej posiadającego co najmniej stopień doktora w zakresie nauk medycznych, który byłby kierownikiem kursu, a także odpowiedniej liczby lekarzy specjalistów w dziedzinie medycyny rodzinnej posiadających co najmniej 5-letnie doświadczenie pracy w poz od momentu uzyskania tytułu specjalisty w dziedzinie medycyny rodzinnej, którzy mogliby poprowadzić zajęcia teoretyczne i praktyczne.</w:t>
            </w:r>
          </w:p>
        </w:tc>
        <w:tc>
          <w:tcPr>
            <w:tcW w:w="1842" w:type="dxa"/>
            <w:shd w:val="clear" w:color="auto" w:fill="FFFFFF"/>
          </w:tcPr>
          <w:p w14:paraId="67D3ECCB" w14:textId="3725E305"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48300807" w14:textId="6652F8C7" w:rsidR="007B3B54"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kierowania na UZ i KS</w:t>
            </w:r>
            <w:r w:rsidR="001F2C36">
              <w:rPr>
                <w:rFonts w:ascii="Arial" w:hAnsi="Arial" w:cs="Arial"/>
                <w:color w:val="000000" w:themeColor="text1"/>
                <w:sz w:val="19"/>
                <w:szCs w:val="19"/>
              </w:rPr>
              <w:t>.</w:t>
            </w:r>
          </w:p>
        </w:tc>
      </w:tr>
      <w:tr w:rsidR="007B3B54" w:rsidRPr="00F873E4" w14:paraId="13FB18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607BD5"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7B50B4" w14:textId="75AFF697"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1585</w:t>
            </w:r>
          </w:p>
        </w:tc>
        <w:tc>
          <w:tcPr>
            <w:tcW w:w="2268" w:type="dxa"/>
            <w:shd w:val="clear" w:color="auto" w:fill="FFFFFF"/>
          </w:tcPr>
          <w:p w14:paraId="2AD3D751" w14:textId="561E0231" w:rsidR="007B3B54" w:rsidRPr="003A0921" w:rsidRDefault="007B3B54" w:rsidP="00933B0A">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1BF814AC" w14:textId="4684E279"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73DC096" w14:textId="7CE84526" w:rsidR="007B3B54" w:rsidRDefault="008A4E27" w:rsidP="00524BF0">
            <w:pPr>
              <w:jc w:val="both"/>
              <w:rPr>
                <w:rFonts w:ascii="Arial" w:hAnsi="Arial" w:cs="Arial"/>
                <w:sz w:val="19"/>
                <w:szCs w:val="19"/>
              </w:rPr>
            </w:pPr>
            <w:r>
              <w:rPr>
                <w:rFonts w:ascii="Arial" w:hAnsi="Arial" w:cs="Arial"/>
                <w:sz w:val="19"/>
                <w:szCs w:val="19"/>
              </w:rPr>
              <w:t xml:space="preserve">Rozporządzenie określa </w:t>
            </w:r>
            <w:r w:rsidRPr="008A4E27">
              <w:rPr>
                <w:rFonts w:ascii="Arial" w:hAnsi="Arial" w:cs="Arial"/>
                <w:sz w:val="19"/>
                <w:szCs w:val="19"/>
              </w:rPr>
              <w:t>warunki realizacji programu pilotażowego w zakresie poradnictwa dietetycznego oraz poprawy jakości żywienia w szpitalach pod nazwą "Dobry posiłek w szpitalu</w:t>
            </w:r>
            <w:r>
              <w:rPr>
                <w:rFonts w:ascii="Arial" w:hAnsi="Arial" w:cs="Arial"/>
                <w:sz w:val="19"/>
                <w:szCs w:val="19"/>
              </w:rPr>
              <w:t xml:space="preserve">”. </w:t>
            </w:r>
          </w:p>
        </w:tc>
        <w:tc>
          <w:tcPr>
            <w:tcW w:w="1842" w:type="dxa"/>
            <w:shd w:val="clear" w:color="auto" w:fill="FFFFFF"/>
          </w:tcPr>
          <w:p w14:paraId="3711F383" w14:textId="3C97138C"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5F3D0AD" w14:textId="1155203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2021</w:t>
            </w:r>
            <w:r w:rsidRPr="00C570DA">
              <w:rPr>
                <w:rFonts w:ascii="Arial" w:hAnsi="Arial" w:cs="Arial"/>
                <w:color w:val="000000" w:themeColor="text1"/>
                <w:sz w:val="19"/>
                <w:szCs w:val="19"/>
              </w:rPr>
              <w:t>.</w:t>
            </w:r>
          </w:p>
          <w:p w14:paraId="46B7CB32" w14:textId="49615482" w:rsidR="007B3B54" w:rsidRDefault="007B3B54" w:rsidP="00301116">
            <w:pPr>
              <w:rPr>
                <w:rFonts w:ascii="Arial" w:hAnsi="Arial" w:cs="Arial"/>
                <w:color w:val="000000" w:themeColor="text1"/>
                <w:sz w:val="19"/>
                <w:szCs w:val="19"/>
              </w:rPr>
            </w:pPr>
          </w:p>
        </w:tc>
      </w:tr>
      <w:tr w:rsidR="007B3B54" w:rsidRPr="00F873E4" w14:paraId="42CBCC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4DBF1"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F681D2" w14:textId="16CFE0B0"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1586</w:t>
            </w:r>
          </w:p>
        </w:tc>
        <w:tc>
          <w:tcPr>
            <w:tcW w:w="2268" w:type="dxa"/>
            <w:shd w:val="clear" w:color="auto" w:fill="FFFFFF"/>
          </w:tcPr>
          <w:p w14:paraId="3EDF3247" w14:textId="078B8F0E" w:rsidR="007B3B54" w:rsidRPr="003A0921" w:rsidRDefault="007B3B54" w:rsidP="00933B0A">
            <w:pPr>
              <w:rPr>
                <w:rFonts w:ascii="Arial" w:hAnsi="Arial" w:cs="Arial"/>
                <w:sz w:val="19"/>
                <w:szCs w:val="19"/>
              </w:rPr>
            </w:pPr>
            <w:r w:rsidRPr="007B3B54">
              <w:rPr>
                <w:rFonts w:ascii="Arial" w:hAnsi="Arial" w:cs="Arial"/>
                <w:sz w:val="19"/>
                <w:szCs w:val="19"/>
              </w:rPr>
              <w:t>art. 24b ust. 3 ustawy z dnia 29 lipca 2005 r. o przeciwdziałaniu narkomanii</w:t>
            </w:r>
          </w:p>
        </w:tc>
        <w:tc>
          <w:tcPr>
            <w:tcW w:w="3260" w:type="dxa"/>
            <w:shd w:val="clear" w:color="auto" w:fill="FFFFFF"/>
          </w:tcPr>
          <w:p w14:paraId="1398913B" w14:textId="1EF90B14"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xml:space="preserve">Minister właściwy do spraw zdrowia określi, w drodze rozporządzenia, zakres i tryb współpracy z Centrum podmiotów leczniczych prowadzących leczenie lub rehabilitację osób używających środków odurzających, substancji </w:t>
            </w:r>
            <w:r w:rsidRPr="007B3B54">
              <w:rPr>
                <w:rFonts w:ascii="Arial" w:eastAsia="Calibri" w:hAnsi="Arial" w:cs="Arial"/>
                <w:color w:val="000000" w:themeColor="text1"/>
                <w:sz w:val="19"/>
                <w:szCs w:val="19"/>
                <w:lang w:eastAsia="en-US"/>
              </w:rPr>
              <w:lastRenderedPageBreak/>
              <w:t>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5F084A31" w14:textId="1C259F76" w:rsidR="007B3B54" w:rsidRDefault="008A4E27" w:rsidP="00524BF0">
            <w:pPr>
              <w:jc w:val="both"/>
              <w:rPr>
                <w:rFonts w:ascii="Arial" w:hAnsi="Arial" w:cs="Arial"/>
                <w:sz w:val="19"/>
                <w:szCs w:val="19"/>
              </w:rPr>
            </w:pPr>
            <w:r w:rsidRPr="008A4E27">
              <w:rPr>
                <w:rFonts w:ascii="Arial" w:hAnsi="Arial" w:cs="Arial"/>
                <w:sz w:val="19"/>
                <w:szCs w:val="19"/>
              </w:rPr>
              <w:lastRenderedPageBreak/>
              <w:t xml:space="preserve">Projekt rozporządzenia określa zakres i tryb współpracy podmiotów leczniczych prowadzących leczenie lub rehabilitację osób używających środków odurzających, substancji psychotropowych, nowych substancji psychoaktywnych lub środków </w:t>
            </w:r>
            <w:r w:rsidRPr="008A4E27">
              <w:rPr>
                <w:rFonts w:ascii="Arial" w:hAnsi="Arial" w:cs="Arial"/>
                <w:sz w:val="19"/>
                <w:szCs w:val="19"/>
              </w:rPr>
              <w:lastRenderedPageBreak/>
              <w:t>zastępczych z Krajowego Centrum Przeciwdziałania Uzależnieniom, a także sposób gromadzenia, przechowywania, przetwarzania i tryb przekazywania informacji, o których mowa w art. 24b ust. 2 ustawy o przeciwdziałaniu narkomanii, przez podmioty lecznicze oraz wzór indywidualnego kwestionariusza sprawozdawczego osoby zgłaszającej się do leczenia z powodu używania środków odurzających, substancji psychotropowych, nowych substancji psychoaktywnych lub środków zastępczych.</w:t>
            </w:r>
          </w:p>
        </w:tc>
        <w:tc>
          <w:tcPr>
            <w:tcW w:w="1842" w:type="dxa"/>
            <w:shd w:val="clear" w:color="auto" w:fill="FFFFFF"/>
          </w:tcPr>
          <w:p w14:paraId="5C1317C2" w14:textId="20A6ACAB"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3836523" w14:textId="7187A4CD" w:rsidR="007B3B54" w:rsidRDefault="005832BB"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UW.</w:t>
            </w:r>
          </w:p>
        </w:tc>
      </w:tr>
      <w:tr w:rsidR="007B3B54" w:rsidRPr="00F873E4" w14:paraId="1451D2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C999CB"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DEAEC" w14:textId="476F72E7"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1587</w:t>
            </w:r>
          </w:p>
        </w:tc>
        <w:tc>
          <w:tcPr>
            <w:tcW w:w="2268" w:type="dxa"/>
            <w:shd w:val="clear" w:color="auto" w:fill="FFFFFF"/>
          </w:tcPr>
          <w:p w14:paraId="16CA220C" w14:textId="0833F9F8" w:rsidR="007B3B54" w:rsidRPr="003A0921" w:rsidRDefault="007B3B54" w:rsidP="007B3B54">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388F6AF" w14:textId="4519FF1E"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86C74FE" w14:textId="241D193A" w:rsidR="007B3B54" w:rsidRDefault="008A4E27" w:rsidP="007B3B54">
            <w:pPr>
              <w:jc w:val="both"/>
              <w:rPr>
                <w:rFonts w:ascii="Arial" w:hAnsi="Arial" w:cs="Arial"/>
                <w:sz w:val="19"/>
                <w:szCs w:val="19"/>
              </w:rPr>
            </w:pPr>
            <w:r>
              <w:rPr>
                <w:rFonts w:ascii="Arial" w:hAnsi="Arial" w:cs="Arial"/>
                <w:sz w:val="19"/>
                <w:szCs w:val="19"/>
              </w:rPr>
              <w:t xml:space="preserve">Celem projektu jest </w:t>
            </w:r>
            <w:r w:rsidRPr="008A4E27">
              <w:rPr>
                <w:rFonts w:ascii="Arial" w:hAnsi="Arial" w:cs="Arial"/>
                <w:sz w:val="19"/>
                <w:szCs w:val="19"/>
              </w:rPr>
              <w:t>poprawa jakości i efektywności leczenia świadczeniobiorców w wieku do 18. roku życia z rozpoznaniem ICD-10: E66.0 „Otyłość spowodowana nadmierną podażą energii”, u których wskaźnik masy ciała wynosi ≥ 95 centyla, a także przeprowadzenie oceny efektywności organizacyjnej nowego modelu opieki nad tą grupą świadczeniobiorców</w:t>
            </w:r>
            <w:r>
              <w:rPr>
                <w:rFonts w:ascii="Arial" w:hAnsi="Arial" w:cs="Arial"/>
                <w:sz w:val="19"/>
                <w:szCs w:val="19"/>
              </w:rPr>
              <w:t xml:space="preserve">. Rozporządzenie ustanowi </w:t>
            </w:r>
            <w:r w:rsidRPr="008A4E27">
              <w:rPr>
                <w:rFonts w:ascii="Arial" w:hAnsi="Arial" w:cs="Arial"/>
                <w:sz w:val="19"/>
                <w:szCs w:val="19"/>
              </w:rPr>
              <w:t xml:space="preserve"> </w:t>
            </w:r>
            <w:r>
              <w:rPr>
                <w:rFonts w:ascii="Arial" w:hAnsi="Arial" w:cs="Arial"/>
                <w:sz w:val="19"/>
                <w:szCs w:val="19"/>
              </w:rPr>
              <w:t>program</w:t>
            </w:r>
            <w:r w:rsidRPr="008A4E27">
              <w:rPr>
                <w:rFonts w:ascii="Arial" w:hAnsi="Arial" w:cs="Arial"/>
                <w:sz w:val="19"/>
                <w:szCs w:val="19"/>
              </w:rPr>
              <w:t xml:space="preserve"> </w:t>
            </w:r>
            <w:r>
              <w:rPr>
                <w:rFonts w:ascii="Arial" w:hAnsi="Arial" w:cs="Arial"/>
                <w:sz w:val="19"/>
                <w:szCs w:val="19"/>
              </w:rPr>
              <w:t>pilotażowy</w:t>
            </w:r>
            <w:r w:rsidRPr="008A4E27">
              <w:rPr>
                <w:rFonts w:ascii="Arial" w:hAnsi="Arial" w:cs="Arial"/>
                <w:sz w:val="19"/>
                <w:szCs w:val="19"/>
              </w:rPr>
              <w:t xml:space="preserve"> w zakresie kompleksowej opieki specjalistycznej nad świadczeniobiorcami u których stwierdzono występowanie otyłości lub wysokie ryzyko jej rozwoju KOS-BMI Dzieci</w:t>
            </w:r>
            <w:r>
              <w:rPr>
                <w:rFonts w:ascii="Arial" w:hAnsi="Arial" w:cs="Arial"/>
                <w:sz w:val="19"/>
                <w:szCs w:val="19"/>
              </w:rPr>
              <w:t xml:space="preserve">. </w:t>
            </w:r>
          </w:p>
        </w:tc>
        <w:tc>
          <w:tcPr>
            <w:tcW w:w="1842" w:type="dxa"/>
            <w:shd w:val="clear" w:color="auto" w:fill="FFFFFF"/>
          </w:tcPr>
          <w:p w14:paraId="13D10307" w14:textId="17C9583D"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546DD359" w14:textId="1B28B7CE"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kierowania na UZ i KS</w:t>
            </w:r>
            <w:r w:rsidR="001F2C36">
              <w:rPr>
                <w:rFonts w:ascii="Arial" w:hAnsi="Arial" w:cs="Arial"/>
                <w:color w:val="000000" w:themeColor="text1"/>
                <w:sz w:val="19"/>
                <w:szCs w:val="19"/>
              </w:rPr>
              <w:t>.</w:t>
            </w:r>
          </w:p>
        </w:tc>
      </w:tr>
      <w:tr w:rsidR="007B3B54" w:rsidRPr="00F873E4" w14:paraId="58648A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5026D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EE3195" w14:textId="736359A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1588</w:t>
            </w:r>
          </w:p>
        </w:tc>
        <w:tc>
          <w:tcPr>
            <w:tcW w:w="2268" w:type="dxa"/>
            <w:shd w:val="clear" w:color="auto" w:fill="FFFFFF"/>
          </w:tcPr>
          <w:p w14:paraId="35F12587" w14:textId="4A0C9C0F" w:rsidR="007B3B54" w:rsidRPr="003A0921" w:rsidRDefault="007B3B54" w:rsidP="007B3B54">
            <w:pPr>
              <w:rPr>
                <w:rFonts w:ascii="Arial" w:hAnsi="Arial" w:cs="Arial"/>
                <w:sz w:val="19"/>
                <w:szCs w:val="19"/>
              </w:rPr>
            </w:pPr>
            <w:r w:rsidRPr="007B3B54">
              <w:rPr>
                <w:rFonts w:ascii="Arial" w:hAnsi="Arial" w:cs="Arial"/>
                <w:sz w:val="19"/>
                <w:szCs w:val="19"/>
              </w:rPr>
              <w:t>art. 29 ust. 26 ustawy z dnia 5 grudnia 1996 r. o zawodach lekarza i lekarza dentysty</w:t>
            </w:r>
          </w:p>
        </w:tc>
        <w:tc>
          <w:tcPr>
            <w:tcW w:w="3260" w:type="dxa"/>
            <w:shd w:val="clear" w:color="auto" w:fill="FFFFFF"/>
          </w:tcPr>
          <w:p w14:paraId="0EBAC1D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DAAB783"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lastRenderedPageBreak/>
              <w:t>1) szczegółowy tryb powoływania oraz sposób działania komisji bioetycznej oraz Odwoławczej Komisji Bioetycznej,</w:t>
            </w:r>
          </w:p>
          <w:p w14:paraId="094ED9B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oświadczenia, o którym mowa w ust. 9,</w:t>
            </w:r>
          </w:p>
          <w:p w14:paraId="3103BD2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szczegółowy sposób postępowania z wnioskiem o wyrażenie opinii w sprawie eksperymentu medycznego,</w:t>
            </w:r>
          </w:p>
          <w:p w14:paraId="777CD31D"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4) wysokość wynagrodzenia dla członków Odwoławczej Komisji Bioetycznej</w:t>
            </w:r>
          </w:p>
          <w:p w14:paraId="5B287886" w14:textId="0ABBFE18" w:rsid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uwzględniając konieczność rzetelnego i sprawnego wydawania opinii w sprawach, o których mowa w ust. 2 i 3.</w:t>
            </w:r>
          </w:p>
          <w:p w14:paraId="7F398461" w14:textId="77777777" w:rsidR="007B3B54" w:rsidRPr="007B3B54" w:rsidRDefault="007B3B54" w:rsidP="007B3B54">
            <w:pPr>
              <w:ind w:firstLine="708"/>
              <w:rPr>
                <w:rFonts w:ascii="Arial" w:eastAsia="Calibri" w:hAnsi="Arial" w:cs="Arial"/>
                <w:sz w:val="19"/>
                <w:szCs w:val="19"/>
                <w:lang w:eastAsia="en-US"/>
              </w:rPr>
            </w:pPr>
          </w:p>
        </w:tc>
        <w:tc>
          <w:tcPr>
            <w:tcW w:w="3545" w:type="dxa"/>
            <w:shd w:val="clear" w:color="auto" w:fill="FFFFFF"/>
          </w:tcPr>
          <w:p w14:paraId="43328E3D" w14:textId="77777777" w:rsidR="008A4E27" w:rsidRPr="008A4E27" w:rsidRDefault="008A4E27" w:rsidP="008A4E27">
            <w:pPr>
              <w:jc w:val="both"/>
              <w:rPr>
                <w:rFonts w:ascii="Arial" w:hAnsi="Arial" w:cs="Arial"/>
                <w:sz w:val="19"/>
                <w:szCs w:val="19"/>
              </w:rPr>
            </w:pPr>
            <w:r w:rsidRPr="008A4E27">
              <w:rPr>
                <w:rFonts w:ascii="Arial" w:hAnsi="Arial" w:cs="Arial"/>
                <w:sz w:val="19"/>
                <w:szCs w:val="19"/>
              </w:rPr>
              <w:lastRenderedPageBreak/>
              <w:t xml:space="preserve">Proponuje się, aby komisja bioetyczna państwowego instytutu badawczego uczestniczącego w systemie ochrony zdrowia i nadzorowanego przez Ministra Obrony Narodowej była </w:t>
            </w:r>
            <w:r w:rsidRPr="008A4E27">
              <w:rPr>
                <w:rFonts w:ascii="Arial" w:hAnsi="Arial" w:cs="Arial"/>
                <w:sz w:val="19"/>
                <w:szCs w:val="19"/>
              </w:rPr>
              <w:lastRenderedPageBreak/>
              <w:t>powoływana w analogiczny sposób jak komisje bioetyczne w pozostałych instytutach. Zatem komisja bioetyczna państwowego instytutu badawczego uczestniczącego w systemie ochrony zdrowia i nadzorowanego przez Ministra Obrony Narodowej będzie powoływana z uwzględnieniem wymogu, o którym mowa w art. 29 ust. 7 ustawy, w drodze zarządzenia dyrektora państwowego instytutu badawczego uczestniczącego w systemie ochrony zdrowia i nadzorowanego przez Ministra Obrony Narodowej.</w:t>
            </w:r>
          </w:p>
          <w:p w14:paraId="5C98835C" w14:textId="058781A5" w:rsidR="007B3B54" w:rsidRDefault="008A4E27" w:rsidP="008A4E27">
            <w:pPr>
              <w:jc w:val="both"/>
              <w:rPr>
                <w:rFonts w:ascii="Arial" w:hAnsi="Arial" w:cs="Arial"/>
                <w:sz w:val="19"/>
                <w:szCs w:val="19"/>
              </w:rPr>
            </w:pPr>
            <w:r w:rsidRPr="008A4E27">
              <w:rPr>
                <w:rFonts w:ascii="Arial" w:hAnsi="Arial" w:cs="Arial"/>
                <w:sz w:val="19"/>
                <w:szCs w:val="19"/>
              </w:rPr>
              <w:t>Druga zmiana dotyczy § 6 ust. 1 pkt 3 rozporządzenia, który to przepis wskazuje tryb składania wniosku w sprawie wydania opinii o projekcie eksperymentu medycznego. Proponuje się, aby wniosek o wydanie opinii o projekcie eksperymentu medycznego przedkładany przez pracownika doktoranta państwowego instytutu badawczego uczestniczącego w systemie ochrony zdrowia i nadzorowanego przez Ministra Obrony Narodowej był składany do komisji bioetycznej państwowego instytutu badawczego uczestniczącego w systemie ochrony zdrowia i nadzorowanego przez Ministra Obrony Narodowej.</w:t>
            </w:r>
          </w:p>
        </w:tc>
        <w:tc>
          <w:tcPr>
            <w:tcW w:w="1842" w:type="dxa"/>
            <w:shd w:val="clear" w:color="auto" w:fill="FFFFFF"/>
          </w:tcPr>
          <w:p w14:paraId="61F43FA7" w14:textId="4834F40C"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536D9274" w14:textId="1137463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2262</w:t>
            </w:r>
            <w:r w:rsidRPr="00C570DA">
              <w:rPr>
                <w:rFonts w:ascii="Arial" w:hAnsi="Arial" w:cs="Arial"/>
                <w:color w:val="000000" w:themeColor="text1"/>
                <w:sz w:val="19"/>
                <w:szCs w:val="19"/>
              </w:rPr>
              <w:t>.</w:t>
            </w:r>
          </w:p>
          <w:p w14:paraId="723AE4B3" w14:textId="7D8E33FE" w:rsidR="007B3B54" w:rsidRDefault="007B3B54" w:rsidP="007B3B54">
            <w:pPr>
              <w:rPr>
                <w:rFonts w:ascii="Arial" w:hAnsi="Arial" w:cs="Arial"/>
                <w:color w:val="000000" w:themeColor="text1"/>
                <w:sz w:val="19"/>
                <w:szCs w:val="19"/>
              </w:rPr>
            </w:pPr>
          </w:p>
        </w:tc>
      </w:tr>
      <w:tr w:rsidR="007B3B54" w:rsidRPr="00F873E4" w14:paraId="6A7EF3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9329D6"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B8AFFD" w14:textId="68B46039"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1589</w:t>
            </w:r>
          </w:p>
        </w:tc>
        <w:tc>
          <w:tcPr>
            <w:tcW w:w="2268" w:type="dxa"/>
            <w:shd w:val="clear" w:color="auto" w:fill="FFFFFF"/>
          </w:tcPr>
          <w:p w14:paraId="45F9301F"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53 ust. 4 ustawy z dnia 16 czerwca 2023 r. o jakości w opiece zdrowotnej </w:t>
            </w:r>
          </w:p>
          <w:p w14:paraId="4E444E0F" w14:textId="03B7F6BF" w:rsidR="007B3B54" w:rsidRPr="003A0921" w:rsidRDefault="007B3B54" w:rsidP="007B3B54">
            <w:pPr>
              <w:rPr>
                <w:rFonts w:ascii="Arial" w:hAnsi="Arial" w:cs="Arial"/>
                <w:sz w:val="19"/>
                <w:szCs w:val="19"/>
              </w:rPr>
            </w:pPr>
            <w:r w:rsidRPr="007B3B54">
              <w:rPr>
                <w:rFonts w:ascii="Arial" w:hAnsi="Arial" w:cs="Arial"/>
                <w:sz w:val="19"/>
                <w:szCs w:val="19"/>
              </w:rPr>
              <w:t>i bezpieczeństwie pacjenta</w:t>
            </w:r>
          </w:p>
        </w:tc>
        <w:tc>
          <w:tcPr>
            <w:tcW w:w="3260" w:type="dxa"/>
            <w:shd w:val="clear" w:color="auto" w:fill="FFFFFF"/>
          </w:tcPr>
          <w:p w14:paraId="2D73646D" w14:textId="69EB49D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wiceprzewodniczących i przewodniczącego Rady Akredytacyjnej, uwzględniając zakres ich zadań.</w:t>
            </w:r>
          </w:p>
        </w:tc>
        <w:tc>
          <w:tcPr>
            <w:tcW w:w="3545" w:type="dxa"/>
            <w:shd w:val="clear" w:color="auto" w:fill="FFFFFF"/>
          </w:tcPr>
          <w:p w14:paraId="3EE06E4F" w14:textId="10F11E72"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członków, wiceprzewodniczących i przewodniczącego Rady Akredytacyjnej</w:t>
            </w:r>
            <w:r>
              <w:rPr>
                <w:rFonts w:ascii="Arial" w:eastAsia="Calibri" w:hAnsi="Arial" w:cs="Arial"/>
                <w:color w:val="000000" w:themeColor="text1"/>
                <w:sz w:val="19"/>
                <w:szCs w:val="19"/>
                <w:lang w:eastAsia="en-US"/>
              </w:rPr>
              <w:t xml:space="preserve">. </w:t>
            </w:r>
          </w:p>
        </w:tc>
        <w:tc>
          <w:tcPr>
            <w:tcW w:w="1842" w:type="dxa"/>
            <w:shd w:val="clear" w:color="auto" w:fill="FFFFFF"/>
          </w:tcPr>
          <w:p w14:paraId="42F495D4" w14:textId="0135C139"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C24CAA5" w14:textId="60E4571B"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7323DB9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E6E66F"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233074" w14:textId="0225E5FC"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1590</w:t>
            </w:r>
          </w:p>
        </w:tc>
        <w:tc>
          <w:tcPr>
            <w:tcW w:w="2268" w:type="dxa"/>
            <w:shd w:val="clear" w:color="auto" w:fill="FFFFFF"/>
          </w:tcPr>
          <w:p w14:paraId="7F069CFE" w14:textId="7A8FF85B" w:rsidR="007B3B54" w:rsidRPr="003A0921" w:rsidRDefault="007B3B54" w:rsidP="007B3B54">
            <w:pPr>
              <w:rPr>
                <w:rFonts w:ascii="Arial" w:hAnsi="Arial" w:cs="Arial"/>
                <w:sz w:val="19"/>
                <w:szCs w:val="19"/>
              </w:rPr>
            </w:pPr>
            <w:r w:rsidRPr="007B3B54">
              <w:rPr>
                <w:rFonts w:ascii="Arial" w:hAnsi="Arial" w:cs="Arial"/>
                <w:sz w:val="19"/>
                <w:szCs w:val="19"/>
              </w:rPr>
              <w:t>art. 41 ustawy z dnia 16 czerwca 2023 r. o jakości w opiece zdrowotnej i bezpieczeństwie pacjenta</w:t>
            </w:r>
          </w:p>
        </w:tc>
        <w:tc>
          <w:tcPr>
            <w:tcW w:w="3260" w:type="dxa"/>
            <w:shd w:val="clear" w:color="auto" w:fill="FFFFFF"/>
          </w:tcPr>
          <w:p w14:paraId="5341A7E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w:t>
            </w:r>
          </w:p>
          <w:p w14:paraId="18D3DF9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sposób przeprowadzenia procedury oceniającej, w tym zakres planu przeglądu akredytacyjnego, uwzględniając konieczność zapewnienia kompleksowości i przejrzystości oceny spełniania warunków udzielenia akredytacji;</w:t>
            </w:r>
          </w:p>
          <w:p w14:paraId="1334F840"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certyfikatu akredytacyjnego, uwzględniając konieczność zapewnienia jednolitości wydawania tych certyfikatów;</w:t>
            </w:r>
          </w:p>
          <w:p w14:paraId="3BC1A7B9" w14:textId="72246DAA"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sposób obliczenia wysokości opłat za przeprowadzenie procedury oceniającej, uwzględniając nakład pracy wiążący się z wielkością podmiotu oraz zakresem i liczbą udzielanych przez niego świadczeń.</w:t>
            </w:r>
          </w:p>
        </w:tc>
        <w:tc>
          <w:tcPr>
            <w:tcW w:w="3545" w:type="dxa"/>
            <w:shd w:val="clear" w:color="auto" w:fill="FFFFFF"/>
          </w:tcPr>
          <w:p w14:paraId="0F4C29F8" w14:textId="7D630224" w:rsidR="007B3B54" w:rsidRDefault="008A4E27" w:rsidP="007B3B54">
            <w:pPr>
              <w:jc w:val="both"/>
              <w:rPr>
                <w:rFonts w:ascii="Arial" w:hAnsi="Arial" w:cs="Arial"/>
                <w:sz w:val="19"/>
                <w:szCs w:val="19"/>
              </w:rPr>
            </w:pPr>
            <w:r>
              <w:rPr>
                <w:rFonts w:ascii="Arial" w:hAnsi="Arial" w:cs="Arial"/>
                <w:sz w:val="19"/>
                <w:szCs w:val="19"/>
              </w:rPr>
              <w:t xml:space="preserve">Projekt ma na celu </w:t>
            </w:r>
            <w:r w:rsidRPr="008A4E27">
              <w:rPr>
                <w:rFonts w:ascii="Arial" w:hAnsi="Arial" w:cs="Arial"/>
                <w:sz w:val="19"/>
                <w:szCs w:val="19"/>
              </w:rPr>
              <w:t>wdrożenie rozwiązań prawno-organizacyjnych, które w sposób kompleksowy i transparentny określą zasady przeprowadzania procedury akredytacyjnej przez ośrodek akredytacyjny</w:t>
            </w:r>
            <w:r>
              <w:rPr>
                <w:rFonts w:ascii="Arial" w:hAnsi="Arial" w:cs="Arial"/>
                <w:sz w:val="19"/>
                <w:szCs w:val="19"/>
              </w:rPr>
              <w:t xml:space="preserve">. </w:t>
            </w:r>
          </w:p>
        </w:tc>
        <w:tc>
          <w:tcPr>
            <w:tcW w:w="1842" w:type="dxa"/>
            <w:shd w:val="clear" w:color="auto" w:fill="FFFFFF"/>
          </w:tcPr>
          <w:p w14:paraId="77F2C6B0" w14:textId="67A0420D"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7BD4599" w14:textId="0639CA68"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5BE909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FAB3D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2AD61" w14:textId="6E4CE1E8"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1591</w:t>
            </w:r>
          </w:p>
        </w:tc>
        <w:tc>
          <w:tcPr>
            <w:tcW w:w="2268" w:type="dxa"/>
            <w:shd w:val="clear" w:color="auto" w:fill="FFFFFF"/>
          </w:tcPr>
          <w:p w14:paraId="3F522D64" w14:textId="414B4567" w:rsidR="007B3B54" w:rsidRPr="003A0921" w:rsidRDefault="007B3B54" w:rsidP="007B3B54">
            <w:pPr>
              <w:rPr>
                <w:rFonts w:ascii="Arial" w:hAnsi="Arial" w:cs="Arial"/>
                <w:sz w:val="19"/>
                <w:szCs w:val="19"/>
              </w:rPr>
            </w:pPr>
            <w:r w:rsidRPr="007B3B54">
              <w:rPr>
                <w:rFonts w:ascii="Arial" w:hAnsi="Arial" w:cs="Arial"/>
                <w:sz w:val="19"/>
                <w:szCs w:val="19"/>
              </w:rPr>
              <w:t>art. 44 ust. 2 ustawy z dnia 16 czerwca 2023 r. o jakości w opiece zdrowotnej i bezpieczeństwie pacjenta</w:t>
            </w:r>
          </w:p>
        </w:tc>
        <w:tc>
          <w:tcPr>
            <w:tcW w:w="3260" w:type="dxa"/>
            <w:shd w:val="clear" w:color="auto" w:fill="FFFFFF"/>
          </w:tcPr>
          <w:p w14:paraId="4EA43649" w14:textId="7F7EAB1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wizytatora oraz koordynatora, uwzględniając zakres ich zadań.</w:t>
            </w:r>
          </w:p>
        </w:tc>
        <w:tc>
          <w:tcPr>
            <w:tcW w:w="3545" w:type="dxa"/>
            <w:shd w:val="clear" w:color="auto" w:fill="FFFFFF"/>
          </w:tcPr>
          <w:p w14:paraId="0CC36A03" w14:textId="7FF3A838"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wizytatora oraz koordynatora</w:t>
            </w:r>
            <w:r>
              <w:rPr>
                <w:rFonts w:ascii="Arial" w:eastAsia="Calibri" w:hAnsi="Arial" w:cs="Arial"/>
                <w:color w:val="000000" w:themeColor="text1"/>
                <w:sz w:val="19"/>
                <w:szCs w:val="19"/>
                <w:lang w:eastAsia="en-US"/>
              </w:rPr>
              <w:t xml:space="preserve"> w ramach przeglądu akredatycyjnego. </w:t>
            </w:r>
          </w:p>
        </w:tc>
        <w:tc>
          <w:tcPr>
            <w:tcW w:w="1842" w:type="dxa"/>
            <w:shd w:val="clear" w:color="auto" w:fill="FFFFFF"/>
          </w:tcPr>
          <w:p w14:paraId="3FC6A040" w14:textId="09C9546E"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41FE82B4" w14:textId="6B614CE3"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6EC25A4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F479A0"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EAE117" w14:textId="1ACB0B2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1592</w:t>
            </w:r>
          </w:p>
        </w:tc>
        <w:tc>
          <w:tcPr>
            <w:tcW w:w="2268" w:type="dxa"/>
            <w:shd w:val="clear" w:color="auto" w:fill="FFFFFF"/>
          </w:tcPr>
          <w:p w14:paraId="6ACA13C2" w14:textId="0B10A5A9" w:rsidR="007B3B54" w:rsidRPr="003A0921" w:rsidRDefault="007B3B54" w:rsidP="007B3B54">
            <w:pPr>
              <w:rPr>
                <w:rFonts w:ascii="Arial" w:hAnsi="Arial" w:cs="Arial"/>
                <w:sz w:val="19"/>
                <w:szCs w:val="19"/>
              </w:rPr>
            </w:pPr>
            <w:r w:rsidRPr="007B3B54">
              <w:rPr>
                <w:rFonts w:ascii="Arial" w:hAnsi="Arial" w:cs="Arial"/>
                <w:sz w:val="19"/>
                <w:szCs w:val="19"/>
              </w:rPr>
              <w:t>art. 67x ust. 12 ustawy z dnia 6 listopada 2008 r. o prawach pacjenta i Rzeczniku Praw Pacjenta</w:t>
            </w:r>
          </w:p>
        </w:tc>
        <w:tc>
          <w:tcPr>
            <w:tcW w:w="3260" w:type="dxa"/>
            <w:shd w:val="clear" w:color="auto" w:fill="FFFFFF"/>
          </w:tcPr>
          <w:p w14:paraId="7199207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w:t>
            </w:r>
          </w:p>
          <w:p w14:paraId="1A7FCB4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regulamin Zespołu określający jego szczegółowy tryb pracy oraz organizację,</w:t>
            </w:r>
          </w:p>
          <w:p w14:paraId="33A5B0F7"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szczegółowe zadania sekretarza Zespołu,</w:t>
            </w:r>
          </w:p>
          <w:p w14:paraId="7682D59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wysokość wynagrodzenia członków Zespołu</w:t>
            </w:r>
          </w:p>
          <w:p w14:paraId="6564E299" w14:textId="1448BDE0"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mając na uwadze sprawność i terminowość działania Zespołu.</w:t>
            </w:r>
          </w:p>
        </w:tc>
        <w:tc>
          <w:tcPr>
            <w:tcW w:w="3545" w:type="dxa"/>
            <w:shd w:val="clear" w:color="auto" w:fill="FFFFFF"/>
          </w:tcPr>
          <w:p w14:paraId="6A784ECF" w14:textId="15965740" w:rsidR="00CB4A62" w:rsidRPr="00CB4A62" w:rsidRDefault="00CB4A62" w:rsidP="00CB4A62">
            <w:pPr>
              <w:jc w:val="both"/>
              <w:rPr>
                <w:rFonts w:ascii="Arial" w:hAnsi="Arial" w:cs="Arial"/>
                <w:sz w:val="19"/>
                <w:szCs w:val="19"/>
              </w:rPr>
            </w:pPr>
            <w:r w:rsidRPr="00CB4A62">
              <w:rPr>
                <w:rFonts w:ascii="Arial" w:hAnsi="Arial" w:cs="Arial"/>
                <w:sz w:val="19"/>
                <w:szCs w:val="19"/>
              </w:rPr>
              <w:t>Projekt rozporządzenia Ministra Zdrowia w sprawie Zespołu do spraw Świadczeń z Funduszu Kompensacyjnego Zdarzeń Medycznych stanowi wykonanie upoważnienia art. 67x ust. 12 ustawy z dnia 6 listopada 2008 r. o prawach pacjenta i Rzeczniku Praw Pacjenta</w:t>
            </w:r>
            <w:r>
              <w:rPr>
                <w:rFonts w:ascii="Arial" w:hAnsi="Arial" w:cs="Arial"/>
                <w:sz w:val="19"/>
                <w:szCs w:val="19"/>
              </w:rPr>
              <w:t>,</w:t>
            </w:r>
            <w:r w:rsidRPr="00CB4A62">
              <w:rPr>
                <w:rFonts w:ascii="Arial" w:hAnsi="Arial" w:cs="Arial"/>
                <w:sz w:val="19"/>
                <w:szCs w:val="19"/>
              </w:rPr>
              <w:t xml:space="preserve"> zgodnie z którym minister właściwy do spraw zdrowia, po zasięgnięciu opinii Rzecznika, określi, w drodze rozporządzenia:</w:t>
            </w:r>
          </w:p>
          <w:p w14:paraId="24745496"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1)</w:t>
            </w:r>
            <w:r w:rsidRPr="00CB4A62">
              <w:rPr>
                <w:rFonts w:ascii="Arial" w:hAnsi="Arial" w:cs="Arial"/>
                <w:sz w:val="19"/>
                <w:szCs w:val="19"/>
              </w:rPr>
              <w:tab/>
              <w:t>regulamin Zespołu określający jego szczegółowy tryb pracy oraz organizację,</w:t>
            </w:r>
          </w:p>
          <w:p w14:paraId="1DDDBBDC"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lastRenderedPageBreak/>
              <w:t>2)</w:t>
            </w:r>
            <w:r w:rsidRPr="00CB4A62">
              <w:rPr>
                <w:rFonts w:ascii="Arial" w:hAnsi="Arial" w:cs="Arial"/>
                <w:sz w:val="19"/>
                <w:szCs w:val="19"/>
              </w:rPr>
              <w:tab/>
              <w:t>szczegółowe zadania sekretarza Zespołu,</w:t>
            </w:r>
          </w:p>
          <w:p w14:paraId="5E7CB7B1"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3)</w:t>
            </w:r>
            <w:r w:rsidRPr="00CB4A62">
              <w:rPr>
                <w:rFonts w:ascii="Arial" w:hAnsi="Arial" w:cs="Arial"/>
                <w:sz w:val="19"/>
                <w:szCs w:val="19"/>
              </w:rPr>
              <w:tab/>
              <w:t>wysokość wynagrodzenia członków Zespołu</w:t>
            </w:r>
          </w:p>
          <w:p w14:paraId="719FFA28"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 mając na uwadze sprawność i terminowość działania Zespołu.</w:t>
            </w:r>
          </w:p>
          <w:p w14:paraId="6A5601CA" w14:textId="516822DD" w:rsidR="007B3B54" w:rsidRDefault="00CB4A62" w:rsidP="00CB4A62">
            <w:pPr>
              <w:jc w:val="both"/>
              <w:rPr>
                <w:rFonts w:ascii="Arial" w:hAnsi="Arial" w:cs="Arial"/>
                <w:sz w:val="19"/>
                <w:szCs w:val="19"/>
              </w:rPr>
            </w:pPr>
            <w:r w:rsidRPr="00CB4A62">
              <w:rPr>
                <w:rFonts w:ascii="Arial" w:hAnsi="Arial" w:cs="Arial"/>
                <w:sz w:val="19"/>
                <w:szCs w:val="19"/>
              </w:rPr>
              <w:t>Zespół do spraw Świadczeń z Funduszu Kompensacyjnego Zdarzeń Medycznych działa przy Rzeczniku Praw Pacjenta. Do jego zadań należy wydawanie w toku postępowania w sprawach o przyznanie świadczenia kompensacyjnego z tytułu zdarzeń medycznych opinii w przedmiocie wystąpienia zdarzenia medycznego i jego skutków. Opinię Zespół wydaje w terminie 2 miesięcy od dnia otrzymania wniosku, w składzie nie więcej niż 3 członków.</w:t>
            </w:r>
          </w:p>
        </w:tc>
        <w:tc>
          <w:tcPr>
            <w:tcW w:w="1842" w:type="dxa"/>
            <w:shd w:val="clear" w:color="auto" w:fill="FFFFFF"/>
          </w:tcPr>
          <w:p w14:paraId="008F860B" w14:textId="52BB92BD"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1D15F771" w14:textId="4BB8AFDF"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UW</w:t>
            </w:r>
            <w:r w:rsidR="001F2C36">
              <w:rPr>
                <w:rFonts w:ascii="Arial" w:hAnsi="Arial" w:cs="Arial"/>
                <w:color w:val="000000" w:themeColor="text1"/>
                <w:sz w:val="19"/>
                <w:szCs w:val="19"/>
              </w:rPr>
              <w:t>.</w:t>
            </w:r>
          </w:p>
        </w:tc>
      </w:tr>
      <w:tr w:rsidR="007B3B54" w:rsidRPr="00F873E4" w14:paraId="0B0CBB6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B34F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FB1C94" w14:textId="0B46B7B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1593</w:t>
            </w:r>
          </w:p>
        </w:tc>
        <w:tc>
          <w:tcPr>
            <w:tcW w:w="2268" w:type="dxa"/>
            <w:shd w:val="clear" w:color="auto" w:fill="FFFFFF"/>
          </w:tcPr>
          <w:p w14:paraId="21842C7D" w14:textId="439EBC96" w:rsidR="007B3B54" w:rsidRPr="003A0921" w:rsidRDefault="007B3B54" w:rsidP="007B3B54">
            <w:pPr>
              <w:rPr>
                <w:rFonts w:ascii="Arial" w:hAnsi="Arial" w:cs="Arial"/>
                <w:sz w:val="19"/>
                <w:szCs w:val="19"/>
              </w:rPr>
            </w:pPr>
            <w:r w:rsidRPr="007B3B54">
              <w:rPr>
                <w:rFonts w:ascii="Arial" w:hAnsi="Arial" w:cs="Arial"/>
                <w:sz w:val="19"/>
                <w:szCs w:val="19"/>
              </w:rPr>
              <w:t>art. 67zg ust. 9 ustawy z dnia 6 listopada 2008 r. o prawach pacjenta i Rzeczniku Praw Pacjenta</w:t>
            </w:r>
          </w:p>
        </w:tc>
        <w:tc>
          <w:tcPr>
            <w:tcW w:w="3260" w:type="dxa"/>
            <w:shd w:val="clear" w:color="auto" w:fill="FFFFFF"/>
          </w:tcPr>
          <w:p w14:paraId="66AB7F44" w14:textId="1C73BA17"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Komisji, uwzględniając zakres jej zadań.</w:t>
            </w:r>
          </w:p>
        </w:tc>
        <w:tc>
          <w:tcPr>
            <w:tcW w:w="3545" w:type="dxa"/>
            <w:shd w:val="clear" w:color="auto" w:fill="FFFFFF"/>
          </w:tcPr>
          <w:p w14:paraId="6D7DE87F" w14:textId="4FEE4F8F" w:rsidR="00CB4A62" w:rsidRPr="00CB4A62" w:rsidRDefault="00CB4A62" w:rsidP="00CB4A62">
            <w:pPr>
              <w:jc w:val="both"/>
              <w:rPr>
                <w:rFonts w:ascii="Arial" w:hAnsi="Arial" w:cs="Arial"/>
                <w:sz w:val="19"/>
                <w:szCs w:val="19"/>
              </w:rPr>
            </w:pPr>
            <w:r w:rsidRPr="00CB4A62">
              <w:rPr>
                <w:rFonts w:ascii="Arial" w:hAnsi="Arial" w:cs="Arial"/>
                <w:sz w:val="19"/>
                <w:szCs w:val="19"/>
              </w:rPr>
              <w:t xml:space="preserve">Projekt rozporządzenia stanowi wykonanie upoważnienia z art. 67zg ust. 9 ustawy z dnia </w:t>
            </w:r>
          </w:p>
          <w:p w14:paraId="124D44A7" w14:textId="0E19FDB2" w:rsidR="00CB4A62" w:rsidRPr="00CB4A62" w:rsidRDefault="00CB4A62" w:rsidP="00CB4A62">
            <w:pPr>
              <w:jc w:val="both"/>
              <w:rPr>
                <w:rFonts w:ascii="Arial" w:hAnsi="Arial" w:cs="Arial"/>
                <w:sz w:val="19"/>
                <w:szCs w:val="19"/>
              </w:rPr>
            </w:pPr>
            <w:r w:rsidRPr="00CB4A62">
              <w:rPr>
                <w:rFonts w:ascii="Arial" w:hAnsi="Arial" w:cs="Arial"/>
                <w:sz w:val="19"/>
                <w:szCs w:val="19"/>
              </w:rPr>
              <w:t>6 listopada 2008 r. o prawach pacjenta i Rzeczniku Praw Pacjenta</w:t>
            </w:r>
            <w:r>
              <w:rPr>
                <w:rFonts w:ascii="Arial" w:hAnsi="Arial" w:cs="Arial"/>
                <w:sz w:val="19"/>
                <w:szCs w:val="19"/>
              </w:rPr>
              <w:t xml:space="preserve">. </w:t>
            </w:r>
            <w:r w:rsidRPr="00CB4A62">
              <w:rPr>
                <w:rFonts w:ascii="Arial" w:hAnsi="Arial" w:cs="Arial"/>
                <w:sz w:val="19"/>
                <w:szCs w:val="19"/>
              </w:rPr>
              <w:t>Zgodnie z tym przepisem minister właściwy do spraw zdrowia określi, w drodze rozporządzenia, wysokość wynagrodzenia członków Komisji Odwoławczej, uwzględniając zakres jej zadań.</w:t>
            </w:r>
          </w:p>
          <w:p w14:paraId="5C3E34F5" w14:textId="32C5DF4E" w:rsidR="007B3B54" w:rsidRDefault="00CB4A62" w:rsidP="00CB4A62">
            <w:pPr>
              <w:jc w:val="both"/>
              <w:rPr>
                <w:rFonts w:ascii="Arial" w:hAnsi="Arial" w:cs="Arial"/>
                <w:sz w:val="19"/>
                <w:szCs w:val="19"/>
              </w:rPr>
            </w:pPr>
            <w:r w:rsidRPr="00CB4A62">
              <w:rPr>
                <w:rFonts w:ascii="Arial" w:hAnsi="Arial" w:cs="Arial"/>
                <w:sz w:val="19"/>
                <w:szCs w:val="19"/>
              </w:rPr>
              <w:t>Komisja Odwoławcza do spraw Świadczeń z Funduszu Kompensacyjnego Zdarzeń Medycznych</w:t>
            </w:r>
            <w:r>
              <w:rPr>
                <w:rFonts w:ascii="Arial" w:hAnsi="Arial" w:cs="Arial"/>
                <w:sz w:val="19"/>
                <w:szCs w:val="19"/>
              </w:rPr>
              <w:t xml:space="preserve"> </w:t>
            </w:r>
            <w:r w:rsidRPr="00CB4A62">
              <w:rPr>
                <w:rFonts w:ascii="Arial" w:hAnsi="Arial" w:cs="Arial"/>
                <w:sz w:val="19"/>
                <w:szCs w:val="19"/>
              </w:rPr>
              <w:t>działa przy Rzeczniku Praw Pacjenta. Do jej zadań należy rozpatrywanie odwołań od orzeczeń wydanych w pierwszej instancji przez Rzecznika Praw Pacjenta w sprawach o przyznanie świadczenia kompensacyjnego z tytułu zdarzeń medycznych.</w:t>
            </w:r>
          </w:p>
        </w:tc>
        <w:tc>
          <w:tcPr>
            <w:tcW w:w="1842" w:type="dxa"/>
            <w:shd w:val="clear" w:color="auto" w:fill="FFFFFF"/>
          </w:tcPr>
          <w:p w14:paraId="5982925D" w14:textId="5988C2E3"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Piotr Bromber Podsekretarz Stanu w Ministerstwie Zdrowia</w:t>
            </w:r>
          </w:p>
        </w:tc>
        <w:tc>
          <w:tcPr>
            <w:tcW w:w="2362" w:type="dxa"/>
            <w:shd w:val="clear" w:color="auto" w:fill="FFFFFF"/>
          </w:tcPr>
          <w:p w14:paraId="0135E131" w14:textId="37CFB1CA"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4CB62F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8291BE"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1DE5F0" w14:textId="6AA9911A"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1594</w:t>
            </w:r>
          </w:p>
        </w:tc>
        <w:tc>
          <w:tcPr>
            <w:tcW w:w="2268" w:type="dxa"/>
            <w:shd w:val="clear" w:color="auto" w:fill="FFFFFF"/>
          </w:tcPr>
          <w:p w14:paraId="6D0AFFB4" w14:textId="0D6C04A7"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A007C39" w14:textId="156550E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5FAA7CD5" w14:textId="65139C8A" w:rsidR="007B3B54" w:rsidRDefault="00CB4A62" w:rsidP="007B3B54">
            <w:pPr>
              <w:jc w:val="both"/>
              <w:rPr>
                <w:rFonts w:ascii="Arial" w:hAnsi="Arial" w:cs="Arial"/>
                <w:sz w:val="19"/>
                <w:szCs w:val="19"/>
              </w:rPr>
            </w:pPr>
            <w:r>
              <w:rPr>
                <w:rFonts w:ascii="Arial" w:hAnsi="Arial" w:cs="Arial"/>
                <w:sz w:val="19"/>
                <w:szCs w:val="19"/>
              </w:rPr>
              <w:t xml:space="preserve">Celem projektu rozporządzenia jest </w:t>
            </w:r>
            <w:r w:rsidRPr="00CB4A62">
              <w:rPr>
                <w:rFonts w:ascii="Arial" w:hAnsi="Arial" w:cs="Arial"/>
                <w:sz w:val="19"/>
                <w:szCs w:val="19"/>
              </w:rPr>
              <w:t>rozwiązanie rozbieżności interpretacyjnych kryterium procentowego udziału zespołów transportu medycznego realizujących świadczenia w ramach danego zakresu świadczeń w składzie 3-osobowym  oraz przyjęcie jednolitego stanowiska biorącego pod uwagę liczbę zespołów, nie zaś procentowy udział czasu w realizacji świadczeń.</w:t>
            </w:r>
          </w:p>
        </w:tc>
        <w:tc>
          <w:tcPr>
            <w:tcW w:w="1842" w:type="dxa"/>
            <w:shd w:val="clear" w:color="auto" w:fill="FFFFFF"/>
          </w:tcPr>
          <w:p w14:paraId="2A83E753" w14:textId="02E8EF51"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0B33C5B" w14:textId="157A646B"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2224</w:t>
            </w:r>
            <w:r w:rsidRPr="00C570DA">
              <w:rPr>
                <w:rFonts w:ascii="Arial" w:hAnsi="Arial" w:cs="Arial"/>
                <w:color w:val="000000" w:themeColor="text1"/>
                <w:sz w:val="19"/>
                <w:szCs w:val="19"/>
              </w:rPr>
              <w:t>.</w:t>
            </w:r>
          </w:p>
          <w:p w14:paraId="214E1CDE" w14:textId="49DCA503" w:rsidR="007B3B54" w:rsidRDefault="007B3B54" w:rsidP="007B3B54">
            <w:pPr>
              <w:rPr>
                <w:rFonts w:ascii="Arial" w:hAnsi="Arial" w:cs="Arial"/>
                <w:color w:val="000000" w:themeColor="text1"/>
                <w:sz w:val="19"/>
                <w:szCs w:val="19"/>
              </w:rPr>
            </w:pPr>
          </w:p>
        </w:tc>
      </w:tr>
      <w:tr w:rsidR="007B3B54" w:rsidRPr="00F873E4" w14:paraId="158C9E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7D3B1"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410CE8" w14:textId="2BCD31A2"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1595</w:t>
            </w:r>
          </w:p>
        </w:tc>
        <w:tc>
          <w:tcPr>
            <w:tcW w:w="2268" w:type="dxa"/>
            <w:shd w:val="clear" w:color="auto" w:fill="FFFFFF"/>
          </w:tcPr>
          <w:p w14:paraId="1014C7F2"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43 ust. 5 ustawy z dnia 16 czerwca 2023 r. </w:t>
            </w:r>
          </w:p>
          <w:p w14:paraId="669917CA" w14:textId="084758CC" w:rsidR="007B3B54" w:rsidRPr="003A0921" w:rsidRDefault="007B3B54" w:rsidP="007B3B54">
            <w:pPr>
              <w:rPr>
                <w:rFonts w:ascii="Arial" w:hAnsi="Arial" w:cs="Arial"/>
                <w:sz w:val="19"/>
                <w:szCs w:val="19"/>
              </w:rPr>
            </w:pPr>
            <w:r w:rsidRPr="007B3B54">
              <w:rPr>
                <w:rFonts w:ascii="Arial" w:hAnsi="Arial" w:cs="Arial"/>
                <w:sz w:val="19"/>
                <w:szCs w:val="19"/>
              </w:rPr>
              <w:t>o jakości w opiece zdrowotnej i bezpieczeństwie pacjenta</w:t>
            </w:r>
          </w:p>
        </w:tc>
        <w:tc>
          <w:tcPr>
            <w:tcW w:w="3260" w:type="dxa"/>
            <w:shd w:val="clear" w:color="auto" w:fill="FFFFFF"/>
          </w:tcPr>
          <w:p w14:paraId="1A3295CC" w14:textId="653154E5"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naboru kandydatów do pełnienia funkcji wizytatora, uwzględniając konieczność prawidłowego i efektywnego przeprowadzenia wszystkich etapów tego naboru.</w:t>
            </w:r>
          </w:p>
        </w:tc>
        <w:tc>
          <w:tcPr>
            <w:tcW w:w="3545" w:type="dxa"/>
            <w:shd w:val="clear" w:color="auto" w:fill="FFFFFF"/>
          </w:tcPr>
          <w:p w14:paraId="21A97ECA" w14:textId="2E2D92C3" w:rsidR="007B3B54" w:rsidRDefault="00CB4A62" w:rsidP="007B3B54">
            <w:pPr>
              <w:jc w:val="both"/>
              <w:rPr>
                <w:rFonts w:ascii="Arial" w:hAnsi="Arial" w:cs="Arial"/>
                <w:sz w:val="19"/>
                <w:szCs w:val="19"/>
              </w:rPr>
            </w:pPr>
            <w:r>
              <w:rPr>
                <w:rFonts w:ascii="Arial" w:hAnsi="Arial" w:cs="Arial"/>
                <w:sz w:val="19"/>
                <w:szCs w:val="19"/>
              </w:rPr>
              <w:t>Rozporządzenie określa szczegółowy</w:t>
            </w:r>
            <w:r w:rsidRPr="00CB4A62">
              <w:rPr>
                <w:rFonts w:ascii="Arial" w:hAnsi="Arial" w:cs="Arial"/>
                <w:sz w:val="19"/>
                <w:szCs w:val="19"/>
              </w:rPr>
              <w:t xml:space="preserve"> tryb organizowania oraz przeprowadzania naboru kandydatów do pełnienia funkcji wizytatora.</w:t>
            </w:r>
          </w:p>
        </w:tc>
        <w:tc>
          <w:tcPr>
            <w:tcW w:w="1842" w:type="dxa"/>
            <w:shd w:val="clear" w:color="auto" w:fill="FFFFFF"/>
          </w:tcPr>
          <w:p w14:paraId="7E71D063" w14:textId="44A8F6FB"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6F547154" w14:textId="16BF7C64"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7F022F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AD978"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55C721" w14:textId="6CD5DFE3"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1596</w:t>
            </w:r>
          </w:p>
        </w:tc>
        <w:tc>
          <w:tcPr>
            <w:tcW w:w="2268" w:type="dxa"/>
            <w:shd w:val="clear" w:color="auto" w:fill="FFFFFF"/>
          </w:tcPr>
          <w:p w14:paraId="53C52477" w14:textId="04502DB9" w:rsidR="007B3B54" w:rsidRPr="003A0921" w:rsidRDefault="007B3B54" w:rsidP="007B3B54">
            <w:pPr>
              <w:rPr>
                <w:rFonts w:ascii="Arial" w:hAnsi="Arial" w:cs="Arial"/>
                <w:sz w:val="19"/>
                <w:szCs w:val="19"/>
              </w:rPr>
            </w:pPr>
            <w:r w:rsidRPr="007B3B54">
              <w:rPr>
                <w:rFonts w:ascii="Arial" w:hAnsi="Arial" w:cs="Arial"/>
                <w:sz w:val="19"/>
                <w:szCs w:val="19"/>
              </w:rPr>
              <w:t>art. 17 ustawy z dnia 16 czerwca 2023 r. o jakości w opiece zdrowotnej i bezpieczeństwie pacjenta</w:t>
            </w:r>
          </w:p>
        </w:tc>
        <w:tc>
          <w:tcPr>
            <w:tcW w:w="3260" w:type="dxa"/>
            <w:shd w:val="clear" w:color="auto" w:fill="FFFFFF"/>
          </w:tcPr>
          <w:p w14:paraId="4D14BD3A" w14:textId="20F610C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wzór wniosku o autoryzację, mając na uwadze zapewnienie sprawności postępowania w sprawie wydania autoryzacji.</w:t>
            </w:r>
          </w:p>
        </w:tc>
        <w:tc>
          <w:tcPr>
            <w:tcW w:w="3545" w:type="dxa"/>
            <w:shd w:val="clear" w:color="auto" w:fill="FFFFFF"/>
          </w:tcPr>
          <w:p w14:paraId="2FAC254D" w14:textId="36ACDDFE" w:rsidR="007B3B54" w:rsidRDefault="00CB4A62" w:rsidP="00CB4A62">
            <w:pPr>
              <w:jc w:val="both"/>
              <w:rPr>
                <w:rFonts w:ascii="Arial" w:hAnsi="Arial" w:cs="Arial"/>
                <w:sz w:val="19"/>
                <w:szCs w:val="19"/>
              </w:rPr>
            </w:pPr>
            <w:r>
              <w:rPr>
                <w:rFonts w:ascii="Arial" w:hAnsi="Arial" w:cs="Arial"/>
                <w:sz w:val="19"/>
                <w:szCs w:val="19"/>
              </w:rPr>
              <w:t>Rozporządzenie określa wzór</w:t>
            </w:r>
            <w:r w:rsidRPr="00CB4A62">
              <w:rPr>
                <w:rFonts w:ascii="Arial" w:hAnsi="Arial" w:cs="Arial"/>
                <w:sz w:val="19"/>
                <w:szCs w:val="19"/>
              </w:rPr>
              <w:t xml:space="preserve"> wniosku o autoryzację</w:t>
            </w:r>
            <w:r>
              <w:rPr>
                <w:rFonts w:ascii="Arial" w:hAnsi="Arial" w:cs="Arial"/>
                <w:sz w:val="19"/>
                <w:szCs w:val="19"/>
              </w:rPr>
              <w:t>, którego wprowadzenie</w:t>
            </w:r>
            <w:r w:rsidRPr="00CB4A62">
              <w:rPr>
                <w:rFonts w:ascii="Arial" w:hAnsi="Arial" w:cs="Arial"/>
                <w:sz w:val="19"/>
                <w:szCs w:val="19"/>
              </w:rPr>
              <w:t xml:space="preserve"> pozwoli na sprawne i efektywne przeprowadzenie postępowania w sprawie autoryzacji.</w:t>
            </w:r>
          </w:p>
        </w:tc>
        <w:tc>
          <w:tcPr>
            <w:tcW w:w="1842" w:type="dxa"/>
            <w:shd w:val="clear" w:color="auto" w:fill="FFFFFF"/>
          </w:tcPr>
          <w:p w14:paraId="7A1FBC88" w14:textId="36EAA70F"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2E90AB23" w14:textId="50ED2A6D"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2A897F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9B59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58B980" w14:textId="082D1F0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1597</w:t>
            </w:r>
          </w:p>
        </w:tc>
        <w:tc>
          <w:tcPr>
            <w:tcW w:w="2268" w:type="dxa"/>
            <w:shd w:val="clear" w:color="auto" w:fill="FFFFFF"/>
          </w:tcPr>
          <w:p w14:paraId="27D13433" w14:textId="6F73357A" w:rsidR="007B3B54" w:rsidRPr="003A0921" w:rsidRDefault="007B3B54" w:rsidP="007B3B54">
            <w:pPr>
              <w:rPr>
                <w:rFonts w:ascii="Arial" w:hAnsi="Arial" w:cs="Arial"/>
                <w:sz w:val="19"/>
                <w:szCs w:val="19"/>
              </w:rPr>
            </w:pPr>
            <w:r w:rsidRPr="007B3B54">
              <w:rPr>
                <w:rFonts w:ascii="Arial" w:hAnsi="Arial" w:cs="Arial"/>
                <w:sz w:val="19"/>
                <w:szCs w:val="19"/>
              </w:rPr>
              <w:t>art. 43 ust. 9 ustawy z dnia 16 czerwca 2023 r. o jakości w opiece zdrowotnej i bezpieczeństwie pacjenta</w:t>
            </w:r>
          </w:p>
        </w:tc>
        <w:tc>
          <w:tcPr>
            <w:tcW w:w="3260" w:type="dxa"/>
            <w:shd w:val="clear" w:color="auto" w:fill="FFFFFF"/>
          </w:tcPr>
          <w:p w14:paraId="1FCC540F" w14:textId="71306716"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okresowego testu wiedzy, biorąc pod uwagę konieczność zapewnienia prawidłowego i efektywnego przeprowadzania tego testu.</w:t>
            </w:r>
          </w:p>
        </w:tc>
        <w:tc>
          <w:tcPr>
            <w:tcW w:w="3545" w:type="dxa"/>
            <w:shd w:val="clear" w:color="auto" w:fill="FFFFFF"/>
          </w:tcPr>
          <w:p w14:paraId="7CC17A85" w14:textId="575670B2" w:rsidR="007B3B54" w:rsidRDefault="00CB4A62" w:rsidP="007B3B54">
            <w:pPr>
              <w:jc w:val="both"/>
              <w:rPr>
                <w:rFonts w:ascii="Arial" w:hAnsi="Arial" w:cs="Arial"/>
                <w:sz w:val="19"/>
                <w:szCs w:val="19"/>
              </w:rPr>
            </w:pPr>
            <w:r w:rsidRPr="00CB4A62">
              <w:rPr>
                <w:rFonts w:ascii="Arial" w:hAnsi="Arial" w:cs="Arial"/>
                <w:sz w:val="19"/>
                <w:szCs w:val="19"/>
              </w:rPr>
              <w:t>Określenie szczegółowego trybu organizowania oraz przeprowadzania testu wiedzy</w:t>
            </w:r>
            <w:r>
              <w:rPr>
                <w:rFonts w:ascii="Arial" w:hAnsi="Arial" w:cs="Arial"/>
                <w:sz w:val="19"/>
                <w:szCs w:val="19"/>
              </w:rPr>
              <w:t xml:space="preserve"> </w:t>
            </w:r>
            <w:r w:rsidRPr="00CB4A62">
              <w:rPr>
                <w:rFonts w:ascii="Arial" w:hAnsi="Arial" w:cs="Arial"/>
                <w:sz w:val="19"/>
                <w:szCs w:val="19"/>
              </w:rPr>
              <w:t>niezbędnej do przeprowadzania przeglądów akredytacyjnych.</w:t>
            </w:r>
          </w:p>
        </w:tc>
        <w:tc>
          <w:tcPr>
            <w:tcW w:w="1842" w:type="dxa"/>
            <w:shd w:val="clear" w:color="auto" w:fill="FFFFFF"/>
          </w:tcPr>
          <w:p w14:paraId="25862D90" w14:textId="2D66D192"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278EC0DC" w14:textId="44A9E7AD"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45281E5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E2A2C9"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8BCA51" w14:textId="045F598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1598</w:t>
            </w:r>
          </w:p>
        </w:tc>
        <w:tc>
          <w:tcPr>
            <w:tcW w:w="2268" w:type="dxa"/>
            <w:shd w:val="clear" w:color="auto" w:fill="FFFFFF"/>
          </w:tcPr>
          <w:p w14:paraId="6DDD6256" w14:textId="52C0789B" w:rsidR="007B3B54" w:rsidRPr="003A0921" w:rsidRDefault="007B3B54" w:rsidP="007B3B54">
            <w:pPr>
              <w:rPr>
                <w:rFonts w:ascii="Arial" w:hAnsi="Arial" w:cs="Arial"/>
                <w:sz w:val="19"/>
                <w:szCs w:val="19"/>
              </w:rPr>
            </w:pPr>
            <w:r w:rsidRPr="007B3B54">
              <w:rPr>
                <w:rFonts w:ascii="Arial" w:hAnsi="Arial" w:cs="Arial"/>
                <w:sz w:val="19"/>
                <w:szCs w:val="19"/>
              </w:rPr>
              <w:t>art. 67s ust. 5 ustawy z dnia 6 listopada 2008 r. o prawach pacjenta i Rzeczniku Praw Pacjenta</w:t>
            </w:r>
          </w:p>
        </w:tc>
        <w:tc>
          <w:tcPr>
            <w:tcW w:w="3260" w:type="dxa"/>
            <w:shd w:val="clear" w:color="auto" w:fill="FFFFFF"/>
          </w:tcPr>
          <w:p w14:paraId="61126012" w14:textId="3ECB091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xml:space="preserve">Minister właściwy do spraw zdrowia, po zasięgnięciu opinii Rzecznika, określi, w drodze rozporządzenia, sposób ustalania wysokości świadczenia kompensacyjnego z </w:t>
            </w:r>
            <w:r w:rsidRPr="007B3B54">
              <w:rPr>
                <w:rFonts w:ascii="Arial" w:eastAsia="Calibri" w:hAnsi="Arial" w:cs="Arial"/>
                <w:color w:val="000000" w:themeColor="text1"/>
                <w:sz w:val="19"/>
                <w:szCs w:val="19"/>
                <w:lang w:eastAsia="en-US"/>
              </w:rPr>
              <w:lastRenderedPageBreak/>
              <w:t>tytułu zakażenia biologicznym czynnikiem chorobotwórczym, uszkodzenia ciała lub rozstroju zdrowia albo śmierci pacjenta, kierując się koniecznością przejrzystości w ustalaniu wysokości świadczenia kompensacyjnego oraz zapewnienia ochrony interesów wnioskodawców.</w:t>
            </w:r>
          </w:p>
        </w:tc>
        <w:tc>
          <w:tcPr>
            <w:tcW w:w="3545" w:type="dxa"/>
            <w:shd w:val="clear" w:color="auto" w:fill="FFFFFF"/>
          </w:tcPr>
          <w:p w14:paraId="18FC82DC" w14:textId="383F43BC" w:rsidR="007B3B54" w:rsidRDefault="00CB4A62" w:rsidP="007B3B54">
            <w:pPr>
              <w:jc w:val="both"/>
              <w:rPr>
                <w:rFonts w:ascii="Arial" w:hAnsi="Arial" w:cs="Arial"/>
                <w:sz w:val="19"/>
                <w:szCs w:val="19"/>
              </w:rPr>
            </w:pPr>
            <w:r>
              <w:rPr>
                <w:rFonts w:ascii="Arial" w:hAnsi="Arial" w:cs="Arial"/>
                <w:sz w:val="19"/>
                <w:szCs w:val="19"/>
              </w:rPr>
              <w:lastRenderedPageBreak/>
              <w:t xml:space="preserve">Cele projektu rozporzadzenia jest określenie </w:t>
            </w:r>
            <w:r w:rsidRPr="00CB4A62">
              <w:rPr>
                <w:rFonts w:ascii="Arial" w:hAnsi="Arial" w:cs="Arial"/>
                <w:sz w:val="19"/>
                <w:szCs w:val="19"/>
              </w:rPr>
              <w:t xml:space="preserve">wysokości świadczenia z tytułu zakażenia biologicznym czynnikiem chorobotwórczym, uszkodzenia ciała lub rozstroju zdrowia </w:t>
            </w:r>
            <w:r w:rsidRPr="00CB4A62">
              <w:rPr>
                <w:rFonts w:ascii="Arial" w:hAnsi="Arial" w:cs="Arial"/>
                <w:sz w:val="19"/>
                <w:szCs w:val="19"/>
              </w:rPr>
              <w:lastRenderedPageBreak/>
              <w:t xml:space="preserve">albo śmierci pacjenta.W projektowanym rozporządzeniu przyjęto, że w przypadku uszkodzenia ciała lub rozstroju zdrowia Rzecznik Praw Pacjenta będzie zobowiązany do uwzględnienia charakteru następstw zdrowotnych zdarzenia medycznego oraz stopnia dolegliwości wynikających ze zdarzenia medycznego, w tym w zakresie uciążliwości leczenia, uszczerbku na zdrowiu  i pogorszenia jakości życia. </w:t>
            </w:r>
          </w:p>
        </w:tc>
        <w:tc>
          <w:tcPr>
            <w:tcW w:w="1842" w:type="dxa"/>
            <w:shd w:val="clear" w:color="auto" w:fill="FFFFFF"/>
          </w:tcPr>
          <w:p w14:paraId="2A34F01D" w14:textId="1FE5ACB0"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4BEC593C" w14:textId="69ACB477" w:rsidR="007B3B5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p>
        </w:tc>
      </w:tr>
      <w:tr w:rsidR="007B3B54" w:rsidRPr="00F873E4" w14:paraId="015B23E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FFA183"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E3F4FB" w14:textId="27012896"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1599</w:t>
            </w:r>
          </w:p>
        </w:tc>
        <w:tc>
          <w:tcPr>
            <w:tcW w:w="2268" w:type="dxa"/>
            <w:shd w:val="clear" w:color="auto" w:fill="FFFFFF"/>
          </w:tcPr>
          <w:p w14:paraId="163A2B96" w14:textId="42E0030E"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0A6CA45" w14:textId="0BCD3DE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9254A5" w14:textId="77777777" w:rsidR="007B3B54" w:rsidRDefault="00CB4A62" w:rsidP="00CB4A62">
            <w:pPr>
              <w:jc w:val="both"/>
              <w:rPr>
                <w:rFonts w:ascii="Arial" w:hAnsi="Arial" w:cs="Arial"/>
                <w:sz w:val="19"/>
                <w:szCs w:val="19"/>
              </w:rPr>
            </w:pPr>
            <w:r w:rsidRPr="00CB4A62">
              <w:rPr>
                <w:rFonts w:ascii="Arial" w:hAnsi="Arial" w:cs="Arial"/>
                <w:sz w:val="19"/>
                <w:szCs w:val="19"/>
              </w:rPr>
              <w:t>W związku z przejściowym, spowodowanym pandemią, problemem braku zabezpieczenia lekarzy w zespołach specjalistycznych systemu Państwowego Ratownictwa Medycznego w okresie od dnia 1 lipca do dnia 31 grudnia 2023 r., planowane jest wyłączenie stosowania kar umownych w tym czasie.</w:t>
            </w:r>
            <w:r>
              <w:rPr>
                <w:rFonts w:ascii="Arial" w:hAnsi="Arial" w:cs="Arial"/>
                <w:sz w:val="19"/>
                <w:szCs w:val="19"/>
              </w:rPr>
              <w:t xml:space="preserve"> P</w:t>
            </w:r>
            <w:r w:rsidRPr="00CB4A62">
              <w:rPr>
                <w:rFonts w:ascii="Arial" w:hAnsi="Arial" w:cs="Arial"/>
                <w:sz w:val="19"/>
                <w:szCs w:val="19"/>
              </w:rPr>
              <w:t>roponuje się dodanie przepisu epizodycznego umożliwiającego czasowe wyłączenie przepisów dotyczących nakładania kar umownych w przypadku nie posiadania przez specjalistyczne zespoły ratownictwa medycznego lekarza systemu PRM</w:t>
            </w:r>
            <w:r>
              <w:rPr>
                <w:rFonts w:ascii="Arial" w:hAnsi="Arial" w:cs="Arial"/>
                <w:sz w:val="19"/>
                <w:szCs w:val="19"/>
              </w:rPr>
              <w:t xml:space="preserve">. </w:t>
            </w:r>
          </w:p>
          <w:p w14:paraId="2F6EADA2"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Projekt przewiduje dodanie odpowiednich przepisów regulujących kwestie rozliczania świadczeń – realizacji zalecanych szczepień ochronnych przez apteki oraz wyłączenie stosowania określonych przepisów w przypadku umów na realizację szczepień zawieranych przez te podmioty.</w:t>
            </w:r>
          </w:p>
          <w:p w14:paraId="29AA9C6C" w14:textId="4407FB7D" w:rsidR="00CB4A62" w:rsidRDefault="00CB4A62" w:rsidP="00CB4A62">
            <w:pPr>
              <w:jc w:val="both"/>
              <w:rPr>
                <w:rFonts w:ascii="Arial" w:hAnsi="Arial" w:cs="Arial"/>
                <w:sz w:val="19"/>
                <w:szCs w:val="19"/>
              </w:rPr>
            </w:pPr>
            <w:r w:rsidRPr="00CB4A62">
              <w:rPr>
                <w:rFonts w:ascii="Arial" w:hAnsi="Arial" w:cs="Arial"/>
                <w:sz w:val="19"/>
                <w:szCs w:val="19"/>
              </w:rPr>
              <w:t xml:space="preserve">Ponadto projekt zwiera również zmiany o charakterze technicznym i uspójniającym. Wejście w życie ustawy z dnia 16 listopada 2022 r. o zmianie ustawy o zawodach lekarza i lekarza </w:t>
            </w:r>
            <w:r w:rsidRPr="00CB4A62">
              <w:rPr>
                <w:rFonts w:ascii="Arial" w:hAnsi="Arial" w:cs="Arial"/>
                <w:sz w:val="19"/>
                <w:szCs w:val="19"/>
              </w:rPr>
              <w:lastRenderedPageBreak/>
              <w:t>dentysty oraz niektórych innych ustaw (Dz. U. poz. 2770) wprowadziło zmiany polegające na przesunięciu finansowania świadczeń wysokospecjalistycznych z budżetu państwa na Narodowy Fundusz Zdrowia (NFZ), w związku z powyższym należy skorygować przepisy w tym zakresie, ze względu na ich nieaktualność.</w:t>
            </w:r>
          </w:p>
        </w:tc>
        <w:tc>
          <w:tcPr>
            <w:tcW w:w="1842" w:type="dxa"/>
            <w:shd w:val="clear" w:color="auto" w:fill="FFFFFF"/>
          </w:tcPr>
          <w:p w14:paraId="113FAF88" w14:textId="1E4A4D7A"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FBDDC4D" w14:textId="6C434446"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2186</w:t>
            </w:r>
            <w:r w:rsidRPr="00C570DA">
              <w:rPr>
                <w:rFonts w:ascii="Arial" w:hAnsi="Arial" w:cs="Arial"/>
                <w:color w:val="000000" w:themeColor="text1"/>
                <w:sz w:val="19"/>
                <w:szCs w:val="19"/>
              </w:rPr>
              <w:t>.</w:t>
            </w:r>
          </w:p>
          <w:p w14:paraId="533DB525" w14:textId="30D1E7FF" w:rsidR="007B3B54" w:rsidRDefault="007B3B54" w:rsidP="007B3B54">
            <w:pPr>
              <w:rPr>
                <w:rFonts w:ascii="Arial" w:hAnsi="Arial" w:cs="Arial"/>
                <w:color w:val="000000" w:themeColor="text1"/>
                <w:sz w:val="19"/>
                <w:szCs w:val="19"/>
              </w:rPr>
            </w:pPr>
          </w:p>
        </w:tc>
      </w:tr>
      <w:tr w:rsidR="007A6C03" w:rsidRPr="00F873E4" w14:paraId="13CAE4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7199F6"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2C4E3B" w14:textId="24E62208"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1600</w:t>
            </w:r>
          </w:p>
        </w:tc>
        <w:tc>
          <w:tcPr>
            <w:tcW w:w="2268" w:type="dxa"/>
            <w:shd w:val="clear" w:color="auto" w:fill="FFFFFF"/>
          </w:tcPr>
          <w:p w14:paraId="51C1FB6F" w14:textId="707E9980" w:rsidR="007A6C03" w:rsidRDefault="007A6C03" w:rsidP="007B3B54">
            <w:pPr>
              <w:rPr>
                <w:rFonts w:ascii="Arial" w:hAnsi="Arial" w:cs="Arial"/>
                <w:sz w:val="19"/>
                <w:szCs w:val="19"/>
              </w:rPr>
            </w:pPr>
            <w:r w:rsidRPr="007A6C03">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19D7AE8A" w14:textId="409103A2"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6316D889" w14:textId="77777777" w:rsidR="007A6C03" w:rsidRDefault="007A6C03" w:rsidP="007A6C03">
            <w:pPr>
              <w:jc w:val="both"/>
              <w:rPr>
                <w:rFonts w:ascii="Arial" w:hAnsi="Arial" w:cs="Arial"/>
                <w:sz w:val="19"/>
                <w:szCs w:val="19"/>
              </w:rPr>
            </w:pPr>
            <w:r>
              <w:rPr>
                <w:rFonts w:ascii="Arial" w:hAnsi="Arial" w:cs="Arial"/>
                <w:sz w:val="19"/>
                <w:szCs w:val="19"/>
              </w:rPr>
              <w:t>Celem projektu rozporządzenia jest:</w:t>
            </w:r>
          </w:p>
          <w:p w14:paraId="1E7A182D" w14:textId="77777777"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 xml:space="preserve">wprowadzenie przepisów umożliwiających przekazanie także informacji o przyczynach współistniejących w przypadku udzielania porad osobom objętym opieką koordynowaną; </w:t>
            </w:r>
          </w:p>
          <w:p w14:paraId="4CFE3D9B" w14:textId="5D864B08"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uwzględnienie zawodu pedagoga oraz psychoterapeuty dzieci i młodzieży w wykazie kodów przynależności do danej grupy zawodowej;</w:t>
            </w:r>
          </w:p>
          <w:p w14:paraId="024F961D" w14:textId="3F435A33"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poszerzenie katalogu przypadków, w których przekazywana jest informacja o stopniu zaawansowania choroby nowotworowej</w:t>
            </w:r>
            <w:r>
              <w:rPr>
                <w:rFonts w:ascii="Arial" w:hAnsi="Arial" w:cs="Arial"/>
                <w:sz w:val="19"/>
                <w:szCs w:val="19"/>
              </w:rPr>
              <w:t xml:space="preserve">. </w:t>
            </w:r>
          </w:p>
        </w:tc>
        <w:tc>
          <w:tcPr>
            <w:tcW w:w="1842" w:type="dxa"/>
            <w:shd w:val="clear" w:color="auto" w:fill="FFFFFF"/>
          </w:tcPr>
          <w:p w14:paraId="423E8FEE" w14:textId="3611F1F2" w:rsidR="007A6C03" w:rsidRPr="00F32CD8" w:rsidRDefault="007A6C03" w:rsidP="007B3B54">
            <w:pPr>
              <w:spacing w:before="80" w:after="80"/>
              <w:rPr>
                <w:rFonts w:ascii="Arial" w:hAnsi="Arial" w:cs="Arial"/>
                <w:color w:val="000000" w:themeColor="text1"/>
                <w:sz w:val="19"/>
                <w:szCs w:val="19"/>
              </w:rPr>
            </w:pPr>
            <w:r w:rsidRPr="007A6C03">
              <w:rPr>
                <w:rFonts w:ascii="Arial" w:hAnsi="Arial" w:cs="Arial"/>
                <w:color w:val="000000" w:themeColor="text1"/>
                <w:sz w:val="19"/>
                <w:szCs w:val="19"/>
              </w:rPr>
              <w:t>Waldemar Kraska, Sekretarz Stanu w Ministerstwie Zdrowia</w:t>
            </w:r>
          </w:p>
        </w:tc>
        <w:tc>
          <w:tcPr>
            <w:tcW w:w="2362" w:type="dxa"/>
            <w:shd w:val="clear" w:color="auto" w:fill="FFFFFF"/>
          </w:tcPr>
          <w:p w14:paraId="75247C8B" w14:textId="497E41C5" w:rsidR="007A6C03"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7A6C03" w:rsidRPr="00C570DA">
              <w:rPr>
                <w:rFonts w:ascii="Arial" w:hAnsi="Arial" w:cs="Arial"/>
                <w:color w:val="000000" w:themeColor="text1"/>
                <w:sz w:val="19"/>
                <w:szCs w:val="19"/>
              </w:rPr>
              <w:t>–</w:t>
            </w:r>
            <w:r w:rsidR="007A6C03">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UZ i KS</w:t>
            </w:r>
            <w:r w:rsidR="007A6C03">
              <w:rPr>
                <w:rFonts w:ascii="Arial" w:hAnsi="Arial" w:cs="Arial"/>
                <w:color w:val="000000" w:themeColor="text1"/>
                <w:sz w:val="19"/>
                <w:szCs w:val="19"/>
              </w:rPr>
              <w:t xml:space="preserve">. </w:t>
            </w:r>
          </w:p>
        </w:tc>
      </w:tr>
      <w:tr w:rsidR="007A6C03" w:rsidRPr="00F873E4" w14:paraId="697EDF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A8E14E"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812CD" w14:textId="30754FF0"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1601</w:t>
            </w:r>
          </w:p>
        </w:tc>
        <w:tc>
          <w:tcPr>
            <w:tcW w:w="2268" w:type="dxa"/>
            <w:shd w:val="clear" w:color="auto" w:fill="FFFFFF"/>
          </w:tcPr>
          <w:p w14:paraId="0E56156C" w14:textId="7745517A" w:rsidR="007A6C03" w:rsidRDefault="007A6C03" w:rsidP="007B3B54">
            <w:pPr>
              <w:rPr>
                <w:rFonts w:ascii="Arial" w:hAnsi="Arial" w:cs="Arial"/>
                <w:sz w:val="19"/>
                <w:szCs w:val="19"/>
              </w:rPr>
            </w:pPr>
            <w:r>
              <w:rPr>
                <w:rFonts w:ascii="Arial" w:hAnsi="Arial" w:cs="Arial"/>
                <w:sz w:val="19"/>
                <w:szCs w:val="19"/>
              </w:rPr>
              <w:t>a</w:t>
            </w:r>
            <w:r w:rsidRPr="007A6C03">
              <w:rPr>
                <w:rFonts w:ascii="Arial" w:hAnsi="Arial" w:cs="Arial"/>
                <w:sz w:val="19"/>
                <w:szCs w:val="19"/>
              </w:rPr>
              <w:t xml:space="preserve">rt. 48e ust. 5 ustawy z dnia 27 sierpnia 2004 r. o świadczeniach opieki </w:t>
            </w:r>
            <w:r w:rsidRPr="007A6C03">
              <w:rPr>
                <w:rFonts w:ascii="Arial" w:hAnsi="Arial" w:cs="Arial"/>
                <w:sz w:val="19"/>
                <w:szCs w:val="19"/>
              </w:rPr>
              <w:lastRenderedPageBreak/>
              <w:t>zdrowotnej finansowanych ze środków publicznych</w:t>
            </w:r>
          </w:p>
        </w:tc>
        <w:tc>
          <w:tcPr>
            <w:tcW w:w="3260" w:type="dxa"/>
            <w:shd w:val="clear" w:color="auto" w:fill="FFFFFF"/>
          </w:tcPr>
          <w:p w14:paraId="178086A3" w14:textId="1A93CA8D"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w:t>
            </w:r>
            <w:r w:rsidRPr="007A6C03">
              <w:rPr>
                <w:rFonts w:ascii="Arial" w:eastAsia="Calibri" w:hAnsi="Arial" w:cs="Arial"/>
                <w:color w:val="000000" w:themeColor="text1"/>
                <w:sz w:val="19"/>
                <w:szCs w:val="19"/>
                <w:lang w:eastAsia="en-US"/>
              </w:rPr>
              <w:lastRenderedPageBreak/>
              <w:t>uwadze poprawę efektywności systemu ochrony zdrowia oraz poprawę jakości i bezpieczeństwa udzielania świadczeń opieki zdrowotnej.</w:t>
            </w:r>
          </w:p>
        </w:tc>
        <w:tc>
          <w:tcPr>
            <w:tcW w:w="3545" w:type="dxa"/>
            <w:shd w:val="clear" w:color="auto" w:fill="FFFFFF"/>
          </w:tcPr>
          <w:p w14:paraId="38B9C9BF" w14:textId="253649AD" w:rsidR="007A6C03" w:rsidRPr="00CB4A62" w:rsidRDefault="007A6C03" w:rsidP="00CB4A62">
            <w:pPr>
              <w:jc w:val="both"/>
              <w:rPr>
                <w:rFonts w:ascii="Arial" w:hAnsi="Arial" w:cs="Arial"/>
                <w:sz w:val="19"/>
                <w:szCs w:val="19"/>
              </w:rPr>
            </w:pPr>
            <w:r>
              <w:rPr>
                <w:rFonts w:ascii="Arial" w:hAnsi="Arial" w:cs="Arial"/>
                <w:sz w:val="19"/>
                <w:szCs w:val="19"/>
              </w:rPr>
              <w:lastRenderedPageBreak/>
              <w:t xml:space="preserve">Celem projektu jest wprowadzenie do </w:t>
            </w:r>
            <w:r w:rsidRPr="007A6C03">
              <w:rPr>
                <w:rFonts w:ascii="Arial" w:hAnsi="Arial" w:cs="Arial"/>
                <w:sz w:val="19"/>
                <w:szCs w:val="19"/>
              </w:rPr>
              <w:t xml:space="preserve">programu pilotażowego w zakresie koordynowanej opieki medycznej nad </w:t>
            </w:r>
            <w:r w:rsidRPr="007A6C03">
              <w:rPr>
                <w:rFonts w:ascii="Arial" w:hAnsi="Arial" w:cs="Arial"/>
                <w:sz w:val="19"/>
                <w:szCs w:val="19"/>
              </w:rPr>
              <w:lastRenderedPageBreak/>
              <w:t>chorymi z neurofibromatozami oraz pokrewnymi im rasopatiami</w:t>
            </w:r>
            <w:r>
              <w:rPr>
                <w:rFonts w:ascii="Arial" w:hAnsi="Arial" w:cs="Arial"/>
                <w:sz w:val="19"/>
                <w:szCs w:val="19"/>
              </w:rPr>
              <w:t xml:space="preserve"> dwóch</w:t>
            </w:r>
            <w:r>
              <w:t xml:space="preserve"> </w:t>
            </w:r>
            <w:r>
              <w:rPr>
                <w:rFonts w:ascii="Arial" w:hAnsi="Arial" w:cs="Arial"/>
                <w:sz w:val="19"/>
                <w:szCs w:val="19"/>
              </w:rPr>
              <w:t>nowych</w:t>
            </w:r>
            <w:r w:rsidRPr="007A6C03">
              <w:rPr>
                <w:rFonts w:ascii="Arial" w:hAnsi="Arial" w:cs="Arial"/>
                <w:sz w:val="19"/>
                <w:szCs w:val="19"/>
              </w:rPr>
              <w:t xml:space="preserve"> </w:t>
            </w:r>
            <w:r>
              <w:rPr>
                <w:rFonts w:ascii="Arial" w:hAnsi="Arial" w:cs="Arial"/>
                <w:sz w:val="19"/>
                <w:szCs w:val="19"/>
              </w:rPr>
              <w:t>ośrodków</w:t>
            </w:r>
            <w:r w:rsidRPr="007A6C03">
              <w:rPr>
                <w:rFonts w:ascii="Arial" w:hAnsi="Arial" w:cs="Arial"/>
                <w:sz w:val="19"/>
                <w:szCs w:val="19"/>
              </w:rPr>
              <w:t>, dzięki którym dla osób korzystających z opieki zdrowotnej na terenie województwa małopolskiego oraz województwa warmińsko-mazurskiego, skróci się ścieżka diagnostyczna i zwiększy się dostęp do badań, które pozwalają na wczesne wykrycie zmian będących następstwem istniejących mutacji.</w:t>
            </w:r>
          </w:p>
        </w:tc>
        <w:tc>
          <w:tcPr>
            <w:tcW w:w="1842" w:type="dxa"/>
            <w:shd w:val="clear" w:color="auto" w:fill="FFFFFF"/>
          </w:tcPr>
          <w:p w14:paraId="4A7D7682" w14:textId="569D4F9C" w:rsidR="007A6C03" w:rsidRPr="00F32CD8" w:rsidRDefault="007A6C03" w:rsidP="007B3B54">
            <w:pPr>
              <w:spacing w:before="80" w:after="80"/>
              <w:rPr>
                <w:rFonts w:ascii="Arial" w:hAnsi="Arial" w:cs="Arial"/>
                <w:color w:val="000000" w:themeColor="text1"/>
                <w:sz w:val="19"/>
                <w:szCs w:val="19"/>
              </w:rPr>
            </w:pPr>
            <w:r w:rsidRPr="007A6C03">
              <w:rPr>
                <w:rFonts w:ascii="Arial" w:hAnsi="Arial" w:cs="Arial"/>
                <w:color w:val="000000" w:themeColor="text1"/>
                <w:sz w:val="19"/>
                <w:szCs w:val="19"/>
              </w:rPr>
              <w:lastRenderedPageBreak/>
              <w:t>Maciej Miłkowski</w:t>
            </w:r>
            <w:r>
              <w:rPr>
                <w:rFonts w:ascii="Arial" w:hAnsi="Arial" w:cs="Arial"/>
                <w:color w:val="000000" w:themeColor="text1"/>
                <w:sz w:val="19"/>
                <w:szCs w:val="19"/>
              </w:rPr>
              <w:t>,</w:t>
            </w:r>
            <w:r w:rsidRPr="007A6C03">
              <w:rPr>
                <w:rFonts w:ascii="Arial" w:hAnsi="Arial" w:cs="Arial"/>
                <w:color w:val="000000" w:themeColor="text1"/>
                <w:sz w:val="19"/>
                <w:szCs w:val="19"/>
              </w:rPr>
              <w:t xml:space="preserve">  Podsekretarz Stanu w </w:t>
            </w:r>
            <w:r w:rsidRPr="007A6C03">
              <w:rPr>
                <w:rFonts w:ascii="Arial" w:hAnsi="Arial" w:cs="Arial"/>
                <w:color w:val="000000" w:themeColor="text1"/>
                <w:sz w:val="19"/>
                <w:szCs w:val="19"/>
              </w:rPr>
              <w:lastRenderedPageBreak/>
              <w:t>Ministerstwie Zdrowia</w:t>
            </w:r>
          </w:p>
        </w:tc>
        <w:tc>
          <w:tcPr>
            <w:tcW w:w="2362" w:type="dxa"/>
            <w:shd w:val="clear" w:color="auto" w:fill="FFFFFF"/>
          </w:tcPr>
          <w:p w14:paraId="4A383610" w14:textId="2D9089C1" w:rsidR="007A6C03" w:rsidRDefault="005832BB" w:rsidP="007B3B54">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4 grudnia 2023 r. </w:t>
            </w:r>
            <w:r w:rsidR="007A6C03" w:rsidRPr="00C570DA">
              <w:rPr>
                <w:rFonts w:ascii="Arial" w:hAnsi="Arial" w:cs="Arial"/>
                <w:color w:val="000000" w:themeColor="text1"/>
                <w:sz w:val="19"/>
                <w:szCs w:val="19"/>
              </w:rPr>
              <w:t>–</w:t>
            </w:r>
            <w:r w:rsidR="007A6C03">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 xml:space="preserve">KP. </w:t>
            </w:r>
            <w:r w:rsidR="007A6C03">
              <w:rPr>
                <w:rFonts w:ascii="Arial" w:hAnsi="Arial" w:cs="Arial"/>
                <w:color w:val="000000" w:themeColor="text1"/>
                <w:sz w:val="19"/>
                <w:szCs w:val="19"/>
              </w:rPr>
              <w:t xml:space="preserve"> </w:t>
            </w:r>
          </w:p>
        </w:tc>
      </w:tr>
      <w:tr w:rsidR="002E7CB4" w:rsidRPr="00F873E4" w14:paraId="4DE2DC9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C7FEA"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A41723" w14:textId="31426032"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1602</w:t>
            </w:r>
          </w:p>
        </w:tc>
        <w:tc>
          <w:tcPr>
            <w:tcW w:w="2268" w:type="dxa"/>
            <w:shd w:val="clear" w:color="auto" w:fill="FFFFFF"/>
          </w:tcPr>
          <w:p w14:paraId="09187F79" w14:textId="1EE85923" w:rsidR="002E7CB4" w:rsidRDefault="002E7CB4" w:rsidP="007B3B54">
            <w:pPr>
              <w:rPr>
                <w:rFonts w:ascii="Arial" w:hAnsi="Arial" w:cs="Arial"/>
                <w:sz w:val="19"/>
                <w:szCs w:val="19"/>
              </w:rPr>
            </w:pPr>
            <w:r w:rsidRPr="002E7CB4">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0BDEEBB3" w14:textId="4BC96D46" w:rsidR="002E7CB4" w:rsidRPr="007A6C03" w:rsidRDefault="002E7CB4"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AF57DF9" w14:textId="5CE20DD2" w:rsidR="002E7CB4" w:rsidRPr="002E7CB4" w:rsidRDefault="002E7CB4" w:rsidP="002E7CB4">
            <w:pPr>
              <w:jc w:val="both"/>
              <w:rPr>
                <w:rFonts w:ascii="Arial" w:hAnsi="Arial" w:cs="Arial"/>
                <w:sz w:val="19"/>
                <w:szCs w:val="19"/>
              </w:rPr>
            </w:pPr>
            <w:r w:rsidRPr="002E7CB4">
              <w:rPr>
                <w:rFonts w:ascii="Arial" w:hAnsi="Arial" w:cs="Arial"/>
                <w:sz w:val="19"/>
                <w:szCs w:val="19"/>
              </w:rPr>
              <w:t xml:space="preserve">W projekcie rozporządzenia wprowadzono zmianę </w:t>
            </w:r>
            <w:r>
              <w:rPr>
                <w:rFonts w:ascii="Arial" w:hAnsi="Arial" w:cs="Arial"/>
                <w:sz w:val="19"/>
                <w:szCs w:val="19"/>
              </w:rPr>
              <w:t>w programie</w:t>
            </w:r>
            <w:r w:rsidRPr="002E7CB4">
              <w:rPr>
                <w:rFonts w:ascii="Arial" w:hAnsi="Arial" w:cs="Arial"/>
                <w:sz w:val="19"/>
                <w:szCs w:val="19"/>
              </w:rPr>
              <w:t xml:space="preserve"> </w:t>
            </w:r>
            <w:r>
              <w:rPr>
                <w:rFonts w:ascii="Arial" w:hAnsi="Arial" w:cs="Arial"/>
                <w:sz w:val="19"/>
                <w:szCs w:val="19"/>
              </w:rPr>
              <w:t>pilotazowym</w:t>
            </w:r>
            <w:r w:rsidRPr="002E7CB4">
              <w:rPr>
                <w:rFonts w:ascii="Arial" w:hAnsi="Arial" w:cs="Arial"/>
                <w:sz w:val="19"/>
                <w:szCs w:val="19"/>
              </w:rPr>
              <w:t xml:space="preserve"> w centrach zdrowia psychicznego w zakresie możliwości uzyskiwania świadczeń psychologicznych bez skierowania</w:t>
            </w:r>
            <w:r>
              <w:rPr>
                <w:rFonts w:ascii="Arial" w:hAnsi="Arial" w:cs="Arial"/>
                <w:sz w:val="19"/>
                <w:szCs w:val="19"/>
              </w:rPr>
              <w:t>. Rozszerzono również zakres</w:t>
            </w:r>
            <w:r w:rsidRPr="002E7CB4">
              <w:rPr>
                <w:rFonts w:ascii="Arial" w:hAnsi="Arial" w:cs="Arial"/>
                <w:sz w:val="19"/>
                <w:szCs w:val="19"/>
              </w:rPr>
              <w:t xml:space="preserve"> obszaru wybranych funkcjonujących już centrów zdrowia psychicznego.</w:t>
            </w:r>
          </w:p>
          <w:p w14:paraId="0204E1FC" w14:textId="4F3FC7D5" w:rsidR="002E7CB4" w:rsidRDefault="002E7CB4" w:rsidP="002E7CB4">
            <w:pPr>
              <w:jc w:val="both"/>
              <w:rPr>
                <w:rFonts w:ascii="Arial" w:hAnsi="Arial" w:cs="Arial"/>
                <w:sz w:val="19"/>
                <w:szCs w:val="19"/>
              </w:rPr>
            </w:pPr>
          </w:p>
        </w:tc>
        <w:tc>
          <w:tcPr>
            <w:tcW w:w="1842" w:type="dxa"/>
            <w:shd w:val="clear" w:color="auto" w:fill="FFFFFF"/>
          </w:tcPr>
          <w:p w14:paraId="105E3D9E" w14:textId="392D1E9A" w:rsidR="002E7CB4" w:rsidRPr="007A6C03" w:rsidRDefault="003A25FD" w:rsidP="007B3B5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t>Waldemar Kraska Sekretarz Stanu w Ministerstwie Zdrowia</w:t>
            </w:r>
          </w:p>
        </w:tc>
        <w:tc>
          <w:tcPr>
            <w:tcW w:w="2362" w:type="dxa"/>
            <w:shd w:val="clear" w:color="auto" w:fill="FFFFFF"/>
          </w:tcPr>
          <w:p w14:paraId="0A6E8B4E" w14:textId="5ED7E8D6" w:rsidR="002E7CB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UZ i KS</w:t>
            </w:r>
            <w:r w:rsidR="00CC1DF9">
              <w:rPr>
                <w:rFonts w:ascii="Arial" w:hAnsi="Arial" w:cs="Arial"/>
                <w:color w:val="000000" w:themeColor="text1"/>
                <w:sz w:val="19"/>
                <w:szCs w:val="19"/>
              </w:rPr>
              <w:t>.</w:t>
            </w:r>
          </w:p>
        </w:tc>
      </w:tr>
      <w:tr w:rsidR="002E7CB4" w:rsidRPr="00F873E4" w14:paraId="1CC1F8A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4C6803"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3F48C7" w14:textId="42D4E32D"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1603</w:t>
            </w:r>
          </w:p>
        </w:tc>
        <w:tc>
          <w:tcPr>
            <w:tcW w:w="2268" w:type="dxa"/>
            <w:shd w:val="clear" w:color="auto" w:fill="FFFFFF"/>
          </w:tcPr>
          <w:p w14:paraId="51D7E6B7" w14:textId="2B7320CE"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1416532" w14:textId="23A6D833"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4D40FE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672B1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3C9A0346" w14:textId="4DFAB9DE"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62BACE06" w14:textId="3D13A2E3"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 xml:space="preserve">uwadze konieczność zapewnienia </w:t>
            </w:r>
            <w:r w:rsidRPr="002E7CB4">
              <w:rPr>
                <w:rFonts w:ascii="Arial" w:eastAsia="Calibri" w:hAnsi="Arial" w:cs="Arial"/>
                <w:color w:val="000000" w:themeColor="text1"/>
                <w:sz w:val="19"/>
                <w:szCs w:val="19"/>
                <w:lang w:eastAsia="en-US"/>
              </w:rPr>
              <w:lastRenderedPageBreak/>
              <w:t>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337EAA53" w14:textId="6541ADB8" w:rsidR="002E7CB4" w:rsidRDefault="002E7CB4" w:rsidP="00CB4A62">
            <w:pPr>
              <w:jc w:val="both"/>
              <w:rPr>
                <w:rFonts w:ascii="Arial" w:hAnsi="Arial" w:cs="Arial"/>
                <w:sz w:val="19"/>
                <w:szCs w:val="19"/>
              </w:rPr>
            </w:pPr>
            <w:r>
              <w:rPr>
                <w:rFonts w:ascii="Arial" w:hAnsi="Arial" w:cs="Arial"/>
                <w:sz w:val="19"/>
                <w:szCs w:val="19"/>
              </w:rPr>
              <w:lastRenderedPageBreak/>
              <w:t xml:space="preserve">Projekt dokonuje zmian w zakresie </w:t>
            </w:r>
            <w:r w:rsidRPr="002E7CB4">
              <w:rPr>
                <w:rFonts w:ascii="Arial" w:hAnsi="Arial" w:cs="Arial"/>
                <w:sz w:val="19"/>
                <w:szCs w:val="19"/>
              </w:rPr>
              <w:t>świadczeń gwarantowanych z zakresu opieki psychiatrycznej i leczenia uzależnień</w:t>
            </w:r>
            <w:r>
              <w:rPr>
                <w:rFonts w:ascii="Arial" w:hAnsi="Arial" w:cs="Arial"/>
                <w:sz w:val="19"/>
                <w:szCs w:val="19"/>
              </w:rPr>
              <w:t>. Projekt dotyczy potrzeby dokonania zmina w związku z reformą</w:t>
            </w:r>
            <w:r w:rsidRPr="002E7CB4">
              <w:rPr>
                <w:rFonts w:ascii="Arial" w:hAnsi="Arial" w:cs="Arial"/>
                <w:sz w:val="19"/>
                <w:szCs w:val="19"/>
              </w:rPr>
              <w:t xml:space="preserve"> opieki psychiatrycznej dla dzieci i młodzieży i ma na celu zwiększenie dostępności do świadczeń przy jednoczesnej dbałości o ich jakość</w:t>
            </w:r>
            <w:r>
              <w:rPr>
                <w:rFonts w:ascii="Arial" w:hAnsi="Arial" w:cs="Arial"/>
                <w:sz w:val="19"/>
                <w:szCs w:val="19"/>
              </w:rPr>
              <w:t xml:space="preserve">. </w:t>
            </w:r>
            <w:r w:rsidRPr="002E7CB4">
              <w:rPr>
                <w:rFonts w:ascii="Arial" w:hAnsi="Arial" w:cs="Arial"/>
                <w:sz w:val="19"/>
                <w:szCs w:val="19"/>
              </w:rPr>
              <w:t xml:space="preserve">Zaproponowane zmiany uwzględniają opinie ekspertów współpracujących z Ministrem Zdrowia oraz postulaty świadczeniodawców dotyczące m. in.  doprecyzowania warunków realizacji świadczeń, przesunięcia terminu wejścia w życie szczegółowych przepisów dotyczących personelu uprawnionego do realizacji świadczenia terapii środowiskowej, a także modyfikacjęi przepisów dotyczących </w:t>
            </w:r>
            <w:r w:rsidRPr="002E7CB4">
              <w:rPr>
                <w:rFonts w:ascii="Arial" w:hAnsi="Arial" w:cs="Arial"/>
                <w:sz w:val="19"/>
                <w:szCs w:val="19"/>
              </w:rPr>
              <w:lastRenderedPageBreak/>
              <w:t>oddziału dziennego w Centrum Zdrowia Psychicznego dla dzieci i młodzieży w zakresie zniesienia konieczności zapewnienia realizacji obowiązku szkolnego w miejscu udzielania świadczeń.</w:t>
            </w:r>
          </w:p>
        </w:tc>
        <w:tc>
          <w:tcPr>
            <w:tcW w:w="1842" w:type="dxa"/>
            <w:shd w:val="clear" w:color="auto" w:fill="FFFFFF"/>
          </w:tcPr>
          <w:p w14:paraId="1D590C72" w14:textId="56DFC460" w:rsidR="002E7CB4" w:rsidRPr="007A6C03" w:rsidRDefault="003A25FD" w:rsidP="007B3B5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C3F202A" w14:textId="1F709B45" w:rsidR="002E7CB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A60327">
              <w:rPr>
                <w:rFonts w:ascii="Arial" w:hAnsi="Arial" w:cs="Arial"/>
                <w:color w:val="000000" w:themeColor="text1"/>
                <w:sz w:val="19"/>
                <w:szCs w:val="19"/>
              </w:rPr>
              <w:t>kierowania na UZ i KS</w:t>
            </w:r>
            <w:r w:rsidR="00CC1DF9">
              <w:rPr>
                <w:rFonts w:ascii="Arial" w:hAnsi="Arial" w:cs="Arial"/>
                <w:color w:val="000000" w:themeColor="text1"/>
                <w:sz w:val="19"/>
                <w:szCs w:val="19"/>
              </w:rPr>
              <w:t>.</w:t>
            </w:r>
          </w:p>
        </w:tc>
      </w:tr>
      <w:tr w:rsidR="002E7CB4" w:rsidRPr="00F873E4" w14:paraId="23F4943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E57CDE"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F426F8" w14:textId="5AD8BD9C"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1604</w:t>
            </w:r>
          </w:p>
        </w:tc>
        <w:tc>
          <w:tcPr>
            <w:tcW w:w="2268" w:type="dxa"/>
            <w:shd w:val="clear" w:color="auto" w:fill="FFFFFF"/>
          </w:tcPr>
          <w:p w14:paraId="37CE992C" w14:textId="77777777" w:rsidR="002E7CB4" w:rsidRPr="002E7CB4" w:rsidRDefault="002E7CB4" w:rsidP="002E7CB4">
            <w:pPr>
              <w:rPr>
                <w:rFonts w:ascii="Arial" w:hAnsi="Arial" w:cs="Arial"/>
                <w:sz w:val="19"/>
                <w:szCs w:val="19"/>
              </w:rPr>
            </w:pPr>
            <w:r w:rsidRPr="002E7CB4">
              <w:rPr>
                <w:rFonts w:ascii="Arial" w:hAnsi="Arial" w:cs="Arial"/>
                <w:sz w:val="19"/>
                <w:szCs w:val="19"/>
              </w:rPr>
              <w:t>art. 22 ust. 5 ustawy z dnia 15 kwietnia 2011</w:t>
            </w:r>
          </w:p>
          <w:p w14:paraId="0087B52A" w14:textId="0BD70913" w:rsidR="002E7CB4" w:rsidRDefault="002E7CB4" w:rsidP="002E7CB4">
            <w:pPr>
              <w:rPr>
                <w:rFonts w:ascii="Arial" w:hAnsi="Arial" w:cs="Arial"/>
                <w:sz w:val="19"/>
                <w:szCs w:val="19"/>
              </w:rPr>
            </w:pPr>
            <w:r w:rsidRPr="002E7CB4">
              <w:rPr>
                <w:rFonts w:ascii="Arial" w:hAnsi="Arial" w:cs="Arial"/>
                <w:sz w:val="19"/>
                <w:szCs w:val="19"/>
              </w:rPr>
              <w:t>r. o działalności leczniczej</w:t>
            </w:r>
          </w:p>
        </w:tc>
        <w:tc>
          <w:tcPr>
            <w:tcW w:w="3260" w:type="dxa"/>
            <w:shd w:val="clear" w:color="auto" w:fill="FFFFFF"/>
          </w:tcPr>
          <w:p w14:paraId="713DC128" w14:textId="77808FA8" w:rsidR="002E7CB4" w:rsidRPr="007A6C03" w:rsidRDefault="002E7CB4" w:rsidP="007B3B5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6927FE83" w14:textId="74E2C970" w:rsidR="002E7CB4" w:rsidRDefault="002E7CB4" w:rsidP="00CB4A62">
            <w:pPr>
              <w:jc w:val="both"/>
              <w:rPr>
                <w:rFonts w:ascii="Arial" w:hAnsi="Arial" w:cs="Arial"/>
                <w:sz w:val="19"/>
                <w:szCs w:val="19"/>
              </w:rPr>
            </w:pPr>
            <w:r w:rsidRPr="002E7CB4">
              <w:rPr>
                <w:rFonts w:ascii="Arial" w:hAnsi="Arial" w:cs="Arial"/>
                <w:sz w:val="19"/>
                <w:szCs w:val="19"/>
              </w:rPr>
              <w:t xml:space="preserve">Projekt rozporządzenia </w:t>
            </w:r>
            <w:r>
              <w:rPr>
                <w:rFonts w:ascii="Arial" w:hAnsi="Arial" w:cs="Arial"/>
                <w:sz w:val="19"/>
                <w:szCs w:val="19"/>
              </w:rPr>
              <w:t xml:space="preserve">dokonuje zmian w </w:t>
            </w:r>
            <w:r w:rsidRPr="002E7CB4">
              <w:rPr>
                <w:rFonts w:ascii="Arial" w:hAnsi="Arial" w:cs="Arial"/>
                <w:sz w:val="19"/>
                <w:szCs w:val="19"/>
              </w:rPr>
              <w:t xml:space="preserve">rozporządzeniu Ministra Zdrowia z dnia 6 lutego 2023 r. w sprawie standardu organizacyjnego leczenia bólu w warunkach ambulatoryjnych (Dz. U. poz. 271) </w:t>
            </w:r>
            <w:r>
              <w:rPr>
                <w:rFonts w:ascii="Arial" w:hAnsi="Arial" w:cs="Arial"/>
                <w:sz w:val="19"/>
                <w:szCs w:val="19"/>
              </w:rPr>
              <w:t>i wprowadza zobowiązanie dla podmiotów</w:t>
            </w:r>
            <w:r w:rsidRPr="002E7CB4">
              <w:rPr>
                <w:rFonts w:ascii="Arial" w:hAnsi="Arial" w:cs="Arial"/>
                <w:sz w:val="19"/>
                <w:szCs w:val="19"/>
              </w:rPr>
              <w:t xml:space="preserve"> lecznicz</w:t>
            </w:r>
            <w:r>
              <w:rPr>
                <w:rFonts w:ascii="Arial" w:hAnsi="Arial" w:cs="Arial"/>
                <w:sz w:val="19"/>
                <w:szCs w:val="19"/>
              </w:rPr>
              <w:t>ych</w:t>
            </w:r>
            <w:r w:rsidRPr="002E7CB4">
              <w:rPr>
                <w:rFonts w:ascii="Arial" w:hAnsi="Arial" w:cs="Arial"/>
                <w:sz w:val="19"/>
                <w:szCs w:val="19"/>
              </w:rPr>
              <w:t xml:space="preserve"> do przekazywania danych do systemu informacji w ochronie zdrowia dotyczących oceny natężenia bólu wyłącznie formacie numerycznym, słownym oraz obrazkowym</w:t>
            </w:r>
            <w:r>
              <w:rPr>
                <w:rFonts w:ascii="Arial" w:hAnsi="Arial" w:cs="Arial"/>
                <w:sz w:val="19"/>
                <w:szCs w:val="19"/>
              </w:rPr>
              <w:t xml:space="preserve">. </w:t>
            </w:r>
          </w:p>
        </w:tc>
        <w:tc>
          <w:tcPr>
            <w:tcW w:w="1842" w:type="dxa"/>
            <w:shd w:val="clear" w:color="auto" w:fill="FFFFFF"/>
          </w:tcPr>
          <w:p w14:paraId="3E5BCB05" w14:textId="458D3103" w:rsidR="002E7CB4" w:rsidRPr="007A6C03" w:rsidRDefault="003A25FD" w:rsidP="007B3B5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t>Waldemar Kraska Sekretarz Stanu w Ministerstwie Zdrowia</w:t>
            </w:r>
          </w:p>
        </w:tc>
        <w:tc>
          <w:tcPr>
            <w:tcW w:w="2362" w:type="dxa"/>
            <w:shd w:val="clear" w:color="auto" w:fill="FFFFFF"/>
          </w:tcPr>
          <w:p w14:paraId="62885A14" w14:textId="59B1A32B" w:rsidR="002E7CB4" w:rsidRDefault="005832BB" w:rsidP="007B3B5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A60327">
              <w:rPr>
                <w:rFonts w:ascii="Arial" w:hAnsi="Arial" w:cs="Arial"/>
                <w:color w:val="000000" w:themeColor="text1"/>
                <w:sz w:val="19"/>
                <w:szCs w:val="19"/>
              </w:rPr>
              <w:t>UZ i KS</w:t>
            </w:r>
            <w:r w:rsidR="00CC1DF9">
              <w:rPr>
                <w:rFonts w:ascii="Arial" w:hAnsi="Arial" w:cs="Arial"/>
                <w:color w:val="000000" w:themeColor="text1"/>
                <w:sz w:val="19"/>
                <w:szCs w:val="19"/>
              </w:rPr>
              <w:t>.</w:t>
            </w:r>
          </w:p>
        </w:tc>
      </w:tr>
      <w:tr w:rsidR="002E7CB4" w:rsidRPr="00F873E4" w14:paraId="37D8C8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9DE220"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F8CC5A" w14:textId="33DCDBC7"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1605</w:t>
            </w:r>
          </w:p>
        </w:tc>
        <w:tc>
          <w:tcPr>
            <w:tcW w:w="2268" w:type="dxa"/>
            <w:shd w:val="clear" w:color="auto" w:fill="FFFFFF"/>
          </w:tcPr>
          <w:p w14:paraId="18C473BC" w14:textId="50BFB7BA"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96a ust. 12 ustawy z dnia 6 września 2001 r. – Prawo farmaceutyczne</w:t>
            </w:r>
          </w:p>
        </w:tc>
        <w:tc>
          <w:tcPr>
            <w:tcW w:w="3260" w:type="dxa"/>
            <w:shd w:val="clear" w:color="auto" w:fill="FFFFFF"/>
          </w:tcPr>
          <w:p w14:paraId="025F9884"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rozporządzenia:</w:t>
            </w:r>
          </w:p>
          <w:p w14:paraId="286AA2A6"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1DEE719B"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5F8913BC"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8C6F7A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lastRenderedPageBreak/>
              <w:t>3) sposób przechowywania recept,</w:t>
            </w:r>
          </w:p>
          <w:p w14:paraId="7416974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4) kody uprawnień dodatkowych pacjentów i wykaz dokumentów potwierdzających te uprawnienia,</w:t>
            </w:r>
          </w:p>
          <w:p w14:paraId="21B67D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5) identyfikatory oddziałów wojewódzkich Narodowego Funduszu Zdrowia,</w:t>
            </w:r>
          </w:p>
          <w:p w14:paraId="70E811BE"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6) wymiary i wzory recept wystawianych w postaci papierowej</w:t>
            </w:r>
          </w:p>
          <w:p w14:paraId="4398C15F" w14:textId="11FDA4CE"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563F3DB1" w14:textId="463D2637" w:rsidR="002E7CB4" w:rsidRDefault="002E7CB4" w:rsidP="00CB4A62">
            <w:pPr>
              <w:jc w:val="both"/>
              <w:rPr>
                <w:rFonts w:ascii="Arial" w:hAnsi="Arial" w:cs="Arial"/>
                <w:sz w:val="19"/>
                <w:szCs w:val="19"/>
              </w:rPr>
            </w:pPr>
            <w:r w:rsidRPr="002E7CB4">
              <w:rPr>
                <w:rFonts w:ascii="Arial" w:hAnsi="Arial" w:cs="Arial"/>
                <w:sz w:val="19"/>
                <w:szCs w:val="19"/>
              </w:rPr>
              <w:lastRenderedPageBreak/>
              <w:t xml:space="preserve">Celem dokonywanej nowelizacji jest zmiana rozporządzenia Ministra Zdrowia z dnia 23 grudnia 2020 r. w sprawie recept (Dz. U. z 2023 r. poz. 487 i 1734), w taki sposób, aby skorelowane zostało ze zmianami wprowadzanymi ustawą z dnia 17 sierpnia 2023 r. o zmianie ustawy o refundacji leków, środków spożywczych specjalnego przeznaczenia żywieniowego oraz wyrobów medycznych oraz niektórych innych ustaw (Dz. U. poz. 1938 i 2105), w zakresie, w jakim ustawa ta wyłączy, z dniem 1 listopada 2023 r., możliwości wystawiania recept na produkty lecznicze o kategorii dostępności „Rpw” oraz na inne możliwe do wydawania z apteki produkty lecznicze zawierające w swoim składzie środek odurzający lub substancję psychotropową określoną w ustawie z dnia 29 lipca 2005 r. o </w:t>
            </w:r>
            <w:r w:rsidRPr="002E7CB4">
              <w:rPr>
                <w:rFonts w:ascii="Arial" w:hAnsi="Arial" w:cs="Arial"/>
                <w:sz w:val="19"/>
                <w:szCs w:val="19"/>
              </w:rPr>
              <w:lastRenderedPageBreak/>
              <w:t>przeciwdziałaniu narkomanii (Dz. U. z 2023 r. poz. 1939).</w:t>
            </w:r>
          </w:p>
        </w:tc>
        <w:tc>
          <w:tcPr>
            <w:tcW w:w="1842" w:type="dxa"/>
            <w:shd w:val="clear" w:color="auto" w:fill="FFFFFF"/>
          </w:tcPr>
          <w:p w14:paraId="532E8385" w14:textId="676BAD4C" w:rsidR="002E7CB4" w:rsidRPr="007A6C03" w:rsidRDefault="003A25FD" w:rsidP="007B3B5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22A88C3D" w14:textId="6743953A"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2372</w:t>
            </w:r>
            <w:r w:rsidRPr="00C570DA">
              <w:rPr>
                <w:rFonts w:ascii="Arial" w:hAnsi="Arial" w:cs="Arial"/>
                <w:color w:val="000000" w:themeColor="text1"/>
                <w:sz w:val="19"/>
                <w:szCs w:val="19"/>
              </w:rPr>
              <w:t>.</w:t>
            </w:r>
          </w:p>
          <w:p w14:paraId="3A786573" w14:textId="67577ECE" w:rsidR="002E7CB4" w:rsidRDefault="002E7CB4" w:rsidP="007B3B54">
            <w:pPr>
              <w:rPr>
                <w:rFonts w:ascii="Arial" w:hAnsi="Arial" w:cs="Arial"/>
                <w:color w:val="000000" w:themeColor="text1"/>
                <w:sz w:val="19"/>
                <w:szCs w:val="19"/>
              </w:rPr>
            </w:pPr>
          </w:p>
        </w:tc>
      </w:tr>
      <w:tr w:rsidR="002E7CB4" w:rsidRPr="00F873E4" w14:paraId="476EDAE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820D08"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3ACEF7" w14:textId="79F21BDE"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1606</w:t>
            </w:r>
          </w:p>
        </w:tc>
        <w:tc>
          <w:tcPr>
            <w:tcW w:w="2268" w:type="dxa"/>
            <w:shd w:val="clear" w:color="auto" w:fill="FFFFFF"/>
          </w:tcPr>
          <w:p w14:paraId="75229226" w14:textId="41362B0B" w:rsidR="002E7CB4" w:rsidRDefault="002E7CB4" w:rsidP="002E7CB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2296F9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14DD249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2D0950A"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6F2434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A4DB364" w14:textId="670AC4F1"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7208F9D5" w14:textId="40CCAB6C" w:rsidR="003A25FD" w:rsidRPr="003A25FD" w:rsidRDefault="003A25FD" w:rsidP="003A25FD">
            <w:pPr>
              <w:jc w:val="both"/>
              <w:rPr>
                <w:rFonts w:ascii="Arial" w:hAnsi="Arial" w:cs="Arial"/>
                <w:sz w:val="19"/>
                <w:szCs w:val="19"/>
              </w:rPr>
            </w:pPr>
            <w:r w:rsidRPr="003A25FD">
              <w:rPr>
                <w:rFonts w:ascii="Arial" w:hAnsi="Arial" w:cs="Arial"/>
                <w:sz w:val="19"/>
                <w:szCs w:val="19"/>
              </w:rPr>
              <w:t>Projekt rozporządzenia zakłada dokonanie zmian w rozporządzeniu Ministra Zdrowia z dnia 22 listopada 2013 r. w sprawie świadczeń gwarantowanych z zakresu leczenia szpitalnego (Dz. U. z 2023 r. poz. 1477)</w:t>
            </w:r>
            <w:r>
              <w:rPr>
                <w:rFonts w:ascii="Arial" w:hAnsi="Arial" w:cs="Arial"/>
                <w:sz w:val="19"/>
                <w:szCs w:val="19"/>
              </w:rPr>
              <w:t xml:space="preserve"> i </w:t>
            </w:r>
            <w:r w:rsidRPr="003A25FD">
              <w:rPr>
                <w:rFonts w:ascii="Arial" w:hAnsi="Arial" w:cs="Arial"/>
                <w:sz w:val="19"/>
                <w:szCs w:val="19"/>
              </w:rPr>
              <w:t>wprowadza zmiany w załącznikach nr 1 i 4 do rozporządzenia</w:t>
            </w:r>
            <w:r>
              <w:rPr>
                <w:rFonts w:ascii="Arial" w:hAnsi="Arial" w:cs="Arial"/>
                <w:sz w:val="19"/>
                <w:szCs w:val="19"/>
              </w:rPr>
              <w:t>,</w:t>
            </w:r>
            <w:r w:rsidRPr="003A25FD">
              <w:rPr>
                <w:rFonts w:ascii="Arial" w:hAnsi="Arial" w:cs="Arial"/>
                <w:sz w:val="19"/>
                <w:szCs w:val="19"/>
              </w:rPr>
              <w:t xml:space="preserve"> które polegają na dodaniu do wykazu świadczeń gwarantowanych następujących świadczeń:</w:t>
            </w:r>
          </w:p>
          <w:p w14:paraId="5D655424" w14:textId="06D93351" w:rsidR="003A25FD" w:rsidRPr="003A25FD" w:rsidRDefault="003A25FD" w:rsidP="003A25FD">
            <w:pPr>
              <w:jc w:val="both"/>
              <w:rPr>
                <w:rFonts w:ascii="Arial" w:hAnsi="Arial" w:cs="Arial"/>
                <w:sz w:val="19"/>
                <w:szCs w:val="19"/>
              </w:rPr>
            </w:pPr>
            <w:r w:rsidRPr="003A25FD">
              <w:rPr>
                <w:rFonts w:ascii="Arial" w:hAnsi="Arial" w:cs="Arial"/>
                <w:sz w:val="19"/>
                <w:szCs w:val="19"/>
              </w:rPr>
              <w:t xml:space="preserve">1. Przezskórna termoablacja przy użyciu prądu o częstotliwości radiowej (RFA) lub mikrofal (MWA) pod kontrolą tomografii komputerowej (TK) lub rezonansu magnetycznego (MRI) lub pozytonowej tomografii emisyjnej (PET-CT) lub ultrasonografii (USG) we wskazaniu pierwotne guzy złośliwe płuca, wtórne guzy złośliwe płuca albo przezskórna krioablacja pod kontrolą tomografii komputerowej we wskazaniu złośliwe guzy nowotworowe klatki piersiowej wraz z warunkami  ich realizacji. </w:t>
            </w:r>
          </w:p>
          <w:p w14:paraId="7A19DA62" w14:textId="77777777" w:rsidR="003A25FD" w:rsidRDefault="003A25FD" w:rsidP="003A25FD">
            <w:pPr>
              <w:jc w:val="both"/>
              <w:rPr>
                <w:rFonts w:ascii="Arial" w:hAnsi="Arial" w:cs="Arial"/>
                <w:sz w:val="19"/>
                <w:szCs w:val="19"/>
              </w:rPr>
            </w:pPr>
            <w:r w:rsidRPr="003A25FD">
              <w:rPr>
                <w:rFonts w:ascii="Arial" w:hAnsi="Arial" w:cs="Arial"/>
                <w:sz w:val="19"/>
                <w:szCs w:val="19"/>
              </w:rPr>
              <w:lastRenderedPageBreak/>
              <w:t xml:space="preserve">2)      Przezskórna termoablacja przy użyciu prądu o częstotliwości radiowej (RFA) lub mikrofal  (MWA) pod kontrolą tomografii komputerowej lub rezonansu magnetycznego z zabiegiem cementoplastyki we wskazaniu wtórne guzy złośliwe kości, kostniak kostninowy, pierwotne guzy złośliwe kości albo przezskórna krioablacja pod kontrolą tomografii komputerowej lub rezonansu magnetycznego z zabiegiem cementoplastyki we wskazaniu wtórne guzy złośliwe kości  wraz z warunkami ich realizacji. </w:t>
            </w:r>
          </w:p>
          <w:p w14:paraId="21E7D946" w14:textId="4CDBDCB5" w:rsidR="002E7CB4" w:rsidRDefault="003A25FD" w:rsidP="003A25FD">
            <w:pPr>
              <w:jc w:val="both"/>
              <w:rPr>
                <w:rFonts w:ascii="Arial" w:hAnsi="Arial" w:cs="Arial"/>
                <w:sz w:val="19"/>
                <w:szCs w:val="19"/>
              </w:rPr>
            </w:pPr>
            <w:r w:rsidRPr="003A25FD">
              <w:rPr>
                <w:rFonts w:ascii="Arial" w:hAnsi="Arial" w:cs="Arial"/>
                <w:sz w:val="19"/>
                <w:szCs w:val="19"/>
              </w:rPr>
              <w:t xml:space="preserve">3)     Przezskórna termoablacja przy użyciu prądu o częstotliwości radiowej (RFA) lub mikrofal (MWA) pod kontrolą tomografii komputerowej we wskazaniu guzy nowotworowe nadnerczy. </w:t>
            </w:r>
          </w:p>
        </w:tc>
        <w:tc>
          <w:tcPr>
            <w:tcW w:w="1842" w:type="dxa"/>
            <w:shd w:val="clear" w:color="auto" w:fill="FFFFFF"/>
          </w:tcPr>
          <w:p w14:paraId="56871304" w14:textId="3DA3C161" w:rsidR="002E7CB4" w:rsidRPr="007A6C03" w:rsidRDefault="003A25FD" w:rsidP="002E7CB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16F17053" w14:textId="7FCD3B1C" w:rsidR="002E7CB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kierowania na UZ i KS</w:t>
            </w:r>
            <w:r w:rsidR="00CC1DF9">
              <w:rPr>
                <w:rFonts w:ascii="Arial" w:hAnsi="Arial" w:cs="Arial"/>
                <w:color w:val="000000" w:themeColor="text1"/>
                <w:sz w:val="19"/>
                <w:szCs w:val="19"/>
              </w:rPr>
              <w:t>.</w:t>
            </w:r>
          </w:p>
        </w:tc>
      </w:tr>
      <w:tr w:rsidR="002E7CB4" w:rsidRPr="00F873E4" w14:paraId="0C59C5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5C0D5A"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78F8AE" w14:textId="77600EE0"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1607</w:t>
            </w:r>
          </w:p>
        </w:tc>
        <w:tc>
          <w:tcPr>
            <w:tcW w:w="2268" w:type="dxa"/>
            <w:shd w:val="clear" w:color="auto" w:fill="FFFFFF"/>
          </w:tcPr>
          <w:p w14:paraId="6725913A" w14:textId="331D5C0E" w:rsidR="002E7CB4" w:rsidRPr="002E7CB4" w:rsidRDefault="002E7CB4" w:rsidP="002E7CB4">
            <w:pPr>
              <w:rPr>
                <w:rFonts w:ascii="Arial" w:hAnsi="Arial" w:cs="Arial"/>
                <w:sz w:val="19"/>
                <w:szCs w:val="19"/>
              </w:rPr>
            </w:pPr>
            <w:r>
              <w:rPr>
                <w:rFonts w:ascii="Arial" w:hAnsi="Arial" w:cs="Arial"/>
                <w:sz w:val="19"/>
                <w:szCs w:val="19"/>
              </w:rPr>
              <w:t>art</w:t>
            </w:r>
            <w:r w:rsidRPr="002E7CB4">
              <w:rPr>
                <w:rFonts w:ascii="Arial" w:hAnsi="Arial" w:cs="Arial"/>
                <w:sz w:val="19"/>
                <w:szCs w:val="19"/>
              </w:rPr>
              <w:t xml:space="preserve">. 7a ustawy z dnia 5 grudnia 1996 r. </w:t>
            </w:r>
          </w:p>
          <w:p w14:paraId="0EE913E4" w14:textId="274155CF" w:rsidR="002E7CB4" w:rsidRDefault="002E7CB4" w:rsidP="002E7CB4">
            <w:pPr>
              <w:rPr>
                <w:rFonts w:ascii="Arial" w:hAnsi="Arial" w:cs="Arial"/>
                <w:sz w:val="19"/>
                <w:szCs w:val="19"/>
              </w:rPr>
            </w:pPr>
            <w:r w:rsidRPr="002E7CB4">
              <w:rPr>
                <w:rFonts w:ascii="Arial" w:hAnsi="Arial" w:cs="Arial"/>
                <w:sz w:val="19"/>
                <w:szCs w:val="19"/>
              </w:rPr>
              <w:t>o zawodach lekarza i lekarza dentysty</w:t>
            </w:r>
          </w:p>
        </w:tc>
        <w:tc>
          <w:tcPr>
            <w:tcW w:w="3260" w:type="dxa"/>
            <w:shd w:val="clear" w:color="auto" w:fill="FFFFFF"/>
          </w:tcPr>
          <w:p w14:paraId="548B34F8"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7B7BE0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zakres znajomości języka polskiego w mowie i piśmie, niezbędnej do wykonywania zawodu lekarza, lekarza dentysty, mając na względzie w szczególności zakres uprawnień zawodowych określonych w art. 2;</w:t>
            </w:r>
          </w:p>
          <w:p w14:paraId="1EACBBDE" w14:textId="5A529AF2"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sposób i tryb przeprowadzenia egzaminu, o którym mowa w art. 7 ust. 3, wysokość opłaty za ten egzamin oraz wzór zaświadczenia potwierdzającego pozytywne złożenie egzaminu, mając na względzie zapewnienie prawidłowego przebiegu egzaminu oraz koszt organizacji egzaminu.</w:t>
            </w:r>
          </w:p>
        </w:tc>
        <w:tc>
          <w:tcPr>
            <w:tcW w:w="3545" w:type="dxa"/>
            <w:shd w:val="clear" w:color="auto" w:fill="FFFFFF"/>
          </w:tcPr>
          <w:p w14:paraId="63AFE34D" w14:textId="2FB00D2F" w:rsidR="002E7CB4" w:rsidRDefault="003A25FD" w:rsidP="002E7CB4">
            <w:pPr>
              <w:jc w:val="both"/>
              <w:rPr>
                <w:rFonts w:ascii="Arial" w:hAnsi="Arial" w:cs="Arial"/>
                <w:sz w:val="19"/>
                <w:szCs w:val="19"/>
              </w:rPr>
            </w:pPr>
            <w:r>
              <w:rPr>
                <w:rFonts w:ascii="Arial" w:hAnsi="Arial" w:cs="Arial"/>
                <w:sz w:val="19"/>
                <w:szCs w:val="19"/>
              </w:rPr>
              <w:t xml:space="preserve">Rozporządzenie dokonuje zmiany </w:t>
            </w:r>
            <w:r w:rsidRPr="003A25FD">
              <w:rPr>
                <w:rFonts w:ascii="Arial" w:hAnsi="Arial" w:cs="Arial"/>
                <w:sz w:val="19"/>
                <w:szCs w:val="19"/>
              </w:rPr>
              <w:t xml:space="preserve"> wysokości opłaty za egzamin ze znajomości języka polskiego, niezbędnej do wykonywania zawodu lekarza, lekarza dentysty</w:t>
            </w:r>
            <w:r>
              <w:rPr>
                <w:rFonts w:ascii="Arial" w:hAnsi="Arial" w:cs="Arial"/>
                <w:sz w:val="19"/>
                <w:szCs w:val="19"/>
              </w:rPr>
              <w:t xml:space="preserve"> do kwoty 500 zł, co</w:t>
            </w:r>
            <w:r w:rsidRPr="003A25FD">
              <w:rPr>
                <w:rFonts w:ascii="Arial" w:hAnsi="Arial" w:cs="Arial"/>
                <w:sz w:val="19"/>
                <w:szCs w:val="19"/>
              </w:rPr>
              <w:t xml:space="preserve"> pozwoli zrekompensować wzrost kosztów jego przeprowadzania wynikający z inflacji</w:t>
            </w:r>
            <w:r>
              <w:rPr>
                <w:rFonts w:ascii="Arial" w:hAnsi="Arial" w:cs="Arial"/>
                <w:sz w:val="19"/>
                <w:szCs w:val="19"/>
              </w:rPr>
              <w:t xml:space="preserve">. </w:t>
            </w:r>
          </w:p>
        </w:tc>
        <w:tc>
          <w:tcPr>
            <w:tcW w:w="1842" w:type="dxa"/>
            <w:shd w:val="clear" w:color="auto" w:fill="FFFFFF"/>
          </w:tcPr>
          <w:p w14:paraId="6DAFEEE4" w14:textId="73AE7086" w:rsidR="002E7CB4" w:rsidRPr="007A6C03" w:rsidRDefault="003A25FD" w:rsidP="002E7CB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t>Piotr Bromber - Podsekretarz Stanu w Ministerstwie Zdrowia</w:t>
            </w:r>
          </w:p>
        </w:tc>
        <w:tc>
          <w:tcPr>
            <w:tcW w:w="2362" w:type="dxa"/>
            <w:shd w:val="clear" w:color="auto" w:fill="FFFFFF"/>
          </w:tcPr>
          <w:p w14:paraId="116C8C94" w14:textId="5ECF192D" w:rsidR="002E7CB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CC1DF9">
              <w:rPr>
                <w:rFonts w:ascii="Arial" w:hAnsi="Arial" w:cs="Arial"/>
                <w:color w:val="000000" w:themeColor="text1"/>
                <w:sz w:val="19"/>
                <w:szCs w:val="19"/>
              </w:rPr>
              <w:t>.</w:t>
            </w:r>
          </w:p>
        </w:tc>
      </w:tr>
      <w:tr w:rsidR="00C746D4" w:rsidRPr="00F873E4" w14:paraId="38DF4B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E660C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1CA0C5" w14:textId="5AC4EE5E"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1608</w:t>
            </w:r>
          </w:p>
        </w:tc>
        <w:tc>
          <w:tcPr>
            <w:tcW w:w="2268" w:type="dxa"/>
            <w:shd w:val="clear" w:color="auto" w:fill="FFFFFF"/>
          </w:tcPr>
          <w:p w14:paraId="5FB92E7D" w14:textId="77777777" w:rsidR="00C746D4" w:rsidRPr="00C746D4" w:rsidRDefault="00C746D4" w:rsidP="00C746D4">
            <w:pPr>
              <w:rPr>
                <w:rFonts w:ascii="Arial" w:hAnsi="Arial" w:cs="Arial"/>
                <w:sz w:val="19"/>
                <w:szCs w:val="19"/>
              </w:rPr>
            </w:pPr>
            <w:r w:rsidRPr="00C746D4">
              <w:rPr>
                <w:rFonts w:ascii="Arial" w:hAnsi="Arial" w:cs="Arial"/>
                <w:sz w:val="19"/>
                <w:szCs w:val="19"/>
              </w:rPr>
              <w:t>art. 22 ust. 5 ustawy z dnia 15 kwietnia 2011</w:t>
            </w:r>
          </w:p>
          <w:p w14:paraId="6F50688D" w14:textId="5E39548A" w:rsidR="00C746D4" w:rsidRDefault="00C746D4" w:rsidP="00C746D4">
            <w:pPr>
              <w:rPr>
                <w:rFonts w:ascii="Arial" w:hAnsi="Arial" w:cs="Arial"/>
                <w:sz w:val="19"/>
                <w:szCs w:val="19"/>
              </w:rPr>
            </w:pPr>
            <w:r w:rsidRPr="00C746D4">
              <w:rPr>
                <w:rFonts w:ascii="Arial" w:hAnsi="Arial" w:cs="Arial"/>
                <w:sz w:val="19"/>
                <w:szCs w:val="19"/>
              </w:rPr>
              <w:t>r. o działalności leczniczej</w:t>
            </w:r>
          </w:p>
        </w:tc>
        <w:tc>
          <w:tcPr>
            <w:tcW w:w="3260" w:type="dxa"/>
            <w:shd w:val="clear" w:color="auto" w:fill="FFFFFF"/>
          </w:tcPr>
          <w:p w14:paraId="7AC7D1E5" w14:textId="1A3ABAF3"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5ECC34F4" w14:textId="54857EF4"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wydłuża termin dostosowania do wymagań określonych w rozporządzeniu w sprawie standardu organizacyjnego opieki zdrowotnej w dziedzinie anestezjologii i intensywnej terapii do dnia 31 grudnia 2024 r.</w:t>
            </w:r>
          </w:p>
        </w:tc>
        <w:tc>
          <w:tcPr>
            <w:tcW w:w="1842" w:type="dxa"/>
            <w:shd w:val="clear" w:color="auto" w:fill="FFFFFF"/>
          </w:tcPr>
          <w:p w14:paraId="5B184ABB" w14:textId="3CE8D8EE"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4DF7DCD2" w14:textId="58B4C662" w:rsidR="00C746D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DA7FA0">
              <w:rPr>
                <w:rFonts w:ascii="Arial" w:hAnsi="Arial" w:cs="Arial"/>
                <w:color w:val="000000" w:themeColor="text1"/>
                <w:sz w:val="19"/>
                <w:szCs w:val="19"/>
              </w:rPr>
              <w:t>.</w:t>
            </w:r>
          </w:p>
        </w:tc>
      </w:tr>
      <w:tr w:rsidR="00C746D4" w:rsidRPr="00F873E4" w14:paraId="64BBC93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72A2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CA11A2" w14:textId="30A48BBC"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1609</w:t>
            </w:r>
          </w:p>
        </w:tc>
        <w:tc>
          <w:tcPr>
            <w:tcW w:w="2268" w:type="dxa"/>
            <w:shd w:val="clear" w:color="auto" w:fill="FFFFFF"/>
          </w:tcPr>
          <w:p w14:paraId="08135569" w14:textId="548AC71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6FFEA37"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2C9273C"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69F2E7CF"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26B3E730"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08EDD4E4"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350D739A" w14:textId="77777777" w:rsidR="00C746D4" w:rsidRDefault="00C746D4" w:rsidP="00C746D4">
            <w:pPr>
              <w:jc w:val="both"/>
              <w:rPr>
                <w:rFonts w:ascii="Arial" w:eastAsia="Calibri" w:hAnsi="Arial" w:cs="Arial"/>
                <w:color w:val="000000" w:themeColor="text1"/>
                <w:sz w:val="19"/>
                <w:szCs w:val="19"/>
                <w:lang w:eastAsia="en-US"/>
              </w:rPr>
            </w:pPr>
          </w:p>
          <w:p w14:paraId="68C063A6" w14:textId="7C0C3145"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39AC4623" w14:textId="2678F99F" w:rsidR="00DA7FA0" w:rsidRPr="00DA7FA0" w:rsidRDefault="00DA7FA0" w:rsidP="00DA7FA0">
            <w:pPr>
              <w:jc w:val="both"/>
              <w:rPr>
                <w:rFonts w:ascii="Arial" w:hAnsi="Arial" w:cs="Arial"/>
                <w:sz w:val="19"/>
                <w:szCs w:val="19"/>
              </w:rPr>
            </w:pPr>
            <w:r>
              <w:rPr>
                <w:rFonts w:ascii="Arial" w:hAnsi="Arial" w:cs="Arial"/>
                <w:sz w:val="19"/>
                <w:szCs w:val="19"/>
              </w:rPr>
              <w:t xml:space="preserve">Projekt dokonuje zmian w zakresie dostępu </w:t>
            </w:r>
            <w:r w:rsidRPr="00DA7FA0">
              <w:rPr>
                <w:rFonts w:ascii="Arial" w:hAnsi="Arial" w:cs="Arial"/>
                <w:sz w:val="19"/>
                <w:szCs w:val="19"/>
              </w:rPr>
              <w:t>do świadczeń scharakteryzowanych procedurami związanymi z   podaniem autogenicznego osocza bogato-płytkowego lub fibryny bogato-płytkowe</w:t>
            </w:r>
          </w:p>
          <w:p w14:paraId="37BBD496" w14:textId="210B83B6" w:rsidR="00C746D4" w:rsidRDefault="00DA7FA0" w:rsidP="00DA7FA0">
            <w:pPr>
              <w:jc w:val="both"/>
              <w:rPr>
                <w:rFonts w:ascii="Arial" w:hAnsi="Arial" w:cs="Arial"/>
                <w:sz w:val="19"/>
                <w:szCs w:val="19"/>
              </w:rPr>
            </w:pPr>
            <w:r w:rsidRPr="00DA7FA0">
              <w:rPr>
                <w:rFonts w:ascii="Arial" w:hAnsi="Arial" w:cs="Arial"/>
                <w:sz w:val="19"/>
                <w:szCs w:val="19"/>
              </w:rPr>
              <w:t>(krio i termoablacja)</w:t>
            </w:r>
          </w:p>
        </w:tc>
        <w:tc>
          <w:tcPr>
            <w:tcW w:w="1842" w:type="dxa"/>
            <w:shd w:val="clear" w:color="auto" w:fill="FFFFFF"/>
          </w:tcPr>
          <w:p w14:paraId="3BD74CF1" w14:textId="68BF061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4DAF9A35" w14:textId="603BBF9A" w:rsidR="00C746D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UW.</w:t>
            </w:r>
          </w:p>
        </w:tc>
      </w:tr>
      <w:tr w:rsidR="00C746D4" w:rsidRPr="00F873E4" w14:paraId="221B34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CD3BA3"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75B874" w14:textId="4CAF0CF9"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1610</w:t>
            </w:r>
          </w:p>
        </w:tc>
        <w:tc>
          <w:tcPr>
            <w:tcW w:w="2268" w:type="dxa"/>
            <w:shd w:val="clear" w:color="auto" w:fill="FFFFFF"/>
          </w:tcPr>
          <w:p w14:paraId="2232049F" w14:textId="2AB4FFBA" w:rsidR="00C746D4" w:rsidRDefault="00C746D4" w:rsidP="002E7CB4">
            <w:pPr>
              <w:rPr>
                <w:rFonts w:ascii="Arial" w:hAnsi="Arial" w:cs="Arial"/>
                <w:sz w:val="19"/>
                <w:szCs w:val="19"/>
              </w:rPr>
            </w:pPr>
            <w:r w:rsidRPr="00C746D4">
              <w:rPr>
                <w:rFonts w:ascii="Arial" w:hAnsi="Arial" w:cs="Arial"/>
                <w:sz w:val="19"/>
                <w:szCs w:val="19"/>
              </w:rPr>
              <w:t xml:space="preserve">art. 48e ust. 5 ustawy z dnia 27 sierpnia 2004 r. o świadczeniach opieki zdrowotnej </w:t>
            </w:r>
            <w:r w:rsidRPr="00C746D4">
              <w:rPr>
                <w:rFonts w:ascii="Arial" w:hAnsi="Arial" w:cs="Arial"/>
                <w:sz w:val="19"/>
                <w:szCs w:val="19"/>
              </w:rPr>
              <w:lastRenderedPageBreak/>
              <w:t>finansowanych ze środków publicznych</w:t>
            </w:r>
          </w:p>
        </w:tc>
        <w:tc>
          <w:tcPr>
            <w:tcW w:w="3260" w:type="dxa"/>
            <w:shd w:val="clear" w:color="auto" w:fill="FFFFFF"/>
          </w:tcPr>
          <w:p w14:paraId="73E8105D" w14:textId="5A8F1848"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systemu ochrony zdrowia oraz </w:t>
            </w:r>
            <w:r w:rsidRPr="00C746D4">
              <w:rPr>
                <w:rFonts w:ascii="Arial" w:eastAsia="Calibri" w:hAnsi="Arial" w:cs="Arial"/>
                <w:color w:val="000000" w:themeColor="text1"/>
                <w:sz w:val="19"/>
                <w:szCs w:val="19"/>
                <w:lang w:eastAsia="en-US"/>
              </w:rPr>
              <w:lastRenderedPageBreak/>
              <w:t>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28C8C05D" w14:textId="42E75A07" w:rsidR="00C746D4" w:rsidRDefault="00DA7FA0" w:rsidP="002E7CB4">
            <w:pPr>
              <w:jc w:val="both"/>
              <w:rPr>
                <w:rFonts w:ascii="Arial" w:hAnsi="Arial" w:cs="Arial"/>
                <w:sz w:val="19"/>
                <w:szCs w:val="19"/>
              </w:rPr>
            </w:pPr>
            <w:r>
              <w:rPr>
                <w:rFonts w:ascii="Arial" w:hAnsi="Arial" w:cs="Arial"/>
                <w:sz w:val="19"/>
                <w:szCs w:val="19"/>
              </w:rPr>
              <w:lastRenderedPageBreak/>
              <w:t>Celem projektu rozporządzenia jest a</w:t>
            </w:r>
            <w:r w:rsidRPr="00DA7FA0">
              <w:rPr>
                <w:rFonts w:ascii="Arial" w:hAnsi="Arial" w:cs="Arial"/>
                <w:sz w:val="19"/>
                <w:szCs w:val="19"/>
              </w:rPr>
              <w:t>ktualizacja wyceny części świadczeń opieki zdrowotnej udzielanych w ramach programu pilotażowego „Recepta na Ruch”.</w:t>
            </w:r>
          </w:p>
        </w:tc>
        <w:tc>
          <w:tcPr>
            <w:tcW w:w="1842" w:type="dxa"/>
            <w:shd w:val="clear" w:color="auto" w:fill="FFFFFF"/>
          </w:tcPr>
          <w:p w14:paraId="38887DF0" w14:textId="15CC042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EE2276C" w14:textId="32A7089A" w:rsidR="00360327" w:rsidRDefault="00360327" w:rsidP="003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2525</w:t>
            </w:r>
            <w:r w:rsidRPr="00C570DA">
              <w:rPr>
                <w:rFonts w:ascii="Arial" w:hAnsi="Arial" w:cs="Arial"/>
                <w:color w:val="000000" w:themeColor="text1"/>
                <w:sz w:val="19"/>
                <w:szCs w:val="19"/>
              </w:rPr>
              <w:t>.</w:t>
            </w:r>
          </w:p>
          <w:p w14:paraId="675424F8" w14:textId="5DB47465" w:rsidR="00C746D4" w:rsidRDefault="00C746D4" w:rsidP="002E7CB4">
            <w:pPr>
              <w:rPr>
                <w:rFonts w:ascii="Arial" w:hAnsi="Arial" w:cs="Arial"/>
                <w:color w:val="000000" w:themeColor="text1"/>
                <w:sz w:val="19"/>
                <w:szCs w:val="19"/>
              </w:rPr>
            </w:pPr>
          </w:p>
        </w:tc>
      </w:tr>
      <w:tr w:rsidR="00C746D4" w:rsidRPr="00F873E4" w14:paraId="39A66E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C6081"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0F09FC" w14:textId="6125C801"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1611</w:t>
            </w:r>
          </w:p>
        </w:tc>
        <w:tc>
          <w:tcPr>
            <w:tcW w:w="2268" w:type="dxa"/>
            <w:shd w:val="clear" w:color="auto" w:fill="FFFFFF"/>
          </w:tcPr>
          <w:p w14:paraId="1EFEC936" w14:textId="78CFDDC3"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759C7831"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EBBDCAD"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80D897A"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A5FE2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2F79ED17" w14:textId="6B8A4932"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tc>
        <w:tc>
          <w:tcPr>
            <w:tcW w:w="3545" w:type="dxa"/>
            <w:shd w:val="clear" w:color="auto" w:fill="FFFFFF"/>
          </w:tcPr>
          <w:p w14:paraId="73896857" w14:textId="1DE29DE0" w:rsidR="00C746D4" w:rsidRDefault="00DA7FA0" w:rsidP="002E7CB4">
            <w:pPr>
              <w:jc w:val="both"/>
              <w:rPr>
                <w:rFonts w:ascii="Arial" w:hAnsi="Arial" w:cs="Arial"/>
                <w:sz w:val="19"/>
                <w:szCs w:val="19"/>
              </w:rPr>
            </w:pPr>
            <w:r>
              <w:rPr>
                <w:rFonts w:ascii="Arial" w:hAnsi="Arial" w:cs="Arial"/>
                <w:sz w:val="19"/>
                <w:szCs w:val="19"/>
              </w:rPr>
              <w:t xml:space="preserve">Porjekt rozporzadzenia ma na celu </w:t>
            </w:r>
            <w:r w:rsidRPr="00DA7FA0">
              <w:rPr>
                <w:rFonts w:ascii="Arial" w:hAnsi="Arial" w:cs="Arial"/>
                <w:sz w:val="19"/>
                <w:szCs w:val="19"/>
              </w:rPr>
              <w:t>zwiększenie dostępności do porad specjalistycznych z zakresu diabetologii dla dzieci oraz endokrynologii dla dzieci</w:t>
            </w:r>
            <w:r>
              <w:rPr>
                <w:rFonts w:ascii="Arial" w:hAnsi="Arial" w:cs="Arial"/>
                <w:sz w:val="19"/>
                <w:szCs w:val="19"/>
              </w:rPr>
              <w:t xml:space="preserve">. </w:t>
            </w:r>
          </w:p>
        </w:tc>
        <w:tc>
          <w:tcPr>
            <w:tcW w:w="1842" w:type="dxa"/>
            <w:shd w:val="clear" w:color="auto" w:fill="FFFFFF"/>
          </w:tcPr>
          <w:p w14:paraId="7974BB67" w14:textId="70CC4D51"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0E464A8B" w14:textId="798872B9" w:rsidR="00C746D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DA7FA0">
              <w:rPr>
                <w:rFonts w:ascii="Arial" w:hAnsi="Arial" w:cs="Arial"/>
                <w:color w:val="000000" w:themeColor="text1"/>
                <w:sz w:val="19"/>
                <w:szCs w:val="19"/>
              </w:rPr>
              <w:t>.</w:t>
            </w:r>
          </w:p>
        </w:tc>
      </w:tr>
      <w:tr w:rsidR="00C746D4" w:rsidRPr="00F873E4" w14:paraId="554CE87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84F506"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B8CC1B" w14:textId="725D185D"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1612</w:t>
            </w:r>
          </w:p>
        </w:tc>
        <w:tc>
          <w:tcPr>
            <w:tcW w:w="2268" w:type="dxa"/>
            <w:shd w:val="clear" w:color="auto" w:fill="FFFFFF"/>
          </w:tcPr>
          <w:p w14:paraId="377B1B59" w14:textId="7C055434" w:rsidR="00C746D4" w:rsidRDefault="00C746D4" w:rsidP="002E7CB4">
            <w:pPr>
              <w:rPr>
                <w:rFonts w:ascii="Arial" w:hAnsi="Arial" w:cs="Arial"/>
                <w:sz w:val="19"/>
                <w:szCs w:val="19"/>
              </w:rPr>
            </w:pPr>
            <w:r w:rsidRPr="00C746D4">
              <w:rPr>
                <w:rFonts w:ascii="Arial" w:hAnsi="Arial" w:cs="Arial"/>
                <w:sz w:val="19"/>
                <w:szCs w:val="19"/>
              </w:rPr>
              <w:t>art. 11 ust. 4c ustawy z dnia z dnia 31 stycznia 1959 r. o cmentarzach i chowaniu zmarłych</w:t>
            </w:r>
          </w:p>
        </w:tc>
        <w:tc>
          <w:tcPr>
            <w:tcW w:w="3260" w:type="dxa"/>
            <w:shd w:val="clear" w:color="auto" w:fill="FFFFFF"/>
          </w:tcPr>
          <w:p w14:paraId="08D5029F" w14:textId="375CE52F"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w porozumieniu z ministrem właściwym do spraw wewnętrznych i ministrem właściwym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ED246B4" w14:textId="230FF6A5"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określenia wzór karty zgonu, w tym sporządzanej w formie dokumentu elektronicznego, uwzględniając zakres danych konieczny do sporządzenia aktu zgonu oraz do umożliwienia pochówku osoby zmarłej.</w:t>
            </w:r>
          </w:p>
        </w:tc>
        <w:tc>
          <w:tcPr>
            <w:tcW w:w="1842" w:type="dxa"/>
            <w:shd w:val="clear" w:color="auto" w:fill="FFFFFF"/>
          </w:tcPr>
          <w:p w14:paraId="13EF6965" w14:textId="434FF55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2AB00DC" w14:textId="37286D3E" w:rsidR="00C746D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w:t>
            </w:r>
            <w:r w:rsidR="00360327">
              <w:rPr>
                <w:rFonts w:ascii="Arial" w:hAnsi="Arial" w:cs="Arial"/>
                <w:color w:val="000000" w:themeColor="text1"/>
                <w:sz w:val="19"/>
                <w:szCs w:val="19"/>
              </w:rPr>
              <w:t>po</w:t>
            </w:r>
            <w:r w:rsidR="004D1E33">
              <w:rPr>
                <w:rFonts w:ascii="Arial" w:hAnsi="Arial" w:cs="Arial"/>
                <w:color w:val="000000" w:themeColor="text1"/>
                <w:sz w:val="19"/>
                <w:szCs w:val="19"/>
              </w:rPr>
              <w:t xml:space="preserve"> </w:t>
            </w:r>
            <w:r w:rsidR="005E24BA">
              <w:rPr>
                <w:rFonts w:ascii="Arial" w:hAnsi="Arial" w:cs="Arial"/>
                <w:color w:val="000000" w:themeColor="text1"/>
                <w:sz w:val="19"/>
                <w:szCs w:val="19"/>
              </w:rPr>
              <w:t>KP</w:t>
            </w:r>
            <w:r w:rsidR="00DA7FA0">
              <w:rPr>
                <w:rFonts w:ascii="Arial" w:hAnsi="Arial" w:cs="Arial"/>
                <w:color w:val="000000" w:themeColor="text1"/>
                <w:sz w:val="19"/>
                <w:szCs w:val="19"/>
              </w:rPr>
              <w:t>.</w:t>
            </w:r>
          </w:p>
        </w:tc>
      </w:tr>
      <w:tr w:rsidR="00C746D4" w:rsidRPr="00F873E4" w14:paraId="2813325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44CB4A"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37A095" w14:textId="31EDA910"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1613</w:t>
            </w:r>
          </w:p>
        </w:tc>
        <w:tc>
          <w:tcPr>
            <w:tcW w:w="2268" w:type="dxa"/>
            <w:shd w:val="clear" w:color="auto" w:fill="FFFFFF"/>
          </w:tcPr>
          <w:p w14:paraId="5529ABF6" w14:textId="0AD417A6" w:rsidR="00C746D4" w:rsidRPr="00C746D4" w:rsidRDefault="00C746D4" w:rsidP="00C746D4">
            <w:pPr>
              <w:rPr>
                <w:rFonts w:ascii="Arial" w:hAnsi="Arial" w:cs="Arial"/>
                <w:sz w:val="19"/>
                <w:szCs w:val="19"/>
              </w:rPr>
            </w:pPr>
            <w:r>
              <w:rPr>
                <w:rFonts w:ascii="Arial" w:hAnsi="Arial" w:cs="Arial"/>
                <w:sz w:val="19"/>
                <w:szCs w:val="19"/>
              </w:rPr>
              <w:t>a</w:t>
            </w:r>
            <w:r w:rsidRPr="00C746D4">
              <w:rPr>
                <w:rFonts w:ascii="Arial" w:hAnsi="Arial" w:cs="Arial"/>
                <w:sz w:val="19"/>
                <w:szCs w:val="19"/>
              </w:rPr>
              <w:t xml:space="preserve">rt. 54 ust. 5 ustawy z dnia 28 listopada </w:t>
            </w:r>
          </w:p>
          <w:p w14:paraId="7D187800" w14:textId="3AB6DCF3" w:rsidR="00C746D4" w:rsidRDefault="00C746D4" w:rsidP="00C746D4">
            <w:pPr>
              <w:rPr>
                <w:rFonts w:ascii="Arial" w:hAnsi="Arial" w:cs="Arial"/>
                <w:sz w:val="19"/>
                <w:szCs w:val="19"/>
              </w:rPr>
            </w:pPr>
            <w:r w:rsidRPr="00C746D4">
              <w:rPr>
                <w:rFonts w:ascii="Arial" w:hAnsi="Arial" w:cs="Arial"/>
                <w:sz w:val="19"/>
                <w:szCs w:val="19"/>
              </w:rPr>
              <w:t>2014 r. – Prawo o aktach stanu cywilnego</w:t>
            </w:r>
          </w:p>
        </w:tc>
        <w:tc>
          <w:tcPr>
            <w:tcW w:w="3260" w:type="dxa"/>
            <w:shd w:val="clear" w:color="auto" w:fill="FFFFFF"/>
          </w:tcPr>
          <w:p w14:paraId="2EC08C37" w14:textId="06E3F050" w:rsidR="00C746D4" w:rsidRPr="002E7CB4" w:rsidRDefault="002B1634" w:rsidP="002E7CB4">
            <w:pPr>
              <w:jc w:val="both"/>
              <w:rPr>
                <w:rFonts w:ascii="Arial" w:eastAsia="Calibri" w:hAnsi="Arial" w:cs="Arial"/>
                <w:color w:val="000000" w:themeColor="text1"/>
                <w:sz w:val="19"/>
                <w:szCs w:val="19"/>
                <w:lang w:eastAsia="en-US"/>
              </w:rPr>
            </w:pPr>
            <w:r w:rsidRPr="002B1634">
              <w:rPr>
                <w:rFonts w:ascii="Arial" w:eastAsia="Calibri" w:hAnsi="Arial" w:cs="Arial"/>
                <w:color w:val="000000" w:themeColor="text1"/>
                <w:sz w:val="19"/>
                <w:szCs w:val="19"/>
                <w:lang w:eastAsia="en-US"/>
              </w:rPr>
              <w:t>Minister właściwy do spraw zdrowia w porozumieniu z ministrem właściwym do spraw informatyzacji określi, w drodze rozporządzenia, wzór karty urodzenia oraz wzór karty martwego urodzenia, o której mowa w ust. 4, uwzględniając przejrzystość i kompletność wymaganych danych.</w:t>
            </w:r>
          </w:p>
        </w:tc>
        <w:tc>
          <w:tcPr>
            <w:tcW w:w="3545" w:type="dxa"/>
            <w:shd w:val="clear" w:color="auto" w:fill="FFFFFF"/>
          </w:tcPr>
          <w:p w14:paraId="2BCFE955" w14:textId="68DFFFAE" w:rsidR="00C746D4" w:rsidRDefault="00DA7FA0" w:rsidP="002E7CB4">
            <w:pPr>
              <w:jc w:val="both"/>
              <w:rPr>
                <w:rFonts w:ascii="Arial" w:hAnsi="Arial" w:cs="Arial"/>
                <w:sz w:val="19"/>
                <w:szCs w:val="19"/>
              </w:rPr>
            </w:pPr>
            <w:r w:rsidRPr="00DA7FA0">
              <w:rPr>
                <w:rFonts w:ascii="Arial" w:hAnsi="Arial" w:cs="Arial"/>
                <w:sz w:val="19"/>
                <w:szCs w:val="19"/>
              </w:rPr>
              <w:t>Wydanie nowego rozporządzenia - Z dniem 1 stycznia 2024 r. traci moc obowiązującą rozporządzenie Ministra Zdrowia z dnia 15 lipca 2021 r. w sprawie wzorów karty urodzenia i karty martwego urodzenia</w:t>
            </w:r>
            <w:r>
              <w:rPr>
                <w:rFonts w:ascii="Arial" w:hAnsi="Arial" w:cs="Arial"/>
                <w:sz w:val="19"/>
                <w:szCs w:val="19"/>
              </w:rPr>
              <w:t xml:space="preserve">. </w:t>
            </w:r>
          </w:p>
        </w:tc>
        <w:tc>
          <w:tcPr>
            <w:tcW w:w="1842" w:type="dxa"/>
            <w:shd w:val="clear" w:color="auto" w:fill="FFFFFF"/>
          </w:tcPr>
          <w:p w14:paraId="62372311" w14:textId="2B642E7B"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78491E10" w14:textId="33E5B648" w:rsidR="00C746D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w:t>
            </w:r>
            <w:r w:rsidR="00360327">
              <w:rPr>
                <w:rFonts w:ascii="Arial" w:hAnsi="Arial" w:cs="Arial"/>
                <w:color w:val="000000" w:themeColor="text1"/>
                <w:sz w:val="19"/>
                <w:szCs w:val="19"/>
              </w:rPr>
              <w:t>po</w:t>
            </w:r>
            <w:r w:rsidR="004D1E33">
              <w:rPr>
                <w:rFonts w:ascii="Arial" w:hAnsi="Arial" w:cs="Arial"/>
                <w:color w:val="000000" w:themeColor="text1"/>
                <w:sz w:val="19"/>
                <w:szCs w:val="19"/>
              </w:rPr>
              <w:t xml:space="preserve"> </w:t>
            </w:r>
            <w:r w:rsidR="005E24BA">
              <w:rPr>
                <w:rFonts w:ascii="Arial" w:hAnsi="Arial" w:cs="Arial"/>
                <w:color w:val="000000" w:themeColor="text1"/>
                <w:sz w:val="19"/>
                <w:szCs w:val="19"/>
              </w:rPr>
              <w:t>KP</w:t>
            </w:r>
            <w:r w:rsidR="00DA7FA0">
              <w:rPr>
                <w:rFonts w:ascii="Arial" w:hAnsi="Arial" w:cs="Arial"/>
                <w:color w:val="000000" w:themeColor="text1"/>
                <w:sz w:val="19"/>
                <w:szCs w:val="19"/>
              </w:rPr>
              <w:t>.</w:t>
            </w:r>
          </w:p>
        </w:tc>
      </w:tr>
      <w:tr w:rsidR="00C746D4" w:rsidRPr="00F873E4" w14:paraId="0980A7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3D0E49"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59DB90" w14:textId="42D6D552"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1614</w:t>
            </w:r>
          </w:p>
        </w:tc>
        <w:tc>
          <w:tcPr>
            <w:tcW w:w="2268" w:type="dxa"/>
            <w:shd w:val="clear" w:color="auto" w:fill="FFFFFF"/>
          </w:tcPr>
          <w:p w14:paraId="16490360" w14:textId="3BF28CF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3326E984"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6D94B96"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935A32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69C07A69"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1B7A7DE8"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4E36453D" w14:textId="77777777" w:rsidR="00C746D4" w:rsidRDefault="00C746D4" w:rsidP="00C746D4">
            <w:pPr>
              <w:jc w:val="both"/>
              <w:rPr>
                <w:rFonts w:ascii="Arial" w:eastAsia="Calibri" w:hAnsi="Arial" w:cs="Arial"/>
                <w:color w:val="000000" w:themeColor="text1"/>
                <w:sz w:val="19"/>
                <w:szCs w:val="19"/>
                <w:lang w:eastAsia="en-US"/>
              </w:rPr>
            </w:pPr>
          </w:p>
          <w:p w14:paraId="0A13281C" w14:textId="06AADA58"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[podstawowa opieka zdrowotna] </w:t>
            </w:r>
          </w:p>
        </w:tc>
        <w:tc>
          <w:tcPr>
            <w:tcW w:w="3545" w:type="dxa"/>
            <w:shd w:val="clear" w:color="auto" w:fill="FFFFFF"/>
          </w:tcPr>
          <w:p w14:paraId="4FB03E42" w14:textId="5316557B" w:rsidR="00DA7FA0" w:rsidRPr="00DA7FA0" w:rsidRDefault="00DA7FA0" w:rsidP="00DA7FA0">
            <w:pPr>
              <w:jc w:val="both"/>
              <w:rPr>
                <w:rFonts w:ascii="Arial" w:hAnsi="Arial" w:cs="Arial"/>
                <w:sz w:val="19"/>
                <w:szCs w:val="19"/>
              </w:rPr>
            </w:pPr>
            <w:r>
              <w:rPr>
                <w:rFonts w:ascii="Arial" w:hAnsi="Arial" w:cs="Arial"/>
                <w:sz w:val="19"/>
                <w:szCs w:val="19"/>
              </w:rPr>
              <w:t xml:space="preserve">Projekt rozporządzenia zakłada wprowadzenie </w:t>
            </w:r>
            <w:r w:rsidRPr="00DA7FA0">
              <w:rPr>
                <w:rFonts w:ascii="Arial" w:hAnsi="Arial" w:cs="Arial"/>
                <w:sz w:val="19"/>
                <w:szCs w:val="19"/>
              </w:rPr>
              <w:t>następując</w:t>
            </w:r>
            <w:r>
              <w:rPr>
                <w:rFonts w:ascii="Arial" w:hAnsi="Arial" w:cs="Arial"/>
                <w:sz w:val="19"/>
                <w:szCs w:val="19"/>
              </w:rPr>
              <w:t>ych</w:t>
            </w:r>
            <w:r w:rsidRPr="00DA7FA0">
              <w:rPr>
                <w:rFonts w:ascii="Arial" w:hAnsi="Arial" w:cs="Arial"/>
                <w:sz w:val="19"/>
                <w:szCs w:val="19"/>
              </w:rPr>
              <w:t xml:space="preserve"> </w:t>
            </w:r>
            <w:r>
              <w:rPr>
                <w:rFonts w:ascii="Arial" w:hAnsi="Arial" w:cs="Arial"/>
                <w:sz w:val="19"/>
                <w:szCs w:val="19"/>
              </w:rPr>
              <w:t>rozwizań</w:t>
            </w:r>
            <w:r w:rsidRPr="00DA7FA0">
              <w:rPr>
                <w:rFonts w:ascii="Arial" w:hAnsi="Arial" w:cs="Arial"/>
                <w:sz w:val="19"/>
                <w:szCs w:val="19"/>
              </w:rPr>
              <w:t>:</w:t>
            </w:r>
          </w:p>
          <w:p w14:paraId="37513BA6"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wprowadzenie panelu alergenów wziewnych i pokarmowych do diagnozowania alergii, stosowanych w zależności od stanu zdrowia świadczeniobiorcy, w miejsce zdefiniowanych paneli 10-punktowych;</w:t>
            </w:r>
          </w:p>
          <w:p w14:paraId="426A28B2" w14:textId="7721B229"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poprawienie omyłki pisarskiej odnośnie </w:t>
            </w:r>
            <w:r>
              <w:rPr>
                <w:rFonts w:ascii="Arial" w:hAnsi="Arial" w:cs="Arial"/>
                <w:sz w:val="19"/>
                <w:szCs w:val="19"/>
              </w:rPr>
              <w:t xml:space="preserve">do </w:t>
            </w:r>
            <w:r w:rsidRPr="00DA7FA0">
              <w:rPr>
                <w:rFonts w:ascii="Arial" w:hAnsi="Arial" w:cs="Arial"/>
                <w:sz w:val="19"/>
                <w:szCs w:val="19"/>
              </w:rPr>
              <w:t>nazwy specjalizacji lekarza specjalisty w dziedzinie endokrynologii i diabetologii dziecięcej;</w:t>
            </w:r>
          </w:p>
          <w:p w14:paraId="7DA802E3"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w zakresie specjalistycznych konsultacji pediatrycznych z zakresu pulmonologii zastępuje się omyłkowo wpisanego lekarza specjalistę z dziedziny diabetologii i endokrynologii lekarzem specjalistą w dziedzinie chorób płuc dzieci. </w:t>
            </w:r>
          </w:p>
          <w:p w14:paraId="1BF6706C" w14:textId="3183B095" w:rsidR="00C746D4" w:rsidRDefault="00DA7FA0" w:rsidP="00DA7FA0">
            <w:pPr>
              <w:jc w:val="both"/>
              <w:rPr>
                <w:rFonts w:ascii="Arial" w:hAnsi="Arial" w:cs="Arial"/>
                <w:sz w:val="19"/>
                <w:szCs w:val="19"/>
              </w:rPr>
            </w:pPr>
            <w:r w:rsidRPr="00DA7FA0">
              <w:rPr>
                <w:rFonts w:ascii="Arial" w:hAnsi="Arial" w:cs="Arial"/>
                <w:sz w:val="19"/>
                <w:szCs w:val="19"/>
              </w:rPr>
              <w:t>- umożliwienie w zakresie uzupełnionym udzielania świadczeń przez lekarza Nocnej i Świątecznej Opieki Zdrowotnej w Szpitalnym Oddziale Ratunkowym.</w:t>
            </w:r>
          </w:p>
        </w:tc>
        <w:tc>
          <w:tcPr>
            <w:tcW w:w="1842" w:type="dxa"/>
            <w:shd w:val="clear" w:color="auto" w:fill="FFFFFF"/>
          </w:tcPr>
          <w:p w14:paraId="5843A631" w14:textId="5791007B"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364B802A" w14:textId="15FA2235" w:rsidR="00C746D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KP</w:t>
            </w:r>
            <w:r w:rsidR="00DA7FA0">
              <w:rPr>
                <w:rFonts w:ascii="Arial" w:hAnsi="Arial" w:cs="Arial"/>
                <w:color w:val="000000" w:themeColor="text1"/>
                <w:sz w:val="19"/>
                <w:szCs w:val="19"/>
              </w:rPr>
              <w:t>.</w:t>
            </w:r>
          </w:p>
        </w:tc>
      </w:tr>
      <w:tr w:rsidR="00C746D4" w:rsidRPr="00F873E4" w14:paraId="633641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D39F15"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38AC025" w14:textId="4E37516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1615</w:t>
            </w:r>
          </w:p>
        </w:tc>
        <w:tc>
          <w:tcPr>
            <w:tcW w:w="2268" w:type="dxa"/>
            <w:shd w:val="clear" w:color="auto" w:fill="FFFFFF"/>
          </w:tcPr>
          <w:p w14:paraId="5CFA2B46" w14:textId="6C96A405"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ED572D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DA2ED5B"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2E789AB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lastRenderedPageBreak/>
              <w:t>1) poziomu lub sposobu finansowania danego świadczenia gwarantowanego,</w:t>
            </w:r>
          </w:p>
          <w:p w14:paraId="63D361F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708A705B"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056CD04D" w14:textId="77777777" w:rsidR="00C746D4" w:rsidRDefault="00C746D4" w:rsidP="00C746D4">
            <w:pPr>
              <w:jc w:val="both"/>
              <w:rPr>
                <w:rFonts w:ascii="Arial" w:eastAsia="Calibri" w:hAnsi="Arial" w:cs="Arial"/>
                <w:color w:val="000000" w:themeColor="text1"/>
                <w:sz w:val="19"/>
                <w:szCs w:val="19"/>
                <w:lang w:eastAsia="en-US"/>
              </w:rPr>
            </w:pPr>
          </w:p>
          <w:p w14:paraId="045B027C" w14:textId="3A7FC761" w:rsidR="00C746D4" w:rsidRPr="002E7CB4" w:rsidRDefault="00C746D4" w:rsidP="00C746D4">
            <w:pPr>
              <w:jc w:val="both"/>
              <w:rPr>
                <w:rFonts w:ascii="Arial" w:eastAsia="Calibri" w:hAnsi="Arial" w:cs="Arial"/>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580AB746" w14:textId="7FA734BA" w:rsidR="004D1E33" w:rsidRPr="004D1E33" w:rsidRDefault="004D1E33" w:rsidP="004D1E33">
            <w:pPr>
              <w:jc w:val="both"/>
              <w:rPr>
                <w:rFonts w:ascii="Arial" w:hAnsi="Arial" w:cs="Arial"/>
                <w:sz w:val="19"/>
                <w:szCs w:val="19"/>
              </w:rPr>
            </w:pPr>
            <w:r>
              <w:rPr>
                <w:rFonts w:ascii="Arial" w:hAnsi="Arial" w:cs="Arial"/>
                <w:sz w:val="19"/>
                <w:szCs w:val="19"/>
              </w:rPr>
              <w:lastRenderedPageBreak/>
              <w:t>Celem projektu rozporządzenia jest dodanie</w:t>
            </w:r>
            <w:r w:rsidRPr="004D1E33">
              <w:rPr>
                <w:rFonts w:ascii="Arial" w:hAnsi="Arial" w:cs="Arial"/>
                <w:sz w:val="19"/>
                <w:szCs w:val="19"/>
              </w:rPr>
              <w:t xml:space="preserve"> </w:t>
            </w:r>
            <w:r>
              <w:rPr>
                <w:rFonts w:ascii="Arial" w:hAnsi="Arial" w:cs="Arial"/>
                <w:sz w:val="19"/>
                <w:szCs w:val="19"/>
              </w:rPr>
              <w:t>trzech</w:t>
            </w:r>
            <w:r w:rsidRPr="004D1E33">
              <w:rPr>
                <w:rFonts w:ascii="Arial" w:hAnsi="Arial" w:cs="Arial"/>
                <w:sz w:val="19"/>
                <w:szCs w:val="19"/>
              </w:rPr>
              <w:t xml:space="preserve"> now</w:t>
            </w:r>
            <w:r>
              <w:rPr>
                <w:rFonts w:ascii="Arial" w:hAnsi="Arial" w:cs="Arial"/>
                <w:sz w:val="19"/>
                <w:szCs w:val="19"/>
              </w:rPr>
              <w:t>ych</w:t>
            </w:r>
            <w:r w:rsidRPr="004D1E33">
              <w:rPr>
                <w:rFonts w:ascii="Arial" w:hAnsi="Arial" w:cs="Arial"/>
                <w:sz w:val="19"/>
                <w:szCs w:val="19"/>
              </w:rPr>
              <w:t xml:space="preserve"> świadcze</w:t>
            </w:r>
            <w:r>
              <w:rPr>
                <w:rFonts w:ascii="Arial" w:hAnsi="Arial" w:cs="Arial"/>
                <w:sz w:val="19"/>
                <w:szCs w:val="19"/>
              </w:rPr>
              <w:t>ń</w:t>
            </w:r>
            <w:r w:rsidRPr="004D1E33">
              <w:rPr>
                <w:rFonts w:ascii="Arial" w:hAnsi="Arial" w:cs="Arial"/>
                <w:sz w:val="19"/>
                <w:szCs w:val="19"/>
              </w:rPr>
              <w:t xml:space="preserve"> opieki zdrowotnej:</w:t>
            </w:r>
          </w:p>
          <w:p w14:paraId="2E25EC32"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1)</w:t>
            </w:r>
            <w:r w:rsidRPr="004D1E33">
              <w:rPr>
                <w:rFonts w:ascii="Arial" w:hAnsi="Arial" w:cs="Arial"/>
                <w:sz w:val="19"/>
                <w:szCs w:val="19"/>
              </w:rPr>
              <w:tab/>
              <w:t>Badanie genetyczne metodą porównawczej hybrydyzacji genomowej do mikromacierzy (aCGH – Array Comparative Genomic Hybridization);</w:t>
            </w:r>
          </w:p>
          <w:p w14:paraId="7FE305FD"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lastRenderedPageBreak/>
              <w:t>2)</w:t>
            </w:r>
            <w:r w:rsidRPr="004D1E33">
              <w:rPr>
                <w:rFonts w:ascii="Arial" w:hAnsi="Arial" w:cs="Arial"/>
                <w:sz w:val="19"/>
                <w:szCs w:val="19"/>
              </w:rPr>
              <w:tab/>
              <w:t>Badanie całoeksomowe (WES – Whole Exome Sequencing) z zastosowaniem sekwencjonowania następnej generacji (NGS – Next Generation Sequencing);</w:t>
            </w:r>
          </w:p>
          <w:p w14:paraId="327B11A9" w14:textId="4369B438" w:rsidR="00C746D4" w:rsidRDefault="004D1E33" w:rsidP="004D1E33">
            <w:pPr>
              <w:jc w:val="both"/>
              <w:rPr>
                <w:rFonts w:ascii="Arial" w:hAnsi="Arial" w:cs="Arial"/>
                <w:sz w:val="19"/>
                <w:szCs w:val="19"/>
              </w:rPr>
            </w:pPr>
            <w:r w:rsidRPr="004D1E33">
              <w:rPr>
                <w:rFonts w:ascii="Arial" w:hAnsi="Arial" w:cs="Arial"/>
                <w:sz w:val="19"/>
                <w:szCs w:val="19"/>
              </w:rPr>
              <w:t>3)</w:t>
            </w:r>
            <w:r w:rsidRPr="004D1E33">
              <w:rPr>
                <w:rFonts w:ascii="Arial" w:hAnsi="Arial" w:cs="Arial"/>
                <w:sz w:val="19"/>
                <w:szCs w:val="19"/>
              </w:rPr>
              <w:tab/>
              <w:t>Analiza ekspresji genu lub kilku genów (w tym genów fuzyjnych) przy użyciu metody Real-Time PCR – ilościowa reakcja łańcuchowa polimerazy w czasie rzeczywistym (qRT-PCR – Real-Time Quantitative Polymerase Chain Reaction).</w:t>
            </w:r>
          </w:p>
        </w:tc>
        <w:tc>
          <w:tcPr>
            <w:tcW w:w="1842" w:type="dxa"/>
            <w:shd w:val="clear" w:color="auto" w:fill="FFFFFF"/>
          </w:tcPr>
          <w:p w14:paraId="3661463B" w14:textId="6550607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lastRenderedPageBreak/>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4CD00400" w14:textId="4EDAC272" w:rsidR="00C746D4"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w:t>
            </w:r>
            <w:r w:rsidR="004D1E33">
              <w:rPr>
                <w:rFonts w:ascii="Arial" w:hAnsi="Arial" w:cs="Arial"/>
                <w:color w:val="000000" w:themeColor="text1"/>
                <w:sz w:val="19"/>
                <w:szCs w:val="19"/>
              </w:rPr>
              <w:t>UW</w:t>
            </w:r>
            <w:r w:rsidR="00DA7FA0">
              <w:rPr>
                <w:rFonts w:ascii="Arial" w:hAnsi="Arial" w:cs="Arial"/>
                <w:color w:val="000000" w:themeColor="text1"/>
                <w:sz w:val="19"/>
                <w:szCs w:val="19"/>
              </w:rPr>
              <w:t>.</w:t>
            </w:r>
          </w:p>
        </w:tc>
      </w:tr>
      <w:tr w:rsidR="00C746D4" w:rsidRPr="00F873E4" w14:paraId="268B301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4A6CE2"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3FE22F" w14:textId="6040BB7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1616</w:t>
            </w:r>
          </w:p>
        </w:tc>
        <w:tc>
          <w:tcPr>
            <w:tcW w:w="2268" w:type="dxa"/>
            <w:shd w:val="clear" w:color="auto" w:fill="FFFFFF"/>
          </w:tcPr>
          <w:p w14:paraId="0FD4F4E0" w14:textId="46B7E928"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B49E61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D0C111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2F85CF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D1295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2604206"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655029B2" w14:textId="77777777" w:rsidR="00C746D4" w:rsidRDefault="00C746D4" w:rsidP="00C746D4">
            <w:pPr>
              <w:jc w:val="both"/>
              <w:rPr>
                <w:rFonts w:ascii="Arial" w:eastAsia="Calibri" w:hAnsi="Arial" w:cs="Arial"/>
                <w:color w:val="000000" w:themeColor="text1"/>
                <w:sz w:val="19"/>
                <w:szCs w:val="19"/>
                <w:lang w:eastAsia="en-US"/>
              </w:rPr>
            </w:pPr>
          </w:p>
          <w:p w14:paraId="77C2FA02" w14:textId="766E7E31"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[lecznictwo szpitlane] </w:t>
            </w:r>
          </w:p>
        </w:tc>
        <w:tc>
          <w:tcPr>
            <w:tcW w:w="3545" w:type="dxa"/>
            <w:shd w:val="clear" w:color="auto" w:fill="FFFFFF"/>
          </w:tcPr>
          <w:p w14:paraId="33B6BDD7"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lastRenderedPageBreak/>
              <w:t xml:space="preserve">Obecnie obowiązujące przepisy dotyczące kompleksowej opieki onkologicznej nad świadczeniobiorcą z nowotworem piersi wprowadzone rozporządzeniem Ministra Zdrowia z dnia 25 sierpnia 2023 r. zmieniającym rozporządzenie w sprawie świadczeń gwarantowanych z zakresu leczenia szpitalnego (Dz. U. poz. 1955), wprowadzają  warunek dotyczący posiadania przez centrum kompetencji raka piersi zakładu lub pracowni diagnostyki patomorfologicznej w lokalizacji. Warunek ten jest warunkiem zaostrzonym w porównaniu do poprzednio obowiązujących warunków dla centrum kompetencji, co może wiązać się z ograniczoną dostępnością do świadczeń gwarantowanych. </w:t>
            </w:r>
          </w:p>
          <w:p w14:paraId="2D6F0840"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 xml:space="preserve">Projekt rozporządzenia wprowadza regulację określającą 2 letni okres w którym, świadczeniodawcy będą mogli dostosować swoje podmioty do </w:t>
            </w:r>
            <w:r w:rsidRPr="004D1E33">
              <w:rPr>
                <w:rFonts w:ascii="Arial" w:hAnsi="Arial" w:cs="Arial"/>
                <w:sz w:val="19"/>
                <w:szCs w:val="19"/>
              </w:rPr>
              <w:lastRenderedPageBreak/>
              <w:t xml:space="preserve">zaostrzonego warunku dotyczącego posiadania przez centrum kompetencji raka piersi jednostki diagnostyki patomorfologicznej (zakład lub pracownia) w lokalizacji.   </w:t>
            </w:r>
          </w:p>
          <w:p w14:paraId="0DFE0741" w14:textId="179C434A" w:rsidR="00C746D4" w:rsidRDefault="004D1E33" w:rsidP="004D1E33">
            <w:pPr>
              <w:jc w:val="both"/>
              <w:rPr>
                <w:rFonts w:ascii="Arial" w:hAnsi="Arial" w:cs="Arial"/>
                <w:sz w:val="19"/>
                <w:szCs w:val="19"/>
              </w:rPr>
            </w:pPr>
            <w:r w:rsidRPr="004D1E33">
              <w:rPr>
                <w:rFonts w:ascii="Arial" w:hAnsi="Arial" w:cs="Arial"/>
                <w:sz w:val="19"/>
                <w:szCs w:val="19"/>
              </w:rPr>
              <w:t xml:space="preserve">Oczekiwanym efektem projektowanej zmiany jest zapewnienie dostępności do świadczeń opieki zdrowotnej.  </w:t>
            </w:r>
          </w:p>
        </w:tc>
        <w:tc>
          <w:tcPr>
            <w:tcW w:w="1842" w:type="dxa"/>
            <w:shd w:val="clear" w:color="auto" w:fill="FFFFFF"/>
          </w:tcPr>
          <w:p w14:paraId="65690B13" w14:textId="4F2A4B0A"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lastRenderedPageBreak/>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09DAB62A" w14:textId="042C14AF" w:rsidR="00C746D4" w:rsidRDefault="005E24BA"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2464</w:t>
            </w:r>
            <w:r w:rsidRPr="00C570DA">
              <w:rPr>
                <w:rFonts w:ascii="Arial" w:hAnsi="Arial" w:cs="Arial"/>
                <w:color w:val="000000" w:themeColor="text1"/>
                <w:sz w:val="19"/>
                <w:szCs w:val="19"/>
              </w:rPr>
              <w:t>.</w:t>
            </w:r>
          </w:p>
        </w:tc>
      </w:tr>
      <w:tr w:rsidR="005E24BA" w:rsidRPr="00F873E4" w14:paraId="15B86E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7115DB"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607396" w14:textId="3613382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1617</w:t>
            </w:r>
          </w:p>
        </w:tc>
        <w:tc>
          <w:tcPr>
            <w:tcW w:w="2268" w:type="dxa"/>
            <w:shd w:val="clear" w:color="auto" w:fill="FFFFFF"/>
          </w:tcPr>
          <w:p w14:paraId="363F2A2B" w14:textId="280279DA" w:rsidR="005E24BA" w:rsidRDefault="005E24BA" w:rsidP="002E7CB4">
            <w:pPr>
              <w:rPr>
                <w:rFonts w:ascii="Arial" w:hAnsi="Arial" w:cs="Arial"/>
                <w:sz w:val="19"/>
                <w:szCs w:val="19"/>
              </w:rPr>
            </w:pPr>
            <w:r w:rsidRPr="005E24BA">
              <w:rPr>
                <w:rFonts w:ascii="Arial" w:hAnsi="Arial" w:cs="Arial"/>
                <w:sz w:val="19"/>
                <w:szCs w:val="19"/>
              </w:rPr>
              <w:t>art. 24 ust. 8 ustawy z dnia 28 kwietnia 2011 r. o  systemie informacji w ochronie zdrowia</w:t>
            </w:r>
          </w:p>
        </w:tc>
        <w:tc>
          <w:tcPr>
            <w:tcW w:w="3260" w:type="dxa"/>
            <w:shd w:val="clear" w:color="auto" w:fill="FFFFFF"/>
          </w:tcPr>
          <w:p w14:paraId="304183F2" w14:textId="16B660C1"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C6FA9F6" w14:textId="0DA3585B" w:rsidR="005E24BA" w:rsidRPr="004D1E33" w:rsidRDefault="00FA261A" w:rsidP="004D1E33">
            <w:pPr>
              <w:jc w:val="both"/>
              <w:rPr>
                <w:rFonts w:ascii="Arial" w:hAnsi="Arial" w:cs="Arial"/>
                <w:sz w:val="19"/>
                <w:szCs w:val="19"/>
              </w:rPr>
            </w:pPr>
            <w:r>
              <w:rPr>
                <w:rFonts w:ascii="Arial" w:hAnsi="Arial" w:cs="Arial"/>
                <w:sz w:val="19"/>
                <w:szCs w:val="19"/>
              </w:rPr>
              <w:t xml:space="preserve">Istotą projektu jest przedłużenie terminu, od którego usługodawcy będą zobowiązani do przekazania do </w:t>
            </w:r>
            <w:r w:rsidRPr="00FA261A">
              <w:rPr>
                <w:rFonts w:ascii="Arial" w:hAnsi="Arial" w:cs="Arial"/>
                <w:sz w:val="19"/>
                <w:szCs w:val="19"/>
              </w:rPr>
              <w:t>System</w:t>
            </w:r>
            <w:r>
              <w:rPr>
                <w:rFonts w:ascii="Arial" w:hAnsi="Arial" w:cs="Arial"/>
                <w:sz w:val="19"/>
                <w:szCs w:val="19"/>
              </w:rPr>
              <w:t>u</w:t>
            </w:r>
            <w:r w:rsidRPr="00FA261A">
              <w:rPr>
                <w:rFonts w:ascii="Arial" w:hAnsi="Arial" w:cs="Arial"/>
                <w:sz w:val="19"/>
                <w:szCs w:val="19"/>
              </w:rPr>
              <w:t xml:space="preserve"> Ewidencji Zasobów Ochrony Zdrowia</w:t>
            </w:r>
            <w:r>
              <w:rPr>
                <w:rFonts w:ascii="Arial" w:hAnsi="Arial" w:cs="Arial"/>
                <w:sz w:val="19"/>
                <w:szCs w:val="19"/>
              </w:rPr>
              <w:t xml:space="preserve">, w zakresie modułu administrowanego przez </w:t>
            </w:r>
            <w:r w:rsidRPr="00FA261A">
              <w:rPr>
                <w:rFonts w:ascii="Arial" w:hAnsi="Arial" w:cs="Arial"/>
                <w:sz w:val="19"/>
                <w:szCs w:val="19"/>
              </w:rPr>
              <w:t>Rządowe Centrum Bezpieczeństwa</w:t>
            </w:r>
            <w:r>
              <w:rPr>
                <w:rFonts w:ascii="Arial" w:hAnsi="Arial" w:cs="Arial"/>
                <w:sz w:val="19"/>
                <w:szCs w:val="19"/>
              </w:rPr>
              <w:t xml:space="preserve">. Termin ten przedłużony zostanie do 2 stycznia 2025 r. </w:t>
            </w:r>
          </w:p>
        </w:tc>
        <w:tc>
          <w:tcPr>
            <w:tcW w:w="1842" w:type="dxa"/>
            <w:shd w:val="clear" w:color="auto" w:fill="FFFFFF"/>
          </w:tcPr>
          <w:p w14:paraId="42D83468" w14:textId="73F274F3"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7B5F6526" w14:textId="11E517D6"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E01EDF">
              <w:rPr>
                <w:rFonts w:ascii="Arial" w:hAnsi="Arial" w:cs="Arial"/>
                <w:color w:val="000000" w:themeColor="text1"/>
                <w:sz w:val="19"/>
                <w:szCs w:val="19"/>
              </w:rPr>
              <w:t>UZ i KS</w:t>
            </w:r>
            <w:r w:rsidR="00B26031">
              <w:rPr>
                <w:rFonts w:ascii="Arial" w:hAnsi="Arial" w:cs="Arial"/>
                <w:color w:val="000000" w:themeColor="text1"/>
                <w:sz w:val="19"/>
                <w:szCs w:val="19"/>
              </w:rPr>
              <w:t>.</w:t>
            </w:r>
          </w:p>
        </w:tc>
      </w:tr>
      <w:tr w:rsidR="005E24BA" w:rsidRPr="00F873E4" w14:paraId="0F72CE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94E27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C02FB2" w14:textId="50048D75"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1618</w:t>
            </w:r>
          </w:p>
        </w:tc>
        <w:tc>
          <w:tcPr>
            <w:tcW w:w="2268" w:type="dxa"/>
            <w:shd w:val="clear" w:color="auto" w:fill="FFFFFF"/>
          </w:tcPr>
          <w:p w14:paraId="59F271F1" w14:textId="5573469E" w:rsidR="005E24BA" w:rsidRDefault="005E24BA" w:rsidP="002E7CB4">
            <w:pPr>
              <w:rPr>
                <w:rFonts w:ascii="Arial" w:hAnsi="Arial" w:cs="Arial"/>
                <w:sz w:val="19"/>
                <w:szCs w:val="19"/>
              </w:rPr>
            </w:pPr>
            <w:r w:rsidRPr="005E24BA">
              <w:rPr>
                <w:rFonts w:ascii="Arial" w:hAnsi="Arial" w:cs="Arial"/>
                <w:sz w:val="19"/>
                <w:szCs w:val="19"/>
              </w:rPr>
              <w:t xml:space="preserve">art. 48e </w:t>
            </w:r>
            <w:r w:rsidR="00FA261A">
              <w:rPr>
                <w:rFonts w:ascii="Arial" w:hAnsi="Arial" w:cs="Arial"/>
                <w:sz w:val="19"/>
                <w:szCs w:val="19"/>
              </w:rPr>
              <w:t xml:space="preserve">ust. 5 </w:t>
            </w:r>
            <w:r w:rsidRPr="005E24B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4509FFD2" w14:textId="7B97A5FA"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9DAC3E8" w14:textId="5695EC44" w:rsidR="0073432D" w:rsidRPr="0073432D" w:rsidRDefault="0073432D" w:rsidP="0073432D">
            <w:pPr>
              <w:jc w:val="both"/>
              <w:rPr>
                <w:rFonts w:ascii="Arial" w:hAnsi="Arial" w:cs="Arial"/>
                <w:sz w:val="19"/>
                <w:szCs w:val="19"/>
              </w:rPr>
            </w:pPr>
            <w:r w:rsidRPr="0073432D">
              <w:rPr>
                <w:rFonts w:ascii="Arial" w:hAnsi="Arial" w:cs="Arial"/>
                <w:sz w:val="19"/>
                <w:szCs w:val="19"/>
              </w:rPr>
              <w:t>Celem programu pilotażowego leczenia gruźlicy wielolekoopornej w warunkach ambulatoryjnych, zwanego dalej „programem pilotażowym”, jest poprawa leczenia gruźlicy wielolekoopornej w Rzeczypospolitej Polskiej oraz ponadnarodowa harmonizacja i wdrożenie standardów Światowej Organizacji Zdrowia, w okresie wyzwań epidemiologicznych w związku z migracją ludności z terenów Ukrainy.</w:t>
            </w:r>
          </w:p>
          <w:p w14:paraId="189A5FD8" w14:textId="77777777"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W projekcie rozporządzenia wprowadza się zmiany dotyczące okresu realizacji programu pilotażowego, który zostaje wydłużony z 24 miesięcy do 36 miesięcy. Wydłużenie realizacji programu jest związane z sytuacją epidemiologiczną obserwowaną przez Instytut Gruźlicy i Chorób Płuc w ogólnopolskim rejestrze zachorowań na </w:t>
            </w:r>
            <w:r w:rsidRPr="0073432D">
              <w:rPr>
                <w:rFonts w:ascii="Arial" w:hAnsi="Arial" w:cs="Arial"/>
                <w:sz w:val="19"/>
                <w:szCs w:val="19"/>
              </w:rPr>
              <w:lastRenderedPageBreak/>
              <w:t>gruźlicę i koniecznością zebrania niezbędnych informacji dotyczących optymalnego i docelowego systemu leczenia gruźlicy wielolekoopornej w Polsce.</w:t>
            </w:r>
          </w:p>
          <w:p w14:paraId="2BA7E9E4" w14:textId="755B9CA9" w:rsidR="005E24BA" w:rsidRPr="004D1E33" w:rsidRDefault="0073432D" w:rsidP="0073432D">
            <w:pPr>
              <w:jc w:val="both"/>
              <w:rPr>
                <w:rFonts w:ascii="Arial" w:hAnsi="Arial" w:cs="Arial"/>
                <w:sz w:val="19"/>
                <w:szCs w:val="19"/>
              </w:rPr>
            </w:pPr>
            <w:r w:rsidRPr="0073432D">
              <w:rPr>
                <w:rFonts w:ascii="Arial" w:hAnsi="Arial" w:cs="Arial"/>
                <w:sz w:val="19"/>
                <w:szCs w:val="19"/>
              </w:rPr>
              <w:t>Do zadań centralnego ośrodka koordynującego dodaje się zadanie dotyczące koordynacji działania krajowego e-konsylium do spraw ciężkich przypadków gruźlicy. Krajowe e-konsylium do spraw ciężkich przypadków gruźlicy zajmować się będzie konsultowaniem ciężkich przypadków gruźlicy lekoopornej, szczególnie w przypadku konieczności zastosowania niestandardowych schematów leczenia lub modyfikacji leczenia gruźlicy lekoopornej z uwagi na działania niepożądane terapii. Krajowe e-konsylium do spraw ciężkich przypadków gruźlicy składać się będzie ze specjalistów w zakresie chorób płuc, chorób zakaźnych, mikrobiologii i epidemiologii.</w:t>
            </w:r>
          </w:p>
        </w:tc>
        <w:tc>
          <w:tcPr>
            <w:tcW w:w="1842" w:type="dxa"/>
            <w:shd w:val="clear" w:color="auto" w:fill="FFFFFF"/>
          </w:tcPr>
          <w:p w14:paraId="63C4980F" w14:textId="4545001F"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lastRenderedPageBreak/>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080A5530" w14:textId="797BFE7A"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w:t>
            </w:r>
            <w:r w:rsidR="00E01EDF">
              <w:rPr>
                <w:rFonts w:ascii="Arial" w:hAnsi="Arial" w:cs="Arial"/>
                <w:color w:val="000000" w:themeColor="text1"/>
                <w:sz w:val="19"/>
                <w:szCs w:val="19"/>
              </w:rPr>
              <w:t>projekt na etapie kierowania na UZ i KS</w:t>
            </w:r>
            <w:r w:rsidR="00B26031">
              <w:rPr>
                <w:rFonts w:ascii="Arial" w:hAnsi="Arial" w:cs="Arial"/>
                <w:color w:val="000000" w:themeColor="text1"/>
                <w:sz w:val="19"/>
                <w:szCs w:val="19"/>
              </w:rPr>
              <w:t>.</w:t>
            </w:r>
          </w:p>
        </w:tc>
      </w:tr>
      <w:tr w:rsidR="005E24BA" w:rsidRPr="00F873E4" w14:paraId="42361C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581F0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AA831E" w14:textId="5D8BABE9"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1619</w:t>
            </w:r>
          </w:p>
        </w:tc>
        <w:tc>
          <w:tcPr>
            <w:tcW w:w="2268" w:type="dxa"/>
            <w:shd w:val="clear" w:color="auto" w:fill="FFFFFF"/>
          </w:tcPr>
          <w:p w14:paraId="2574E540" w14:textId="316D06A6" w:rsidR="005E24BA" w:rsidRDefault="005E24BA" w:rsidP="002E7CB4">
            <w:pPr>
              <w:rPr>
                <w:rFonts w:ascii="Arial" w:hAnsi="Arial" w:cs="Arial"/>
                <w:sz w:val="19"/>
                <w:szCs w:val="19"/>
              </w:rPr>
            </w:pPr>
            <w:r w:rsidRPr="005E24BA">
              <w:rPr>
                <w:rFonts w:ascii="Arial" w:hAnsi="Arial" w:cs="Arial"/>
                <w:sz w:val="19"/>
                <w:szCs w:val="19"/>
              </w:rPr>
              <w:t>art. 48e</w:t>
            </w:r>
            <w:r w:rsidR="00FA261A">
              <w:rPr>
                <w:rFonts w:ascii="Arial" w:hAnsi="Arial" w:cs="Arial"/>
                <w:sz w:val="19"/>
                <w:szCs w:val="19"/>
              </w:rPr>
              <w:t xml:space="preserve"> ust. 5</w:t>
            </w:r>
            <w:r w:rsidRPr="005E24BA">
              <w:rPr>
                <w:rFonts w:ascii="Arial" w:hAnsi="Arial" w:cs="Arial"/>
                <w:sz w:val="19"/>
                <w:szCs w:val="19"/>
              </w:rPr>
              <w:t xml:space="preserve"> ustawy z dnia 27 sierpnia 2004 r. o świadczeniach opieki zdrowotnej finansowanych ze środków publicznych</w:t>
            </w:r>
          </w:p>
        </w:tc>
        <w:tc>
          <w:tcPr>
            <w:tcW w:w="3260" w:type="dxa"/>
            <w:shd w:val="clear" w:color="auto" w:fill="FFFFFF"/>
          </w:tcPr>
          <w:p w14:paraId="108B8971" w14:textId="5964ADA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6AD52B1" w14:textId="796D7A7B"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Projekt rozporządzenia </w:t>
            </w:r>
            <w:r>
              <w:rPr>
                <w:rFonts w:ascii="Arial" w:hAnsi="Arial" w:cs="Arial"/>
                <w:sz w:val="19"/>
                <w:szCs w:val="19"/>
              </w:rPr>
              <w:t xml:space="preserve">dokonuje zmian w </w:t>
            </w:r>
            <w:r w:rsidRPr="0073432D">
              <w:rPr>
                <w:rFonts w:ascii="Arial" w:hAnsi="Arial" w:cs="Arial"/>
                <w:sz w:val="19"/>
                <w:szCs w:val="19"/>
              </w:rPr>
              <w:t>rozporządzeni</w:t>
            </w:r>
            <w:r>
              <w:rPr>
                <w:rFonts w:ascii="Arial" w:hAnsi="Arial" w:cs="Arial"/>
                <w:sz w:val="19"/>
                <w:szCs w:val="19"/>
              </w:rPr>
              <w:t>u</w:t>
            </w:r>
            <w:r w:rsidRPr="0073432D">
              <w:rPr>
                <w:rFonts w:ascii="Arial" w:hAnsi="Arial" w:cs="Arial"/>
                <w:sz w:val="19"/>
                <w:szCs w:val="19"/>
              </w:rPr>
              <w:t xml:space="preserve"> Ministra</w:t>
            </w:r>
            <w:r>
              <w:rPr>
                <w:rFonts w:ascii="Arial" w:hAnsi="Arial" w:cs="Arial"/>
                <w:sz w:val="19"/>
                <w:szCs w:val="19"/>
              </w:rPr>
              <w:t xml:space="preserve"> </w:t>
            </w:r>
            <w:r w:rsidRPr="0073432D">
              <w:rPr>
                <w:rFonts w:ascii="Arial" w:hAnsi="Arial" w:cs="Arial"/>
                <w:sz w:val="19"/>
                <w:szCs w:val="19"/>
              </w:rPr>
              <w:t>Zdrowia z dnia 15 września 2023 r. w sprawie programu pilotażowego opieki nad</w:t>
            </w:r>
            <w:r>
              <w:rPr>
                <w:rFonts w:ascii="Arial" w:hAnsi="Arial" w:cs="Arial"/>
                <w:sz w:val="19"/>
                <w:szCs w:val="19"/>
              </w:rPr>
              <w:t xml:space="preserve"> </w:t>
            </w:r>
            <w:r w:rsidRPr="0073432D">
              <w:rPr>
                <w:rFonts w:ascii="Arial" w:hAnsi="Arial" w:cs="Arial"/>
                <w:sz w:val="19"/>
                <w:szCs w:val="19"/>
              </w:rPr>
              <w:t>świadczeniobiorcą z wczesnym zapaleniem stawów (Dz. U. poz. 2212), zwanym dalej</w:t>
            </w:r>
            <w:r>
              <w:rPr>
                <w:rFonts w:ascii="Arial" w:hAnsi="Arial" w:cs="Arial"/>
                <w:sz w:val="19"/>
                <w:szCs w:val="19"/>
              </w:rPr>
              <w:t xml:space="preserve"> </w:t>
            </w:r>
            <w:r w:rsidRPr="0073432D">
              <w:rPr>
                <w:rFonts w:ascii="Arial" w:hAnsi="Arial" w:cs="Arial"/>
                <w:sz w:val="19"/>
                <w:szCs w:val="19"/>
              </w:rPr>
              <w:t xml:space="preserve">„programem pilotażowym KOWZS”, </w:t>
            </w:r>
          </w:p>
          <w:p w14:paraId="54246893" w14:textId="460F054B" w:rsidR="005E24BA" w:rsidRPr="004D1E33" w:rsidRDefault="0073432D" w:rsidP="0073432D">
            <w:pPr>
              <w:jc w:val="both"/>
              <w:rPr>
                <w:rFonts w:ascii="Arial" w:hAnsi="Arial" w:cs="Arial"/>
                <w:sz w:val="19"/>
                <w:szCs w:val="19"/>
              </w:rPr>
            </w:pPr>
            <w:r w:rsidRPr="0073432D">
              <w:rPr>
                <w:rFonts w:ascii="Arial" w:hAnsi="Arial" w:cs="Arial"/>
                <w:sz w:val="19"/>
                <w:szCs w:val="19"/>
              </w:rPr>
              <w:t>Projekt rozporządzenia wprowadza zmianę umożliwiającą zawieranie umów z</w:t>
            </w:r>
            <w:r>
              <w:rPr>
                <w:rFonts w:ascii="Arial" w:hAnsi="Arial" w:cs="Arial"/>
                <w:sz w:val="19"/>
                <w:szCs w:val="19"/>
              </w:rPr>
              <w:t xml:space="preserve"> </w:t>
            </w:r>
            <w:r w:rsidRPr="0073432D">
              <w:rPr>
                <w:rFonts w:ascii="Arial" w:hAnsi="Arial" w:cs="Arial"/>
                <w:sz w:val="19"/>
                <w:szCs w:val="19"/>
              </w:rPr>
              <w:t>Narodowym Funduszem Zdrowia na realizację programu pilotażowego przez</w:t>
            </w:r>
            <w:r>
              <w:rPr>
                <w:rFonts w:ascii="Arial" w:hAnsi="Arial" w:cs="Arial"/>
                <w:sz w:val="19"/>
                <w:szCs w:val="19"/>
              </w:rPr>
              <w:t xml:space="preserve"> </w:t>
            </w:r>
            <w:r w:rsidRPr="0073432D">
              <w:rPr>
                <w:rFonts w:ascii="Arial" w:hAnsi="Arial" w:cs="Arial"/>
                <w:sz w:val="19"/>
                <w:szCs w:val="19"/>
              </w:rPr>
              <w:t>świadczeniodawców wymienionych w załączniku nr 5 do rozporządzenia, stanowiącym Wykaz</w:t>
            </w:r>
            <w:r>
              <w:rPr>
                <w:rFonts w:ascii="Arial" w:hAnsi="Arial" w:cs="Arial"/>
                <w:sz w:val="19"/>
                <w:szCs w:val="19"/>
              </w:rPr>
              <w:t xml:space="preserve"> </w:t>
            </w:r>
            <w:r w:rsidRPr="0073432D">
              <w:rPr>
                <w:rFonts w:ascii="Arial" w:hAnsi="Arial" w:cs="Arial"/>
                <w:sz w:val="19"/>
                <w:szCs w:val="19"/>
              </w:rPr>
              <w:t xml:space="preserve">ośrodków wczesnego zapalenia stawów, zwanych dalej „ośrodkami WZS”. Podpisanie </w:t>
            </w:r>
            <w:r w:rsidRPr="0073432D">
              <w:rPr>
                <w:rFonts w:ascii="Arial" w:hAnsi="Arial" w:cs="Arial"/>
                <w:sz w:val="19"/>
                <w:szCs w:val="19"/>
              </w:rPr>
              <w:lastRenderedPageBreak/>
              <w:t>umów</w:t>
            </w:r>
            <w:r>
              <w:rPr>
                <w:rFonts w:ascii="Arial" w:hAnsi="Arial" w:cs="Arial"/>
                <w:sz w:val="19"/>
                <w:szCs w:val="19"/>
              </w:rPr>
              <w:t xml:space="preserve"> </w:t>
            </w:r>
            <w:r w:rsidRPr="0073432D">
              <w:rPr>
                <w:rFonts w:ascii="Arial" w:hAnsi="Arial" w:cs="Arial"/>
                <w:sz w:val="19"/>
                <w:szCs w:val="19"/>
              </w:rPr>
              <w:t>z Narodowym Funduszem Zdrowia na realizację programu pilotażowego KOWZS pozwoli na</w:t>
            </w:r>
            <w:r>
              <w:rPr>
                <w:rFonts w:ascii="Arial" w:hAnsi="Arial" w:cs="Arial"/>
                <w:sz w:val="19"/>
                <w:szCs w:val="19"/>
              </w:rPr>
              <w:t xml:space="preserve"> </w:t>
            </w:r>
            <w:r w:rsidRPr="0073432D">
              <w:rPr>
                <w:rFonts w:ascii="Arial" w:hAnsi="Arial" w:cs="Arial"/>
                <w:sz w:val="19"/>
                <w:szCs w:val="19"/>
              </w:rPr>
              <w:t>zapewnienie dostępu do kompleksowych świadczeń opieki zdrowotnej w ramach programu</w:t>
            </w:r>
            <w:r>
              <w:rPr>
                <w:rFonts w:ascii="Arial" w:hAnsi="Arial" w:cs="Arial"/>
                <w:sz w:val="19"/>
                <w:szCs w:val="19"/>
              </w:rPr>
              <w:t xml:space="preserve"> </w:t>
            </w:r>
            <w:r w:rsidRPr="0073432D">
              <w:rPr>
                <w:rFonts w:ascii="Arial" w:hAnsi="Arial" w:cs="Arial"/>
                <w:sz w:val="19"/>
                <w:szCs w:val="19"/>
              </w:rPr>
              <w:t>pilotażowego KOWZS dla świadczeniobiorców spełniających kryteria kwalifikacji na terenie</w:t>
            </w:r>
            <w:r>
              <w:rPr>
                <w:rFonts w:ascii="Arial" w:hAnsi="Arial" w:cs="Arial"/>
                <w:sz w:val="19"/>
                <w:szCs w:val="19"/>
              </w:rPr>
              <w:t xml:space="preserve"> </w:t>
            </w:r>
            <w:r w:rsidRPr="0073432D">
              <w:rPr>
                <w:rFonts w:ascii="Arial" w:hAnsi="Arial" w:cs="Arial"/>
                <w:sz w:val="19"/>
                <w:szCs w:val="19"/>
              </w:rPr>
              <w:t>poszczególnych województw.</w:t>
            </w:r>
            <w:r>
              <w:rPr>
                <w:rFonts w:ascii="Arial" w:hAnsi="Arial" w:cs="Arial"/>
                <w:sz w:val="19"/>
                <w:szCs w:val="19"/>
              </w:rPr>
              <w:t xml:space="preserve"> Świadczeniodawca, w zakresie </w:t>
            </w:r>
            <w:r w:rsidRPr="0073432D">
              <w:rPr>
                <w:rFonts w:ascii="Arial" w:hAnsi="Arial" w:cs="Arial"/>
                <w:sz w:val="19"/>
                <w:szCs w:val="19"/>
              </w:rPr>
              <w:t>badań: laboratoryjnych,</w:t>
            </w:r>
            <w:r>
              <w:rPr>
                <w:rFonts w:ascii="Arial" w:hAnsi="Arial" w:cs="Arial"/>
                <w:sz w:val="19"/>
                <w:szCs w:val="19"/>
              </w:rPr>
              <w:t xml:space="preserve"> </w:t>
            </w:r>
            <w:r w:rsidRPr="0073432D">
              <w:rPr>
                <w:rFonts w:ascii="Arial" w:hAnsi="Arial" w:cs="Arial"/>
                <w:sz w:val="19"/>
                <w:szCs w:val="19"/>
              </w:rPr>
              <w:t>rentgenowskich, ultrasonograficznych, rezonansu magnetycznego oraz tomografii</w:t>
            </w:r>
            <w:r>
              <w:rPr>
                <w:rFonts w:ascii="Arial" w:hAnsi="Arial" w:cs="Arial"/>
                <w:sz w:val="19"/>
                <w:szCs w:val="19"/>
              </w:rPr>
              <w:t xml:space="preserve"> </w:t>
            </w:r>
            <w:r w:rsidRPr="0073432D">
              <w:rPr>
                <w:rFonts w:ascii="Arial" w:hAnsi="Arial" w:cs="Arial"/>
                <w:sz w:val="19"/>
                <w:szCs w:val="19"/>
              </w:rPr>
              <w:t>komputerowej</w:t>
            </w:r>
            <w:r>
              <w:rPr>
                <w:rFonts w:ascii="Arial" w:hAnsi="Arial" w:cs="Arial"/>
                <w:sz w:val="19"/>
                <w:szCs w:val="19"/>
              </w:rPr>
              <w:t xml:space="preserve">, będzie musiał je zapewnić w dostępie lub w lokalizacji. </w:t>
            </w:r>
          </w:p>
        </w:tc>
        <w:tc>
          <w:tcPr>
            <w:tcW w:w="1842" w:type="dxa"/>
            <w:shd w:val="clear" w:color="auto" w:fill="FFFFFF"/>
          </w:tcPr>
          <w:p w14:paraId="13CCB5E8" w14:textId="06114CCC"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lastRenderedPageBreak/>
              <w:t>Maciej Miłkowski, Podsekretarz Stanu w Ministerstwie Zdrowia</w:t>
            </w:r>
          </w:p>
        </w:tc>
        <w:tc>
          <w:tcPr>
            <w:tcW w:w="2362" w:type="dxa"/>
            <w:shd w:val="clear" w:color="auto" w:fill="FFFFFF"/>
          </w:tcPr>
          <w:p w14:paraId="2F6B4B57" w14:textId="05D2A1AD"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w:t>
            </w:r>
            <w:r w:rsidR="00360327">
              <w:rPr>
                <w:rFonts w:ascii="Arial" w:hAnsi="Arial" w:cs="Arial"/>
                <w:color w:val="000000" w:themeColor="text1"/>
                <w:sz w:val="19"/>
                <w:szCs w:val="19"/>
              </w:rPr>
              <w:t>po KP.</w:t>
            </w:r>
          </w:p>
        </w:tc>
      </w:tr>
      <w:tr w:rsidR="005E24BA" w:rsidRPr="00F873E4" w14:paraId="4163D4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6BB3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B84221" w14:textId="2964A85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1620</w:t>
            </w:r>
          </w:p>
        </w:tc>
        <w:tc>
          <w:tcPr>
            <w:tcW w:w="2268" w:type="dxa"/>
            <w:shd w:val="clear" w:color="auto" w:fill="FFFFFF"/>
          </w:tcPr>
          <w:p w14:paraId="5BCDEB71" w14:textId="1E4A096A" w:rsidR="005E24BA" w:rsidRDefault="005E24BA" w:rsidP="002E7CB4">
            <w:pPr>
              <w:rPr>
                <w:rFonts w:ascii="Arial" w:hAnsi="Arial" w:cs="Arial"/>
                <w:sz w:val="19"/>
                <w:szCs w:val="19"/>
              </w:rPr>
            </w:pPr>
            <w:r w:rsidRPr="005E24BA">
              <w:rPr>
                <w:rFonts w:ascii="Arial" w:hAnsi="Arial" w:cs="Arial"/>
                <w:sz w:val="19"/>
                <w:szCs w:val="19"/>
              </w:rPr>
              <w:t>art. 44f ustawy z dnia 29 lipca 2005 r. o przeciwdziałaniu narkomanii</w:t>
            </w:r>
          </w:p>
        </w:tc>
        <w:tc>
          <w:tcPr>
            <w:tcW w:w="3260" w:type="dxa"/>
            <w:shd w:val="clear" w:color="auto" w:fill="FFFFFF"/>
          </w:tcPr>
          <w:p w14:paraId="249F9CF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w:t>
            </w:r>
          </w:p>
          <w:p w14:paraId="1A550F5D"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1) wykaz substancji psychotropowych z podziałem na grupy, o których mowa w art. 32,</w:t>
            </w:r>
          </w:p>
          <w:p w14:paraId="4C3B2AA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14DFB6D7"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3) wykaz nowych substancji psychoaktywnych</w:t>
            </w:r>
          </w:p>
          <w:p w14:paraId="05CE26D8" w14:textId="657600BD" w:rsidR="005E24BA" w:rsidRPr="002E7CB4"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50B4E94F" w14:textId="60DEB2C6" w:rsidR="005E24BA" w:rsidRPr="004D1E33" w:rsidRDefault="00ED6FB9" w:rsidP="004D1E33">
            <w:pPr>
              <w:jc w:val="both"/>
              <w:rPr>
                <w:rFonts w:ascii="Arial" w:hAnsi="Arial" w:cs="Arial"/>
                <w:sz w:val="19"/>
                <w:szCs w:val="19"/>
              </w:rPr>
            </w:pPr>
            <w:r w:rsidRPr="00ED6FB9">
              <w:rPr>
                <w:rFonts w:ascii="Arial" w:hAnsi="Arial" w:cs="Arial"/>
                <w:sz w:val="19"/>
                <w:szCs w:val="19"/>
              </w:rPr>
              <w:t>W związku z szybkim tempem pojawiania się na rynku nowych narkotyków, które są coraz częściej substancjami o ostrej toksyczności, mając na względzie dostępność tych substancji, m.in. za pośrednictwem różnych internetowych kanałów dystrybucji, konieczne jest wprowadzenie zmian do rozporządzenia Ministra Zdrowia z dnia 17 sierpnia 2018 r. w sprawie wykazu substancji psychotropowych, środków odurzających oraz nowych substancji psychoaktywnych (Dz. U. z 2022 r. poz. 1665 oraz z 2023 r. poz. 744). Zmiany te uwzględniają: postanowienia Konwencji Narodów Zjednoczonych o kontroli narkotyków, w tym decyzje 66. Sesji Komisji ds. Środków Odurzających (CND) – Wiedeń, 13–17.03.2023 r. oraz rekomendacje Zespołu do spraw oceny ryzyka zagrożeń dla zdrowia lub życia ludzi związanych z używaniem nowych substancji psychoaktywnych.</w:t>
            </w:r>
          </w:p>
        </w:tc>
        <w:tc>
          <w:tcPr>
            <w:tcW w:w="1842" w:type="dxa"/>
            <w:shd w:val="clear" w:color="auto" w:fill="FFFFFF"/>
          </w:tcPr>
          <w:p w14:paraId="4767686C" w14:textId="6828A8DF" w:rsidR="005E24BA" w:rsidRPr="00C746D4" w:rsidRDefault="00FA261A" w:rsidP="002E7CB4">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Krzysztof Saczka, wz. </w:t>
            </w:r>
            <w:r w:rsidRPr="00FA261A">
              <w:rPr>
                <w:rFonts w:ascii="Arial" w:hAnsi="Arial" w:cs="Arial"/>
                <w:color w:val="000000" w:themeColor="text1"/>
                <w:sz w:val="19"/>
                <w:szCs w:val="19"/>
              </w:rPr>
              <w:t>Główny Inspektor Sanitarny</w:t>
            </w:r>
          </w:p>
        </w:tc>
        <w:tc>
          <w:tcPr>
            <w:tcW w:w="2362" w:type="dxa"/>
            <w:shd w:val="clear" w:color="auto" w:fill="FFFFFF"/>
          </w:tcPr>
          <w:p w14:paraId="651DC036" w14:textId="66BCE3B6"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UZ i KS</w:t>
            </w:r>
            <w:r w:rsidR="00B26031">
              <w:rPr>
                <w:rFonts w:ascii="Arial" w:hAnsi="Arial" w:cs="Arial"/>
                <w:color w:val="000000" w:themeColor="text1"/>
                <w:sz w:val="19"/>
                <w:szCs w:val="19"/>
              </w:rPr>
              <w:t>.</w:t>
            </w:r>
          </w:p>
        </w:tc>
      </w:tr>
      <w:tr w:rsidR="005E24BA" w:rsidRPr="00F873E4" w14:paraId="0292447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F4AAB9"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46600F" w14:textId="33E81D5B"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1621</w:t>
            </w:r>
          </w:p>
        </w:tc>
        <w:tc>
          <w:tcPr>
            <w:tcW w:w="2268" w:type="dxa"/>
            <w:shd w:val="clear" w:color="auto" w:fill="FFFFFF"/>
          </w:tcPr>
          <w:p w14:paraId="3EE00C05" w14:textId="27E1ACAF"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44 ust. 9 ustawy z dnia 29 lipca 2005 r. o przeciwdziałaniu narkomanii</w:t>
            </w:r>
          </w:p>
        </w:tc>
        <w:tc>
          <w:tcPr>
            <w:tcW w:w="3260" w:type="dxa"/>
            <w:shd w:val="clear" w:color="auto" w:fill="FFFFFF"/>
          </w:tcPr>
          <w:p w14:paraId="3439FD4D" w14:textId="637DF2DC" w:rsidR="005E24BA" w:rsidRPr="002E7CB4" w:rsidRDefault="0073432D" w:rsidP="00C746D4">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58ACD53F"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t xml:space="preserve">Konieczność wydania rozporządzenia wynika z utraty mocy obowiązującej przez rozporządzenie Ministra Zdrowia z dnia 27 lutego 2012 r. w sprawie szczegółowych warunków i trybu postępowania ze środkami odurzającymi, substancjami psychotropowymi i prekursorami kategorii 1, ich mieszaninami oraz produktami leczniczymi, zepsutymi, sfałszowanymi lub którym upłynął termin ważności, zawierającymi w swoim składzie środki odurzające, substancje psychotropowe lub prekursory kategorii 1 (Dz. U. poz. 236) w związku z art. 2 ustawy z dnia 24 marca 2022 r. o zmianie ustawy o przeciwdziałaniu narkomanii. </w:t>
            </w:r>
          </w:p>
          <w:p w14:paraId="2FB73283" w14:textId="797DC2F3" w:rsidR="005E24BA" w:rsidRPr="004D1E33" w:rsidRDefault="00ED6FB9" w:rsidP="00ED6FB9">
            <w:pPr>
              <w:jc w:val="both"/>
              <w:rPr>
                <w:rFonts w:ascii="Arial" w:hAnsi="Arial" w:cs="Arial"/>
                <w:sz w:val="19"/>
                <w:szCs w:val="19"/>
              </w:rPr>
            </w:pPr>
            <w:r w:rsidRPr="00ED6FB9">
              <w:rPr>
                <w:rFonts w:ascii="Arial" w:hAnsi="Arial" w:cs="Arial"/>
                <w:sz w:val="19"/>
                <w:szCs w:val="19"/>
              </w:rPr>
              <w:t>Projektowane rozwiązania zasadniczo odpowiadają dotychczasowej treści przepisów wydanych na podstawie art. 44 ust. 9 ustawy z dnia 29 lipca 2005 r. z tym zastrzeżeniem, że rozwiązania w zakresie postępowania ze środkami odurzającymi, substancjami psychotropowymi, prekursorami kategorii 1, ich mieszaninami oraz produktami leczniczymi zawierającymi takie środki, substancje, prekursory lub mieszaniny zostały dostosowane do aktualnych wymogów prawnych określonych w przepisach o przeciwdziałaniu narkomanii oraz ustawy z dnia 14 grudnia 2012 r. o odpadach (Dz. U. z 2023 r. poz. 1587, z późn. zm.).</w:t>
            </w:r>
          </w:p>
        </w:tc>
        <w:tc>
          <w:tcPr>
            <w:tcW w:w="1842" w:type="dxa"/>
            <w:shd w:val="clear" w:color="auto" w:fill="FFFFFF"/>
          </w:tcPr>
          <w:p w14:paraId="2219A6A1" w14:textId="62D62A91"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Główny Inspektor Farmaceutyczny</w:t>
            </w:r>
          </w:p>
        </w:tc>
        <w:tc>
          <w:tcPr>
            <w:tcW w:w="2362" w:type="dxa"/>
            <w:shd w:val="clear" w:color="auto" w:fill="FFFFFF"/>
          </w:tcPr>
          <w:p w14:paraId="4D1A3C90" w14:textId="68BCC13E"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UZ i KS</w:t>
            </w:r>
            <w:r w:rsidR="00B26031">
              <w:rPr>
                <w:rFonts w:ascii="Arial" w:hAnsi="Arial" w:cs="Arial"/>
                <w:color w:val="000000" w:themeColor="text1"/>
                <w:sz w:val="19"/>
                <w:szCs w:val="19"/>
              </w:rPr>
              <w:t>.</w:t>
            </w:r>
          </w:p>
        </w:tc>
      </w:tr>
      <w:tr w:rsidR="005E24BA" w:rsidRPr="00F873E4" w14:paraId="37B32E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75B5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578ABE" w14:textId="21575754"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1622</w:t>
            </w:r>
          </w:p>
        </w:tc>
        <w:tc>
          <w:tcPr>
            <w:tcW w:w="2268" w:type="dxa"/>
            <w:shd w:val="clear" w:color="auto" w:fill="FFFFFF"/>
          </w:tcPr>
          <w:p w14:paraId="45728413" w14:textId="5D62BA21"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54199DA" w14:textId="5CDF0558"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xml:space="preserve">Minister właściwy do spraw zdrowia określi, w drodze rozporządzenia, ogólne warunki umów o udzielanie świadczeń opieki zdrowotnej, kierując się interesem świadczeniobiorców oraz </w:t>
            </w:r>
            <w:r w:rsidRPr="00FA261A">
              <w:rPr>
                <w:rFonts w:ascii="Arial" w:eastAsia="Calibri" w:hAnsi="Arial" w:cs="Arial"/>
                <w:color w:val="000000" w:themeColor="text1"/>
                <w:sz w:val="19"/>
                <w:szCs w:val="19"/>
                <w:lang w:eastAsia="en-US"/>
              </w:rPr>
              <w:lastRenderedPageBreak/>
              <w:t>koniecznością zapewnienia właściwego wykonania umów.</w:t>
            </w:r>
          </w:p>
        </w:tc>
        <w:tc>
          <w:tcPr>
            <w:tcW w:w="3545" w:type="dxa"/>
            <w:shd w:val="clear" w:color="auto" w:fill="FFFFFF"/>
          </w:tcPr>
          <w:p w14:paraId="0D5C137C"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lastRenderedPageBreak/>
              <w:t xml:space="preserve">Zgodnie z obowiązującymi regulacjami – w okresie od dnia 19 października do dnia 31 grudnia 2023 r. nie nakłada się kar umownych na specjalistyczne Zespoły Ratownictwa Medycznego, dalej „ZRM S”, w przypadku nie </w:t>
            </w:r>
            <w:r w:rsidRPr="00ED6FB9">
              <w:rPr>
                <w:rFonts w:ascii="Arial" w:hAnsi="Arial" w:cs="Arial"/>
                <w:sz w:val="19"/>
                <w:szCs w:val="19"/>
              </w:rPr>
              <w:lastRenderedPageBreak/>
              <w:t>posiadania lekarza systemu Państwowego Ratownictwa Medycznego, pod warunkiem zapewnienia w składzie tego zespołu co najmniej trzech osób uprawnionych do wykonywania medycznych czynności ratunkowych, w tym ratownika medycznego lub pielęgniarki systemu (§ 3c pkt 2 rozporządzenia).</w:t>
            </w:r>
          </w:p>
          <w:p w14:paraId="50B82EF0" w14:textId="206422C9" w:rsidR="005E24BA" w:rsidRPr="004D1E33" w:rsidRDefault="00ED6FB9" w:rsidP="00ED6FB9">
            <w:pPr>
              <w:jc w:val="both"/>
              <w:rPr>
                <w:rFonts w:ascii="Arial" w:hAnsi="Arial" w:cs="Arial"/>
                <w:sz w:val="19"/>
                <w:szCs w:val="19"/>
              </w:rPr>
            </w:pPr>
            <w:r w:rsidRPr="00ED6FB9">
              <w:rPr>
                <w:rFonts w:ascii="Arial" w:hAnsi="Arial" w:cs="Arial"/>
                <w:sz w:val="19"/>
                <w:szCs w:val="19"/>
              </w:rPr>
              <w:t>Biorąc pod uwagę, że zgodnie z ostatnimi danymi z Systemu Wspomagania Dowodzenia Państwowego Ratownictwa Medycznego odsetek braku lekarzy w ZRM S wynosi 56%, wobec czego faktyczna obsada tych zespołów lekarzami systemu to zaledwie 46% w stosunku do wymaganych 100%, jak również w związku ze zleceniem przez Ministra Zdrowia Agencji Oceny Technologii Medycznych i Taryfikacji weryfikacji i aktualizacji stawek ryczałtu dobowego dla ZRM S, zakłada się wydłużenie do dnia 30 czerwca 2024 r. terminu wyłączenia stosowania przez Narodowy Fundusz Zdrowia kar umownych w przypadku nie zapewnienia lekarza systemu w ZRM S.</w:t>
            </w:r>
          </w:p>
        </w:tc>
        <w:tc>
          <w:tcPr>
            <w:tcW w:w="1842" w:type="dxa"/>
            <w:shd w:val="clear" w:color="auto" w:fill="FFFFFF"/>
          </w:tcPr>
          <w:p w14:paraId="44ED98DC" w14:textId="08428F87"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lastRenderedPageBreak/>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6A0E0A6F" w14:textId="53EBBEE7"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w:t>
            </w:r>
            <w:r w:rsidR="00360327">
              <w:rPr>
                <w:rFonts w:ascii="Arial" w:hAnsi="Arial" w:cs="Arial"/>
                <w:color w:val="000000" w:themeColor="text1"/>
                <w:sz w:val="19"/>
                <w:szCs w:val="19"/>
              </w:rPr>
              <w:t>rozporządzenie oczekuje na ogłoszenie w Dz. U</w:t>
            </w:r>
            <w:r w:rsidR="00B26031">
              <w:rPr>
                <w:rFonts w:ascii="Arial" w:hAnsi="Arial" w:cs="Arial"/>
                <w:color w:val="000000" w:themeColor="text1"/>
                <w:sz w:val="19"/>
                <w:szCs w:val="19"/>
              </w:rPr>
              <w:t>.</w:t>
            </w:r>
          </w:p>
        </w:tc>
      </w:tr>
      <w:tr w:rsidR="005E24BA" w:rsidRPr="00F873E4" w14:paraId="5FE697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86541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544607" w14:textId="46EF8B78"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1623</w:t>
            </w:r>
          </w:p>
        </w:tc>
        <w:tc>
          <w:tcPr>
            <w:tcW w:w="2268" w:type="dxa"/>
            <w:shd w:val="clear" w:color="auto" w:fill="FFFFFF"/>
          </w:tcPr>
          <w:p w14:paraId="080F4E51" w14:textId="5F56936B" w:rsidR="005E24BA" w:rsidRDefault="005E24BA" w:rsidP="002E7CB4">
            <w:pPr>
              <w:rPr>
                <w:rFonts w:ascii="Arial" w:hAnsi="Arial" w:cs="Arial"/>
                <w:sz w:val="19"/>
                <w:szCs w:val="19"/>
              </w:rPr>
            </w:pPr>
            <w:r w:rsidRPr="005E24BA">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7EEC9A48"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w:t>
            </w:r>
          </w:p>
          <w:p w14:paraId="55E7BB02"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1) sposób ustalania ryczałtu systemu zabezpieczenia,</w:t>
            </w:r>
          </w:p>
          <w:p w14:paraId="35FE297F" w14:textId="36DA363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4E3C3B36" w14:textId="728ACAF2" w:rsidR="005E24BA" w:rsidRPr="002E7CB4"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BEF0512" w14:textId="520A45DA" w:rsidR="00ED6FB9" w:rsidRPr="00ED6FB9" w:rsidRDefault="00ED6FB9" w:rsidP="00ED6FB9">
            <w:pPr>
              <w:jc w:val="both"/>
              <w:rPr>
                <w:rFonts w:ascii="Arial" w:hAnsi="Arial" w:cs="Arial"/>
                <w:sz w:val="19"/>
                <w:szCs w:val="19"/>
              </w:rPr>
            </w:pPr>
            <w:r w:rsidRPr="00ED6FB9">
              <w:rPr>
                <w:rFonts w:ascii="Arial" w:hAnsi="Arial" w:cs="Arial"/>
                <w:sz w:val="19"/>
                <w:szCs w:val="19"/>
              </w:rPr>
              <w:t>Projektowana zmiana, polegająca na dodaniu w nowelizowanym rozporządzeniu § 3b,</w:t>
            </w:r>
            <w:r>
              <w:rPr>
                <w:rFonts w:ascii="Arial" w:hAnsi="Arial" w:cs="Arial"/>
                <w:sz w:val="19"/>
                <w:szCs w:val="19"/>
              </w:rPr>
              <w:t xml:space="preserve"> </w:t>
            </w:r>
            <w:r w:rsidRPr="00ED6FB9">
              <w:rPr>
                <w:rFonts w:ascii="Arial" w:hAnsi="Arial" w:cs="Arial"/>
                <w:sz w:val="19"/>
                <w:szCs w:val="19"/>
              </w:rPr>
              <w:t>pozwoli na skorygowanie liczby jednostek rozliczeniowych dotyczących świadczeń</w:t>
            </w:r>
            <w:r>
              <w:rPr>
                <w:rFonts w:ascii="Arial" w:hAnsi="Arial" w:cs="Arial"/>
                <w:sz w:val="19"/>
                <w:szCs w:val="19"/>
              </w:rPr>
              <w:t xml:space="preserve"> </w:t>
            </w:r>
            <w:r w:rsidRPr="00ED6FB9">
              <w:rPr>
                <w:rFonts w:ascii="Arial" w:hAnsi="Arial" w:cs="Arial"/>
                <w:sz w:val="19"/>
                <w:szCs w:val="19"/>
              </w:rPr>
              <w:t>finansowanych w formie ryczałtu, ustalonej dla danego świadczeniodawcy na 2023 r., o liczbę</w:t>
            </w:r>
          </w:p>
          <w:p w14:paraId="2827895C" w14:textId="4CE569FF" w:rsidR="00ED6FB9" w:rsidRPr="00ED6FB9" w:rsidRDefault="00ED6FB9" w:rsidP="00ED6FB9">
            <w:pPr>
              <w:jc w:val="both"/>
              <w:rPr>
                <w:rFonts w:ascii="Arial" w:hAnsi="Arial" w:cs="Arial"/>
                <w:sz w:val="19"/>
                <w:szCs w:val="19"/>
              </w:rPr>
            </w:pPr>
            <w:r w:rsidRPr="00ED6FB9">
              <w:rPr>
                <w:rFonts w:ascii="Arial" w:hAnsi="Arial" w:cs="Arial"/>
                <w:sz w:val="19"/>
                <w:szCs w:val="19"/>
              </w:rPr>
              <w:t>jednostek sprawozdawczych odpowiadającą sumie kwot wypłaconych mu w ramach</w:t>
            </w:r>
            <w:r>
              <w:rPr>
                <w:rFonts w:ascii="Arial" w:hAnsi="Arial" w:cs="Arial"/>
                <w:sz w:val="19"/>
                <w:szCs w:val="19"/>
              </w:rPr>
              <w:t xml:space="preserve"> </w:t>
            </w:r>
            <w:r w:rsidRPr="00ED6FB9">
              <w:rPr>
                <w:rFonts w:ascii="Arial" w:hAnsi="Arial" w:cs="Arial"/>
                <w:sz w:val="19"/>
                <w:szCs w:val="19"/>
              </w:rPr>
              <w:t>wskazanego wyżej dodatku do ryczałtu. Rozwiązanie to pozwoli na utrzymanie poziomu</w:t>
            </w:r>
            <w:r>
              <w:rPr>
                <w:rFonts w:ascii="Arial" w:hAnsi="Arial" w:cs="Arial"/>
                <w:sz w:val="19"/>
                <w:szCs w:val="19"/>
              </w:rPr>
              <w:t xml:space="preserve"> </w:t>
            </w:r>
            <w:r w:rsidRPr="00ED6FB9">
              <w:rPr>
                <w:rFonts w:ascii="Arial" w:hAnsi="Arial" w:cs="Arial"/>
                <w:sz w:val="19"/>
                <w:szCs w:val="19"/>
              </w:rPr>
              <w:t xml:space="preserve">finansowania omawianej </w:t>
            </w:r>
            <w:r w:rsidRPr="00ED6FB9">
              <w:rPr>
                <w:rFonts w:ascii="Arial" w:hAnsi="Arial" w:cs="Arial"/>
                <w:sz w:val="19"/>
                <w:szCs w:val="19"/>
              </w:rPr>
              <w:lastRenderedPageBreak/>
              <w:t>grupy świadczeniodawców w kolejnym okresie rozliczeniowym.</w:t>
            </w:r>
          </w:p>
          <w:p w14:paraId="789F1E86" w14:textId="2EBF9FAB" w:rsidR="00ED6FB9" w:rsidRPr="00ED6FB9" w:rsidRDefault="00ED6FB9" w:rsidP="00ED6FB9">
            <w:pPr>
              <w:jc w:val="both"/>
              <w:rPr>
                <w:rFonts w:ascii="Arial" w:hAnsi="Arial" w:cs="Arial"/>
                <w:sz w:val="19"/>
                <w:szCs w:val="19"/>
              </w:rPr>
            </w:pPr>
            <w:r w:rsidRPr="00ED6FB9">
              <w:rPr>
                <w:rFonts w:ascii="Arial" w:hAnsi="Arial" w:cs="Arial"/>
                <w:sz w:val="19"/>
                <w:szCs w:val="19"/>
              </w:rPr>
              <w:t>Zmiana proponowana w tabeli nr 2 załącznika do rozporządzenia Ministra Zdrowia z dnia</w:t>
            </w:r>
            <w:r>
              <w:rPr>
                <w:rFonts w:ascii="Arial" w:hAnsi="Arial" w:cs="Arial"/>
                <w:sz w:val="19"/>
                <w:szCs w:val="19"/>
              </w:rPr>
              <w:t xml:space="preserve"> </w:t>
            </w:r>
            <w:r w:rsidRPr="00ED6FB9">
              <w:rPr>
                <w:rFonts w:ascii="Arial" w:hAnsi="Arial" w:cs="Arial"/>
                <w:sz w:val="19"/>
                <w:szCs w:val="19"/>
              </w:rPr>
              <w:t>22 września 2017 r. w sprawie sposobu ustalania ryczałtu systemu podstawowego szpitalnego</w:t>
            </w:r>
            <w:r>
              <w:rPr>
                <w:rFonts w:ascii="Arial" w:hAnsi="Arial" w:cs="Arial"/>
                <w:sz w:val="19"/>
                <w:szCs w:val="19"/>
              </w:rPr>
              <w:t xml:space="preserve"> </w:t>
            </w:r>
            <w:r w:rsidRPr="00ED6FB9">
              <w:rPr>
                <w:rFonts w:ascii="Arial" w:hAnsi="Arial" w:cs="Arial"/>
                <w:sz w:val="19"/>
                <w:szCs w:val="19"/>
              </w:rPr>
              <w:t>zabezpieczenia świadczeń opieki zdrowotnej jest niezbędna w celu umożliwienia</w:t>
            </w:r>
            <w:r>
              <w:rPr>
                <w:rFonts w:ascii="Arial" w:hAnsi="Arial" w:cs="Arial"/>
                <w:sz w:val="19"/>
                <w:szCs w:val="19"/>
              </w:rPr>
              <w:t xml:space="preserve"> </w:t>
            </w:r>
            <w:r w:rsidRPr="00ED6FB9">
              <w:rPr>
                <w:rFonts w:ascii="Arial" w:hAnsi="Arial" w:cs="Arial"/>
                <w:sz w:val="19"/>
                <w:szCs w:val="19"/>
              </w:rPr>
              <w:t>uwzględnienia przy ustalaniu wysokości ryczałtu systemu zabezpieczenia nowych certyfikatów</w:t>
            </w:r>
            <w:r>
              <w:rPr>
                <w:rFonts w:ascii="Arial" w:hAnsi="Arial" w:cs="Arial"/>
                <w:sz w:val="19"/>
                <w:szCs w:val="19"/>
              </w:rPr>
              <w:t xml:space="preserve"> </w:t>
            </w:r>
            <w:r w:rsidRPr="00ED6FB9">
              <w:rPr>
                <w:rFonts w:ascii="Arial" w:hAnsi="Arial" w:cs="Arial"/>
                <w:sz w:val="19"/>
                <w:szCs w:val="19"/>
              </w:rPr>
              <w:t>akredytacyjnych, które będą w przyszłości wydawane na podstawie ustawy z dnia 16 czerwca</w:t>
            </w:r>
            <w:r>
              <w:rPr>
                <w:rFonts w:ascii="Arial" w:hAnsi="Arial" w:cs="Arial"/>
                <w:sz w:val="19"/>
                <w:szCs w:val="19"/>
              </w:rPr>
              <w:t xml:space="preserve"> </w:t>
            </w:r>
            <w:r w:rsidRPr="00ED6FB9">
              <w:rPr>
                <w:rFonts w:ascii="Arial" w:hAnsi="Arial" w:cs="Arial"/>
                <w:sz w:val="19"/>
                <w:szCs w:val="19"/>
              </w:rPr>
              <w:t>2023 r. o jakości w opiece zdrowotnej i bezpieczeństwie pacjenta (Dz. U. poz. 1692).</w:t>
            </w:r>
          </w:p>
          <w:p w14:paraId="77B872E3" w14:textId="0FF365A8" w:rsidR="005E24BA" w:rsidRPr="004D1E33" w:rsidRDefault="00ED6FB9" w:rsidP="00ED6FB9">
            <w:pPr>
              <w:jc w:val="both"/>
              <w:rPr>
                <w:rFonts w:ascii="Arial" w:hAnsi="Arial" w:cs="Arial"/>
                <w:sz w:val="19"/>
                <w:szCs w:val="19"/>
              </w:rPr>
            </w:pPr>
            <w:r w:rsidRPr="00ED6FB9">
              <w:rPr>
                <w:rFonts w:ascii="Arial" w:hAnsi="Arial" w:cs="Arial"/>
                <w:sz w:val="19"/>
                <w:szCs w:val="19"/>
              </w:rPr>
              <w:t>Regulacja zawarta w § 2 projektowanego rozporządzenia umożliwi zastosowanie</w:t>
            </w:r>
            <w:r>
              <w:rPr>
                <w:rFonts w:ascii="Arial" w:hAnsi="Arial" w:cs="Arial"/>
                <w:sz w:val="19"/>
                <w:szCs w:val="19"/>
              </w:rPr>
              <w:t xml:space="preserve"> </w:t>
            </w:r>
            <w:r w:rsidRPr="00ED6FB9">
              <w:rPr>
                <w:rFonts w:ascii="Arial" w:hAnsi="Arial" w:cs="Arial"/>
                <w:sz w:val="19"/>
                <w:szCs w:val="19"/>
              </w:rPr>
              <w:t>współczynników korygujących wartość ryczałtu systemu zabezpieczenia ze względu na</w:t>
            </w:r>
            <w:r>
              <w:rPr>
                <w:rFonts w:ascii="Arial" w:hAnsi="Arial" w:cs="Arial"/>
                <w:sz w:val="19"/>
                <w:szCs w:val="19"/>
              </w:rPr>
              <w:t xml:space="preserve"> </w:t>
            </w:r>
            <w:r w:rsidRPr="00ED6FB9">
              <w:rPr>
                <w:rFonts w:ascii="Arial" w:hAnsi="Arial" w:cs="Arial"/>
                <w:sz w:val="19"/>
                <w:szCs w:val="19"/>
              </w:rPr>
              <w:t>posiadanie przez świadczeniodawcę certyfikatu akredytacyjnego również w odniesieniu do</w:t>
            </w:r>
            <w:r>
              <w:rPr>
                <w:rFonts w:ascii="Arial" w:hAnsi="Arial" w:cs="Arial"/>
                <w:sz w:val="19"/>
                <w:szCs w:val="19"/>
              </w:rPr>
              <w:t xml:space="preserve"> </w:t>
            </w:r>
            <w:r w:rsidRPr="00ED6FB9">
              <w:rPr>
                <w:rFonts w:ascii="Arial" w:hAnsi="Arial" w:cs="Arial"/>
                <w:sz w:val="19"/>
                <w:szCs w:val="19"/>
              </w:rPr>
              <w:t>podmiotów, w przypadku których ważność takiego certyfikatu wygasła przed rozpoczęciem</w:t>
            </w:r>
            <w:r>
              <w:rPr>
                <w:rFonts w:ascii="Arial" w:hAnsi="Arial" w:cs="Arial"/>
                <w:sz w:val="19"/>
                <w:szCs w:val="19"/>
              </w:rPr>
              <w:t xml:space="preserve"> </w:t>
            </w:r>
            <w:r w:rsidRPr="00ED6FB9">
              <w:rPr>
                <w:rFonts w:ascii="Arial" w:hAnsi="Arial" w:cs="Arial"/>
                <w:sz w:val="19"/>
                <w:szCs w:val="19"/>
              </w:rPr>
              <w:t>okresu planowania, a jednocześnie nie została zakończona procedura oceniająca prowadzona</w:t>
            </w:r>
            <w:r>
              <w:rPr>
                <w:rFonts w:ascii="Arial" w:hAnsi="Arial" w:cs="Arial"/>
                <w:sz w:val="19"/>
                <w:szCs w:val="19"/>
              </w:rPr>
              <w:t xml:space="preserve"> </w:t>
            </w:r>
            <w:r w:rsidRPr="00ED6FB9">
              <w:rPr>
                <w:rFonts w:ascii="Arial" w:hAnsi="Arial" w:cs="Arial"/>
                <w:sz w:val="19"/>
                <w:szCs w:val="19"/>
              </w:rPr>
              <w:t>w związku z wnioskiem o odnowienie akredytacji.</w:t>
            </w:r>
          </w:p>
        </w:tc>
        <w:tc>
          <w:tcPr>
            <w:tcW w:w="1842" w:type="dxa"/>
            <w:shd w:val="clear" w:color="auto" w:fill="FFFFFF"/>
          </w:tcPr>
          <w:p w14:paraId="7A1C5A5C" w14:textId="0A9EC6F0"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lastRenderedPageBreak/>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CC36AD7" w14:textId="37289BE4"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w:t>
            </w:r>
            <w:r w:rsidR="00AF0131">
              <w:rPr>
                <w:rFonts w:ascii="Arial" w:hAnsi="Arial" w:cs="Arial"/>
                <w:color w:val="000000" w:themeColor="text1"/>
                <w:sz w:val="19"/>
                <w:szCs w:val="19"/>
              </w:rPr>
              <w:t>rozporządzenie oczekuje na ogłoszenie w Dz. U</w:t>
            </w:r>
            <w:r w:rsidR="00360327">
              <w:rPr>
                <w:rFonts w:ascii="Arial" w:hAnsi="Arial" w:cs="Arial"/>
                <w:color w:val="000000" w:themeColor="text1"/>
                <w:sz w:val="19"/>
                <w:szCs w:val="19"/>
              </w:rPr>
              <w:t xml:space="preserve">. </w:t>
            </w:r>
          </w:p>
        </w:tc>
      </w:tr>
      <w:tr w:rsidR="005E24BA" w:rsidRPr="00F873E4" w14:paraId="2CF964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E2AD1A"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17CA8F" w14:textId="4B4884FC"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1624</w:t>
            </w:r>
          </w:p>
        </w:tc>
        <w:tc>
          <w:tcPr>
            <w:tcW w:w="2268" w:type="dxa"/>
            <w:shd w:val="clear" w:color="auto" w:fill="FFFFFF"/>
          </w:tcPr>
          <w:p w14:paraId="43533970" w14:textId="37554844" w:rsidR="00FA261A" w:rsidRPr="00FA261A" w:rsidRDefault="00FA261A" w:rsidP="00FA261A">
            <w:pPr>
              <w:rPr>
                <w:rFonts w:ascii="Arial" w:hAnsi="Arial" w:cs="Arial"/>
                <w:sz w:val="19"/>
                <w:szCs w:val="19"/>
              </w:rPr>
            </w:pPr>
            <w:r>
              <w:rPr>
                <w:rFonts w:ascii="Arial" w:hAnsi="Arial" w:cs="Arial"/>
                <w:sz w:val="19"/>
                <w:szCs w:val="19"/>
              </w:rPr>
              <w:t>a</w:t>
            </w:r>
            <w:r w:rsidRPr="00FA261A">
              <w:rPr>
                <w:rFonts w:ascii="Arial" w:hAnsi="Arial" w:cs="Arial"/>
                <w:sz w:val="19"/>
                <w:szCs w:val="19"/>
              </w:rPr>
              <w:t xml:space="preserve">rt. 137 ust. 2 ustawy z dnia 27 sierpnia </w:t>
            </w:r>
          </w:p>
          <w:p w14:paraId="5CC2C390" w14:textId="6ACF48EA" w:rsidR="005E24BA" w:rsidRDefault="00FA261A" w:rsidP="00FA261A">
            <w:pPr>
              <w:rPr>
                <w:rFonts w:ascii="Arial" w:hAnsi="Arial" w:cs="Arial"/>
                <w:sz w:val="19"/>
                <w:szCs w:val="19"/>
              </w:rPr>
            </w:pPr>
            <w:r w:rsidRPr="00FA261A">
              <w:rPr>
                <w:rFonts w:ascii="Arial" w:hAnsi="Arial" w:cs="Arial"/>
                <w:sz w:val="19"/>
                <w:szCs w:val="19"/>
              </w:rPr>
              <w:t>2004 r. o świadczeniach opieki zdrowotnej finansowanych ze środków publicznych</w:t>
            </w:r>
          </w:p>
        </w:tc>
        <w:tc>
          <w:tcPr>
            <w:tcW w:w="3260" w:type="dxa"/>
            <w:shd w:val="clear" w:color="auto" w:fill="FFFFFF"/>
          </w:tcPr>
          <w:p w14:paraId="36D54F91" w14:textId="1078FF5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305A48DD" w14:textId="0B280AA7" w:rsidR="005E24BA" w:rsidRPr="004D1E33" w:rsidRDefault="00B26031" w:rsidP="004D1E33">
            <w:pPr>
              <w:jc w:val="both"/>
              <w:rPr>
                <w:rFonts w:ascii="Arial" w:hAnsi="Arial" w:cs="Arial"/>
                <w:sz w:val="19"/>
                <w:szCs w:val="19"/>
              </w:rPr>
            </w:pPr>
            <w:r>
              <w:rPr>
                <w:rFonts w:ascii="Arial" w:hAnsi="Arial" w:cs="Arial"/>
                <w:sz w:val="19"/>
                <w:szCs w:val="19"/>
              </w:rPr>
              <w:t xml:space="preserve">Projekt zakłada </w:t>
            </w:r>
            <w:r w:rsidRPr="00B26031">
              <w:rPr>
                <w:rFonts w:ascii="Arial" w:hAnsi="Arial" w:cs="Arial"/>
                <w:sz w:val="19"/>
                <w:szCs w:val="19"/>
              </w:rPr>
              <w:t xml:space="preserve">umożliwienie rozliczenia środków wypłaconych świadczeniodawcom w formie tzw. „1/12” w kolejnych okresach rozliczeniowych, następujących po dniu 31 grudnia 2023 r., w tym również w ramach kolejnych umów dotyczących tego samego rodzaju świadczeń zawartych przez danego świadczeniodawcę z NFZ, a nie tylko w </w:t>
            </w:r>
            <w:r w:rsidRPr="00B26031">
              <w:rPr>
                <w:rFonts w:ascii="Arial" w:hAnsi="Arial" w:cs="Arial"/>
                <w:sz w:val="19"/>
                <w:szCs w:val="19"/>
              </w:rPr>
              <w:lastRenderedPageBreak/>
              <w:t>ramach umowy, z którą wiązało się wypłacanie zaliczek.</w:t>
            </w:r>
          </w:p>
        </w:tc>
        <w:tc>
          <w:tcPr>
            <w:tcW w:w="1842" w:type="dxa"/>
            <w:shd w:val="clear" w:color="auto" w:fill="FFFFFF"/>
          </w:tcPr>
          <w:p w14:paraId="12AA224D" w14:textId="214C63D6"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lastRenderedPageBreak/>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3F2998C" w14:textId="657C8946"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w:t>
            </w:r>
            <w:r w:rsidR="00360327">
              <w:rPr>
                <w:rFonts w:ascii="Arial" w:hAnsi="Arial" w:cs="Arial"/>
                <w:color w:val="000000" w:themeColor="text1"/>
                <w:sz w:val="19"/>
                <w:szCs w:val="19"/>
              </w:rPr>
              <w:t>rozporządzenie oczekuje na ogłoszenie w Dz. U</w:t>
            </w:r>
            <w:r w:rsidR="00B26031">
              <w:rPr>
                <w:rFonts w:ascii="Arial" w:hAnsi="Arial" w:cs="Arial"/>
                <w:color w:val="000000" w:themeColor="text1"/>
                <w:sz w:val="19"/>
                <w:szCs w:val="19"/>
              </w:rPr>
              <w:t>.</w:t>
            </w:r>
          </w:p>
        </w:tc>
      </w:tr>
      <w:tr w:rsidR="005E24BA" w:rsidRPr="00F873E4" w14:paraId="30D491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B9ED2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B4E53" w14:textId="2255877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1625</w:t>
            </w:r>
          </w:p>
        </w:tc>
        <w:tc>
          <w:tcPr>
            <w:tcW w:w="2268" w:type="dxa"/>
            <w:shd w:val="clear" w:color="auto" w:fill="FFFFFF"/>
          </w:tcPr>
          <w:p w14:paraId="5188B499" w14:textId="587EAAE1" w:rsidR="005E24BA" w:rsidRDefault="00FA261A" w:rsidP="002E7CB4">
            <w:pPr>
              <w:rPr>
                <w:rFonts w:ascii="Arial" w:hAnsi="Arial" w:cs="Arial"/>
                <w:sz w:val="19"/>
                <w:szCs w:val="19"/>
              </w:rPr>
            </w:pPr>
            <w:r w:rsidRPr="00FA261A">
              <w:rPr>
                <w:rFonts w:ascii="Arial" w:hAnsi="Arial" w:cs="Arial"/>
                <w:sz w:val="19"/>
                <w:szCs w:val="19"/>
              </w:rPr>
              <w:t>art. 34 ustawy z dnia 1 grudnia 2022 r. o zawodzie ratownika medycznego oraz samorządzie ratowników medycznych</w:t>
            </w:r>
          </w:p>
        </w:tc>
        <w:tc>
          <w:tcPr>
            <w:tcW w:w="3260" w:type="dxa"/>
            <w:shd w:val="clear" w:color="auto" w:fill="FFFFFF"/>
          </w:tcPr>
          <w:p w14:paraId="21C28B0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3F5D54C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A8A3513"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04852162" w14:textId="2323117D"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kierując się zakresem wiedzy i umiejętności nabytych przez ratownika medycznego w ramach kształcenia na studiach przygotowujących do wykonywania zawodu ratownika medycznego i kształcenia podyplomowego.</w:t>
            </w:r>
          </w:p>
        </w:tc>
        <w:tc>
          <w:tcPr>
            <w:tcW w:w="3545" w:type="dxa"/>
            <w:shd w:val="clear" w:color="auto" w:fill="FFFFFF"/>
          </w:tcPr>
          <w:p w14:paraId="77D4DF29" w14:textId="5BBC265F" w:rsidR="00B26031" w:rsidRPr="00B26031" w:rsidRDefault="00B26031" w:rsidP="00B26031">
            <w:pPr>
              <w:jc w:val="both"/>
              <w:rPr>
                <w:rFonts w:ascii="Arial" w:hAnsi="Arial" w:cs="Arial"/>
                <w:sz w:val="19"/>
                <w:szCs w:val="19"/>
              </w:rPr>
            </w:pPr>
            <w:r>
              <w:rPr>
                <w:rFonts w:ascii="Arial" w:hAnsi="Arial" w:cs="Arial"/>
                <w:sz w:val="19"/>
                <w:szCs w:val="19"/>
              </w:rPr>
              <w:t>Projekt w</w:t>
            </w:r>
            <w:r w:rsidRPr="00B26031">
              <w:rPr>
                <w:rFonts w:ascii="Arial" w:hAnsi="Arial" w:cs="Arial"/>
                <w:sz w:val="19"/>
                <w:szCs w:val="19"/>
              </w:rPr>
              <w:t>prowadza nowe czynności dla ratowników medycznych tj. USG w stanach nagłych oraz pobieranie materiału z górnych dróg oddechowych od pacjenta oraz wykonywanie testów na obecność wirusów. Projekt przewiduje też poszerzenie katalogu leków do samodzielnego podawania przez ratownika medycznego o następujące preparaty:</w:t>
            </w:r>
          </w:p>
          <w:p w14:paraId="3C82182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Noradrenalinum – lek stosowany w przywracaniu ciśnienia tętniczego krwi w przypadku ostrego niedociśnienia tętniczego,</w:t>
            </w:r>
          </w:p>
          <w:p w14:paraId="65E4D47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Prasugrel – podawany w ostrych zespołach wieńcowych jako przygotowanie do angioplastyki,</w:t>
            </w:r>
          </w:p>
          <w:p w14:paraId="025E713D" w14:textId="16B72289" w:rsidR="005E24BA" w:rsidRPr="004D1E33" w:rsidRDefault="00B26031" w:rsidP="00B26031">
            <w:pPr>
              <w:jc w:val="both"/>
              <w:rPr>
                <w:rFonts w:ascii="Arial" w:hAnsi="Arial" w:cs="Arial"/>
                <w:sz w:val="19"/>
                <w:szCs w:val="19"/>
              </w:rPr>
            </w:pPr>
            <w:r w:rsidRPr="00B26031">
              <w:rPr>
                <w:rFonts w:ascii="Arial" w:hAnsi="Arial" w:cs="Arial"/>
                <w:sz w:val="19"/>
                <w:szCs w:val="19"/>
              </w:rPr>
              <w:t>– Tranexamic acid – lek o działaniu przeciwkrwotocznym.</w:t>
            </w:r>
          </w:p>
        </w:tc>
        <w:tc>
          <w:tcPr>
            <w:tcW w:w="1842" w:type="dxa"/>
            <w:shd w:val="clear" w:color="auto" w:fill="FFFFFF"/>
          </w:tcPr>
          <w:p w14:paraId="7C2AF352" w14:textId="14768155"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16C5798B" w14:textId="40F80E46"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AF0131">
              <w:rPr>
                <w:rFonts w:ascii="Arial" w:hAnsi="Arial" w:cs="Arial"/>
                <w:color w:val="000000" w:themeColor="text1"/>
                <w:sz w:val="19"/>
                <w:szCs w:val="19"/>
              </w:rPr>
              <w:t>UZ i KS</w:t>
            </w:r>
            <w:r w:rsidR="00B26031">
              <w:rPr>
                <w:rFonts w:ascii="Arial" w:hAnsi="Arial" w:cs="Arial"/>
                <w:color w:val="000000" w:themeColor="text1"/>
                <w:sz w:val="19"/>
                <w:szCs w:val="19"/>
              </w:rPr>
              <w:t>.</w:t>
            </w:r>
          </w:p>
        </w:tc>
      </w:tr>
      <w:tr w:rsidR="005E24BA" w:rsidRPr="00F873E4" w14:paraId="765D88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57C8"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C5898" w14:textId="39705F37"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1626</w:t>
            </w:r>
          </w:p>
        </w:tc>
        <w:tc>
          <w:tcPr>
            <w:tcW w:w="2268" w:type="dxa"/>
            <w:shd w:val="clear" w:color="auto" w:fill="FFFFFF"/>
          </w:tcPr>
          <w:p w14:paraId="794F76E3" w14:textId="0A66A695"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98 ust. 5 ustawy z dnia 6 września 2001 r. – Prawo farmaceutyczne</w:t>
            </w:r>
          </w:p>
        </w:tc>
        <w:tc>
          <w:tcPr>
            <w:tcW w:w="3260" w:type="dxa"/>
            <w:shd w:val="clear" w:color="auto" w:fill="FFFFFF"/>
          </w:tcPr>
          <w:p w14:paraId="7890E117" w14:textId="2B21B7CF"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określa, w drodze rozporządzenia, szczegółowe wymogi, jakim powinien odpowiadać lokal apteki, w szczególności określając jego organizację i wyposażenie.</w:t>
            </w:r>
          </w:p>
        </w:tc>
        <w:tc>
          <w:tcPr>
            <w:tcW w:w="3545" w:type="dxa"/>
            <w:shd w:val="clear" w:color="auto" w:fill="FFFFFF"/>
          </w:tcPr>
          <w:p w14:paraId="69182EA8" w14:textId="0C3006DD" w:rsidR="005E24BA" w:rsidRPr="004D1E33" w:rsidRDefault="00B26031" w:rsidP="004D1E33">
            <w:pPr>
              <w:jc w:val="both"/>
              <w:rPr>
                <w:rFonts w:ascii="Arial" w:hAnsi="Arial" w:cs="Arial"/>
                <w:sz w:val="19"/>
                <w:szCs w:val="19"/>
              </w:rPr>
            </w:pPr>
            <w:r w:rsidRPr="00B26031">
              <w:rPr>
                <w:rFonts w:ascii="Arial" w:hAnsi="Arial" w:cs="Arial"/>
                <w:sz w:val="19"/>
                <w:szCs w:val="19"/>
              </w:rPr>
              <w:t xml:space="preserve">Rozwiązywany jest problem nieuzasadnionego obecnie zawężenia wymagań lokalu apteki ogólnodostepnej, w której mogą być przeprowadzane szczepienia ochronne, jedynie do szczepień przeciw dwóm chorobom, tj. grypie sezonowej i COVID-19, podczas </w:t>
            </w:r>
            <w:r w:rsidR="0073432D">
              <w:rPr>
                <w:rFonts w:ascii="Arial" w:hAnsi="Arial" w:cs="Arial"/>
                <w:sz w:val="19"/>
                <w:szCs w:val="19"/>
              </w:rPr>
              <w:t>gdy</w:t>
            </w:r>
            <w:r w:rsidRPr="00B26031">
              <w:rPr>
                <w:rFonts w:ascii="Arial" w:hAnsi="Arial" w:cs="Arial"/>
                <w:sz w:val="19"/>
                <w:szCs w:val="19"/>
              </w:rPr>
              <w:t xml:space="preserve"> wymagania te powinny odnosić się do wszelkich możliwych do przeprowadzania </w:t>
            </w:r>
            <w:r w:rsidRPr="00B26031">
              <w:rPr>
                <w:rFonts w:ascii="Arial" w:hAnsi="Arial" w:cs="Arial"/>
                <w:sz w:val="19"/>
                <w:szCs w:val="19"/>
              </w:rPr>
              <w:lastRenderedPageBreak/>
              <w:t>(obecnie, jak i w przyszłości) szczepień w aptekach ogólnodostępnych.</w:t>
            </w:r>
          </w:p>
        </w:tc>
        <w:tc>
          <w:tcPr>
            <w:tcW w:w="1842" w:type="dxa"/>
            <w:shd w:val="clear" w:color="auto" w:fill="FFFFFF"/>
          </w:tcPr>
          <w:p w14:paraId="5FC2D43F" w14:textId="31C86008"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lastRenderedPageBreak/>
              <w:t>Maciej Miłkowski, Podsekretarz Stanu w Ministerstwie Zdrowia</w:t>
            </w:r>
          </w:p>
        </w:tc>
        <w:tc>
          <w:tcPr>
            <w:tcW w:w="2362" w:type="dxa"/>
            <w:shd w:val="clear" w:color="auto" w:fill="FFFFFF"/>
          </w:tcPr>
          <w:p w14:paraId="50556055" w14:textId="7E615B15"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UZ i KS</w:t>
            </w:r>
            <w:r w:rsidR="00B26031">
              <w:rPr>
                <w:rFonts w:ascii="Arial" w:hAnsi="Arial" w:cs="Arial"/>
                <w:color w:val="000000" w:themeColor="text1"/>
                <w:sz w:val="19"/>
                <w:szCs w:val="19"/>
              </w:rPr>
              <w:t>.</w:t>
            </w:r>
          </w:p>
        </w:tc>
      </w:tr>
      <w:tr w:rsidR="005E24BA" w:rsidRPr="00F873E4" w14:paraId="6421A3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2D2C20"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0297B8" w14:textId="0529EA1E"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1627</w:t>
            </w:r>
          </w:p>
        </w:tc>
        <w:tc>
          <w:tcPr>
            <w:tcW w:w="2268" w:type="dxa"/>
            <w:shd w:val="clear" w:color="auto" w:fill="FFFFFF"/>
          </w:tcPr>
          <w:p w14:paraId="7F8374B6" w14:textId="24B03FBC"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97 ust. 5 ustawy z dnia 6 września 2001 r. – Prawo farmaceutyczne</w:t>
            </w:r>
          </w:p>
        </w:tc>
        <w:tc>
          <w:tcPr>
            <w:tcW w:w="3260" w:type="dxa"/>
            <w:shd w:val="clear" w:color="auto" w:fill="FFFFFF"/>
          </w:tcPr>
          <w:p w14:paraId="71216885" w14:textId="5C2DAF30"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po zasięgnięciu opinii Naczelnej Rady Aptekarskiej, określi, w drodze rozporządzenia, wykaz pomieszczeń wchodzących w skład powierzchni podstawowej i pomocniczej apteki, uwzględniając w szczególności wielkość poszczególnych pomieszczeń mając na względzie zapewnienie realizacji zadań apteki.</w:t>
            </w:r>
          </w:p>
        </w:tc>
        <w:tc>
          <w:tcPr>
            <w:tcW w:w="3545" w:type="dxa"/>
            <w:shd w:val="clear" w:color="auto" w:fill="FFFFFF"/>
          </w:tcPr>
          <w:p w14:paraId="29B3A0A4" w14:textId="7F7E8860" w:rsidR="005E24BA" w:rsidRPr="004D1E33" w:rsidRDefault="0073432D" w:rsidP="004D1E33">
            <w:pPr>
              <w:jc w:val="both"/>
              <w:rPr>
                <w:rFonts w:ascii="Arial" w:hAnsi="Arial" w:cs="Arial"/>
                <w:sz w:val="19"/>
                <w:szCs w:val="19"/>
              </w:rPr>
            </w:pPr>
            <w:r w:rsidRPr="0073432D">
              <w:rPr>
                <w:rFonts w:ascii="Arial" w:hAnsi="Arial" w:cs="Arial"/>
                <w:sz w:val="19"/>
                <w:szCs w:val="19"/>
              </w:rPr>
              <w:t xml:space="preserve">W projekcie proponuje się określić zakres szczepień, do przeprowadzania których konieczne będzie spełnienie wymagań zmienianego rozporządzenia nie poprzez dotychczasowe wymienienie nazw chorób, przeciwko którym stosuje się te szczepienia, tylko poprzez odesłanie do art. 86 ust. 8a </w:t>
            </w:r>
            <w:r>
              <w:rPr>
                <w:rFonts w:ascii="Arial" w:hAnsi="Arial" w:cs="Arial"/>
                <w:sz w:val="19"/>
                <w:szCs w:val="19"/>
              </w:rPr>
              <w:t>ustawy Prawo farmaceutyczne</w:t>
            </w:r>
            <w:r w:rsidRPr="0073432D">
              <w:rPr>
                <w:rFonts w:ascii="Arial" w:hAnsi="Arial" w:cs="Arial"/>
                <w:sz w:val="19"/>
                <w:szCs w:val="19"/>
              </w:rPr>
              <w:t>., który generalnie stanowi podstawę do wykonywania w aptece ogólnodostepnej wszelkich szczepień możliwych do przeprowadzania tam obecnie, albo które staną się możliwie do wykonywania tamże w przyszłości.</w:t>
            </w:r>
          </w:p>
        </w:tc>
        <w:tc>
          <w:tcPr>
            <w:tcW w:w="1842" w:type="dxa"/>
            <w:shd w:val="clear" w:color="auto" w:fill="FFFFFF"/>
          </w:tcPr>
          <w:p w14:paraId="6B2683D3" w14:textId="7DA77C83"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3F9C2419" w14:textId="5566DE48"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UZ i KS</w:t>
            </w:r>
            <w:r w:rsidR="00B26031">
              <w:rPr>
                <w:rFonts w:ascii="Arial" w:hAnsi="Arial" w:cs="Arial"/>
                <w:color w:val="000000" w:themeColor="text1"/>
                <w:sz w:val="19"/>
                <w:szCs w:val="19"/>
              </w:rPr>
              <w:t>.</w:t>
            </w:r>
          </w:p>
        </w:tc>
      </w:tr>
      <w:tr w:rsidR="005E24BA" w:rsidRPr="00F873E4" w14:paraId="66D66C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B6A7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1F3550" w14:textId="14628DB0"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1628</w:t>
            </w:r>
          </w:p>
        </w:tc>
        <w:tc>
          <w:tcPr>
            <w:tcW w:w="2268" w:type="dxa"/>
            <w:shd w:val="clear" w:color="auto" w:fill="FFFFFF"/>
          </w:tcPr>
          <w:p w14:paraId="5A4D03BF" w14:textId="1085C9DB" w:rsidR="005E24BA" w:rsidRDefault="00FA261A" w:rsidP="002E7CB4">
            <w:pPr>
              <w:rPr>
                <w:rFonts w:ascii="Arial" w:hAnsi="Arial" w:cs="Arial"/>
                <w:sz w:val="19"/>
                <w:szCs w:val="19"/>
              </w:rPr>
            </w:pPr>
            <w:r w:rsidRPr="00FA261A">
              <w:rPr>
                <w:rFonts w:ascii="Arial" w:hAnsi="Arial" w:cs="Arial"/>
                <w:sz w:val="19"/>
                <w:szCs w:val="19"/>
              </w:rPr>
              <w:t>art. 34 ustawy z dnia 8 września 2006 r. o Państwowym Ratownictwie Medycznym</w:t>
            </w:r>
          </w:p>
        </w:tc>
        <w:tc>
          <w:tcPr>
            <w:tcW w:w="3260" w:type="dxa"/>
            <w:shd w:val="clear" w:color="auto" w:fill="FFFFFF"/>
          </w:tcPr>
          <w:p w14:paraId="508BD85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1FF7B17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C5FE19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57958D61" w14:textId="055F5DDE"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 kierując się zakresem wiedzy i umiejętności nabytych przez ratownika medycznego w ramach </w:t>
            </w:r>
            <w:r w:rsidRPr="00B26031">
              <w:rPr>
                <w:rFonts w:ascii="Arial" w:eastAsia="Calibri" w:hAnsi="Arial" w:cs="Arial"/>
                <w:color w:val="000000" w:themeColor="text1"/>
                <w:sz w:val="19"/>
                <w:szCs w:val="19"/>
                <w:lang w:eastAsia="en-US"/>
              </w:rPr>
              <w:lastRenderedPageBreak/>
              <w:t>kształcenia na studiach przygotowujących do wykonywania zawodu ratownika medycznego i kształcenia podyplomowego.</w:t>
            </w:r>
          </w:p>
        </w:tc>
        <w:tc>
          <w:tcPr>
            <w:tcW w:w="3545" w:type="dxa"/>
            <w:shd w:val="clear" w:color="auto" w:fill="FFFFFF"/>
          </w:tcPr>
          <w:p w14:paraId="1F5D97A9" w14:textId="756E62FD" w:rsidR="005E24BA" w:rsidRPr="004D1E33" w:rsidRDefault="00B26031" w:rsidP="004D1E33">
            <w:pPr>
              <w:jc w:val="both"/>
              <w:rPr>
                <w:rFonts w:ascii="Arial" w:hAnsi="Arial" w:cs="Arial"/>
                <w:sz w:val="19"/>
                <w:szCs w:val="19"/>
              </w:rPr>
            </w:pPr>
            <w:r>
              <w:rPr>
                <w:rFonts w:ascii="Arial" w:hAnsi="Arial" w:cs="Arial"/>
                <w:sz w:val="19"/>
                <w:szCs w:val="19"/>
              </w:rPr>
              <w:lastRenderedPageBreak/>
              <w:t>Projekt w</w:t>
            </w:r>
            <w:r w:rsidRPr="00B26031">
              <w:rPr>
                <w:rFonts w:ascii="Arial" w:hAnsi="Arial" w:cs="Arial"/>
                <w:sz w:val="19"/>
                <w:szCs w:val="19"/>
              </w:rPr>
              <w:t>ydłuża okres na dostosowanie SOR do wymagań rozporządzenia SOR w zakresie organizacji w szpitalu miejsca udzielania świadczeń nocnej i świątecznej opieki zdrowotnej. Termin na spełnienie warunku w zakresie organizacji w SOR miejsca udzielania świadczeń nocnej i świątecznej opieki zdrowotnej został przesunięty o 12 miesięcy  (do 31 grudnia 2024 r.).</w:t>
            </w:r>
          </w:p>
        </w:tc>
        <w:tc>
          <w:tcPr>
            <w:tcW w:w="1842" w:type="dxa"/>
            <w:shd w:val="clear" w:color="auto" w:fill="FFFFFF"/>
          </w:tcPr>
          <w:p w14:paraId="648FE491" w14:textId="00B861DC"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7F407506" w14:textId="158BD9FC"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UZ i KS</w:t>
            </w:r>
            <w:r w:rsidR="00B26031">
              <w:rPr>
                <w:rFonts w:ascii="Arial" w:hAnsi="Arial" w:cs="Arial"/>
                <w:color w:val="000000" w:themeColor="text1"/>
                <w:sz w:val="19"/>
                <w:szCs w:val="19"/>
              </w:rPr>
              <w:t>.</w:t>
            </w:r>
          </w:p>
        </w:tc>
      </w:tr>
      <w:tr w:rsidR="005E24BA" w:rsidRPr="00F873E4" w14:paraId="4A8B526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BDCD7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7F6AF3" w14:textId="3B669282"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1629</w:t>
            </w:r>
          </w:p>
        </w:tc>
        <w:tc>
          <w:tcPr>
            <w:tcW w:w="2268" w:type="dxa"/>
            <w:shd w:val="clear" w:color="auto" w:fill="FFFFFF"/>
          </w:tcPr>
          <w:p w14:paraId="2136D2A2" w14:textId="4449EFB1" w:rsidR="005E24BA" w:rsidRDefault="00FA261A" w:rsidP="002E7CB4">
            <w:pPr>
              <w:rPr>
                <w:rFonts w:ascii="Arial" w:hAnsi="Arial" w:cs="Arial"/>
                <w:sz w:val="19"/>
                <w:szCs w:val="19"/>
              </w:rPr>
            </w:pPr>
            <w:r w:rsidRPr="00FA261A">
              <w:rPr>
                <w:rFonts w:ascii="Arial" w:hAnsi="Arial" w:cs="Arial"/>
                <w:sz w:val="19"/>
                <w:szCs w:val="19"/>
              </w:rPr>
              <w:t>art. 24 ust. 2 ustawy z dnia 21 lutego 2019 r. o Agencji Badań Medycznych</w:t>
            </w:r>
          </w:p>
        </w:tc>
        <w:tc>
          <w:tcPr>
            <w:tcW w:w="3260" w:type="dxa"/>
            <w:shd w:val="clear" w:color="auto" w:fill="FFFFFF"/>
          </w:tcPr>
          <w:p w14:paraId="6FECB011"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warunki i tryb udzielania pomocy publicznej i pomocy de minimis za pośrednictwem Agencji, w tym:</w:t>
            </w:r>
          </w:p>
          <w:p w14:paraId="662B6C1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przeznaczenie pomocy,</w:t>
            </w:r>
          </w:p>
          <w:p w14:paraId="2ADFA32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rodzaje kosztów kwalifikujących się do objęcia pomocą,</w:t>
            </w:r>
          </w:p>
          <w:p w14:paraId="6081CF8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kumulowania pomocy,</w:t>
            </w:r>
          </w:p>
          <w:p w14:paraId="6F024946"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maksymalne wielkości pomocy</w:t>
            </w:r>
          </w:p>
          <w:p w14:paraId="4F3B5FFA" w14:textId="45C1F239"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uwzględniając warunki dotyczące dopuszczalnej pomocy publicznej określone w przepisach prawa Unii Europejskiej oraz konieczność zapewnienia efektywnego i skutecznego wykorzystania pomocy publicznej i pomocy de minimis oraz przejrzystości jej udzielania.</w:t>
            </w:r>
          </w:p>
        </w:tc>
        <w:tc>
          <w:tcPr>
            <w:tcW w:w="3545" w:type="dxa"/>
            <w:shd w:val="clear" w:color="auto" w:fill="FFFFFF"/>
          </w:tcPr>
          <w:p w14:paraId="61ADA7BF" w14:textId="07A90769" w:rsidR="00B26031" w:rsidRPr="00B26031" w:rsidRDefault="00B26031" w:rsidP="00B26031">
            <w:pPr>
              <w:jc w:val="both"/>
              <w:rPr>
                <w:rFonts w:ascii="Arial" w:hAnsi="Arial" w:cs="Arial"/>
                <w:sz w:val="19"/>
                <w:szCs w:val="19"/>
              </w:rPr>
            </w:pPr>
            <w:r>
              <w:rPr>
                <w:rFonts w:ascii="Arial" w:hAnsi="Arial" w:cs="Arial"/>
                <w:sz w:val="19"/>
                <w:szCs w:val="19"/>
              </w:rPr>
              <w:t xml:space="preserve">Rozporządzenie określa </w:t>
            </w:r>
            <w:r w:rsidRPr="00B26031">
              <w:rPr>
                <w:rFonts w:ascii="Arial" w:hAnsi="Arial" w:cs="Arial"/>
                <w:sz w:val="19"/>
                <w:szCs w:val="19"/>
              </w:rPr>
              <w:t>warunki i tryb udzielania pomocy, w tym: przeznaczenie pomocy, rodzaje kosztów kwalifikujących do objęcia pomocą, sposób kumulowania pomocy oraz maksymalne wielkości pomocy, stanowiącej:</w:t>
            </w:r>
          </w:p>
          <w:p w14:paraId="5E092C8B"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pomoc publiczną, do której mają zastosowanie przepisy rozporządzenia nr 651/2014;</w:t>
            </w:r>
          </w:p>
          <w:p w14:paraId="33DDCC78" w14:textId="20FEA864" w:rsidR="005E24BA" w:rsidRPr="004D1E33" w:rsidRDefault="00B26031" w:rsidP="00B26031">
            <w:pPr>
              <w:jc w:val="both"/>
              <w:rPr>
                <w:rFonts w:ascii="Arial" w:hAnsi="Arial" w:cs="Arial"/>
                <w:sz w:val="19"/>
                <w:szCs w:val="19"/>
              </w:rPr>
            </w:pPr>
            <w:r w:rsidRPr="00B26031">
              <w:rPr>
                <w:rFonts w:ascii="Arial" w:hAnsi="Arial" w:cs="Arial"/>
                <w:sz w:val="19"/>
                <w:szCs w:val="19"/>
              </w:rPr>
              <w:t>- pomoc de minimis, do której mają zastosowanie przepisy rozporządzenia nr 1407/2013.</w:t>
            </w:r>
          </w:p>
        </w:tc>
        <w:tc>
          <w:tcPr>
            <w:tcW w:w="1842" w:type="dxa"/>
            <w:shd w:val="clear" w:color="auto" w:fill="FFFFFF"/>
          </w:tcPr>
          <w:p w14:paraId="5EF9D87B" w14:textId="71A8DEF7"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31F2CC10" w14:textId="0E0631B6"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UZ i KS</w:t>
            </w:r>
            <w:r w:rsidR="00B26031">
              <w:rPr>
                <w:rFonts w:ascii="Arial" w:hAnsi="Arial" w:cs="Arial"/>
                <w:color w:val="000000" w:themeColor="text1"/>
                <w:sz w:val="19"/>
                <w:szCs w:val="19"/>
              </w:rPr>
              <w:t>.</w:t>
            </w:r>
          </w:p>
        </w:tc>
      </w:tr>
      <w:tr w:rsidR="005E24BA" w:rsidRPr="00F873E4" w14:paraId="4B80B3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70E75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6FEBE" w14:textId="08D5D6D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1630</w:t>
            </w:r>
          </w:p>
        </w:tc>
        <w:tc>
          <w:tcPr>
            <w:tcW w:w="2268" w:type="dxa"/>
            <w:shd w:val="clear" w:color="auto" w:fill="FFFFFF"/>
          </w:tcPr>
          <w:p w14:paraId="4B63DC17" w14:textId="77777777" w:rsidR="00FA261A" w:rsidRPr="00FA261A" w:rsidRDefault="00FA261A" w:rsidP="00FA261A">
            <w:pPr>
              <w:rPr>
                <w:rFonts w:ascii="Arial" w:hAnsi="Arial" w:cs="Arial"/>
                <w:sz w:val="19"/>
                <w:szCs w:val="19"/>
              </w:rPr>
            </w:pPr>
            <w:r w:rsidRPr="00FA261A">
              <w:rPr>
                <w:rFonts w:ascii="Arial" w:hAnsi="Arial" w:cs="Arial"/>
                <w:sz w:val="19"/>
                <w:szCs w:val="19"/>
              </w:rPr>
              <w:t xml:space="preserve">art. 76 ustawy z dnia 10 grudnia 2020 r. </w:t>
            </w:r>
          </w:p>
          <w:p w14:paraId="2E47A394" w14:textId="50FF42E9" w:rsidR="005E24BA" w:rsidRDefault="00FA261A" w:rsidP="00FA261A">
            <w:pPr>
              <w:rPr>
                <w:rFonts w:ascii="Arial" w:hAnsi="Arial" w:cs="Arial"/>
                <w:sz w:val="19"/>
                <w:szCs w:val="19"/>
              </w:rPr>
            </w:pPr>
            <w:r w:rsidRPr="00FA261A">
              <w:rPr>
                <w:rFonts w:ascii="Arial" w:hAnsi="Arial" w:cs="Arial"/>
                <w:sz w:val="19"/>
                <w:szCs w:val="19"/>
              </w:rPr>
              <w:t>o zawodzie farmaceuty</w:t>
            </w:r>
          </w:p>
        </w:tc>
        <w:tc>
          <w:tcPr>
            <w:tcW w:w="3260" w:type="dxa"/>
            <w:shd w:val="clear" w:color="auto" w:fill="FFFFFF"/>
          </w:tcPr>
          <w:p w14:paraId="34908FA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w:t>
            </w:r>
          </w:p>
          <w:p w14:paraId="28E3C4F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zakres problematyki kursów kwalifikacyjnych,</w:t>
            </w:r>
          </w:p>
          <w:p w14:paraId="45084CFD"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sposób i tryb przeprowadzania postępowania kwalifikacyjnego na kurs kwalifikacyjny,</w:t>
            </w:r>
          </w:p>
          <w:p w14:paraId="6A7E592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i tryb odbywania i zaliczania kursu kwalifikacyjnego,</w:t>
            </w:r>
          </w:p>
          <w:p w14:paraId="0C2F25C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wzór zaświadczenia potwierdzającego odbycie kursu kwalifikacyjnego</w:t>
            </w:r>
          </w:p>
          <w:p w14:paraId="0D5B359E" w14:textId="07CA1440"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 uwzględniając zakres wiedzy i umiejętności niezbędnych do wykonywania określonych świadczeń zdrowotnych lub usług farmaceutycznych, a także mając na celu uwzględnienie obiektywnych kryteriów weryfikacji wiedzy i </w:t>
            </w:r>
            <w:r w:rsidRPr="00B26031">
              <w:rPr>
                <w:rFonts w:ascii="Arial" w:eastAsia="Calibri" w:hAnsi="Arial" w:cs="Arial"/>
                <w:color w:val="000000" w:themeColor="text1"/>
                <w:sz w:val="19"/>
                <w:szCs w:val="19"/>
                <w:lang w:eastAsia="en-US"/>
              </w:rPr>
              <w:lastRenderedPageBreak/>
              <w:t>umiejętności zdobytych podczas tego kursu.</w:t>
            </w:r>
          </w:p>
        </w:tc>
        <w:tc>
          <w:tcPr>
            <w:tcW w:w="3545" w:type="dxa"/>
            <w:shd w:val="clear" w:color="auto" w:fill="FFFFFF"/>
          </w:tcPr>
          <w:p w14:paraId="7F24A17F" w14:textId="3DB432FA" w:rsidR="005E24BA" w:rsidRPr="004D1E33" w:rsidRDefault="00B26031" w:rsidP="004D1E33">
            <w:pPr>
              <w:jc w:val="both"/>
              <w:rPr>
                <w:rFonts w:ascii="Arial" w:hAnsi="Arial" w:cs="Arial"/>
                <w:sz w:val="19"/>
                <w:szCs w:val="19"/>
              </w:rPr>
            </w:pPr>
            <w:r>
              <w:rPr>
                <w:rFonts w:ascii="Arial" w:hAnsi="Arial" w:cs="Arial"/>
                <w:sz w:val="19"/>
                <w:szCs w:val="19"/>
              </w:rPr>
              <w:lastRenderedPageBreak/>
              <w:t xml:space="preserve">Projekt rozporządzenia </w:t>
            </w:r>
            <w:r w:rsidR="00E01EDF">
              <w:rPr>
                <w:rFonts w:ascii="Arial" w:hAnsi="Arial" w:cs="Arial"/>
                <w:sz w:val="19"/>
                <w:szCs w:val="19"/>
              </w:rPr>
              <w:t>dokonuje zmiany w</w:t>
            </w:r>
            <w:r>
              <w:rPr>
                <w:rFonts w:ascii="Arial" w:hAnsi="Arial" w:cs="Arial"/>
                <w:sz w:val="19"/>
                <w:szCs w:val="19"/>
              </w:rPr>
              <w:t xml:space="preserve"> </w:t>
            </w:r>
            <w:r w:rsidR="00E01EDF">
              <w:rPr>
                <w:rFonts w:ascii="Arial" w:hAnsi="Arial" w:cs="Arial"/>
                <w:sz w:val="19"/>
                <w:szCs w:val="19"/>
              </w:rPr>
              <w:t>kursach</w:t>
            </w:r>
            <w:r w:rsidRPr="00B26031">
              <w:rPr>
                <w:rFonts w:ascii="Arial" w:hAnsi="Arial" w:cs="Arial"/>
                <w:sz w:val="19"/>
                <w:szCs w:val="19"/>
              </w:rPr>
              <w:t xml:space="preserve"> kwalifikacyjn</w:t>
            </w:r>
            <w:r w:rsidR="00E01EDF">
              <w:rPr>
                <w:rFonts w:ascii="Arial" w:hAnsi="Arial" w:cs="Arial"/>
                <w:sz w:val="19"/>
                <w:szCs w:val="19"/>
              </w:rPr>
              <w:t>ych</w:t>
            </w:r>
            <w:r w:rsidRPr="00B26031">
              <w:rPr>
                <w:rFonts w:ascii="Arial" w:hAnsi="Arial" w:cs="Arial"/>
                <w:sz w:val="19"/>
                <w:szCs w:val="19"/>
              </w:rPr>
              <w:t xml:space="preserve"> dla farmaceutów</w:t>
            </w:r>
            <w:r>
              <w:rPr>
                <w:rFonts w:ascii="Arial" w:hAnsi="Arial" w:cs="Arial"/>
                <w:sz w:val="19"/>
                <w:szCs w:val="19"/>
              </w:rPr>
              <w:t>, które</w:t>
            </w:r>
            <w:r w:rsidRPr="00B26031">
              <w:rPr>
                <w:rFonts w:ascii="Arial" w:hAnsi="Arial" w:cs="Arial"/>
                <w:sz w:val="19"/>
                <w:szCs w:val="19"/>
              </w:rPr>
              <w:t xml:space="preserve"> będą obejmowały również problematykę dotyczącą przeprowadzania zalecanego szczepienia ochronnego oraz szczepienia przeciw COVID-19</w:t>
            </w:r>
            <w:r>
              <w:rPr>
                <w:rFonts w:ascii="Arial" w:hAnsi="Arial" w:cs="Arial"/>
                <w:sz w:val="19"/>
                <w:szCs w:val="19"/>
              </w:rPr>
              <w:t xml:space="preserve">. </w:t>
            </w:r>
          </w:p>
        </w:tc>
        <w:tc>
          <w:tcPr>
            <w:tcW w:w="1842" w:type="dxa"/>
            <w:shd w:val="clear" w:color="auto" w:fill="FFFFFF"/>
          </w:tcPr>
          <w:p w14:paraId="3B5480B2" w14:textId="5BC71242"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33D9F45F" w14:textId="0F461D40" w:rsidR="005E24BA" w:rsidRPr="00C570DA" w:rsidRDefault="005832BB" w:rsidP="002E7CB4">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UW</w:t>
            </w:r>
            <w:r w:rsidR="00B26031">
              <w:rPr>
                <w:rFonts w:ascii="Arial" w:hAnsi="Arial" w:cs="Arial"/>
                <w:color w:val="000000" w:themeColor="text1"/>
                <w:sz w:val="19"/>
                <w:szCs w:val="19"/>
              </w:rPr>
              <w:t>.</w:t>
            </w:r>
          </w:p>
        </w:tc>
      </w:tr>
      <w:tr w:rsidR="00360327" w:rsidRPr="00F873E4" w14:paraId="2B8F3F2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069A0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4ED9A0" w14:textId="59295588"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w:t>
            </w:r>
            <w:r>
              <w:rPr>
                <w:rFonts w:ascii="Arial" w:hAnsi="Arial" w:cs="Arial"/>
                <w:b/>
                <w:bCs/>
                <w:color w:val="FF0000"/>
                <w:sz w:val="19"/>
                <w:szCs w:val="19"/>
              </w:rPr>
              <w:t>1</w:t>
            </w:r>
          </w:p>
        </w:tc>
        <w:tc>
          <w:tcPr>
            <w:tcW w:w="2268" w:type="dxa"/>
            <w:shd w:val="clear" w:color="auto" w:fill="FFFFFF"/>
          </w:tcPr>
          <w:p w14:paraId="3EFFB0FB" w14:textId="35273A7B" w:rsidR="00360327" w:rsidRPr="00FA261A" w:rsidRDefault="00360327" w:rsidP="00360327">
            <w:pPr>
              <w:rPr>
                <w:rFonts w:ascii="Arial" w:hAnsi="Arial" w:cs="Arial"/>
                <w:sz w:val="19"/>
                <w:szCs w:val="19"/>
              </w:rPr>
            </w:pPr>
            <w:r w:rsidRPr="00360327">
              <w:rPr>
                <w:rFonts w:ascii="Arial" w:hAnsi="Arial" w:cs="Arial"/>
                <w:sz w:val="19"/>
                <w:szCs w:val="19"/>
              </w:rPr>
              <w:t>art. 17 ust. 9 ustawy z dnia 9 marca 2023 r. o badaniach klinicznych produktów leczniczych stosowanych u ludzi</w:t>
            </w:r>
          </w:p>
        </w:tc>
        <w:tc>
          <w:tcPr>
            <w:tcW w:w="3260" w:type="dxa"/>
            <w:shd w:val="clear" w:color="auto" w:fill="FFFFFF"/>
          </w:tcPr>
          <w:p w14:paraId="68C3D1FF"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rozporządzenia, regulamin Naczelnej Komisji Bioetycznej obejmujący:</w:t>
            </w:r>
          </w:p>
          <w:p w14:paraId="3B5C1395"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tryb pracy Naczelnej Komisji Bioetycznej,</w:t>
            </w:r>
          </w:p>
          <w:p w14:paraId="5667FCD7"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sposób wypłaty wynagrodzenia:</w:t>
            </w:r>
          </w:p>
          <w:p w14:paraId="6E5BA968"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a) przewodniczącemu Naczelnej Komisji Bioetycznej i jego zastępcy,</w:t>
            </w:r>
          </w:p>
          <w:p w14:paraId="4D7EEAC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b) członkowi zespołu opiniującego, o którym mowa w art. 30 ust. 1,</w:t>
            </w:r>
          </w:p>
          <w:p w14:paraId="1902833B"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c) przedstawicielowi, o którym mowa w art. 30 ust. 3, i ekspertowi, o którym mowa w art. 30 ust. 4 i 5,</w:t>
            </w:r>
          </w:p>
          <w:p w14:paraId="10713039"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3) sposób prowadzenia szkoleń, o których mowa w art. 16 ust. 1 pkt 2</w:t>
            </w:r>
          </w:p>
          <w:p w14:paraId="72356FB6" w14:textId="6153C09D"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 mając na uwadze sprawność, terminowość i transparentność działania Naczelnej Komisji Bioetycznej.</w:t>
            </w:r>
          </w:p>
        </w:tc>
        <w:tc>
          <w:tcPr>
            <w:tcW w:w="3545" w:type="dxa"/>
            <w:shd w:val="clear" w:color="auto" w:fill="FFFFFF"/>
          </w:tcPr>
          <w:p w14:paraId="4C1FA9E8" w14:textId="268F42F7" w:rsidR="00360327" w:rsidRDefault="008E43AC" w:rsidP="00360327">
            <w:pPr>
              <w:jc w:val="both"/>
              <w:rPr>
                <w:rFonts w:ascii="Arial" w:hAnsi="Arial" w:cs="Arial"/>
                <w:sz w:val="19"/>
                <w:szCs w:val="19"/>
              </w:rPr>
            </w:pPr>
            <w:r>
              <w:rPr>
                <w:rFonts w:ascii="Arial" w:hAnsi="Arial" w:cs="Arial"/>
                <w:sz w:val="19"/>
                <w:szCs w:val="19"/>
              </w:rPr>
              <w:t>Projektowana zmiana</w:t>
            </w:r>
            <w:r w:rsidR="00360327" w:rsidRPr="00360327">
              <w:rPr>
                <w:rFonts w:ascii="Arial" w:hAnsi="Arial" w:cs="Arial"/>
                <w:sz w:val="19"/>
                <w:szCs w:val="19"/>
              </w:rPr>
              <w:t xml:space="preserve"> </w:t>
            </w:r>
            <w:r>
              <w:rPr>
                <w:rFonts w:ascii="Arial" w:hAnsi="Arial" w:cs="Arial"/>
                <w:sz w:val="19"/>
                <w:szCs w:val="19"/>
              </w:rPr>
              <w:t>ma na celu ustawnienie</w:t>
            </w:r>
            <w:r w:rsidR="00360327" w:rsidRPr="00360327">
              <w:rPr>
                <w:rFonts w:ascii="Arial" w:hAnsi="Arial" w:cs="Arial"/>
                <w:sz w:val="19"/>
                <w:szCs w:val="19"/>
              </w:rPr>
              <w:t xml:space="preserve"> prac</w:t>
            </w:r>
            <w:r>
              <w:rPr>
                <w:rFonts w:ascii="Arial" w:hAnsi="Arial" w:cs="Arial"/>
                <w:sz w:val="19"/>
                <w:szCs w:val="19"/>
              </w:rPr>
              <w:t>y</w:t>
            </w:r>
            <w:r w:rsidR="00360327" w:rsidRPr="00360327">
              <w:rPr>
                <w:rFonts w:ascii="Arial" w:hAnsi="Arial" w:cs="Arial"/>
                <w:sz w:val="19"/>
                <w:szCs w:val="19"/>
              </w:rPr>
              <w:t xml:space="preserve"> Naczelnej Komisji Bioetycznej do spraw Badań Klinicznych.</w:t>
            </w:r>
          </w:p>
          <w:p w14:paraId="4CF5CB88" w14:textId="6B249658" w:rsidR="008E43AC" w:rsidRPr="008E43AC" w:rsidRDefault="008E43AC" w:rsidP="008E43AC">
            <w:pPr>
              <w:jc w:val="both"/>
              <w:rPr>
                <w:rFonts w:ascii="Arial" w:hAnsi="Arial" w:cs="Arial"/>
                <w:sz w:val="19"/>
                <w:szCs w:val="19"/>
              </w:rPr>
            </w:pPr>
            <w:r w:rsidRPr="008E43AC">
              <w:rPr>
                <w:rFonts w:ascii="Arial" w:hAnsi="Arial" w:cs="Arial"/>
                <w:sz w:val="19"/>
                <w:szCs w:val="19"/>
              </w:rPr>
              <w:t>Projektowana zmiana polega uregulowaniu kwestii rejestracji i dokumentacji przebiegu</w:t>
            </w:r>
            <w:r>
              <w:rPr>
                <w:rFonts w:ascii="Arial" w:hAnsi="Arial" w:cs="Arial"/>
                <w:sz w:val="19"/>
                <w:szCs w:val="19"/>
              </w:rPr>
              <w:t xml:space="preserve"> </w:t>
            </w:r>
            <w:r w:rsidRPr="008E43AC">
              <w:rPr>
                <w:rFonts w:ascii="Arial" w:hAnsi="Arial" w:cs="Arial"/>
                <w:sz w:val="19"/>
                <w:szCs w:val="19"/>
              </w:rPr>
              <w:t>posiedzeń Naczelnej Komisji Bioetycznej oraz obrad prowadzonych przez zespoły opiniujące.</w:t>
            </w:r>
            <w:r>
              <w:rPr>
                <w:rFonts w:ascii="Arial" w:hAnsi="Arial" w:cs="Arial"/>
                <w:sz w:val="19"/>
                <w:szCs w:val="19"/>
              </w:rPr>
              <w:t xml:space="preserve"> </w:t>
            </w:r>
            <w:r w:rsidRPr="008E43AC">
              <w:rPr>
                <w:rFonts w:ascii="Arial" w:hAnsi="Arial" w:cs="Arial"/>
                <w:sz w:val="19"/>
                <w:szCs w:val="19"/>
              </w:rPr>
              <w:t>Konieczność dołączenia nagrań do dokumentacji z posiedzeń zespołów opiniujących</w:t>
            </w:r>
            <w:r>
              <w:rPr>
                <w:rFonts w:ascii="Arial" w:hAnsi="Arial" w:cs="Arial"/>
                <w:sz w:val="19"/>
                <w:szCs w:val="19"/>
              </w:rPr>
              <w:t xml:space="preserve"> </w:t>
            </w:r>
            <w:r w:rsidRPr="008E43AC">
              <w:rPr>
                <w:rFonts w:ascii="Arial" w:hAnsi="Arial" w:cs="Arial"/>
                <w:sz w:val="19"/>
                <w:szCs w:val="19"/>
              </w:rPr>
              <w:t>podyktowana jest tym, że prowadzone podczas posiedzeń dyskusje mają charakter wysokospecjalistyczny, co może skutkować niewłaściwym zaprotokołowaniem przebiegu dyskusji</w:t>
            </w:r>
          </w:p>
          <w:p w14:paraId="407DB543" w14:textId="5E889545" w:rsidR="008E43AC" w:rsidRPr="008E43AC" w:rsidRDefault="008E43AC" w:rsidP="008E43AC">
            <w:pPr>
              <w:jc w:val="both"/>
              <w:rPr>
                <w:rFonts w:ascii="Arial" w:hAnsi="Arial" w:cs="Arial"/>
                <w:sz w:val="19"/>
                <w:szCs w:val="19"/>
              </w:rPr>
            </w:pPr>
            <w:r w:rsidRPr="008E43AC">
              <w:rPr>
                <w:rFonts w:ascii="Arial" w:hAnsi="Arial" w:cs="Arial"/>
                <w:sz w:val="19"/>
                <w:szCs w:val="19"/>
              </w:rPr>
              <w:t>przez protokolanta, który nie ma wiedzy specjalistycznej. Dodatkowo ze względu na charakter</w:t>
            </w:r>
            <w:r>
              <w:rPr>
                <w:rFonts w:ascii="Arial" w:hAnsi="Arial" w:cs="Arial"/>
                <w:sz w:val="19"/>
                <w:szCs w:val="19"/>
              </w:rPr>
              <w:t xml:space="preserve"> </w:t>
            </w:r>
            <w:r w:rsidRPr="008E43AC">
              <w:rPr>
                <w:rFonts w:ascii="Arial" w:hAnsi="Arial" w:cs="Arial"/>
                <w:sz w:val="19"/>
                <w:szCs w:val="19"/>
              </w:rPr>
              <w:t>wpływających wniosków (wniosek inicjalny i liczne istotne zmiany do pierwotnego wniosku</w:t>
            </w:r>
          </w:p>
          <w:p w14:paraId="070B93DB" w14:textId="1EC40CEE" w:rsidR="00360327" w:rsidRDefault="008E43AC" w:rsidP="008E43AC">
            <w:pPr>
              <w:jc w:val="both"/>
              <w:rPr>
                <w:rFonts w:ascii="Arial" w:hAnsi="Arial" w:cs="Arial"/>
                <w:sz w:val="19"/>
                <w:szCs w:val="19"/>
              </w:rPr>
            </w:pPr>
            <w:r w:rsidRPr="008E43AC">
              <w:rPr>
                <w:rFonts w:ascii="Arial" w:hAnsi="Arial" w:cs="Arial"/>
                <w:sz w:val="19"/>
                <w:szCs w:val="19"/>
              </w:rPr>
              <w:t>wpływające w późniejszym czasie) archiwizacja nagrań z posiedzeń umożliwi powrót</w:t>
            </w:r>
            <w:r>
              <w:rPr>
                <w:rFonts w:ascii="Arial" w:hAnsi="Arial" w:cs="Arial"/>
                <w:sz w:val="19"/>
                <w:szCs w:val="19"/>
              </w:rPr>
              <w:t xml:space="preserve"> </w:t>
            </w:r>
            <w:r w:rsidRPr="008E43AC">
              <w:rPr>
                <w:rFonts w:ascii="Arial" w:hAnsi="Arial" w:cs="Arial"/>
                <w:sz w:val="19"/>
                <w:szCs w:val="19"/>
              </w:rPr>
              <w:t>do przebiegu dyskusji oceny etycznej wniosku i podjęcie spójnej decyzji. Jednocześnie ułatwi</w:t>
            </w:r>
            <w:r>
              <w:rPr>
                <w:rFonts w:ascii="Arial" w:hAnsi="Arial" w:cs="Arial"/>
                <w:sz w:val="19"/>
                <w:szCs w:val="19"/>
              </w:rPr>
              <w:t xml:space="preserve"> </w:t>
            </w:r>
            <w:r w:rsidRPr="008E43AC">
              <w:rPr>
                <w:rFonts w:ascii="Arial" w:hAnsi="Arial" w:cs="Arial"/>
                <w:sz w:val="19"/>
                <w:szCs w:val="19"/>
              </w:rPr>
              <w:t>członkom zespołu opiniującego sprawdzenie tematyki wniosku inicjalnego lub istotnych zmian</w:t>
            </w:r>
            <w:r>
              <w:rPr>
                <w:rFonts w:ascii="Arial" w:hAnsi="Arial" w:cs="Arial"/>
                <w:sz w:val="19"/>
                <w:szCs w:val="19"/>
              </w:rPr>
              <w:t xml:space="preserve"> </w:t>
            </w:r>
            <w:r w:rsidRPr="008E43AC">
              <w:rPr>
                <w:rFonts w:ascii="Arial" w:hAnsi="Arial" w:cs="Arial"/>
                <w:sz w:val="19"/>
                <w:szCs w:val="19"/>
              </w:rPr>
              <w:t>wcześniej ocenionych. Dołączenie nagrania przebiegu dyskusji do dokumentacji umożliwi</w:t>
            </w:r>
            <w:r>
              <w:rPr>
                <w:rFonts w:ascii="Arial" w:hAnsi="Arial" w:cs="Arial"/>
                <w:sz w:val="19"/>
                <w:szCs w:val="19"/>
              </w:rPr>
              <w:t xml:space="preserve"> </w:t>
            </w:r>
            <w:r w:rsidRPr="008E43AC">
              <w:rPr>
                <w:rFonts w:ascii="Arial" w:hAnsi="Arial" w:cs="Arial"/>
                <w:sz w:val="19"/>
                <w:szCs w:val="19"/>
              </w:rPr>
              <w:t>weryfikację uwag zgłaszanych podczas dyskusji, co do zamieszczonych w protokole</w:t>
            </w:r>
            <w:r>
              <w:rPr>
                <w:rFonts w:ascii="Arial" w:hAnsi="Arial" w:cs="Arial"/>
                <w:sz w:val="19"/>
                <w:szCs w:val="19"/>
              </w:rPr>
              <w:t xml:space="preserve"> </w:t>
            </w:r>
            <w:r w:rsidRPr="008E43AC">
              <w:rPr>
                <w:rFonts w:ascii="Arial" w:hAnsi="Arial" w:cs="Arial"/>
                <w:sz w:val="19"/>
                <w:szCs w:val="19"/>
              </w:rPr>
              <w:t>w przypadku, kiedy opiniowanie istotnej zmiany następuje po upływie kilku lub kilkunastu</w:t>
            </w:r>
            <w:r>
              <w:rPr>
                <w:rFonts w:ascii="Arial" w:hAnsi="Arial" w:cs="Arial"/>
                <w:sz w:val="19"/>
                <w:szCs w:val="19"/>
              </w:rPr>
              <w:t xml:space="preserve"> </w:t>
            </w:r>
            <w:r w:rsidRPr="008E43AC">
              <w:rPr>
                <w:rFonts w:ascii="Arial" w:hAnsi="Arial" w:cs="Arial"/>
                <w:sz w:val="19"/>
                <w:szCs w:val="19"/>
              </w:rPr>
              <w:t xml:space="preserve">miesięcy. Dodatkowo </w:t>
            </w:r>
            <w:r w:rsidRPr="008E43AC">
              <w:rPr>
                <w:rFonts w:ascii="Arial" w:hAnsi="Arial" w:cs="Arial"/>
                <w:sz w:val="19"/>
                <w:szCs w:val="19"/>
              </w:rPr>
              <w:lastRenderedPageBreak/>
              <w:t>dołączenie nagrania do dokumentacji pozwoli zoptymalizować pracę</w:t>
            </w:r>
            <w:r>
              <w:rPr>
                <w:rFonts w:ascii="Arial" w:hAnsi="Arial" w:cs="Arial"/>
                <w:sz w:val="19"/>
                <w:szCs w:val="19"/>
              </w:rPr>
              <w:t xml:space="preserve"> </w:t>
            </w:r>
            <w:r w:rsidRPr="008E43AC">
              <w:rPr>
                <w:rFonts w:ascii="Arial" w:hAnsi="Arial" w:cs="Arial"/>
                <w:sz w:val="19"/>
                <w:szCs w:val="19"/>
              </w:rPr>
              <w:t>sekretariatu Naczelnej Komisji Bioetycznej.</w:t>
            </w:r>
          </w:p>
        </w:tc>
        <w:tc>
          <w:tcPr>
            <w:tcW w:w="1842" w:type="dxa"/>
            <w:shd w:val="clear" w:color="auto" w:fill="FFFFFF"/>
          </w:tcPr>
          <w:p w14:paraId="6233DA0D" w14:textId="041C56BC" w:rsidR="00360327" w:rsidRPr="00FA261A" w:rsidRDefault="00360327" w:rsidP="00360327">
            <w:pPr>
              <w:spacing w:before="80" w:after="80"/>
              <w:rPr>
                <w:rFonts w:ascii="Arial" w:hAnsi="Arial" w:cs="Arial"/>
                <w:color w:val="000000" w:themeColor="text1"/>
                <w:sz w:val="19"/>
                <w:szCs w:val="19"/>
              </w:rPr>
            </w:pPr>
            <w:r w:rsidRPr="00360327">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7A4105FA" w14:textId="27FDBDDD" w:rsidR="00360327" w:rsidRDefault="005832BB"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360327" w:rsidRPr="00C570DA">
              <w:rPr>
                <w:rFonts w:ascii="Arial" w:hAnsi="Arial" w:cs="Arial"/>
                <w:color w:val="000000" w:themeColor="text1"/>
                <w:sz w:val="19"/>
                <w:szCs w:val="19"/>
              </w:rPr>
              <w:t>–</w:t>
            </w:r>
            <w:r w:rsidR="00360327">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UZ i KS</w:t>
            </w:r>
            <w:r w:rsidR="00360327">
              <w:rPr>
                <w:rFonts w:ascii="Arial" w:hAnsi="Arial" w:cs="Arial"/>
                <w:color w:val="000000" w:themeColor="text1"/>
                <w:sz w:val="19"/>
                <w:szCs w:val="19"/>
              </w:rPr>
              <w:t>.</w:t>
            </w:r>
          </w:p>
        </w:tc>
      </w:tr>
      <w:tr w:rsidR="00360327" w:rsidRPr="00F873E4" w14:paraId="45A0A2C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3FE0FB"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A6B575" w14:textId="54A3D41E"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w:t>
            </w:r>
            <w:r>
              <w:rPr>
                <w:rFonts w:ascii="Arial" w:hAnsi="Arial" w:cs="Arial"/>
                <w:b/>
                <w:bCs/>
                <w:color w:val="FF0000"/>
                <w:sz w:val="19"/>
                <w:szCs w:val="19"/>
              </w:rPr>
              <w:t>2</w:t>
            </w:r>
          </w:p>
        </w:tc>
        <w:tc>
          <w:tcPr>
            <w:tcW w:w="2268" w:type="dxa"/>
            <w:shd w:val="clear" w:color="auto" w:fill="FFFFFF"/>
          </w:tcPr>
          <w:p w14:paraId="5B8C0CCA" w14:textId="18DFAAAE" w:rsidR="00360327" w:rsidRPr="00FA261A" w:rsidRDefault="00360327" w:rsidP="00360327">
            <w:pPr>
              <w:rPr>
                <w:rFonts w:ascii="Arial" w:hAnsi="Arial" w:cs="Arial"/>
                <w:sz w:val="19"/>
                <w:szCs w:val="19"/>
              </w:rPr>
            </w:pPr>
            <w:r w:rsidRPr="00360327">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6D37F92" w14:textId="59314886"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1AD1C3E1" w14:textId="01653B22" w:rsidR="00360327" w:rsidRDefault="00360327" w:rsidP="00360327">
            <w:pPr>
              <w:jc w:val="both"/>
              <w:rPr>
                <w:rFonts w:ascii="Arial" w:hAnsi="Arial" w:cs="Arial"/>
                <w:sz w:val="19"/>
                <w:szCs w:val="19"/>
              </w:rPr>
            </w:pPr>
            <w:r w:rsidRPr="00360327">
              <w:rPr>
                <w:rFonts w:ascii="Arial" w:hAnsi="Arial" w:cs="Arial"/>
                <w:sz w:val="19"/>
                <w:szCs w:val="19"/>
              </w:rPr>
              <w:t>Celem projektu jest korekta ust. 1 pkt. 2 i pkt. 3 w załączniku nr 6 do rozporządzenia Ministra Zdrowia w sprawie programu pilotażowego w zakresie kompleksowej opieki specjalistycznej nad świadczeniobiorcami leczonymi z powodu otyłości olbrzymiej KOS-BAR, wynikająca z oczywistej pomyłki w odniesieniu do wzorów matematycznych już funkcjonujących i mających zastosowanie do obliczeń, a tylko dodatkowo wykorzystanych jako wskaźniki jakości dotyczące opieki i efektów leczenia w programie pilotażowym.</w:t>
            </w:r>
          </w:p>
        </w:tc>
        <w:tc>
          <w:tcPr>
            <w:tcW w:w="1842" w:type="dxa"/>
            <w:shd w:val="clear" w:color="auto" w:fill="FFFFFF"/>
          </w:tcPr>
          <w:p w14:paraId="7C545F48" w14:textId="3243CBCB" w:rsidR="00360327" w:rsidRPr="00FA261A" w:rsidRDefault="00360327" w:rsidP="00360327">
            <w:pPr>
              <w:spacing w:before="80" w:after="80"/>
              <w:rPr>
                <w:rFonts w:ascii="Arial" w:hAnsi="Arial" w:cs="Arial"/>
                <w:color w:val="000000" w:themeColor="text1"/>
                <w:sz w:val="19"/>
                <w:szCs w:val="19"/>
              </w:rPr>
            </w:pPr>
            <w:r w:rsidRPr="00360327">
              <w:rPr>
                <w:rFonts w:ascii="Arial" w:hAnsi="Arial" w:cs="Arial"/>
                <w:color w:val="000000" w:themeColor="text1"/>
                <w:sz w:val="19"/>
                <w:szCs w:val="19"/>
              </w:rPr>
              <w:t>Maciej Miłkowski, Podsekretarz Stanu w Ministerstwie Zdrowia</w:t>
            </w:r>
          </w:p>
        </w:tc>
        <w:tc>
          <w:tcPr>
            <w:tcW w:w="2362" w:type="dxa"/>
            <w:shd w:val="clear" w:color="auto" w:fill="FFFFFF"/>
          </w:tcPr>
          <w:p w14:paraId="4BD85779" w14:textId="0604979A" w:rsidR="00360327" w:rsidRDefault="005832BB"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360327" w:rsidRPr="00C570DA">
              <w:rPr>
                <w:rFonts w:ascii="Arial" w:hAnsi="Arial" w:cs="Arial"/>
                <w:color w:val="000000" w:themeColor="text1"/>
                <w:sz w:val="19"/>
                <w:szCs w:val="19"/>
              </w:rPr>
              <w:t>–</w:t>
            </w:r>
            <w:r w:rsidR="00360327">
              <w:rPr>
                <w:rFonts w:ascii="Arial" w:hAnsi="Arial" w:cs="Arial"/>
                <w:color w:val="000000" w:themeColor="text1"/>
                <w:sz w:val="19"/>
                <w:szCs w:val="19"/>
              </w:rPr>
              <w:t xml:space="preserve"> projekt na etapie UW.</w:t>
            </w:r>
          </w:p>
        </w:tc>
      </w:tr>
      <w:tr w:rsidR="00360327" w:rsidRPr="00F873E4" w14:paraId="2E47060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415A6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34E259" w14:textId="1B29881D"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w:t>
            </w:r>
            <w:r>
              <w:rPr>
                <w:rFonts w:ascii="Arial" w:hAnsi="Arial" w:cs="Arial"/>
                <w:b/>
                <w:bCs/>
                <w:color w:val="FF0000"/>
                <w:sz w:val="19"/>
                <w:szCs w:val="19"/>
              </w:rPr>
              <w:t>3</w:t>
            </w:r>
          </w:p>
        </w:tc>
        <w:tc>
          <w:tcPr>
            <w:tcW w:w="2268" w:type="dxa"/>
            <w:shd w:val="clear" w:color="auto" w:fill="FFFFFF"/>
          </w:tcPr>
          <w:p w14:paraId="37DC697E" w14:textId="64133227" w:rsidR="00360327" w:rsidRPr="00FA261A" w:rsidRDefault="00360327" w:rsidP="00360327">
            <w:pPr>
              <w:rPr>
                <w:rFonts w:ascii="Arial" w:hAnsi="Arial" w:cs="Arial"/>
                <w:sz w:val="19"/>
                <w:szCs w:val="19"/>
              </w:rPr>
            </w:pPr>
            <w:r w:rsidRPr="00360327">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7D126F6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rozporządzeń,</w:t>
            </w:r>
          </w:p>
          <w:p w14:paraId="47497540"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 poszczególnych zakresach, o których mowa w art. 15 ust. 2 pkt 1–8 i 10–13,</w:t>
            </w:r>
          </w:p>
          <w:p w14:paraId="6823EB32"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wykazy świadczeń gwarantowanych wraz z określeniem:</w:t>
            </w:r>
          </w:p>
          <w:p w14:paraId="4502B9ED"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poziomu lub sposobu finansowania danego świadczenia gwarantowanego,</w:t>
            </w:r>
          </w:p>
          <w:p w14:paraId="14A38DFF"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o którym mowa w art. 18, art. 33 i art. 41, mając na uwadze treść rekomendacji</w:t>
            </w:r>
          </w:p>
          <w:p w14:paraId="618B1B65"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oraz uwzględniając kryteria określone w art. 31a ust. 1;</w:t>
            </w:r>
          </w:p>
          <w:p w14:paraId="30A6CE87"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warunków realizacji danego świadczenia gwarantowanego, w tym dotyczących</w:t>
            </w:r>
          </w:p>
          <w:p w14:paraId="0A4DECE9"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personelu medycznego i wyposażenia w sprzęt i aparaturę medyczną, mając na</w:t>
            </w:r>
          </w:p>
          <w:p w14:paraId="6A864E48"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lastRenderedPageBreak/>
              <w:t>uwadze konieczność zapewnienia wysokiej jakości świadczeń opieki zdrowotnej</w:t>
            </w:r>
          </w:p>
          <w:p w14:paraId="13A8B62C" w14:textId="77777777" w:rsid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oraz właściwego zabezpieczenia tych świadczeń</w:t>
            </w:r>
          </w:p>
          <w:p w14:paraId="16E69C3B" w14:textId="77777777" w:rsidR="00360327" w:rsidRDefault="00360327" w:rsidP="00360327">
            <w:pPr>
              <w:jc w:val="both"/>
              <w:rPr>
                <w:rFonts w:ascii="Arial" w:eastAsia="Calibri" w:hAnsi="Arial" w:cs="Arial"/>
                <w:color w:val="000000" w:themeColor="text1"/>
                <w:sz w:val="19"/>
                <w:szCs w:val="19"/>
                <w:lang w:eastAsia="en-US"/>
              </w:rPr>
            </w:pPr>
          </w:p>
          <w:p w14:paraId="1DC7D5AD" w14:textId="3D214AB4" w:rsidR="00360327" w:rsidRPr="00360327" w:rsidRDefault="00360327" w:rsidP="00360327">
            <w:pPr>
              <w:jc w:val="both"/>
              <w:rPr>
                <w:rFonts w:ascii="Arial" w:eastAsia="Calibri" w:hAnsi="Arial" w:cs="Arial"/>
                <w:b/>
                <w:bCs/>
                <w:i/>
                <w:iCs/>
                <w:color w:val="000000" w:themeColor="text1"/>
                <w:sz w:val="19"/>
                <w:szCs w:val="19"/>
                <w:lang w:eastAsia="en-US"/>
              </w:rPr>
            </w:pPr>
            <w:r w:rsidRPr="00360327">
              <w:rPr>
                <w:rFonts w:ascii="Arial" w:eastAsia="Calibri" w:hAnsi="Arial" w:cs="Arial"/>
                <w:b/>
                <w:bCs/>
                <w:i/>
                <w:iCs/>
                <w:color w:val="000000" w:themeColor="text1"/>
                <w:sz w:val="19"/>
                <w:szCs w:val="19"/>
                <w:lang w:eastAsia="en-US"/>
              </w:rPr>
              <w:t>[ambulatoryjne świadczenia specjalistyczne]</w:t>
            </w:r>
          </w:p>
        </w:tc>
        <w:tc>
          <w:tcPr>
            <w:tcW w:w="3545" w:type="dxa"/>
            <w:shd w:val="clear" w:color="auto" w:fill="FFFFFF"/>
          </w:tcPr>
          <w:p w14:paraId="165D0B97" w14:textId="46C05042" w:rsidR="00360327" w:rsidRDefault="008E43AC" w:rsidP="00360327">
            <w:pPr>
              <w:jc w:val="both"/>
              <w:rPr>
                <w:rFonts w:ascii="Arial" w:hAnsi="Arial" w:cs="Arial"/>
                <w:sz w:val="19"/>
                <w:szCs w:val="19"/>
              </w:rPr>
            </w:pPr>
            <w:r>
              <w:rPr>
                <w:rFonts w:ascii="Arial" w:hAnsi="Arial" w:cs="Arial"/>
                <w:sz w:val="19"/>
                <w:szCs w:val="19"/>
              </w:rPr>
              <w:lastRenderedPageBreak/>
              <w:t>Celem projektowanych zmian jest z</w:t>
            </w:r>
            <w:r w:rsidR="00360327" w:rsidRPr="00360327">
              <w:rPr>
                <w:rFonts w:ascii="Arial" w:hAnsi="Arial" w:cs="Arial"/>
                <w:sz w:val="19"/>
                <w:szCs w:val="19"/>
              </w:rPr>
              <w:t>większenie dostępności do badania tomografii komputerowej (TK) tętnic wieńcowych</w:t>
            </w:r>
            <w:r w:rsidR="00360327">
              <w:rPr>
                <w:rFonts w:ascii="Arial" w:hAnsi="Arial" w:cs="Arial"/>
                <w:sz w:val="19"/>
                <w:szCs w:val="19"/>
              </w:rPr>
              <w:t xml:space="preserve">. </w:t>
            </w:r>
          </w:p>
        </w:tc>
        <w:tc>
          <w:tcPr>
            <w:tcW w:w="1842" w:type="dxa"/>
            <w:shd w:val="clear" w:color="auto" w:fill="FFFFFF"/>
          </w:tcPr>
          <w:p w14:paraId="0A926D1C" w14:textId="72B02483" w:rsidR="00360327" w:rsidRPr="00FA261A" w:rsidRDefault="00360327" w:rsidP="00360327">
            <w:pPr>
              <w:spacing w:before="80" w:after="80"/>
              <w:rPr>
                <w:rFonts w:ascii="Arial" w:hAnsi="Arial" w:cs="Arial"/>
                <w:color w:val="000000" w:themeColor="text1"/>
                <w:sz w:val="19"/>
                <w:szCs w:val="19"/>
              </w:rPr>
            </w:pPr>
            <w:r w:rsidRPr="00360327">
              <w:rPr>
                <w:rFonts w:ascii="Arial" w:hAnsi="Arial" w:cs="Arial"/>
                <w:color w:val="000000" w:themeColor="text1"/>
                <w:sz w:val="19"/>
                <w:szCs w:val="19"/>
              </w:rPr>
              <w:t>Maciej Miłkowski, Podsekretarz Stanu w Ministerstwie Zdrowia</w:t>
            </w:r>
          </w:p>
        </w:tc>
        <w:tc>
          <w:tcPr>
            <w:tcW w:w="2362" w:type="dxa"/>
            <w:shd w:val="clear" w:color="auto" w:fill="FFFFFF"/>
          </w:tcPr>
          <w:p w14:paraId="2E708910" w14:textId="0C31E11E" w:rsidR="00360327" w:rsidRDefault="005832BB"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360327" w:rsidRPr="00C570DA">
              <w:rPr>
                <w:rFonts w:ascii="Arial" w:hAnsi="Arial" w:cs="Arial"/>
                <w:color w:val="000000" w:themeColor="text1"/>
                <w:sz w:val="19"/>
                <w:szCs w:val="19"/>
              </w:rPr>
              <w:t>–</w:t>
            </w:r>
            <w:r w:rsidR="00360327">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UW</w:t>
            </w:r>
            <w:r w:rsidR="00360327">
              <w:rPr>
                <w:rFonts w:ascii="Arial" w:hAnsi="Arial" w:cs="Arial"/>
                <w:color w:val="000000" w:themeColor="text1"/>
                <w:sz w:val="19"/>
                <w:szCs w:val="19"/>
              </w:rPr>
              <w:t>.</w:t>
            </w:r>
          </w:p>
        </w:tc>
      </w:tr>
      <w:tr w:rsidR="00360327" w:rsidRPr="00F873E4" w14:paraId="06E456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145CE3"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3C4967" w14:textId="70602259"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w:t>
            </w:r>
            <w:r>
              <w:rPr>
                <w:rFonts w:ascii="Arial" w:hAnsi="Arial" w:cs="Arial"/>
                <w:b/>
                <w:bCs/>
                <w:color w:val="FF0000"/>
                <w:sz w:val="19"/>
                <w:szCs w:val="19"/>
              </w:rPr>
              <w:t>4</w:t>
            </w:r>
          </w:p>
        </w:tc>
        <w:tc>
          <w:tcPr>
            <w:tcW w:w="2268" w:type="dxa"/>
            <w:shd w:val="clear" w:color="auto" w:fill="FFFFFF"/>
          </w:tcPr>
          <w:p w14:paraId="69D8E58F" w14:textId="367980AE" w:rsidR="00360327" w:rsidRPr="00FA261A" w:rsidRDefault="00360327" w:rsidP="00360327">
            <w:pPr>
              <w:rPr>
                <w:rFonts w:ascii="Arial" w:hAnsi="Arial" w:cs="Arial"/>
                <w:sz w:val="19"/>
                <w:szCs w:val="19"/>
              </w:rPr>
            </w:pPr>
            <w:r w:rsidRPr="00360327">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0EB8394" w14:textId="0B539F7E"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6239C6F" w14:textId="477C1F49" w:rsidR="00360327" w:rsidRDefault="00360327" w:rsidP="00360327">
            <w:pPr>
              <w:jc w:val="both"/>
              <w:rPr>
                <w:rFonts w:ascii="Arial" w:hAnsi="Arial" w:cs="Arial"/>
                <w:sz w:val="19"/>
                <w:szCs w:val="19"/>
              </w:rPr>
            </w:pPr>
            <w:r>
              <w:rPr>
                <w:rFonts w:ascii="Arial" w:hAnsi="Arial" w:cs="Arial"/>
                <w:sz w:val="19"/>
                <w:szCs w:val="19"/>
              </w:rPr>
              <w:t>Projekt ma na celu w</w:t>
            </w:r>
            <w:r w:rsidRPr="00360327">
              <w:rPr>
                <w:rFonts w:ascii="Arial" w:hAnsi="Arial" w:cs="Arial"/>
                <w:sz w:val="19"/>
                <w:szCs w:val="19"/>
              </w:rPr>
              <w:t xml:space="preserve">ydłużenie okresu realizacji świadczenia w ramach </w:t>
            </w:r>
            <w:r w:rsidR="008E43AC" w:rsidRPr="008E43AC">
              <w:rPr>
                <w:rFonts w:ascii="Arial" w:hAnsi="Arial" w:cs="Arial"/>
                <w:sz w:val="19"/>
                <w:szCs w:val="19"/>
              </w:rPr>
              <w:t>programu pilotażowego dotyczącego leczenia ostrej fazy udaru niedokrwiennego za pomocą przezcewnikowej trombektomii mechanicznej naczyń domózgowych lub wewnątrzczaszkowych</w:t>
            </w:r>
            <w:r w:rsidR="008E43AC">
              <w:rPr>
                <w:rFonts w:ascii="Arial" w:hAnsi="Arial" w:cs="Arial"/>
                <w:sz w:val="19"/>
                <w:szCs w:val="19"/>
              </w:rPr>
              <w:t xml:space="preserve"> </w:t>
            </w:r>
            <w:r w:rsidRPr="00360327">
              <w:rPr>
                <w:rFonts w:ascii="Arial" w:hAnsi="Arial" w:cs="Arial"/>
                <w:sz w:val="19"/>
                <w:szCs w:val="19"/>
              </w:rPr>
              <w:t>do 30 czerwca 2024 r. Oczekiwanym efektem rekomendowanego rozwiązania będzie płynne  przejście z realizacji świadczeń w ramach  pilotażu do leczenia w ramach świadczeń gwarantowanych</w:t>
            </w:r>
          </w:p>
        </w:tc>
        <w:tc>
          <w:tcPr>
            <w:tcW w:w="1842" w:type="dxa"/>
            <w:shd w:val="clear" w:color="auto" w:fill="FFFFFF"/>
          </w:tcPr>
          <w:p w14:paraId="3F3515BB" w14:textId="30147337" w:rsidR="00360327" w:rsidRPr="00FA261A" w:rsidRDefault="00360327" w:rsidP="00360327">
            <w:pPr>
              <w:spacing w:before="80" w:after="80"/>
              <w:rPr>
                <w:rFonts w:ascii="Arial" w:hAnsi="Arial" w:cs="Arial"/>
                <w:color w:val="000000" w:themeColor="text1"/>
                <w:sz w:val="19"/>
                <w:szCs w:val="19"/>
              </w:rPr>
            </w:pPr>
            <w:r w:rsidRPr="00360327">
              <w:rPr>
                <w:rFonts w:ascii="Arial" w:hAnsi="Arial" w:cs="Arial"/>
                <w:color w:val="000000" w:themeColor="text1"/>
                <w:sz w:val="19"/>
                <w:szCs w:val="19"/>
              </w:rPr>
              <w:t>Maciej Miłkowski, Podsekretarz Stanu w Ministerstwie Zdrowia</w:t>
            </w:r>
          </w:p>
        </w:tc>
        <w:tc>
          <w:tcPr>
            <w:tcW w:w="2362" w:type="dxa"/>
            <w:shd w:val="clear" w:color="auto" w:fill="FFFFFF"/>
          </w:tcPr>
          <w:p w14:paraId="728F84BE" w14:textId="43E77DB8" w:rsidR="00360327" w:rsidRDefault="005832BB"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360327" w:rsidRPr="00C570DA">
              <w:rPr>
                <w:rFonts w:ascii="Arial" w:hAnsi="Arial" w:cs="Arial"/>
                <w:color w:val="000000" w:themeColor="text1"/>
                <w:sz w:val="19"/>
                <w:szCs w:val="19"/>
              </w:rPr>
              <w:t>–</w:t>
            </w:r>
            <w:r w:rsidR="00360327">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kierowania na UZ i KS</w:t>
            </w:r>
            <w:r w:rsidR="00360327">
              <w:rPr>
                <w:rFonts w:ascii="Arial" w:hAnsi="Arial" w:cs="Arial"/>
                <w:color w:val="000000" w:themeColor="text1"/>
                <w:sz w:val="19"/>
                <w:szCs w:val="19"/>
              </w:rPr>
              <w:t>.</w:t>
            </w:r>
          </w:p>
        </w:tc>
      </w:tr>
      <w:tr w:rsidR="00360327" w:rsidRPr="00F873E4" w14:paraId="2770C2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597EEF"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675DDC" w14:textId="3867BF55"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w:t>
            </w:r>
            <w:r>
              <w:rPr>
                <w:rFonts w:ascii="Arial" w:hAnsi="Arial" w:cs="Arial"/>
                <w:b/>
                <w:bCs/>
                <w:color w:val="FF0000"/>
                <w:sz w:val="19"/>
                <w:szCs w:val="19"/>
              </w:rPr>
              <w:t>5</w:t>
            </w:r>
          </w:p>
        </w:tc>
        <w:tc>
          <w:tcPr>
            <w:tcW w:w="2268" w:type="dxa"/>
            <w:shd w:val="clear" w:color="auto" w:fill="FFFFFF"/>
          </w:tcPr>
          <w:p w14:paraId="17887BE5" w14:textId="2210B05F" w:rsidR="00360327" w:rsidRPr="00FA261A" w:rsidRDefault="00360327" w:rsidP="00360327">
            <w:pPr>
              <w:rPr>
                <w:rFonts w:ascii="Arial" w:hAnsi="Arial" w:cs="Arial"/>
                <w:sz w:val="19"/>
                <w:szCs w:val="19"/>
              </w:rPr>
            </w:pPr>
            <w:r w:rsidRPr="00360327">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701C0F95"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7F8EB2CC"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206E3D10"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40295984"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0D5BFA78"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6A05B1CB" w14:textId="1CA47515" w:rsidR="00360327" w:rsidRPr="00B26031"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77829C06" w14:textId="2C3B90F1" w:rsidR="00360327" w:rsidRDefault="00360327" w:rsidP="00360327">
            <w:pPr>
              <w:jc w:val="both"/>
              <w:rPr>
                <w:rFonts w:ascii="Arial" w:hAnsi="Arial" w:cs="Arial"/>
                <w:sz w:val="19"/>
                <w:szCs w:val="19"/>
              </w:rPr>
            </w:pPr>
            <w:r>
              <w:rPr>
                <w:rFonts w:ascii="Arial" w:hAnsi="Arial" w:cs="Arial"/>
                <w:sz w:val="19"/>
                <w:szCs w:val="19"/>
              </w:rPr>
              <w:t>Celem projektu jest dokonanie korekty</w:t>
            </w:r>
            <w:r w:rsidRPr="00360327">
              <w:rPr>
                <w:rFonts w:ascii="Arial" w:hAnsi="Arial" w:cs="Arial"/>
                <w:sz w:val="19"/>
                <w:szCs w:val="19"/>
              </w:rPr>
              <w:t xml:space="preserve"> wykazu wyrobów medycznych wydawanych na zlecenie w zakresie w zakresie mapowania wyrobów z lp. 114, 120, 121, 124  oraz objaśnienia skrótu oznaczającego osoby uprawnione „CH PŁUC – lekarz posiadający specjalizację w dziedzinie chorób płuc lub chorób płuc dzieci”, które powinno brzmieć „CH PŁUC – lekarz posiadający specjalizację w dziedzinie chorób płuc” ponieważ lekarz posiadający specjalizację w dziedzinie chorób płuc dzieci wpisany jest w postaci skrótu CH PŁUC DZI.</w:t>
            </w:r>
          </w:p>
        </w:tc>
        <w:tc>
          <w:tcPr>
            <w:tcW w:w="1842" w:type="dxa"/>
            <w:shd w:val="clear" w:color="auto" w:fill="FFFFFF"/>
          </w:tcPr>
          <w:p w14:paraId="68A885DE" w14:textId="6813FAB0" w:rsidR="00360327" w:rsidRPr="00FA261A" w:rsidRDefault="00360327" w:rsidP="00360327">
            <w:pPr>
              <w:spacing w:before="80" w:after="80"/>
              <w:rPr>
                <w:rFonts w:ascii="Arial" w:hAnsi="Arial" w:cs="Arial"/>
                <w:color w:val="000000" w:themeColor="text1"/>
                <w:sz w:val="19"/>
                <w:szCs w:val="19"/>
              </w:rPr>
            </w:pPr>
            <w:r w:rsidRPr="00360327">
              <w:rPr>
                <w:rFonts w:ascii="Arial" w:hAnsi="Arial" w:cs="Arial"/>
                <w:color w:val="000000" w:themeColor="text1"/>
                <w:sz w:val="19"/>
                <w:szCs w:val="19"/>
              </w:rPr>
              <w:t>Maciej Miłkowski, Podsekretarz Stanu w Ministerstwie Zdrowia</w:t>
            </w:r>
          </w:p>
        </w:tc>
        <w:tc>
          <w:tcPr>
            <w:tcW w:w="2362" w:type="dxa"/>
            <w:shd w:val="clear" w:color="auto" w:fill="FFFFFF"/>
          </w:tcPr>
          <w:p w14:paraId="242480DF" w14:textId="72EB77A0" w:rsidR="00360327" w:rsidRDefault="005832BB" w:rsidP="00360327">
            <w:pPr>
              <w:rPr>
                <w:rFonts w:ascii="Arial" w:hAnsi="Arial" w:cs="Arial"/>
                <w:color w:val="000000" w:themeColor="text1"/>
                <w:sz w:val="19"/>
                <w:szCs w:val="19"/>
              </w:rPr>
            </w:pPr>
            <w:r>
              <w:rPr>
                <w:rFonts w:ascii="Arial" w:hAnsi="Arial" w:cs="Arial"/>
                <w:color w:val="000000" w:themeColor="text1"/>
                <w:sz w:val="19"/>
                <w:szCs w:val="19"/>
              </w:rPr>
              <w:t xml:space="preserve">Stan prac na dzień 4 grudnia 2023 r. </w:t>
            </w:r>
            <w:r w:rsidR="00360327" w:rsidRPr="00C570DA">
              <w:rPr>
                <w:rFonts w:ascii="Arial" w:hAnsi="Arial" w:cs="Arial"/>
                <w:color w:val="000000" w:themeColor="text1"/>
                <w:sz w:val="19"/>
                <w:szCs w:val="19"/>
              </w:rPr>
              <w:t>–</w:t>
            </w:r>
            <w:r w:rsidR="00360327">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UZ i KS</w:t>
            </w:r>
            <w:r w:rsidR="00360327">
              <w:rPr>
                <w:rFonts w:ascii="Arial" w:hAnsi="Arial" w:cs="Arial"/>
                <w:color w:val="000000" w:themeColor="text1"/>
                <w:sz w:val="19"/>
                <w:szCs w:val="19"/>
              </w:rPr>
              <w:t>.</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43C77" w14:textId="77777777" w:rsidR="0072155B" w:rsidRDefault="0072155B">
      <w:r>
        <w:separator/>
      </w:r>
    </w:p>
  </w:endnote>
  <w:endnote w:type="continuationSeparator" w:id="0">
    <w:p w14:paraId="68BA6F63" w14:textId="77777777" w:rsidR="0072155B" w:rsidRDefault="00721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8BD4F" w14:textId="77777777" w:rsidR="0072155B" w:rsidRDefault="0072155B">
      <w:r>
        <w:separator/>
      </w:r>
    </w:p>
  </w:footnote>
  <w:footnote w:type="continuationSeparator" w:id="0">
    <w:p w14:paraId="7363F8F5" w14:textId="77777777" w:rsidR="0072155B" w:rsidRDefault="007215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2F21BE1"/>
    <w:multiLevelType w:val="hybridMultilevel"/>
    <w:tmpl w:val="762E64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2"/>
  </w:num>
  <w:num w:numId="5" w16cid:durableId="953095539">
    <w:abstractNumId w:val="4"/>
  </w:num>
  <w:num w:numId="6" w16cid:durableId="1106730152">
    <w:abstractNumId w:val="11"/>
  </w:num>
  <w:num w:numId="7" w16cid:durableId="990331688">
    <w:abstractNumId w:val="39"/>
  </w:num>
  <w:num w:numId="8" w16cid:durableId="900596801">
    <w:abstractNumId w:val="44"/>
  </w:num>
  <w:num w:numId="9" w16cid:durableId="120005339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3"/>
  </w:num>
  <w:num w:numId="13" w16cid:durableId="1573193494">
    <w:abstractNumId w:val="41"/>
  </w:num>
  <w:num w:numId="14" w16cid:durableId="918178625">
    <w:abstractNumId w:val="32"/>
  </w:num>
  <w:num w:numId="15" w16cid:durableId="1930119210">
    <w:abstractNumId w:val="12"/>
  </w:num>
  <w:num w:numId="16" w16cid:durableId="1379426843">
    <w:abstractNumId w:val="14"/>
  </w:num>
  <w:num w:numId="17" w16cid:durableId="17970700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 w:numId="45" w16cid:durableId="2127237136">
    <w:abstractNumId w:val="3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E25"/>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04C"/>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46A"/>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1E"/>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1F"/>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A21"/>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4EC"/>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36"/>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A0F"/>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4BA"/>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7C8"/>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0B6"/>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73"/>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5FD4"/>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634"/>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03"/>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330"/>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E7CB4"/>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14C"/>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5B8"/>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327"/>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97BD2"/>
    <w:rsid w:val="003A02FA"/>
    <w:rsid w:val="003A052C"/>
    <w:rsid w:val="003A06A4"/>
    <w:rsid w:val="003A0761"/>
    <w:rsid w:val="003A092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5FD"/>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A56"/>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6"/>
    <w:rsid w:val="003F31BC"/>
    <w:rsid w:val="003F31CC"/>
    <w:rsid w:val="003F34AF"/>
    <w:rsid w:val="003F34CD"/>
    <w:rsid w:val="003F3A62"/>
    <w:rsid w:val="003F3C88"/>
    <w:rsid w:val="003F3D1F"/>
    <w:rsid w:val="003F3E93"/>
    <w:rsid w:val="003F3EFF"/>
    <w:rsid w:val="003F4034"/>
    <w:rsid w:val="003F4188"/>
    <w:rsid w:val="003F42C6"/>
    <w:rsid w:val="003F46B6"/>
    <w:rsid w:val="003F48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5D7"/>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4B0"/>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33"/>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4EC"/>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BF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1FD"/>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9E"/>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B6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1A9"/>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A70"/>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2BB"/>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999"/>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3EE"/>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5F61"/>
    <w:rsid w:val="005B60EA"/>
    <w:rsid w:val="005B619A"/>
    <w:rsid w:val="005B6418"/>
    <w:rsid w:val="005B6869"/>
    <w:rsid w:val="005B69FF"/>
    <w:rsid w:val="005B6F20"/>
    <w:rsid w:val="005B7019"/>
    <w:rsid w:val="005B7221"/>
    <w:rsid w:val="005B7496"/>
    <w:rsid w:val="005B74DF"/>
    <w:rsid w:val="005B7916"/>
    <w:rsid w:val="005B7A3D"/>
    <w:rsid w:val="005B7ACC"/>
    <w:rsid w:val="005B7BF4"/>
    <w:rsid w:val="005B7C42"/>
    <w:rsid w:val="005B7FDD"/>
    <w:rsid w:val="005C0191"/>
    <w:rsid w:val="005C01EE"/>
    <w:rsid w:val="005C070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2"/>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4BA"/>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0F2"/>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5B"/>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74A"/>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2D"/>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393"/>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76D"/>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C03"/>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B54"/>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2D"/>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8E9"/>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526"/>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3"/>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E27"/>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3AC"/>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C0C"/>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2BE"/>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3"/>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0A"/>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838"/>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1B"/>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6D3"/>
    <w:rsid w:val="00A1277A"/>
    <w:rsid w:val="00A12878"/>
    <w:rsid w:val="00A12925"/>
    <w:rsid w:val="00A12A6D"/>
    <w:rsid w:val="00A12BDE"/>
    <w:rsid w:val="00A12BF6"/>
    <w:rsid w:val="00A12DB1"/>
    <w:rsid w:val="00A12EF5"/>
    <w:rsid w:val="00A130D1"/>
    <w:rsid w:val="00A1327D"/>
    <w:rsid w:val="00A132EB"/>
    <w:rsid w:val="00A13DBF"/>
    <w:rsid w:val="00A13F81"/>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EC"/>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BEF"/>
    <w:rsid w:val="00A57FC0"/>
    <w:rsid w:val="00A600D6"/>
    <w:rsid w:val="00A60191"/>
    <w:rsid w:val="00A60261"/>
    <w:rsid w:val="00A602A2"/>
    <w:rsid w:val="00A60327"/>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55"/>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1EA0"/>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E19"/>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11B"/>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47A"/>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131"/>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2FAB"/>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31"/>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00"/>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0FC"/>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301"/>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5D0"/>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3"/>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B32"/>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6D4"/>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25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12"/>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A62"/>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DF9"/>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104"/>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966"/>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C2E"/>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4DD"/>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4C"/>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184"/>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6F3"/>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6C4"/>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A0"/>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2A"/>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48"/>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1EE1"/>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EDF"/>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0D1"/>
    <w:rsid w:val="00E275DF"/>
    <w:rsid w:val="00E277AC"/>
    <w:rsid w:val="00E27A82"/>
    <w:rsid w:val="00E27ABE"/>
    <w:rsid w:val="00E27DCB"/>
    <w:rsid w:val="00E301A8"/>
    <w:rsid w:val="00E3028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8E"/>
    <w:rsid w:val="00EB36F3"/>
    <w:rsid w:val="00EB388F"/>
    <w:rsid w:val="00EB38D4"/>
    <w:rsid w:val="00EB3A00"/>
    <w:rsid w:val="00EB3CCD"/>
    <w:rsid w:val="00EB3D6F"/>
    <w:rsid w:val="00EB3FEE"/>
    <w:rsid w:val="00EB4101"/>
    <w:rsid w:val="00EB43D4"/>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02E"/>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6FB9"/>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2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CD8"/>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574"/>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415"/>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87B47"/>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8E7"/>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61A"/>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5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21"/>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 w:type="paragraph" w:customStyle="1" w:styleId="USTustnpkodeksu">
    <w:name w:val="UST(§) – ust. (§ np. kodeksu)"/>
    <w:basedOn w:val="Normalny"/>
    <w:uiPriority w:val="12"/>
    <w:qFormat/>
    <w:rsid w:val="004D1E33"/>
    <w:pPr>
      <w:suppressAutoHyphens/>
      <w:autoSpaceDE w:val="0"/>
      <w:autoSpaceDN w:val="0"/>
      <w:adjustRightInd w:val="0"/>
      <w:spacing w:line="360" w:lineRule="auto"/>
      <w:ind w:firstLine="510"/>
      <w:jc w:val="both"/>
    </w:pPr>
    <w:rPr>
      <w:rFonts w:ascii="Times" w:eastAsiaTheme="minorEastAsia" w:hAnsi="Times" w:cs="Arial"/>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541679">
      <w:bodyDiv w:val="1"/>
      <w:marLeft w:val="0"/>
      <w:marRight w:val="0"/>
      <w:marTop w:val="0"/>
      <w:marBottom w:val="0"/>
      <w:divBdr>
        <w:top w:val="none" w:sz="0" w:space="0" w:color="auto"/>
        <w:left w:val="none" w:sz="0" w:space="0" w:color="auto"/>
        <w:bottom w:val="none" w:sz="0" w:space="0" w:color="auto"/>
        <w:right w:val="none" w:sz="0" w:space="0" w:color="auto"/>
      </w:divBdr>
      <w:divsChild>
        <w:div w:id="11149816">
          <w:marLeft w:val="0"/>
          <w:marRight w:val="0"/>
          <w:marTop w:val="0"/>
          <w:marBottom w:val="0"/>
          <w:divBdr>
            <w:top w:val="none" w:sz="0" w:space="0" w:color="auto"/>
            <w:left w:val="none" w:sz="0" w:space="0" w:color="auto"/>
            <w:bottom w:val="none" w:sz="0" w:space="0" w:color="auto"/>
            <w:right w:val="none" w:sz="0" w:space="0" w:color="auto"/>
          </w:divBdr>
          <w:divsChild>
            <w:div w:id="847643614">
              <w:marLeft w:val="0"/>
              <w:marRight w:val="0"/>
              <w:marTop w:val="105"/>
              <w:marBottom w:val="0"/>
              <w:divBdr>
                <w:top w:val="none" w:sz="0" w:space="0" w:color="auto"/>
                <w:left w:val="none" w:sz="0" w:space="0" w:color="auto"/>
                <w:bottom w:val="none" w:sz="0" w:space="0" w:color="auto"/>
                <w:right w:val="none" w:sz="0" w:space="0" w:color="auto"/>
              </w:divBdr>
            </w:div>
            <w:div w:id="840392765">
              <w:marLeft w:val="0"/>
              <w:marRight w:val="0"/>
              <w:marTop w:val="0"/>
              <w:marBottom w:val="0"/>
              <w:divBdr>
                <w:top w:val="none" w:sz="0" w:space="0" w:color="auto"/>
                <w:left w:val="none" w:sz="0" w:space="0" w:color="auto"/>
                <w:bottom w:val="none" w:sz="0" w:space="0" w:color="auto"/>
                <w:right w:val="none" w:sz="0" w:space="0" w:color="auto"/>
              </w:divBdr>
              <w:divsChild>
                <w:div w:id="1711570440">
                  <w:marLeft w:val="255"/>
                  <w:marRight w:val="0"/>
                  <w:marTop w:val="0"/>
                  <w:marBottom w:val="0"/>
                  <w:divBdr>
                    <w:top w:val="none" w:sz="0" w:space="0" w:color="auto"/>
                    <w:left w:val="none" w:sz="0" w:space="0" w:color="auto"/>
                    <w:bottom w:val="none" w:sz="0" w:space="0" w:color="auto"/>
                    <w:right w:val="none" w:sz="0" w:space="0" w:color="auto"/>
                  </w:divBdr>
                </w:div>
              </w:divsChild>
            </w:div>
            <w:div w:id="1883980384">
              <w:marLeft w:val="0"/>
              <w:marRight w:val="0"/>
              <w:marTop w:val="0"/>
              <w:marBottom w:val="0"/>
              <w:divBdr>
                <w:top w:val="none" w:sz="0" w:space="0" w:color="auto"/>
                <w:left w:val="none" w:sz="0" w:space="0" w:color="auto"/>
                <w:bottom w:val="none" w:sz="0" w:space="0" w:color="auto"/>
                <w:right w:val="none" w:sz="0" w:space="0" w:color="auto"/>
              </w:divBdr>
              <w:divsChild>
                <w:div w:id="731394131">
                  <w:marLeft w:val="255"/>
                  <w:marRight w:val="0"/>
                  <w:marTop w:val="0"/>
                  <w:marBottom w:val="0"/>
                  <w:divBdr>
                    <w:top w:val="none" w:sz="0" w:space="0" w:color="auto"/>
                    <w:left w:val="none" w:sz="0" w:space="0" w:color="auto"/>
                    <w:bottom w:val="none" w:sz="0" w:space="0" w:color="auto"/>
                    <w:right w:val="none" w:sz="0" w:space="0" w:color="auto"/>
                  </w:divBdr>
                </w:div>
              </w:divsChild>
            </w:div>
            <w:div w:id="1213079209">
              <w:marLeft w:val="0"/>
              <w:marRight w:val="0"/>
              <w:marTop w:val="0"/>
              <w:marBottom w:val="0"/>
              <w:divBdr>
                <w:top w:val="none" w:sz="0" w:space="0" w:color="auto"/>
                <w:left w:val="none" w:sz="0" w:space="0" w:color="auto"/>
                <w:bottom w:val="none" w:sz="0" w:space="0" w:color="auto"/>
                <w:right w:val="none" w:sz="0" w:space="0" w:color="auto"/>
              </w:divBdr>
              <w:divsChild>
                <w:div w:id="2063290943">
                  <w:marLeft w:val="255"/>
                  <w:marRight w:val="0"/>
                  <w:marTop w:val="0"/>
                  <w:marBottom w:val="0"/>
                  <w:divBdr>
                    <w:top w:val="none" w:sz="0" w:space="0" w:color="auto"/>
                    <w:left w:val="none" w:sz="0" w:space="0" w:color="auto"/>
                    <w:bottom w:val="none" w:sz="0" w:space="0" w:color="auto"/>
                    <w:right w:val="none" w:sz="0" w:space="0" w:color="auto"/>
                  </w:divBdr>
                </w:div>
              </w:divsChild>
            </w:div>
            <w:div w:id="414939705">
              <w:marLeft w:val="0"/>
              <w:marRight w:val="0"/>
              <w:marTop w:val="0"/>
              <w:marBottom w:val="0"/>
              <w:divBdr>
                <w:top w:val="none" w:sz="0" w:space="0" w:color="auto"/>
                <w:left w:val="none" w:sz="0" w:space="0" w:color="auto"/>
                <w:bottom w:val="none" w:sz="0" w:space="0" w:color="auto"/>
                <w:right w:val="none" w:sz="0" w:space="0" w:color="auto"/>
              </w:divBdr>
              <w:divsChild>
                <w:div w:id="1345671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26969606">
          <w:marLeft w:val="0"/>
          <w:marRight w:val="0"/>
          <w:marTop w:val="0"/>
          <w:marBottom w:val="0"/>
          <w:divBdr>
            <w:top w:val="none" w:sz="0" w:space="0" w:color="auto"/>
            <w:left w:val="none" w:sz="0" w:space="0" w:color="auto"/>
            <w:bottom w:val="none" w:sz="0" w:space="0" w:color="auto"/>
            <w:right w:val="none" w:sz="0" w:space="0" w:color="auto"/>
          </w:divBdr>
          <w:divsChild>
            <w:div w:id="789053787">
              <w:marLeft w:val="0"/>
              <w:marRight w:val="0"/>
              <w:marTop w:val="105"/>
              <w:marBottom w:val="0"/>
              <w:divBdr>
                <w:top w:val="none" w:sz="0" w:space="0" w:color="auto"/>
                <w:left w:val="none" w:sz="0" w:space="0" w:color="auto"/>
                <w:bottom w:val="none" w:sz="0" w:space="0" w:color="auto"/>
                <w:right w:val="none" w:sz="0" w:space="0" w:color="auto"/>
              </w:divBdr>
            </w:div>
            <w:div w:id="377439099">
              <w:marLeft w:val="0"/>
              <w:marRight w:val="0"/>
              <w:marTop w:val="0"/>
              <w:marBottom w:val="0"/>
              <w:divBdr>
                <w:top w:val="none" w:sz="0" w:space="0" w:color="auto"/>
                <w:left w:val="none" w:sz="0" w:space="0" w:color="auto"/>
                <w:bottom w:val="none" w:sz="0" w:space="0" w:color="auto"/>
                <w:right w:val="none" w:sz="0" w:space="0" w:color="auto"/>
              </w:divBdr>
              <w:divsChild>
                <w:div w:id="49577209">
                  <w:marLeft w:val="255"/>
                  <w:marRight w:val="0"/>
                  <w:marTop w:val="0"/>
                  <w:marBottom w:val="0"/>
                  <w:divBdr>
                    <w:top w:val="none" w:sz="0" w:space="0" w:color="auto"/>
                    <w:left w:val="none" w:sz="0" w:space="0" w:color="auto"/>
                    <w:bottom w:val="none" w:sz="0" w:space="0" w:color="auto"/>
                    <w:right w:val="none" w:sz="0" w:space="0" w:color="auto"/>
                  </w:divBdr>
                </w:div>
              </w:divsChild>
            </w:div>
            <w:div w:id="228268688">
              <w:marLeft w:val="0"/>
              <w:marRight w:val="0"/>
              <w:marTop w:val="0"/>
              <w:marBottom w:val="0"/>
              <w:divBdr>
                <w:top w:val="none" w:sz="0" w:space="0" w:color="auto"/>
                <w:left w:val="none" w:sz="0" w:space="0" w:color="auto"/>
                <w:bottom w:val="none" w:sz="0" w:space="0" w:color="auto"/>
                <w:right w:val="none" w:sz="0" w:space="0" w:color="auto"/>
              </w:divBdr>
              <w:divsChild>
                <w:div w:id="1564873126">
                  <w:marLeft w:val="255"/>
                  <w:marRight w:val="0"/>
                  <w:marTop w:val="0"/>
                  <w:marBottom w:val="0"/>
                  <w:divBdr>
                    <w:top w:val="none" w:sz="0" w:space="0" w:color="auto"/>
                    <w:left w:val="none" w:sz="0" w:space="0" w:color="auto"/>
                    <w:bottom w:val="none" w:sz="0" w:space="0" w:color="auto"/>
                    <w:right w:val="none" w:sz="0" w:space="0" w:color="auto"/>
                  </w:divBdr>
                </w:div>
              </w:divsChild>
            </w:div>
            <w:div w:id="1164779008">
              <w:marLeft w:val="0"/>
              <w:marRight w:val="0"/>
              <w:marTop w:val="0"/>
              <w:marBottom w:val="0"/>
              <w:divBdr>
                <w:top w:val="none" w:sz="0" w:space="0" w:color="auto"/>
                <w:left w:val="none" w:sz="0" w:space="0" w:color="auto"/>
                <w:bottom w:val="none" w:sz="0" w:space="0" w:color="auto"/>
                <w:right w:val="none" w:sz="0" w:space="0" w:color="auto"/>
              </w:divBdr>
              <w:divsChild>
                <w:div w:id="5949459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2155990">
      <w:bodyDiv w:val="1"/>
      <w:marLeft w:val="0"/>
      <w:marRight w:val="0"/>
      <w:marTop w:val="0"/>
      <w:marBottom w:val="0"/>
      <w:divBdr>
        <w:top w:val="none" w:sz="0" w:space="0" w:color="auto"/>
        <w:left w:val="none" w:sz="0" w:space="0" w:color="auto"/>
        <w:bottom w:val="none" w:sz="0" w:space="0" w:color="auto"/>
        <w:right w:val="none" w:sz="0" w:space="0" w:color="auto"/>
      </w:divBdr>
      <w:divsChild>
        <w:div w:id="2022976292">
          <w:marLeft w:val="0"/>
          <w:marRight w:val="0"/>
          <w:marTop w:val="105"/>
          <w:marBottom w:val="0"/>
          <w:divBdr>
            <w:top w:val="none" w:sz="0" w:space="0" w:color="auto"/>
            <w:left w:val="none" w:sz="0" w:space="0" w:color="auto"/>
            <w:bottom w:val="none" w:sz="0" w:space="0" w:color="auto"/>
            <w:right w:val="none" w:sz="0" w:space="0" w:color="auto"/>
          </w:divBdr>
        </w:div>
        <w:div w:id="627126836">
          <w:marLeft w:val="0"/>
          <w:marRight w:val="0"/>
          <w:marTop w:val="0"/>
          <w:marBottom w:val="0"/>
          <w:divBdr>
            <w:top w:val="none" w:sz="0" w:space="0" w:color="auto"/>
            <w:left w:val="none" w:sz="0" w:space="0" w:color="auto"/>
            <w:bottom w:val="none" w:sz="0" w:space="0" w:color="auto"/>
            <w:right w:val="none" w:sz="0" w:space="0" w:color="auto"/>
          </w:divBdr>
          <w:divsChild>
            <w:div w:id="369452961">
              <w:marLeft w:val="255"/>
              <w:marRight w:val="0"/>
              <w:marTop w:val="0"/>
              <w:marBottom w:val="0"/>
              <w:divBdr>
                <w:top w:val="none" w:sz="0" w:space="0" w:color="auto"/>
                <w:left w:val="none" w:sz="0" w:space="0" w:color="auto"/>
                <w:bottom w:val="none" w:sz="0" w:space="0" w:color="auto"/>
                <w:right w:val="none" w:sz="0" w:space="0" w:color="auto"/>
              </w:divBdr>
            </w:div>
          </w:divsChild>
        </w:div>
        <w:div w:id="345599893">
          <w:marLeft w:val="0"/>
          <w:marRight w:val="0"/>
          <w:marTop w:val="0"/>
          <w:marBottom w:val="0"/>
          <w:divBdr>
            <w:top w:val="none" w:sz="0" w:space="0" w:color="auto"/>
            <w:left w:val="none" w:sz="0" w:space="0" w:color="auto"/>
            <w:bottom w:val="none" w:sz="0" w:space="0" w:color="auto"/>
            <w:right w:val="none" w:sz="0" w:space="0" w:color="auto"/>
          </w:divBdr>
          <w:divsChild>
            <w:div w:id="63188175">
              <w:marLeft w:val="255"/>
              <w:marRight w:val="0"/>
              <w:marTop w:val="0"/>
              <w:marBottom w:val="0"/>
              <w:divBdr>
                <w:top w:val="none" w:sz="0" w:space="0" w:color="auto"/>
                <w:left w:val="none" w:sz="0" w:space="0" w:color="auto"/>
                <w:bottom w:val="none" w:sz="0" w:space="0" w:color="auto"/>
                <w:right w:val="none" w:sz="0" w:space="0" w:color="auto"/>
              </w:divBdr>
            </w:div>
          </w:divsChild>
        </w:div>
        <w:div w:id="1807580572">
          <w:marLeft w:val="0"/>
          <w:marRight w:val="0"/>
          <w:marTop w:val="0"/>
          <w:marBottom w:val="0"/>
          <w:divBdr>
            <w:top w:val="none" w:sz="0" w:space="0" w:color="auto"/>
            <w:left w:val="none" w:sz="0" w:space="0" w:color="auto"/>
            <w:bottom w:val="none" w:sz="0" w:space="0" w:color="auto"/>
            <w:right w:val="none" w:sz="0" w:space="0" w:color="auto"/>
          </w:divBdr>
          <w:divsChild>
            <w:div w:id="1441875075">
              <w:marLeft w:val="255"/>
              <w:marRight w:val="0"/>
              <w:marTop w:val="0"/>
              <w:marBottom w:val="0"/>
              <w:divBdr>
                <w:top w:val="none" w:sz="0" w:space="0" w:color="auto"/>
                <w:left w:val="none" w:sz="0" w:space="0" w:color="auto"/>
                <w:bottom w:val="none" w:sz="0" w:space="0" w:color="auto"/>
                <w:right w:val="none" w:sz="0" w:space="0" w:color="auto"/>
              </w:divBdr>
            </w:div>
          </w:divsChild>
        </w:div>
        <w:div w:id="919172544">
          <w:marLeft w:val="0"/>
          <w:marRight w:val="0"/>
          <w:marTop w:val="0"/>
          <w:marBottom w:val="0"/>
          <w:divBdr>
            <w:top w:val="none" w:sz="0" w:space="0" w:color="auto"/>
            <w:left w:val="none" w:sz="0" w:space="0" w:color="auto"/>
            <w:bottom w:val="none" w:sz="0" w:space="0" w:color="auto"/>
            <w:right w:val="none" w:sz="0" w:space="0" w:color="auto"/>
          </w:divBdr>
          <w:divsChild>
            <w:div w:id="2115785952">
              <w:marLeft w:val="255"/>
              <w:marRight w:val="0"/>
              <w:marTop w:val="0"/>
              <w:marBottom w:val="0"/>
              <w:divBdr>
                <w:top w:val="none" w:sz="0" w:space="0" w:color="auto"/>
                <w:left w:val="none" w:sz="0" w:space="0" w:color="auto"/>
                <w:bottom w:val="none" w:sz="0" w:space="0" w:color="auto"/>
                <w:right w:val="none" w:sz="0" w:space="0" w:color="auto"/>
              </w:divBdr>
            </w:div>
          </w:divsChild>
        </w:div>
        <w:div w:id="433088657">
          <w:marLeft w:val="0"/>
          <w:marRight w:val="0"/>
          <w:marTop w:val="0"/>
          <w:marBottom w:val="0"/>
          <w:divBdr>
            <w:top w:val="none" w:sz="0" w:space="0" w:color="auto"/>
            <w:left w:val="none" w:sz="0" w:space="0" w:color="auto"/>
            <w:bottom w:val="none" w:sz="0" w:space="0" w:color="auto"/>
            <w:right w:val="none" w:sz="0" w:space="0" w:color="auto"/>
          </w:divBdr>
          <w:divsChild>
            <w:div w:id="1709723951">
              <w:marLeft w:val="255"/>
              <w:marRight w:val="0"/>
              <w:marTop w:val="0"/>
              <w:marBottom w:val="0"/>
              <w:divBdr>
                <w:top w:val="none" w:sz="0" w:space="0" w:color="auto"/>
                <w:left w:val="none" w:sz="0" w:space="0" w:color="auto"/>
                <w:bottom w:val="none" w:sz="0" w:space="0" w:color="auto"/>
                <w:right w:val="none" w:sz="0" w:space="0" w:color="auto"/>
              </w:divBdr>
            </w:div>
          </w:divsChild>
        </w:div>
        <w:div w:id="1808668002">
          <w:marLeft w:val="0"/>
          <w:marRight w:val="0"/>
          <w:marTop w:val="0"/>
          <w:marBottom w:val="0"/>
          <w:divBdr>
            <w:top w:val="none" w:sz="0" w:space="0" w:color="auto"/>
            <w:left w:val="none" w:sz="0" w:space="0" w:color="auto"/>
            <w:bottom w:val="none" w:sz="0" w:space="0" w:color="auto"/>
            <w:right w:val="none" w:sz="0" w:space="0" w:color="auto"/>
          </w:divBdr>
          <w:divsChild>
            <w:div w:id="982077025">
              <w:marLeft w:val="255"/>
              <w:marRight w:val="0"/>
              <w:marTop w:val="0"/>
              <w:marBottom w:val="0"/>
              <w:divBdr>
                <w:top w:val="none" w:sz="0" w:space="0" w:color="auto"/>
                <w:left w:val="none" w:sz="0" w:space="0" w:color="auto"/>
                <w:bottom w:val="none" w:sz="0" w:space="0" w:color="auto"/>
                <w:right w:val="none" w:sz="0" w:space="0" w:color="auto"/>
              </w:divBdr>
            </w:div>
          </w:divsChild>
        </w:div>
        <w:div w:id="2025325926">
          <w:marLeft w:val="0"/>
          <w:marRight w:val="0"/>
          <w:marTop w:val="0"/>
          <w:marBottom w:val="0"/>
          <w:divBdr>
            <w:top w:val="none" w:sz="0" w:space="0" w:color="auto"/>
            <w:left w:val="none" w:sz="0" w:space="0" w:color="auto"/>
            <w:bottom w:val="none" w:sz="0" w:space="0" w:color="auto"/>
            <w:right w:val="none" w:sz="0" w:space="0" w:color="auto"/>
          </w:divBdr>
          <w:divsChild>
            <w:div w:id="1810395797">
              <w:marLeft w:val="255"/>
              <w:marRight w:val="0"/>
              <w:marTop w:val="0"/>
              <w:marBottom w:val="0"/>
              <w:divBdr>
                <w:top w:val="none" w:sz="0" w:space="0" w:color="auto"/>
                <w:left w:val="none" w:sz="0" w:space="0" w:color="auto"/>
                <w:bottom w:val="none" w:sz="0" w:space="0" w:color="auto"/>
                <w:right w:val="none" w:sz="0" w:space="0" w:color="auto"/>
              </w:divBdr>
            </w:div>
          </w:divsChild>
        </w:div>
        <w:div w:id="1408383190">
          <w:marLeft w:val="0"/>
          <w:marRight w:val="0"/>
          <w:marTop w:val="0"/>
          <w:marBottom w:val="0"/>
          <w:divBdr>
            <w:top w:val="none" w:sz="0" w:space="0" w:color="auto"/>
            <w:left w:val="none" w:sz="0" w:space="0" w:color="auto"/>
            <w:bottom w:val="none" w:sz="0" w:space="0" w:color="auto"/>
            <w:right w:val="none" w:sz="0" w:space="0" w:color="auto"/>
          </w:divBdr>
          <w:divsChild>
            <w:div w:id="61414040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0889163">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5116023">
      <w:bodyDiv w:val="1"/>
      <w:marLeft w:val="0"/>
      <w:marRight w:val="0"/>
      <w:marTop w:val="0"/>
      <w:marBottom w:val="0"/>
      <w:divBdr>
        <w:top w:val="none" w:sz="0" w:space="0" w:color="auto"/>
        <w:left w:val="none" w:sz="0" w:space="0" w:color="auto"/>
        <w:bottom w:val="none" w:sz="0" w:space="0" w:color="auto"/>
        <w:right w:val="none" w:sz="0" w:space="0" w:color="auto"/>
      </w:divBdr>
      <w:divsChild>
        <w:div w:id="1378772561">
          <w:marLeft w:val="0"/>
          <w:marRight w:val="0"/>
          <w:marTop w:val="150"/>
          <w:marBottom w:val="168"/>
          <w:divBdr>
            <w:top w:val="none" w:sz="0" w:space="0" w:color="auto"/>
            <w:left w:val="none" w:sz="0" w:space="0" w:color="auto"/>
            <w:bottom w:val="none" w:sz="0" w:space="0" w:color="auto"/>
            <w:right w:val="none" w:sz="0" w:space="0" w:color="auto"/>
          </w:divBdr>
        </w:div>
        <w:div w:id="808327304">
          <w:marLeft w:val="0"/>
          <w:marRight w:val="0"/>
          <w:marTop w:val="0"/>
          <w:marBottom w:val="0"/>
          <w:divBdr>
            <w:top w:val="none" w:sz="0" w:space="0" w:color="auto"/>
            <w:left w:val="none" w:sz="0" w:space="0" w:color="auto"/>
            <w:bottom w:val="none" w:sz="0" w:space="0" w:color="auto"/>
            <w:right w:val="none" w:sz="0" w:space="0" w:color="auto"/>
          </w:divBdr>
          <w:divsChild>
            <w:div w:id="1730836506">
              <w:marLeft w:val="255"/>
              <w:marRight w:val="0"/>
              <w:marTop w:val="0"/>
              <w:marBottom w:val="0"/>
              <w:divBdr>
                <w:top w:val="none" w:sz="0" w:space="0" w:color="auto"/>
                <w:left w:val="none" w:sz="0" w:space="0" w:color="auto"/>
                <w:bottom w:val="none" w:sz="0" w:space="0" w:color="auto"/>
                <w:right w:val="none" w:sz="0" w:space="0" w:color="auto"/>
              </w:divBdr>
            </w:div>
          </w:divsChild>
        </w:div>
        <w:div w:id="853956240">
          <w:marLeft w:val="0"/>
          <w:marRight w:val="0"/>
          <w:marTop w:val="0"/>
          <w:marBottom w:val="0"/>
          <w:divBdr>
            <w:top w:val="none" w:sz="0" w:space="0" w:color="auto"/>
            <w:left w:val="none" w:sz="0" w:space="0" w:color="auto"/>
            <w:bottom w:val="none" w:sz="0" w:space="0" w:color="auto"/>
            <w:right w:val="none" w:sz="0" w:space="0" w:color="auto"/>
          </w:divBdr>
          <w:divsChild>
            <w:div w:id="602885817">
              <w:marLeft w:val="255"/>
              <w:marRight w:val="0"/>
              <w:marTop w:val="0"/>
              <w:marBottom w:val="0"/>
              <w:divBdr>
                <w:top w:val="none" w:sz="0" w:space="0" w:color="auto"/>
                <w:left w:val="none" w:sz="0" w:space="0" w:color="auto"/>
                <w:bottom w:val="none" w:sz="0" w:space="0" w:color="auto"/>
                <w:right w:val="none" w:sz="0" w:space="0" w:color="auto"/>
              </w:divBdr>
            </w:div>
          </w:divsChild>
        </w:div>
        <w:div w:id="1435398460">
          <w:marLeft w:val="0"/>
          <w:marRight w:val="0"/>
          <w:marTop w:val="0"/>
          <w:marBottom w:val="0"/>
          <w:divBdr>
            <w:top w:val="none" w:sz="0" w:space="0" w:color="auto"/>
            <w:left w:val="none" w:sz="0" w:space="0" w:color="auto"/>
            <w:bottom w:val="none" w:sz="0" w:space="0" w:color="auto"/>
            <w:right w:val="none" w:sz="0" w:space="0" w:color="auto"/>
          </w:divBdr>
          <w:divsChild>
            <w:div w:id="1782258539">
              <w:marLeft w:val="255"/>
              <w:marRight w:val="0"/>
              <w:marTop w:val="0"/>
              <w:marBottom w:val="0"/>
              <w:divBdr>
                <w:top w:val="none" w:sz="0" w:space="0" w:color="auto"/>
                <w:left w:val="none" w:sz="0" w:space="0" w:color="auto"/>
                <w:bottom w:val="none" w:sz="0" w:space="0" w:color="auto"/>
                <w:right w:val="none" w:sz="0" w:space="0" w:color="auto"/>
              </w:divBdr>
            </w:div>
          </w:divsChild>
        </w:div>
        <w:div w:id="560798141">
          <w:marLeft w:val="0"/>
          <w:marRight w:val="0"/>
          <w:marTop w:val="0"/>
          <w:marBottom w:val="0"/>
          <w:divBdr>
            <w:top w:val="none" w:sz="0" w:space="0" w:color="auto"/>
            <w:left w:val="none" w:sz="0" w:space="0" w:color="auto"/>
            <w:bottom w:val="none" w:sz="0" w:space="0" w:color="auto"/>
            <w:right w:val="none" w:sz="0" w:space="0" w:color="auto"/>
          </w:divBdr>
          <w:divsChild>
            <w:div w:id="936869501">
              <w:marLeft w:val="255"/>
              <w:marRight w:val="0"/>
              <w:marTop w:val="0"/>
              <w:marBottom w:val="0"/>
              <w:divBdr>
                <w:top w:val="none" w:sz="0" w:space="0" w:color="auto"/>
                <w:left w:val="none" w:sz="0" w:space="0" w:color="auto"/>
                <w:bottom w:val="none" w:sz="0" w:space="0" w:color="auto"/>
                <w:right w:val="none" w:sz="0" w:space="0" w:color="auto"/>
              </w:divBdr>
            </w:div>
          </w:divsChild>
        </w:div>
        <w:div w:id="1438405268">
          <w:marLeft w:val="0"/>
          <w:marRight w:val="0"/>
          <w:marTop w:val="0"/>
          <w:marBottom w:val="0"/>
          <w:divBdr>
            <w:top w:val="none" w:sz="0" w:space="0" w:color="auto"/>
            <w:left w:val="none" w:sz="0" w:space="0" w:color="auto"/>
            <w:bottom w:val="none" w:sz="0" w:space="0" w:color="auto"/>
            <w:right w:val="none" w:sz="0" w:space="0" w:color="auto"/>
          </w:divBdr>
          <w:divsChild>
            <w:div w:id="55009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2870503">
      <w:bodyDiv w:val="1"/>
      <w:marLeft w:val="0"/>
      <w:marRight w:val="0"/>
      <w:marTop w:val="0"/>
      <w:marBottom w:val="0"/>
      <w:divBdr>
        <w:top w:val="none" w:sz="0" w:space="0" w:color="auto"/>
        <w:left w:val="none" w:sz="0" w:space="0" w:color="auto"/>
        <w:bottom w:val="none" w:sz="0" w:space="0" w:color="auto"/>
        <w:right w:val="none" w:sz="0" w:space="0" w:color="auto"/>
      </w:divBdr>
      <w:divsChild>
        <w:div w:id="1372850020">
          <w:marLeft w:val="0"/>
          <w:marRight w:val="0"/>
          <w:marTop w:val="150"/>
          <w:marBottom w:val="168"/>
          <w:divBdr>
            <w:top w:val="none" w:sz="0" w:space="0" w:color="auto"/>
            <w:left w:val="none" w:sz="0" w:space="0" w:color="auto"/>
            <w:bottom w:val="none" w:sz="0" w:space="0" w:color="auto"/>
            <w:right w:val="none" w:sz="0" w:space="0" w:color="auto"/>
          </w:divBdr>
        </w:div>
        <w:div w:id="84307442">
          <w:marLeft w:val="255"/>
          <w:marRight w:val="0"/>
          <w:marTop w:val="0"/>
          <w:marBottom w:val="0"/>
          <w:divBdr>
            <w:top w:val="none" w:sz="0" w:space="0" w:color="auto"/>
            <w:left w:val="none" w:sz="0" w:space="0" w:color="auto"/>
            <w:bottom w:val="none" w:sz="0" w:space="0" w:color="auto"/>
            <w:right w:val="none" w:sz="0" w:space="0" w:color="auto"/>
          </w:divBdr>
        </w:div>
        <w:div w:id="1993825130">
          <w:marLeft w:val="255"/>
          <w:marRight w:val="0"/>
          <w:marTop w:val="0"/>
          <w:marBottom w:val="0"/>
          <w:divBdr>
            <w:top w:val="none" w:sz="0" w:space="0" w:color="auto"/>
            <w:left w:val="none" w:sz="0" w:space="0" w:color="auto"/>
            <w:bottom w:val="none" w:sz="0" w:space="0" w:color="auto"/>
            <w:right w:val="none" w:sz="0" w:space="0" w:color="auto"/>
          </w:divBdr>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442704">
      <w:bodyDiv w:val="1"/>
      <w:marLeft w:val="0"/>
      <w:marRight w:val="0"/>
      <w:marTop w:val="0"/>
      <w:marBottom w:val="0"/>
      <w:divBdr>
        <w:top w:val="none" w:sz="0" w:space="0" w:color="auto"/>
        <w:left w:val="none" w:sz="0" w:space="0" w:color="auto"/>
        <w:bottom w:val="none" w:sz="0" w:space="0" w:color="auto"/>
        <w:right w:val="none" w:sz="0" w:space="0" w:color="auto"/>
      </w:divBdr>
      <w:divsChild>
        <w:div w:id="591164478">
          <w:marLeft w:val="0"/>
          <w:marRight w:val="0"/>
          <w:marTop w:val="105"/>
          <w:marBottom w:val="0"/>
          <w:divBdr>
            <w:top w:val="none" w:sz="0" w:space="0" w:color="auto"/>
            <w:left w:val="none" w:sz="0" w:space="0" w:color="auto"/>
            <w:bottom w:val="none" w:sz="0" w:space="0" w:color="auto"/>
            <w:right w:val="none" w:sz="0" w:space="0" w:color="auto"/>
          </w:divBdr>
        </w:div>
        <w:div w:id="1437140151">
          <w:marLeft w:val="0"/>
          <w:marRight w:val="0"/>
          <w:marTop w:val="0"/>
          <w:marBottom w:val="0"/>
          <w:divBdr>
            <w:top w:val="none" w:sz="0" w:space="0" w:color="auto"/>
            <w:left w:val="none" w:sz="0" w:space="0" w:color="auto"/>
            <w:bottom w:val="none" w:sz="0" w:space="0" w:color="auto"/>
            <w:right w:val="none" w:sz="0" w:space="0" w:color="auto"/>
          </w:divBdr>
          <w:divsChild>
            <w:div w:id="677736705">
              <w:marLeft w:val="255"/>
              <w:marRight w:val="0"/>
              <w:marTop w:val="0"/>
              <w:marBottom w:val="0"/>
              <w:divBdr>
                <w:top w:val="none" w:sz="0" w:space="0" w:color="auto"/>
                <w:left w:val="none" w:sz="0" w:space="0" w:color="auto"/>
                <w:bottom w:val="none" w:sz="0" w:space="0" w:color="auto"/>
                <w:right w:val="none" w:sz="0" w:space="0" w:color="auto"/>
              </w:divBdr>
            </w:div>
          </w:divsChild>
        </w:div>
        <w:div w:id="464811317">
          <w:marLeft w:val="0"/>
          <w:marRight w:val="0"/>
          <w:marTop w:val="0"/>
          <w:marBottom w:val="0"/>
          <w:divBdr>
            <w:top w:val="none" w:sz="0" w:space="0" w:color="auto"/>
            <w:left w:val="none" w:sz="0" w:space="0" w:color="auto"/>
            <w:bottom w:val="none" w:sz="0" w:space="0" w:color="auto"/>
            <w:right w:val="none" w:sz="0" w:space="0" w:color="auto"/>
          </w:divBdr>
          <w:divsChild>
            <w:div w:id="1828276446">
              <w:marLeft w:val="255"/>
              <w:marRight w:val="0"/>
              <w:marTop w:val="0"/>
              <w:marBottom w:val="0"/>
              <w:divBdr>
                <w:top w:val="none" w:sz="0" w:space="0" w:color="auto"/>
                <w:left w:val="none" w:sz="0" w:space="0" w:color="auto"/>
                <w:bottom w:val="none" w:sz="0" w:space="0" w:color="auto"/>
                <w:right w:val="none" w:sz="0" w:space="0" w:color="auto"/>
              </w:divBdr>
            </w:div>
          </w:divsChild>
        </w:div>
        <w:div w:id="1710063392">
          <w:marLeft w:val="0"/>
          <w:marRight w:val="0"/>
          <w:marTop w:val="0"/>
          <w:marBottom w:val="0"/>
          <w:divBdr>
            <w:top w:val="none" w:sz="0" w:space="0" w:color="auto"/>
            <w:left w:val="none" w:sz="0" w:space="0" w:color="auto"/>
            <w:bottom w:val="none" w:sz="0" w:space="0" w:color="auto"/>
            <w:right w:val="none" w:sz="0" w:space="0" w:color="auto"/>
          </w:divBdr>
          <w:divsChild>
            <w:div w:id="37866789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5199827">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345992">
      <w:bodyDiv w:val="1"/>
      <w:marLeft w:val="0"/>
      <w:marRight w:val="0"/>
      <w:marTop w:val="0"/>
      <w:marBottom w:val="0"/>
      <w:divBdr>
        <w:top w:val="none" w:sz="0" w:space="0" w:color="auto"/>
        <w:left w:val="none" w:sz="0" w:space="0" w:color="auto"/>
        <w:bottom w:val="none" w:sz="0" w:space="0" w:color="auto"/>
        <w:right w:val="none" w:sz="0" w:space="0" w:color="auto"/>
      </w:divBdr>
      <w:divsChild>
        <w:div w:id="56367447">
          <w:marLeft w:val="0"/>
          <w:marRight w:val="0"/>
          <w:marTop w:val="105"/>
          <w:marBottom w:val="0"/>
          <w:divBdr>
            <w:top w:val="none" w:sz="0" w:space="0" w:color="auto"/>
            <w:left w:val="none" w:sz="0" w:space="0" w:color="auto"/>
            <w:bottom w:val="none" w:sz="0" w:space="0" w:color="auto"/>
            <w:right w:val="none" w:sz="0" w:space="0" w:color="auto"/>
          </w:divBdr>
        </w:div>
        <w:div w:id="1104693812">
          <w:marLeft w:val="0"/>
          <w:marRight w:val="0"/>
          <w:marTop w:val="0"/>
          <w:marBottom w:val="0"/>
          <w:divBdr>
            <w:top w:val="none" w:sz="0" w:space="0" w:color="auto"/>
            <w:left w:val="none" w:sz="0" w:space="0" w:color="auto"/>
            <w:bottom w:val="none" w:sz="0" w:space="0" w:color="auto"/>
            <w:right w:val="none" w:sz="0" w:space="0" w:color="auto"/>
          </w:divBdr>
          <w:divsChild>
            <w:div w:id="914782862">
              <w:marLeft w:val="255"/>
              <w:marRight w:val="0"/>
              <w:marTop w:val="0"/>
              <w:marBottom w:val="0"/>
              <w:divBdr>
                <w:top w:val="none" w:sz="0" w:space="0" w:color="auto"/>
                <w:left w:val="none" w:sz="0" w:space="0" w:color="auto"/>
                <w:bottom w:val="none" w:sz="0" w:space="0" w:color="auto"/>
                <w:right w:val="none" w:sz="0" w:space="0" w:color="auto"/>
              </w:divBdr>
            </w:div>
          </w:divsChild>
        </w:div>
        <w:div w:id="1905531422">
          <w:marLeft w:val="0"/>
          <w:marRight w:val="0"/>
          <w:marTop w:val="0"/>
          <w:marBottom w:val="0"/>
          <w:divBdr>
            <w:top w:val="none" w:sz="0" w:space="0" w:color="auto"/>
            <w:left w:val="none" w:sz="0" w:space="0" w:color="auto"/>
            <w:bottom w:val="none" w:sz="0" w:space="0" w:color="auto"/>
            <w:right w:val="none" w:sz="0" w:space="0" w:color="auto"/>
          </w:divBdr>
          <w:divsChild>
            <w:div w:id="1173298154">
              <w:marLeft w:val="255"/>
              <w:marRight w:val="0"/>
              <w:marTop w:val="0"/>
              <w:marBottom w:val="0"/>
              <w:divBdr>
                <w:top w:val="none" w:sz="0" w:space="0" w:color="auto"/>
                <w:left w:val="none" w:sz="0" w:space="0" w:color="auto"/>
                <w:bottom w:val="none" w:sz="0" w:space="0" w:color="auto"/>
                <w:right w:val="none" w:sz="0" w:space="0" w:color="auto"/>
              </w:divBdr>
            </w:div>
          </w:divsChild>
        </w:div>
        <w:div w:id="1472021772">
          <w:marLeft w:val="0"/>
          <w:marRight w:val="0"/>
          <w:marTop w:val="0"/>
          <w:marBottom w:val="0"/>
          <w:divBdr>
            <w:top w:val="none" w:sz="0" w:space="0" w:color="auto"/>
            <w:left w:val="none" w:sz="0" w:space="0" w:color="auto"/>
            <w:bottom w:val="none" w:sz="0" w:space="0" w:color="auto"/>
            <w:right w:val="none" w:sz="0" w:space="0" w:color="auto"/>
          </w:divBdr>
          <w:divsChild>
            <w:div w:id="2126267439">
              <w:marLeft w:val="255"/>
              <w:marRight w:val="0"/>
              <w:marTop w:val="0"/>
              <w:marBottom w:val="0"/>
              <w:divBdr>
                <w:top w:val="none" w:sz="0" w:space="0" w:color="auto"/>
                <w:left w:val="none" w:sz="0" w:space="0" w:color="auto"/>
                <w:bottom w:val="none" w:sz="0" w:space="0" w:color="auto"/>
                <w:right w:val="none" w:sz="0" w:space="0" w:color="auto"/>
              </w:divBdr>
            </w:div>
          </w:divsChild>
        </w:div>
        <w:div w:id="83117916">
          <w:marLeft w:val="0"/>
          <w:marRight w:val="0"/>
          <w:marTop w:val="0"/>
          <w:marBottom w:val="0"/>
          <w:divBdr>
            <w:top w:val="none" w:sz="0" w:space="0" w:color="auto"/>
            <w:left w:val="none" w:sz="0" w:space="0" w:color="auto"/>
            <w:bottom w:val="none" w:sz="0" w:space="0" w:color="auto"/>
            <w:right w:val="none" w:sz="0" w:space="0" w:color="auto"/>
          </w:divBdr>
          <w:divsChild>
            <w:div w:id="2008165082">
              <w:marLeft w:val="255"/>
              <w:marRight w:val="0"/>
              <w:marTop w:val="0"/>
              <w:marBottom w:val="0"/>
              <w:divBdr>
                <w:top w:val="none" w:sz="0" w:space="0" w:color="auto"/>
                <w:left w:val="none" w:sz="0" w:space="0" w:color="auto"/>
                <w:bottom w:val="none" w:sz="0" w:space="0" w:color="auto"/>
                <w:right w:val="none" w:sz="0" w:space="0" w:color="auto"/>
              </w:divBdr>
            </w:div>
          </w:divsChild>
        </w:div>
        <w:div w:id="1557669772">
          <w:marLeft w:val="0"/>
          <w:marRight w:val="0"/>
          <w:marTop w:val="0"/>
          <w:marBottom w:val="0"/>
          <w:divBdr>
            <w:top w:val="none" w:sz="0" w:space="0" w:color="auto"/>
            <w:left w:val="none" w:sz="0" w:space="0" w:color="auto"/>
            <w:bottom w:val="none" w:sz="0" w:space="0" w:color="auto"/>
            <w:right w:val="none" w:sz="0" w:space="0" w:color="auto"/>
          </w:divBdr>
          <w:divsChild>
            <w:div w:id="6948905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29586233">
      <w:bodyDiv w:val="1"/>
      <w:marLeft w:val="0"/>
      <w:marRight w:val="0"/>
      <w:marTop w:val="0"/>
      <w:marBottom w:val="0"/>
      <w:divBdr>
        <w:top w:val="none" w:sz="0" w:space="0" w:color="auto"/>
        <w:left w:val="none" w:sz="0" w:space="0" w:color="auto"/>
        <w:bottom w:val="none" w:sz="0" w:space="0" w:color="auto"/>
        <w:right w:val="none" w:sz="0" w:space="0" w:color="auto"/>
      </w:divBdr>
      <w:divsChild>
        <w:div w:id="1402019613">
          <w:marLeft w:val="0"/>
          <w:marRight w:val="0"/>
          <w:marTop w:val="150"/>
          <w:marBottom w:val="168"/>
          <w:divBdr>
            <w:top w:val="none" w:sz="0" w:space="0" w:color="auto"/>
            <w:left w:val="none" w:sz="0" w:space="0" w:color="auto"/>
            <w:bottom w:val="none" w:sz="0" w:space="0" w:color="auto"/>
            <w:right w:val="none" w:sz="0" w:space="0" w:color="auto"/>
          </w:divBdr>
        </w:div>
        <w:div w:id="567031110">
          <w:marLeft w:val="0"/>
          <w:marRight w:val="0"/>
          <w:marTop w:val="0"/>
          <w:marBottom w:val="0"/>
          <w:divBdr>
            <w:top w:val="none" w:sz="0" w:space="0" w:color="auto"/>
            <w:left w:val="none" w:sz="0" w:space="0" w:color="auto"/>
            <w:bottom w:val="none" w:sz="0" w:space="0" w:color="auto"/>
            <w:right w:val="none" w:sz="0" w:space="0" w:color="auto"/>
          </w:divBdr>
          <w:divsChild>
            <w:div w:id="1027027479">
              <w:marLeft w:val="255"/>
              <w:marRight w:val="0"/>
              <w:marTop w:val="0"/>
              <w:marBottom w:val="0"/>
              <w:divBdr>
                <w:top w:val="none" w:sz="0" w:space="0" w:color="auto"/>
                <w:left w:val="none" w:sz="0" w:space="0" w:color="auto"/>
                <w:bottom w:val="none" w:sz="0" w:space="0" w:color="auto"/>
                <w:right w:val="none" w:sz="0" w:space="0" w:color="auto"/>
              </w:divBdr>
            </w:div>
          </w:divsChild>
        </w:div>
        <w:div w:id="1824078226">
          <w:marLeft w:val="0"/>
          <w:marRight w:val="0"/>
          <w:marTop w:val="0"/>
          <w:marBottom w:val="0"/>
          <w:divBdr>
            <w:top w:val="none" w:sz="0" w:space="0" w:color="auto"/>
            <w:left w:val="none" w:sz="0" w:space="0" w:color="auto"/>
            <w:bottom w:val="none" w:sz="0" w:space="0" w:color="auto"/>
            <w:right w:val="none" w:sz="0" w:space="0" w:color="auto"/>
          </w:divBdr>
          <w:divsChild>
            <w:div w:id="1545560701">
              <w:marLeft w:val="255"/>
              <w:marRight w:val="0"/>
              <w:marTop w:val="0"/>
              <w:marBottom w:val="0"/>
              <w:divBdr>
                <w:top w:val="none" w:sz="0" w:space="0" w:color="auto"/>
                <w:left w:val="none" w:sz="0" w:space="0" w:color="auto"/>
                <w:bottom w:val="none" w:sz="0" w:space="0" w:color="auto"/>
                <w:right w:val="none" w:sz="0" w:space="0" w:color="auto"/>
              </w:divBdr>
            </w:div>
          </w:divsChild>
        </w:div>
        <w:div w:id="973172462">
          <w:marLeft w:val="0"/>
          <w:marRight w:val="0"/>
          <w:marTop w:val="0"/>
          <w:marBottom w:val="0"/>
          <w:divBdr>
            <w:top w:val="none" w:sz="0" w:space="0" w:color="auto"/>
            <w:left w:val="none" w:sz="0" w:space="0" w:color="auto"/>
            <w:bottom w:val="none" w:sz="0" w:space="0" w:color="auto"/>
            <w:right w:val="none" w:sz="0" w:space="0" w:color="auto"/>
          </w:divBdr>
          <w:divsChild>
            <w:div w:id="68309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2965881">
      <w:bodyDiv w:val="1"/>
      <w:marLeft w:val="0"/>
      <w:marRight w:val="0"/>
      <w:marTop w:val="0"/>
      <w:marBottom w:val="0"/>
      <w:divBdr>
        <w:top w:val="none" w:sz="0" w:space="0" w:color="auto"/>
        <w:left w:val="none" w:sz="0" w:space="0" w:color="auto"/>
        <w:bottom w:val="none" w:sz="0" w:space="0" w:color="auto"/>
        <w:right w:val="none" w:sz="0" w:space="0" w:color="auto"/>
      </w:divBdr>
      <w:divsChild>
        <w:div w:id="636490439">
          <w:marLeft w:val="0"/>
          <w:marRight w:val="0"/>
          <w:marTop w:val="105"/>
          <w:marBottom w:val="0"/>
          <w:divBdr>
            <w:top w:val="none" w:sz="0" w:space="0" w:color="auto"/>
            <w:left w:val="none" w:sz="0" w:space="0" w:color="auto"/>
            <w:bottom w:val="none" w:sz="0" w:space="0" w:color="auto"/>
            <w:right w:val="none" w:sz="0" w:space="0" w:color="auto"/>
          </w:divBdr>
        </w:div>
        <w:div w:id="572206927">
          <w:marLeft w:val="0"/>
          <w:marRight w:val="0"/>
          <w:marTop w:val="0"/>
          <w:marBottom w:val="0"/>
          <w:divBdr>
            <w:top w:val="none" w:sz="0" w:space="0" w:color="auto"/>
            <w:left w:val="none" w:sz="0" w:space="0" w:color="auto"/>
            <w:bottom w:val="none" w:sz="0" w:space="0" w:color="auto"/>
            <w:right w:val="none" w:sz="0" w:space="0" w:color="auto"/>
          </w:divBdr>
          <w:divsChild>
            <w:div w:id="1723094606">
              <w:marLeft w:val="255"/>
              <w:marRight w:val="0"/>
              <w:marTop w:val="0"/>
              <w:marBottom w:val="0"/>
              <w:divBdr>
                <w:top w:val="none" w:sz="0" w:space="0" w:color="auto"/>
                <w:left w:val="none" w:sz="0" w:space="0" w:color="auto"/>
                <w:bottom w:val="none" w:sz="0" w:space="0" w:color="auto"/>
                <w:right w:val="none" w:sz="0" w:space="0" w:color="auto"/>
              </w:divBdr>
            </w:div>
          </w:divsChild>
        </w:div>
        <w:div w:id="191502949">
          <w:marLeft w:val="0"/>
          <w:marRight w:val="0"/>
          <w:marTop w:val="0"/>
          <w:marBottom w:val="0"/>
          <w:divBdr>
            <w:top w:val="none" w:sz="0" w:space="0" w:color="auto"/>
            <w:left w:val="none" w:sz="0" w:space="0" w:color="auto"/>
            <w:bottom w:val="none" w:sz="0" w:space="0" w:color="auto"/>
            <w:right w:val="none" w:sz="0" w:space="0" w:color="auto"/>
          </w:divBdr>
          <w:divsChild>
            <w:div w:id="2098211096">
              <w:marLeft w:val="255"/>
              <w:marRight w:val="0"/>
              <w:marTop w:val="0"/>
              <w:marBottom w:val="0"/>
              <w:divBdr>
                <w:top w:val="none" w:sz="0" w:space="0" w:color="auto"/>
                <w:left w:val="none" w:sz="0" w:space="0" w:color="auto"/>
                <w:bottom w:val="none" w:sz="0" w:space="0" w:color="auto"/>
                <w:right w:val="none" w:sz="0" w:space="0" w:color="auto"/>
              </w:divBdr>
            </w:div>
          </w:divsChild>
        </w:div>
        <w:div w:id="681515900">
          <w:marLeft w:val="0"/>
          <w:marRight w:val="0"/>
          <w:marTop w:val="0"/>
          <w:marBottom w:val="0"/>
          <w:divBdr>
            <w:top w:val="none" w:sz="0" w:space="0" w:color="auto"/>
            <w:left w:val="none" w:sz="0" w:space="0" w:color="auto"/>
            <w:bottom w:val="none" w:sz="0" w:space="0" w:color="auto"/>
            <w:right w:val="none" w:sz="0" w:space="0" w:color="auto"/>
          </w:divBdr>
          <w:divsChild>
            <w:div w:id="928730118">
              <w:marLeft w:val="255"/>
              <w:marRight w:val="0"/>
              <w:marTop w:val="0"/>
              <w:marBottom w:val="0"/>
              <w:divBdr>
                <w:top w:val="none" w:sz="0" w:space="0" w:color="auto"/>
                <w:left w:val="none" w:sz="0" w:space="0" w:color="auto"/>
                <w:bottom w:val="none" w:sz="0" w:space="0" w:color="auto"/>
                <w:right w:val="none" w:sz="0" w:space="0" w:color="auto"/>
              </w:divBdr>
            </w:div>
          </w:divsChild>
        </w:div>
        <w:div w:id="671493879">
          <w:marLeft w:val="0"/>
          <w:marRight w:val="0"/>
          <w:marTop w:val="0"/>
          <w:marBottom w:val="0"/>
          <w:divBdr>
            <w:top w:val="none" w:sz="0" w:space="0" w:color="auto"/>
            <w:left w:val="none" w:sz="0" w:space="0" w:color="auto"/>
            <w:bottom w:val="none" w:sz="0" w:space="0" w:color="auto"/>
            <w:right w:val="none" w:sz="0" w:space="0" w:color="auto"/>
          </w:divBdr>
          <w:divsChild>
            <w:div w:id="12042005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49060350">
      <w:bodyDiv w:val="1"/>
      <w:marLeft w:val="0"/>
      <w:marRight w:val="0"/>
      <w:marTop w:val="0"/>
      <w:marBottom w:val="0"/>
      <w:divBdr>
        <w:top w:val="none" w:sz="0" w:space="0" w:color="auto"/>
        <w:left w:val="none" w:sz="0" w:space="0" w:color="auto"/>
        <w:bottom w:val="none" w:sz="0" w:space="0" w:color="auto"/>
        <w:right w:val="none" w:sz="0" w:space="0" w:color="auto"/>
      </w:divBdr>
      <w:divsChild>
        <w:div w:id="892892239">
          <w:marLeft w:val="0"/>
          <w:marRight w:val="0"/>
          <w:marTop w:val="105"/>
          <w:marBottom w:val="0"/>
          <w:divBdr>
            <w:top w:val="none" w:sz="0" w:space="0" w:color="auto"/>
            <w:left w:val="none" w:sz="0" w:space="0" w:color="auto"/>
            <w:bottom w:val="none" w:sz="0" w:space="0" w:color="auto"/>
            <w:right w:val="none" w:sz="0" w:space="0" w:color="auto"/>
          </w:divBdr>
        </w:div>
        <w:div w:id="1028680452">
          <w:marLeft w:val="0"/>
          <w:marRight w:val="0"/>
          <w:marTop w:val="0"/>
          <w:marBottom w:val="0"/>
          <w:divBdr>
            <w:top w:val="none" w:sz="0" w:space="0" w:color="auto"/>
            <w:left w:val="none" w:sz="0" w:space="0" w:color="auto"/>
            <w:bottom w:val="none" w:sz="0" w:space="0" w:color="auto"/>
            <w:right w:val="none" w:sz="0" w:space="0" w:color="auto"/>
          </w:divBdr>
          <w:divsChild>
            <w:div w:id="857503807">
              <w:marLeft w:val="255"/>
              <w:marRight w:val="0"/>
              <w:marTop w:val="0"/>
              <w:marBottom w:val="0"/>
              <w:divBdr>
                <w:top w:val="none" w:sz="0" w:space="0" w:color="auto"/>
                <w:left w:val="none" w:sz="0" w:space="0" w:color="auto"/>
                <w:bottom w:val="none" w:sz="0" w:space="0" w:color="auto"/>
                <w:right w:val="none" w:sz="0" w:space="0" w:color="auto"/>
              </w:divBdr>
            </w:div>
          </w:divsChild>
        </w:div>
        <w:div w:id="176233069">
          <w:marLeft w:val="0"/>
          <w:marRight w:val="0"/>
          <w:marTop w:val="0"/>
          <w:marBottom w:val="0"/>
          <w:divBdr>
            <w:top w:val="none" w:sz="0" w:space="0" w:color="auto"/>
            <w:left w:val="none" w:sz="0" w:space="0" w:color="auto"/>
            <w:bottom w:val="none" w:sz="0" w:space="0" w:color="auto"/>
            <w:right w:val="none" w:sz="0" w:space="0" w:color="auto"/>
          </w:divBdr>
          <w:divsChild>
            <w:div w:id="3511046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5558658">
      <w:bodyDiv w:val="1"/>
      <w:marLeft w:val="0"/>
      <w:marRight w:val="0"/>
      <w:marTop w:val="0"/>
      <w:marBottom w:val="0"/>
      <w:divBdr>
        <w:top w:val="none" w:sz="0" w:space="0" w:color="auto"/>
        <w:left w:val="none" w:sz="0" w:space="0" w:color="auto"/>
        <w:bottom w:val="none" w:sz="0" w:space="0" w:color="auto"/>
        <w:right w:val="none" w:sz="0" w:space="0" w:color="auto"/>
      </w:divBdr>
      <w:divsChild>
        <w:div w:id="861213048">
          <w:marLeft w:val="0"/>
          <w:marRight w:val="0"/>
          <w:marTop w:val="105"/>
          <w:marBottom w:val="0"/>
          <w:divBdr>
            <w:top w:val="none" w:sz="0" w:space="0" w:color="auto"/>
            <w:left w:val="none" w:sz="0" w:space="0" w:color="auto"/>
            <w:bottom w:val="none" w:sz="0" w:space="0" w:color="auto"/>
            <w:right w:val="none" w:sz="0" w:space="0" w:color="auto"/>
          </w:divBdr>
        </w:div>
        <w:div w:id="1042292474">
          <w:marLeft w:val="0"/>
          <w:marRight w:val="0"/>
          <w:marTop w:val="0"/>
          <w:marBottom w:val="0"/>
          <w:divBdr>
            <w:top w:val="none" w:sz="0" w:space="0" w:color="auto"/>
            <w:left w:val="none" w:sz="0" w:space="0" w:color="auto"/>
            <w:bottom w:val="none" w:sz="0" w:space="0" w:color="auto"/>
            <w:right w:val="none" w:sz="0" w:space="0" w:color="auto"/>
          </w:divBdr>
          <w:divsChild>
            <w:div w:id="995304155">
              <w:marLeft w:val="255"/>
              <w:marRight w:val="0"/>
              <w:marTop w:val="0"/>
              <w:marBottom w:val="0"/>
              <w:divBdr>
                <w:top w:val="none" w:sz="0" w:space="0" w:color="auto"/>
                <w:left w:val="none" w:sz="0" w:space="0" w:color="auto"/>
                <w:bottom w:val="none" w:sz="0" w:space="0" w:color="auto"/>
                <w:right w:val="none" w:sz="0" w:space="0" w:color="auto"/>
              </w:divBdr>
            </w:div>
          </w:divsChild>
        </w:div>
        <w:div w:id="254485582">
          <w:marLeft w:val="0"/>
          <w:marRight w:val="0"/>
          <w:marTop w:val="0"/>
          <w:marBottom w:val="0"/>
          <w:divBdr>
            <w:top w:val="none" w:sz="0" w:space="0" w:color="auto"/>
            <w:left w:val="none" w:sz="0" w:space="0" w:color="auto"/>
            <w:bottom w:val="none" w:sz="0" w:space="0" w:color="auto"/>
            <w:right w:val="none" w:sz="0" w:space="0" w:color="auto"/>
          </w:divBdr>
          <w:divsChild>
            <w:div w:id="17450279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4630970">
      <w:bodyDiv w:val="1"/>
      <w:marLeft w:val="0"/>
      <w:marRight w:val="0"/>
      <w:marTop w:val="0"/>
      <w:marBottom w:val="0"/>
      <w:divBdr>
        <w:top w:val="none" w:sz="0" w:space="0" w:color="auto"/>
        <w:left w:val="none" w:sz="0" w:space="0" w:color="auto"/>
        <w:bottom w:val="none" w:sz="0" w:space="0" w:color="auto"/>
        <w:right w:val="none" w:sz="0" w:space="0" w:color="auto"/>
      </w:divBdr>
      <w:divsChild>
        <w:div w:id="206455797">
          <w:marLeft w:val="0"/>
          <w:marRight w:val="0"/>
          <w:marTop w:val="150"/>
          <w:marBottom w:val="168"/>
          <w:divBdr>
            <w:top w:val="none" w:sz="0" w:space="0" w:color="auto"/>
            <w:left w:val="none" w:sz="0" w:space="0" w:color="auto"/>
            <w:bottom w:val="none" w:sz="0" w:space="0" w:color="auto"/>
            <w:right w:val="none" w:sz="0" w:space="0" w:color="auto"/>
          </w:divBdr>
        </w:div>
        <w:div w:id="1626958635">
          <w:marLeft w:val="0"/>
          <w:marRight w:val="0"/>
          <w:marTop w:val="0"/>
          <w:marBottom w:val="0"/>
          <w:divBdr>
            <w:top w:val="none" w:sz="0" w:space="0" w:color="auto"/>
            <w:left w:val="none" w:sz="0" w:space="0" w:color="auto"/>
            <w:bottom w:val="none" w:sz="0" w:space="0" w:color="auto"/>
            <w:right w:val="none" w:sz="0" w:space="0" w:color="auto"/>
          </w:divBdr>
          <w:divsChild>
            <w:div w:id="497500320">
              <w:marLeft w:val="255"/>
              <w:marRight w:val="0"/>
              <w:marTop w:val="0"/>
              <w:marBottom w:val="0"/>
              <w:divBdr>
                <w:top w:val="none" w:sz="0" w:space="0" w:color="auto"/>
                <w:left w:val="none" w:sz="0" w:space="0" w:color="auto"/>
                <w:bottom w:val="none" w:sz="0" w:space="0" w:color="auto"/>
                <w:right w:val="none" w:sz="0" w:space="0" w:color="auto"/>
              </w:divBdr>
            </w:div>
          </w:divsChild>
        </w:div>
        <w:div w:id="685137940">
          <w:marLeft w:val="0"/>
          <w:marRight w:val="0"/>
          <w:marTop w:val="0"/>
          <w:marBottom w:val="0"/>
          <w:divBdr>
            <w:top w:val="none" w:sz="0" w:space="0" w:color="auto"/>
            <w:left w:val="none" w:sz="0" w:space="0" w:color="auto"/>
            <w:bottom w:val="none" w:sz="0" w:space="0" w:color="auto"/>
            <w:right w:val="none" w:sz="0" w:space="0" w:color="auto"/>
          </w:divBdr>
          <w:divsChild>
            <w:div w:id="1762991067">
              <w:marLeft w:val="255"/>
              <w:marRight w:val="0"/>
              <w:marTop w:val="0"/>
              <w:marBottom w:val="0"/>
              <w:divBdr>
                <w:top w:val="none" w:sz="0" w:space="0" w:color="auto"/>
                <w:left w:val="none" w:sz="0" w:space="0" w:color="auto"/>
                <w:bottom w:val="none" w:sz="0" w:space="0" w:color="auto"/>
                <w:right w:val="none" w:sz="0" w:space="0" w:color="auto"/>
              </w:divBdr>
            </w:div>
          </w:divsChild>
        </w:div>
        <w:div w:id="791094166">
          <w:marLeft w:val="0"/>
          <w:marRight w:val="0"/>
          <w:marTop w:val="0"/>
          <w:marBottom w:val="0"/>
          <w:divBdr>
            <w:top w:val="none" w:sz="0" w:space="0" w:color="auto"/>
            <w:left w:val="none" w:sz="0" w:space="0" w:color="auto"/>
            <w:bottom w:val="none" w:sz="0" w:space="0" w:color="auto"/>
            <w:right w:val="none" w:sz="0" w:space="0" w:color="auto"/>
          </w:divBdr>
          <w:divsChild>
            <w:div w:id="2003118161">
              <w:marLeft w:val="255"/>
              <w:marRight w:val="0"/>
              <w:marTop w:val="0"/>
              <w:marBottom w:val="0"/>
              <w:divBdr>
                <w:top w:val="none" w:sz="0" w:space="0" w:color="auto"/>
                <w:left w:val="none" w:sz="0" w:space="0" w:color="auto"/>
                <w:bottom w:val="none" w:sz="0" w:space="0" w:color="auto"/>
                <w:right w:val="none" w:sz="0" w:space="0" w:color="auto"/>
              </w:divBdr>
            </w:div>
          </w:divsChild>
        </w:div>
        <w:div w:id="1526290400">
          <w:marLeft w:val="0"/>
          <w:marRight w:val="0"/>
          <w:marTop w:val="0"/>
          <w:marBottom w:val="0"/>
          <w:divBdr>
            <w:top w:val="none" w:sz="0" w:space="0" w:color="auto"/>
            <w:left w:val="none" w:sz="0" w:space="0" w:color="auto"/>
            <w:bottom w:val="none" w:sz="0" w:space="0" w:color="auto"/>
            <w:right w:val="none" w:sz="0" w:space="0" w:color="auto"/>
          </w:divBdr>
          <w:divsChild>
            <w:div w:id="109729119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78097676">
      <w:bodyDiv w:val="1"/>
      <w:marLeft w:val="0"/>
      <w:marRight w:val="0"/>
      <w:marTop w:val="0"/>
      <w:marBottom w:val="0"/>
      <w:divBdr>
        <w:top w:val="none" w:sz="0" w:space="0" w:color="auto"/>
        <w:left w:val="none" w:sz="0" w:space="0" w:color="auto"/>
        <w:bottom w:val="none" w:sz="0" w:space="0" w:color="auto"/>
        <w:right w:val="none" w:sz="0" w:space="0" w:color="auto"/>
      </w:divBdr>
      <w:divsChild>
        <w:div w:id="343096581">
          <w:marLeft w:val="0"/>
          <w:marRight w:val="0"/>
          <w:marTop w:val="105"/>
          <w:marBottom w:val="0"/>
          <w:divBdr>
            <w:top w:val="none" w:sz="0" w:space="0" w:color="auto"/>
            <w:left w:val="none" w:sz="0" w:space="0" w:color="auto"/>
            <w:bottom w:val="none" w:sz="0" w:space="0" w:color="auto"/>
            <w:right w:val="none" w:sz="0" w:space="0" w:color="auto"/>
          </w:divBdr>
        </w:div>
        <w:div w:id="1675106831">
          <w:marLeft w:val="0"/>
          <w:marRight w:val="0"/>
          <w:marTop w:val="0"/>
          <w:marBottom w:val="0"/>
          <w:divBdr>
            <w:top w:val="none" w:sz="0" w:space="0" w:color="auto"/>
            <w:left w:val="none" w:sz="0" w:space="0" w:color="auto"/>
            <w:bottom w:val="none" w:sz="0" w:space="0" w:color="auto"/>
            <w:right w:val="none" w:sz="0" w:space="0" w:color="auto"/>
          </w:divBdr>
          <w:divsChild>
            <w:div w:id="259415226">
              <w:marLeft w:val="255"/>
              <w:marRight w:val="0"/>
              <w:marTop w:val="0"/>
              <w:marBottom w:val="0"/>
              <w:divBdr>
                <w:top w:val="none" w:sz="0" w:space="0" w:color="auto"/>
                <w:left w:val="none" w:sz="0" w:space="0" w:color="auto"/>
                <w:bottom w:val="none" w:sz="0" w:space="0" w:color="auto"/>
                <w:right w:val="none" w:sz="0" w:space="0" w:color="auto"/>
              </w:divBdr>
            </w:div>
          </w:divsChild>
        </w:div>
        <w:div w:id="1301885255">
          <w:marLeft w:val="0"/>
          <w:marRight w:val="0"/>
          <w:marTop w:val="0"/>
          <w:marBottom w:val="0"/>
          <w:divBdr>
            <w:top w:val="none" w:sz="0" w:space="0" w:color="auto"/>
            <w:left w:val="none" w:sz="0" w:space="0" w:color="auto"/>
            <w:bottom w:val="none" w:sz="0" w:space="0" w:color="auto"/>
            <w:right w:val="none" w:sz="0" w:space="0" w:color="auto"/>
          </w:divBdr>
          <w:divsChild>
            <w:div w:id="1397122017">
              <w:marLeft w:val="255"/>
              <w:marRight w:val="0"/>
              <w:marTop w:val="0"/>
              <w:marBottom w:val="0"/>
              <w:divBdr>
                <w:top w:val="none" w:sz="0" w:space="0" w:color="auto"/>
                <w:left w:val="none" w:sz="0" w:space="0" w:color="auto"/>
                <w:bottom w:val="none" w:sz="0" w:space="0" w:color="auto"/>
                <w:right w:val="none" w:sz="0" w:space="0" w:color="auto"/>
              </w:divBdr>
            </w:div>
          </w:divsChild>
        </w:div>
        <w:div w:id="590313684">
          <w:marLeft w:val="0"/>
          <w:marRight w:val="0"/>
          <w:marTop w:val="0"/>
          <w:marBottom w:val="0"/>
          <w:divBdr>
            <w:top w:val="none" w:sz="0" w:space="0" w:color="auto"/>
            <w:left w:val="none" w:sz="0" w:space="0" w:color="auto"/>
            <w:bottom w:val="none" w:sz="0" w:space="0" w:color="auto"/>
            <w:right w:val="none" w:sz="0" w:space="0" w:color="auto"/>
          </w:divBdr>
          <w:divsChild>
            <w:div w:id="439297695">
              <w:marLeft w:val="255"/>
              <w:marRight w:val="0"/>
              <w:marTop w:val="0"/>
              <w:marBottom w:val="0"/>
              <w:divBdr>
                <w:top w:val="none" w:sz="0" w:space="0" w:color="auto"/>
                <w:left w:val="none" w:sz="0" w:space="0" w:color="auto"/>
                <w:bottom w:val="none" w:sz="0" w:space="0" w:color="auto"/>
                <w:right w:val="none" w:sz="0" w:space="0" w:color="auto"/>
              </w:divBdr>
            </w:div>
          </w:divsChild>
        </w:div>
        <w:div w:id="1350837960">
          <w:marLeft w:val="0"/>
          <w:marRight w:val="0"/>
          <w:marTop w:val="0"/>
          <w:marBottom w:val="0"/>
          <w:divBdr>
            <w:top w:val="none" w:sz="0" w:space="0" w:color="auto"/>
            <w:left w:val="none" w:sz="0" w:space="0" w:color="auto"/>
            <w:bottom w:val="none" w:sz="0" w:space="0" w:color="auto"/>
            <w:right w:val="none" w:sz="0" w:space="0" w:color="auto"/>
          </w:divBdr>
          <w:divsChild>
            <w:div w:id="4278880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3048318">
      <w:bodyDiv w:val="1"/>
      <w:marLeft w:val="0"/>
      <w:marRight w:val="0"/>
      <w:marTop w:val="0"/>
      <w:marBottom w:val="0"/>
      <w:divBdr>
        <w:top w:val="none" w:sz="0" w:space="0" w:color="auto"/>
        <w:left w:val="none" w:sz="0" w:space="0" w:color="auto"/>
        <w:bottom w:val="none" w:sz="0" w:space="0" w:color="auto"/>
        <w:right w:val="none" w:sz="0" w:space="0" w:color="auto"/>
      </w:divBdr>
      <w:divsChild>
        <w:div w:id="357318973">
          <w:marLeft w:val="0"/>
          <w:marRight w:val="0"/>
          <w:marTop w:val="105"/>
          <w:marBottom w:val="0"/>
          <w:divBdr>
            <w:top w:val="none" w:sz="0" w:space="0" w:color="auto"/>
            <w:left w:val="none" w:sz="0" w:space="0" w:color="auto"/>
            <w:bottom w:val="none" w:sz="0" w:space="0" w:color="auto"/>
            <w:right w:val="none" w:sz="0" w:space="0" w:color="auto"/>
          </w:divBdr>
        </w:div>
        <w:div w:id="1806006250">
          <w:marLeft w:val="0"/>
          <w:marRight w:val="0"/>
          <w:marTop w:val="0"/>
          <w:marBottom w:val="0"/>
          <w:divBdr>
            <w:top w:val="none" w:sz="0" w:space="0" w:color="auto"/>
            <w:left w:val="none" w:sz="0" w:space="0" w:color="auto"/>
            <w:bottom w:val="none" w:sz="0" w:space="0" w:color="auto"/>
            <w:right w:val="none" w:sz="0" w:space="0" w:color="auto"/>
          </w:divBdr>
          <w:divsChild>
            <w:div w:id="1590311392">
              <w:marLeft w:val="255"/>
              <w:marRight w:val="0"/>
              <w:marTop w:val="0"/>
              <w:marBottom w:val="0"/>
              <w:divBdr>
                <w:top w:val="none" w:sz="0" w:space="0" w:color="auto"/>
                <w:left w:val="none" w:sz="0" w:space="0" w:color="auto"/>
                <w:bottom w:val="none" w:sz="0" w:space="0" w:color="auto"/>
                <w:right w:val="none" w:sz="0" w:space="0" w:color="auto"/>
              </w:divBdr>
            </w:div>
          </w:divsChild>
        </w:div>
        <w:div w:id="1791626662">
          <w:marLeft w:val="0"/>
          <w:marRight w:val="0"/>
          <w:marTop w:val="0"/>
          <w:marBottom w:val="0"/>
          <w:divBdr>
            <w:top w:val="none" w:sz="0" w:space="0" w:color="auto"/>
            <w:left w:val="none" w:sz="0" w:space="0" w:color="auto"/>
            <w:bottom w:val="none" w:sz="0" w:space="0" w:color="auto"/>
            <w:right w:val="none" w:sz="0" w:space="0" w:color="auto"/>
          </w:divBdr>
          <w:divsChild>
            <w:div w:id="1875849502">
              <w:marLeft w:val="255"/>
              <w:marRight w:val="0"/>
              <w:marTop w:val="0"/>
              <w:marBottom w:val="0"/>
              <w:divBdr>
                <w:top w:val="none" w:sz="0" w:space="0" w:color="auto"/>
                <w:left w:val="none" w:sz="0" w:space="0" w:color="auto"/>
                <w:bottom w:val="none" w:sz="0" w:space="0" w:color="auto"/>
                <w:right w:val="none" w:sz="0" w:space="0" w:color="auto"/>
              </w:divBdr>
            </w:div>
          </w:divsChild>
        </w:div>
        <w:div w:id="1174106878">
          <w:marLeft w:val="0"/>
          <w:marRight w:val="0"/>
          <w:marTop w:val="0"/>
          <w:marBottom w:val="0"/>
          <w:divBdr>
            <w:top w:val="none" w:sz="0" w:space="0" w:color="auto"/>
            <w:left w:val="none" w:sz="0" w:space="0" w:color="auto"/>
            <w:bottom w:val="none" w:sz="0" w:space="0" w:color="auto"/>
            <w:right w:val="none" w:sz="0" w:space="0" w:color="auto"/>
          </w:divBdr>
          <w:divsChild>
            <w:div w:id="566381728">
              <w:marLeft w:val="255"/>
              <w:marRight w:val="0"/>
              <w:marTop w:val="0"/>
              <w:marBottom w:val="0"/>
              <w:divBdr>
                <w:top w:val="none" w:sz="0" w:space="0" w:color="auto"/>
                <w:left w:val="none" w:sz="0" w:space="0" w:color="auto"/>
                <w:bottom w:val="none" w:sz="0" w:space="0" w:color="auto"/>
                <w:right w:val="none" w:sz="0" w:space="0" w:color="auto"/>
              </w:divBdr>
            </w:div>
          </w:divsChild>
        </w:div>
        <w:div w:id="1422137494">
          <w:marLeft w:val="0"/>
          <w:marRight w:val="0"/>
          <w:marTop w:val="0"/>
          <w:marBottom w:val="0"/>
          <w:divBdr>
            <w:top w:val="none" w:sz="0" w:space="0" w:color="auto"/>
            <w:left w:val="none" w:sz="0" w:space="0" w:color="auto"/>
            <w:bottom w:val="none" w:sz="0" w:space="0" w:color="auto"/>
            <w:right w:val="none" w:sz="0" w:space="0" w:color="auto"/>
          </w:divBdr>
          <w:divsChild>
            <w:div w:id="893851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499661797">
      <w:bodyDiv w:val="1"/>
      <w:marLeft w:val="0"/>
      <w:marRight w:val="0"/>
      <w:marTop w:val="0"/>
      <w:marBottom w:val="0"/>
      <w:divBdr>
        <w:top w:val="none" w:sz="0" w:space="0" w:color="auto"/>
        <w:left w:val="none" w:sz="0" w:space="0" w:color="auto"/>
        <w:bottom w:val="none" w:sz="0" w:space="0" w:color="auto"/>
        <w:right w:val="none" w:sz="0" w:space="0" w:color="auto"/>
      </w:divBdr>
      <w:divsChild>
        <w:div w:id="453062565">
          <w:marLeft w:val="0"/>
          <w:marRight w:val="0"/>
          <w:marTop w:val="105"/>
          <w:marBottom w:val="0"/>
          <w:divBdr>
            <w:top w:val="none" w:sz="0" w:space="0" w:color="auto"/>
            <w:left w:val="none" w:sz="0" w:space="0" w:color="auto"/>
            <w:bottom w:val="none" w:sz="0" w:space="0" w:color="auto"/>
            <w:right w:val="none" w:sz="0" w:space="0" w:color="auto"/>
          </w:divBdr>
        </w:div>
        <w:div w:id="1174689802">
          <w:marLeft w:val="0"/>
          <w:marRight w:val="0"/>
          <w:marTop w:val="0"/>
          <w:marBottom w:val="0"/>
          <w:divBdr>
            <w:top w:val="none" w:sz="0" w:space="0" w:color="auto"/>
            <w:left w:val="none" w:sz="0" w:space="0" w:color="auto"/>
            <w:bottom w:val="none" w:sz="0" w:space="0" w:color="auto"/>
            <w:right w:val="none" w:sz="0" w:space="0" w:color="auto"/>
          </w:divBdr>
          <w:divsChild>
            <w:div w:id="1509102922">
              <w:marLeft w:val="255"/>
              <w:marRight w:val="0"/>
              <w:marTop w:val="0"/>
              <w:marBottom w:val="0"/>
              <w:divBdr>
                <w:top w:val="none" w:sz="0" w:space="0" w:color="auto"/>
                <w:left w:val="none" w:sz="0" w:space="0" w:color="auto"/>
                <w:bottom w:val="none" w:sz="0" w:space="0" w:color="auto"/>
                <w:right w:val="none" w:sz="0" w:space="0" w:color="auto"/>
              </w:divBdr>
            </w:div>
          </w:divsChild>
        </w:div>
        <w:div w:id="1755201531">
          <w:marLeft w:val="0"/>
          <w:marRight w:val="0"/>
          <w:marTop w:val="0"/>
          <w:marBottom w:val="0"/>
          <w:divBdr>
            <w:top w:val="none" w:sz="0" w:space="0" w:color="auto"/>
            <w:left w:val="none" w:sz="0" w:space="0" w:color="auto"/>
            <w:bottom w:val="none" w:sz="0" w:space="0" w:color="auto"/>
            <w:right w:val="none" w:sz="0" w:space="0" w:color="auto"/>
          </w:divBdr>
          <w:divsChild>
            <w:div w:id="680742994">
              <w:marLeft w:val="255"/>
              <w:marRight w:val="0"/>
              <w:marTop w:val="0"/>
              <w:marBottom w:val="0"/>
              <w:divBdr>
                <w:top w:val="none" w:sz="0" w:space="0" w:color="auto"/>
                <w:left w:val="none" w:sz="0" w:space="0" w:color="auto"/>
                <w:bottom w:val="none" w:sz="0" w:space="0" w:color="auto"/>
                <w:right w:val="none" w:sz="0" w:space="0" w:color="auto"/>
              </w:divBdr>
            </w:div>
          </w:divsChild>
        </w:div>
        <w:div w:id="1179927215">
          <w:marLeft w:val="0"/>
          <w:marRight w:val="0"/>
          <w:marTop w:val="0"/>
          <w:marBottom w:val="0"/>
          <w:divBdr>
            <w:top w:val="none" w:sz="0" w:space="0" w:color="auto"/>
            <w:left w:val="none" w:sz="0" w:space="0" w:color="auto"/>
            <w:bottom w:val="none" w:sz="0" w:space="0" w:color="auto"/>
            <w:right w:val="none" w:sz="0" w:space="0" w:color="auto"/>
          </w:divBdr>
          <w:divsChild>
            <w:div w:id="530075812">
              <w:marLeft w:val="255"/>
              <w:marRight w:val="0"/>
              <w:marTop w:val="0"/>
              <w:marBottom w:val="0"/>
              <w:divBdr>
                <w:top w:val="none" w:sz="0" w:space="0" w:color="auto"/>
                <w:left w:val="none" w:sz="0" w:space="0" w:color="auto"/>
                <w:bottom w:val="none" w:sz="0" w:space="0" w:color="auto"/>
                <w:right w:val="none" w:sz="0" w:space="0" w:color="auto"/>
              </w:divBdr>
            </w:div>
          </w:divsChild>
        </w:div>
        <w:div w:id="121732272">
          <w:marLeft w:val="0"/>
          <w:marRight w:val="0"/>
          <w:marTop w:val="0"/>
          <w:marBottom w:val="0"/>
          <w:divBdr>
            <w:top w:val="none" w:sz="0" w:space="0" w:color="auto"/>
            <w:left w:val="none" w:sz="0" w:space="0" w:color="auto"/>
            <w:bottom w:val="none" w:sz="0" w:space="0" w:color="auto"/>
            <w:right w:val="none" w:sz="0" w:space="0" w:color="auto"/>
          </w:divBdr>
          <w:divsChild>
            <w:div w:id="1059205804">
              <w:marLeft w:val="255"/>
              <w:marRight w:val="0"/>
              <w:marTop w:val="0"/>
              <w:marBottom w:val="0"/>
              <w:divBdr>
                <w:top w:val="none" w:sz="0" w:space="0" w:color="auto"/>
                <w:left w:val="none" w:sz="0" w:space="0" w:color="auto"/>
                <w:bottom w:val="none" w:sz="0" w:space="0" w:color="auto"/>
                <w:right w:val="none" w:sz="0" w:space="0" w:color="auto"/>
              </w:divBdr>
            </w:div>
          </w:divsChild>
        </w:div>
        <w:div w:id="1012294805">
          <w:marLeft w:val="0"/>
          <w:marRight w:val="0"/>
          <w:marTop w:val="0"/>
          <w:marBottom w:val="0"/>
          <w:divBdr>
            <w:top w:val="none" w:sz="0" w:space="0" w:color="auto"/>
            <w:left w:val="none" w:sz="0" w:space="0" w:color="auto"/>
            <w:bottom w:val="none" w:sz="0" w:space="0" w:color="auto"/>
            <w:right w:val="none" w:sz="0" w:space="0" w:color="auto"/>
          </w:divBdr>
          <w:divsChild>
            <w:div w:id="2317372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09101978">
      <w:bodyDiv w:val="1"/>
      <w:marLeft w:val="0"/>
      <w:marRight w:val="0"/>
      <w:marTop w:val="0"/>
      <w:marBottom w:val="0"/>
      <w:divBdr>
        <w:top w:val="none" w:sz="0" w:space="0" w:color="auto"/>
        <w:left w:val="none" w:sz="0" w:space="0" w:color="auto"/>
        <w:bottom w:val="none" w:sz="0" w:space="0" w:color="auto"/>
        <w:right w:val="none" w:sz="0" w:space="0" w:color="auto"/>
      </w:divBdr>
      <w:divsChild>
        <w:div w:id="2131436722">
          <w:marLeft w:val="0"/>
          <w:marRight w:val="0"/>
          <w:marTop w:val="105"/>
          <w:marBottom w:val="0"/>
          <w:divBdr>
            <w:top w:val="none" w:sz="0" w:space="0" w:color="auto"/>
            <w:left w:val="none" w:sz="0" w:space="0" w:color="auto"/>
            <w:bottom w:val="none" w:sz="0" w:space="0" w:color="auto"/>
            <w:right w:val="none" w:sz="0" w:space="0" w:color="auto"/>
          </w:divBdr>
        </w:div>
        <w:div w:id="825634355">
          <w:marLeft w:val="0"/>
          <w:marRight w:val="0"/>
          <w:marTop w:val="0"/>
          <w:marBottom w:val="0"/>
          <w:divBdr>
            <w:top w:val="none" w:sz="0" w:space="0" w:color="auto"/>
            <w:left w:val="none" w:sz="0" w:space="0" w:color="auto"/>
            <w:bottom w:val="none" w:sz="0" w:space="0" w:color="auto"/>
            <w:right w:val="none" w:sz="0" w:space="0" w:color="auto"/>
          </w:divBdr>
          <w:divsChild>
            <w:div w:id="1348210040">
              <w:marLeft w:val="255"/>
              <w:marRight w:val="0"/>
              <w:marTop w:val="0"/>
              <w:marBottom w:val="0"/>
              <w:divBdr>
                <w:top w:val="none" w:sz="0" w:space="0" w:color="auto"/>
                <w:left w:val="none" w:sz="0" w:space="0" w:color="auto"/>
                <w:bottom w:val="none" w:sz="0" w:space="0" w:color="auto"/>
                <w:right w:val="none" w:sz="0" w:space="0" w:color="auto"/>
              </w:divBdr>
            </w:div>
          </w:divsChild>
        </w:div>
        <w:div w:id="1524637177">
          <w:marLeft w:val="0"/>
          <w:marRight w:val="0"/>
          <w:marTop w:val="0"/>
          <w:marBottom w:val="0"/>
          <w:divBdr>
            <w:top w:val="none" w:sz="0" w:space="0" w:color="auto"/>
            <w:left w:val="none" w:sz="0" w:space="0" w:color="auto"/>
            <w:bottom w:val="none" w:sz="0" w:space="0" w:color="auto"/>
            <w:right w:val="none" w:sz="0" w:space="0" w:color="auto"/>
          </w:divBdr>
          <w:divsChild>
            <w:div w:id="18109781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0902749">
      <w:bodyDiv w:val="1"/>
      <w:marLeft w:val="0"/>
      <w:marRight w:val="0"/>
      <w:marTop w:val="0"/>
      <w:marBottom w:val="0"/>
      <w:divBdr>
        <w:top w:val="none" w:sz="0" w:space="0" w:color="auto"/>
        <w:left w:val="none" w:sz="0" w:space="0" w:color="auto"/>
        <w:bottom w:val="none" w:sz="0" w:space="0" w:color="auto"/>
        <w:right w:val="none" w:sz="0" w:space="0" w:color="auto"/>
      </w:divBdr>
      <w:divsChild>
        <w:div w:id="1455367091">
          <w:marLeft w:val="0"/>
          <w:marRight w:val="0"/>
          <w:marTop w:val="105"/>
          <w:marBottom w:val="0"/>
          <w:divBdr>
            <w:top w:val="none" w:sz="0" w:space="0" w:color="auto"/>
            <w:left w:val="none" w:sz="0" w:space="0" w:color="auto"/>
            <w:bottom w:val="none" w:sz="0" w:space="0" w:color="auto"/>
            <w:right w:val="none" w:sz="0" w:space="0" w:color="auto"/>
          </w:divBdr>
        </w:div>
        <w:div w:id="1236162716">
          <w:marLeft w:val="0"/>
          <w:marRight w:val="0"/>
          <w:marTop w:val="0"/>
          <w:marBottom w:val="0"/>
          <w:divBdr>
            <w:top w:val="none" w:sz="0" w:space="0" w:color="auto"/>
            <w:left w:val="none" w:sz="0" w:space="0" w:color="auto"/>
            <w:bottom w:val="none" w:sz="0" w:space="0" w:color="auto"/>
            <w:right w:val="none" w:sz="0" w:space="0" w:color="auto"/>
          </w:divBdr>
          <w:divsChild>
            <w:div w:id="441151164">
              <w:marLeft w:val="255"/>
              <w:marRight w:val="0"/>
              <w:marTop w:val="0"/>
              <w:marBottom w:val="0"/>
              <w:divBdr>
                <w:top w:val="none" w:sz="0" w:space="0" w:color="auto"/>
                <w:left w:val="none" w:sz="0" w:space="0" w:color="auto"/>
                <w:bottom w:val="none" w:sz="0" w:space="0" w:color="auto"/>
                <w:right w:val="none" w:sz="0" w:space="0" w:color="auto"/>
              </w:divBdr>
            </w:div>
          </w:divsChild>
        </w:div>
        <w:div w:id="1348096618">
          <w:marLeft w:val="0"/>
          <w:marRight w:val="0"/>
          <w:marTop w:val="0"/>
          <w:marBottom w:val="0"/>
          <w:divBdr>
            <w:top w:val="none" w:sz="0" w:space="0" w:color="auto"/>
            <w:left w:val="none" w:sz="0" w:space="0" w:color="auto"/>
            <w:bottom w:val="none" w:sz="0" w:space="0" w:color="auto"/>
            <w:right w:val="none" w:sz="0" w:space="0" w:color="auto"/>
          </w:divBdr>
          <w:divsChild>
            <w:div w:id="174273458">
              <w:marLeft w:val="255"/>
              <w:marRight w:val="0"/>
              <w:marTop w:val="0"/>
              <w:marBottom w:val="0"/>
              <w:divBdr>
                <w:top w:val="none" w:sz="0" w:space="0" w:color="auto"/>
                <w:left w:val="none" w:sz="0" w:space="0" w:color="auto"/>
                <w:bottom w:val="none" w:sz="0" w:space="0" w:color="auto"/>
                <w:right w:val="none" w:sz="0" w:space="0" w:color="auto"/>
              </w:divBdr>
            </w:div>
          </w:divsChild>
        </w:div>
        <w:div w:id="1340355610">
          <w:marLeft w:val="0"/>
          <w:marRight w:val="0"/>
          <w:marTop w:val="0"/>
          <w:marBottom w:val="0"/>
          <w:divBdr>
            <w:top w:val="none" w:sz="0" w:space="0" w:color="auto"/>
            <w:left w:val="none" w:sz="0" w:space="0" w:color="auto"/>
            <w:bottom w:val="none" w:sz="0" w:space="0" w:color="auto"/>
            <w:right w:val="none" w:sz="0" w:space="0" w:color="auto"/>
          </w:divBdr>
          <w:divsChild>
            <w:div w:id="1442603717">
              <w:marLeft w:val="255"/>
              <w:marRight w:val="0"/>
              <w:marTop w:val="0"/>
              <w:marBottom w:val="0"/>
              <w:divBdr>
                <w:top w:val="none" w:sz="0" w:space="0" w:color="auto"/>
                <w:left w:val="none" w:sz="0" w:space="0" w:color="auto"/>
                <w:bottom w:val="none" w:sz="0" w:space="0" w:color="auto"/>
                <w:right w:val="none" w:sz="0" w:space="0" w:color="auto"/>
              </w:divBdr>
            </w:div>
          </w:divsChild>
        </w:div>
        <w:div w:id="743843798">
          <w:marLeft w:val="0"/>
          <w:marRight w:val="0"/>
          <w:marTop w:val="0"/>
          <w:marBottom w:val="0"/>
          <w:divBdr>
            <w:top w:val="none" w:sz="0" w:space="0" w:color="auto"/>
            <w:left w:val="none" w:sz="0" w:space="0" w:color="auto"/>
            <w:bottom w:val="none" w:sz="0" w:space="0" w:color="auto"/>
            <w:right w:val="none" w:sz="0" w:space="0" w:color="auto"/>
          </w:divBdr>
          <w:divsChild>
            <w:div w:id="1398283020">
              <w:marLeft w:val="255"/>
              <w:marRight w:val="0"/>
              <w:marTop w:val="0"/>
              <w:marBottom w:val="0"/>
              <w:divBdr>
                <w:top w:val="none" w:sz="0" w:space="0" w:color="auto"/>
                <w:left w:val="none" w:sz="0" w:space="0" w:color="auto"/>
                <w:bottom w:val="none" w:sz="0" w:space="0" w:color="auto"/>
                <w:right w:val="none" w:sz="0" w:space="0" w:color="auto"/>
              </w:divBdr>
            </w:div>
          </w:divsChild>
        </w:div>
        <w:div w:id="1793399405">
          <w:marLeft w:val="0"/>
          <w:marRight w:val="0"/>
          <w:marTop w:val="0"/>
          <w:marBottom w:val="0"/>
          <w:divBdr>
            <w:top w:val="none" w:sz="0" w:space="0" w:color="auto"/>
            <w:left w:val="none" w:sz="0" w:space="0" w:color="auto"/>
            <w:bottom w:val="none" w:sz="0" w:space="0" w:color="auto"/>
            <w:right w:val="none" w:sz="0" w:space="0" w:color="auto"/>
          </w:divBdr>
          <w:divsChild>
            <w:div w:id="133176246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0203889">
      <w:bodyDiv w:val="1"/>
      <w:marLeft w:val="0"/>
      <w:marRight w:val="0"/>
      <w:marTop w:val="0"/>
      <w:marBottom w:val="0"/>
      <w:divBdr>
        <w:top w:val="none" w:sz="0" w:space="0" w:color="auto"/>
        <w:left w:val="none" w:sz="0" w:space="0" w:color="auto"/>
        <w:bottom w:val="none" w:sz="0" w:space="0" w:color="auto"/>
        <w:right w:val="none" w:sz="0" w:space="0" w:color="auto"/>
      </w:divBdr>
      <w:divsChild>
        <w:div w:id="11421285">
          <w:marLeft w:val="0"/>
          <w:marRight w:val="0"/>
          <w:marTop w:val="105"/>
          <w:marBottom w:val="0"/>
          <w:divBdr>
            <w:top w:val="none" w:sz="0" w:space="0" w:color="auto"/>
            <w:left w:val="none" w:sz="0" w:space="0" w:color="auto"/>
            <w:bottom w:val="none" w:sz="0" w:space="0" w:color="auto"/>
            <w:right w:val="none" w:sz="0" w:space="0" w:color="auto"/>
          </w:divBdr>
        </w:div>
        <w:div w:id="1264149179">
          <w:marLeft w:val="0"/>
          <w:marRight w:val="0"/>
          <w:marTop w:val="0"/>
          <w:marBottom w:val="0"/>
          <w:divBdr>
            <w:top w:val="none" w:sz="0" w:space="0" w:color="auto"/>
            <w:left w:val="none" w:sz="0" w:space="0" w:color="auto"/>
            <w:bottom w:val="none" w:sz="0" w:space="0" w:color="auto"/>
            <w:right w:val="none" w:sz="0" w:space="0" w:color="auto"/>
          </w:divBdr>
          <w:divsChild>
            <w:div w:id="956255703">
              <w:marLeft w:val="255"/>
              <w:marRight w:val="0"/>
              <w:marTop w:val="0"/>
              <w:marBottom w:val="0"/>
              <w:divBdr>
                <w:top w:val="none" w:sz="0" w:space="0" w:color="auto"/>
                <w:left w:val="none" w:sz="0" w:space="0" w:color="auto"/>
                <w:bottom w:val="none" w:sz="0" w:space="0" w:color="auto"/>
                <w:right w:val="none" w:sz="0" w:space="0" w:color="auto"/>
              </w:divBdr>
            </w:div>
          </w:divsChild>
        </w:div>
        <w:div w:id="1480535165">
          <w:marLeft w:val="0"/>
          <w:marRight w:val="0"/>
          <w:marTop w:val="0"/>
          <w:marBottom w:val="0"/>
          <w:divBdr>
            <w:top w:val="none" w:sz="0" w:space="0" w:color="auto"/>
            <w:left w:val="none" w:sz="0" w:space="0" w:color="auto"/>
            <w:bottom w:val="none" w:sz="0" w:space="0" w:color="auto"/>
            <w:right w:val="none" w:sz="0" w:space="0" w:color="auto"/>
          </w:divBdr>
          <w:divsChild>
            <w:div w:id="991982222">
              <w:marLeft w:val="255"/>
              <w:marRight w:val="0"/>
              <w:marTop w:val="0"/>
              <w:marBottom w:val="0"/>
              <w:divBdr>
                <w:top w:val="none" w:sz="0" w:space="0" w:color="auto"/>
                <w:left w:val="none" w:sz="0" w:space="0" w:color="auto"/>
                <w:bottom w:val="none" w:sz="0" w:space="0" w:color="auto"/>
                <w:right w:val="none" w:sz="0" w:space="0" w:color="auto"/>
              </w:divBdr>
            </w:div>
          </w:divsChild>
        </w:div>
        <w:div w:id="11804784">
          <w:marLeft w:val="0"/>
          <w:marRight w:val="0"/>
          <w:marTop w:val="0"/>
          <w:marBottom w:val="0"/>
          <w:divBdr>
            <w:top w:val="none" w:sz="0" w:space="0" w:color="auto"/>
            <w:left w:val="none" w:sz="0" w:space="0" w:color="auto"/>
            <w:bottom w:val="none" w:sz="0" w:space="0" w:color="auto"/>
            <w:right w:val="none" w:sz="0" w:space="0" w:color="auto"/>
          </w:divBdr>
          <w:divsChild>
            <w:div w:id="138687461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5829605">
      <w:bodyDiv w:val="1"/>
      <w:marLeft w:val="0"/>
      <w:marRight w:val="0"/>
      <w:marTop w:val="0"/>
      <w:marBottom w:val="0"/>
      <w:divBdr>
        <w:top w:val="none" w:sz="0" w:space="0" w:color="auto"/>
        <w:left w:val="none" w:sz="0" w:space="0" w:color="auto"/>
        <w:bottom w:val="none" w:sz="0" w:space="0" w:color="auto"/>
        <w:right w:val="none" w:sz="0" w:space="0" w:color="auto"/>
      </w:divBdr>
      <w:divsChild>
        <w:div w:id="1060785693">
          <w:marLeft w:val="0"/>
          <w:marRight w:val="0"/>
          <w:marTop w:val="150"/>
          <w:marBottom w:val="168"/>
          <w:divBdr>
            <w:top w:val="none" w:sz="0" w:space="0" w:color="auto"/>
            <w:left w:val="none" w:sz="0" w:space="0" w:color="auto"/>
            <w:bottom w:val="none" w:sz="0" w:space="0" w:color="auto"/>
            <w:right w:val="none" w:sz="0" w:space="0" w:color="auto"/>
          </w:divBdr>
        </w:div>
        <w:div w:id="961809357">
          <w:marLeft w:val="0"/>
          <w:marRight w:val="0"/>
          <w:marTop w:val="0"/>
          <w:marBottom w:val="0"/>
          <w:divBdr>
            <w:top w:val="none" w:sz="0" w:space="0" w:color="auto"/>
            <w:left w:val="none" w:sz="0" w:space="0" w:color="auto"/>
            <w:bottom w:val="none" w:sz="0" w:space="0" w:color="auto"/>
            <w:right w:val="none" w:sz="0" w:space="0" w:color="auto"/>
          </w:divBdr>
          <w:divsChild>
            <w:div w:id="1064331563">
              <w:marLeft w:val="255"/>
              <w:marRight w:val="0"/>
              <w:marTop w:val="0"/>
              <w:marBottom w:val="0"/>
              <w:divBdr>
                <w:top w:val="none" w:sz="0" w:space="0" w:color="auto"/>
                <w:left w:val="none" w:sz="0" w:space="0" w:color="auto"/>
                <w:bottom w:val="none" w:sz="0" w:space="0" w:color="auto"/>
                <w:right w:val="none" w:sz="0" w:space="0" w:color="auto"/>
              </w:divBdr>
            </w:div>
          </w:divsChild>
        </w:div>
        <w:div w:id="773400710">
          <w:marLeft w:val="0"/>
          <w:marRight w:val="0"/>
          <w:marTop w:val="0"/>
          <w:marBottom w:val="0"/>
          <w:divBdr>
            <w:top w:val="none" w:sz="0" w:space="0" w:color="auto"/>
            <w:left w:val="none" w:sz="0" w:space="0" w:color="auto"/>
            <w:bottom w:val="none" w:sz="0" w:space="0" w:color="auto"/>
            <w:right w:val="none" w:sz="0" w:space="0" w:color="auto"/>
          </w:divBdr>
          <w:divsChild>
            <w:div w:id="1215121608">
              <w:marLeft w:val="255"/>
              <w:marRight w:val="0"/>
              <w:marTop w:val="0"/>
              <w:marBottom w:val="0"/>
              <w:divBdr>
                <w:top w:val="none" w:sz="0" w:space="0" w:color="auto"/>
                <w:left w:val="none" w:sz="0" w:space="0" w:color="auto"/>
                <w:bottom w:val="none" w:sz="0" w:space="0" w:color="auto"/>
                <w:right w:val="none" w:sz="0" w:space="0" w:color="auto"/>
              </w:divBdr>
            </w:div>
          </w:divsChild>
        </w:div>
        <w:div w:id="749161116">
          <w:marLeft w:val="0"/>
          <w:marRight w:val="0"/>
          <w:marTop w:val="0"/>
          <w:marBottom w:val="0"/>
          <w:divBdr>
            <w:top w:val="none" w:sz="0" w:space="0" w:color="auto"/>
            <w:left w:val="none" w:sz="0" w:space="0" w:color="auto"/>
            <w:bottom w:val="none" w:sz="0" w:space="0" w:color="auto"/>
            <w:right w:val="none" w:sz="0" w:space="0" w:color="auto"/>
          </w:divBdr>
          <w:divsChild>
            <w:div w:id="10206670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4054981">
      <w:bodyDiv w:val="1"/>
      <w:marLeft w:val="0"/>
      <w:marRight w:val="0"/>
      <w:marTop w:val="0"/>
      <w:marBottom w:val="0"/>
      <w:divBdr>
        <w:top w:val="none" w:sz="0" w:space="0" w:color="auto"/>
        <w:left w:val="none" w:sz="0" w:space="0" w:color="auto"/>
        <w:bottom w:val="none" w:sz="0" w:space="0" w:color="auto"/>
        <w:right w:val="none" w:sz="0" w:space="0" w:color="auto"/>
      </w:divBdr>
      <w:divsChild>
        <w:div w:id="396779314">
          <w:marLeft w:val="0"/>
          <w:marRight w:val="0"/>
          <w:marTop w:val="150"/>
          <w:marBottom w:val="168"/>
          <w:divBdr>
            <w:top w:val="none" w:sz="0" w:space="0" w:color="auto"/>
            <w:left w:val="none" w:sz="0" w:space="0" w:color="auto"/>
            <w:bottom w:val="none" w:sz="0" w:space="0" w:color="auto"/>
            <w:right w:val="none" w:sz="0" w:space="0" w:color="auto"/>
          </w:divBdr>
        </w:div>
        <w:div w:id="2101414537">
          <w:marLeft w:val="0"/>
          <w:marRight w:val="0"/>
          <w:marTop w:val="0"/>
          <w:marBottom w:val="0"/>
          <w:divBdr>
            <w:top w:val="none" w:sz="0" w:space="0" w:color="auto"/>
            <w:left w:val="none" w:sz="0" w:space="0" w:color="auto"/>
            <w:bottom w:val="none" w:sz="0" w:space="0" w:color="auto"/>
            <w:right w:val="none" w:sz="0" w:space="0" w:color="auto"/>
          </w:divBdr>
          <w:divsChild>
            <w:div w:id="647561363">
              <w:marLeft w:val="255"/>
              <w:marRight w:val="0"/>
              <w:marTop w:val="0"/>
              <w:marBottom w:val="0"/>
              <w:divBdr>
                <w:top w:val="none" w:sz="0" w:space="0" w:color="auto"/>
                <w:left w:val="none" w:sz="0" w:space="0" w:color="auto"/>
                <w:bottom w:val="none" w:sz="0" w:space="0" w:color="auto"/>
                <w:right w:val="none" w:sz="0" w:space="0" w:color="auto"/>
              </w:divBdr>
            </w:div>
          </w:divsChild>
        </w:div>
        <w:div w:id="377821369">
          <w:marLeft w:val="0"/>
          <w:marRight w:val="0"/>
          <w:marTop w:val="0"/>
          <w:marBottom w:val="0"/>
          <w:divBdr>
            <w:top w:val="none" w:sz="0" w:space="0" w:color="auto"/>
            <w:left w:val="none" w:sz="0" w:space="0" w:color="auto"/>
            <w:bottom w:val="none" w:sz="0" w:space="0" w:color="auto"/>
            <w:right w:val="none" w:sz="0" w:space="0" w:color="auto"/>
          </w:divBdr>
          <w:divsChild>
            <w:div w:id="985819017">
              <w:marLeft w:val="255"/>
              <w:marRight w:val="0"/>
              <w:marTop w:val="0"/>
              <w:marBottom w:val="0"/>
              <w:divBdr>
                <w:top w:val="none" w:sz="0" w:space="0" w:color="auto"/>
                <w:left w:val="none" w:sz="0" w:space="0" w:color="auto"/>
                <w:bottom w:val="none" w:sz="0" w:space="0" w:color="auto"/>
                <w:right w:val="none" w:sz="0" w:space="0" w:color="auto"/>
              </w:divBdr>
            </w:div>
          </w:divsChild>
        </w:div>
        <w:div w:id="635796328">
          <w:marLeft w:val="0"/>
          <w:marRight w:val="0"/>
          <w:marTop w:val="0"/>
          <w:marBottom w:val="0"/>
          <w:divBdr>
            <w:top w:val="none" w:sz="0" w:space="0" w:color="auto"/>
            <w:left w:val="none" w:sz="0" w:space="0" w:color="auto"/>
            <w:bottom w:val="none" w:sz="0" w:space="0" w:color="auto"/>
            <w:right w:val="none" w:sz="0" w:space="0" w:color="auto"/>
          </w:divBdr>
          <w:divsChild>
            <w:div w:id="231698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78416594">
      <w:bodyDiv w:val="1"/>
      <w:marLeft w:val="0"/>
      <w:marRight w:val="0"/>
      <w:marTop w:val="0"/>
      <w:marBottom w:val="0"/>
      <w:divBdr>
        <w:top w:val="none" w:sz="0" w:space="0" w:color="auto"/>
        <w:left w:val="none" w:sz="0" w:space="0" w:color="auto"/>
        <w:bottom w:val="none" w:sz="0" w:space="0" w:color="auto"/>
        <w:right w:val="none" w:sz="0" w:space="0" w:color="auto"/>
      </w:divBdr>
      <w:divsChild>
        <w:div w:id="1864049836">
          <w:marLeft w:val="0"/>
          <w:marRight w:val="0"/>
          <w:marTop w:val="105"/>
          <w:marBottom w:val="0"/>
          <w:divBdr>
            <w:top w:val="none" w:sz="0" w:space="0" w:color="auto"/>
            <w:left w:val="none" w:sz="0" w:space="0" w:color="auto"/>
            <w:bottom w:val="none" w:sz="0" w:space="0" w:color="auto"/>
            <w:right w:val="none" w:sz="0" w:space="0" w:color="auto"/>
          </w:divBdr>
        </w:div>
        <w:div w:id="1067147318">
          <w:marLeft w:val="0"/>
          <w:marRight w:val="0"/>
          <w:marTop w:val="0"/>
          <w:marBottom w:val="0"/>
          <w:divBdr>
            <w:top w:val="none" w:sz="0" w:space="0" w:color="auto"/>
            <w:left w:val="none" w:sz="0" w:space="0" w:color="auto"/>
            <w:bottom w:val="none" w:sz="0" w:space="0" w:color="auto"/>
            <w:right w:val="none" w:sz="0" w:space="0" w:color="auto"/>
          </w:divBdr>
          <w:divsChild>
            <w:div w:id="1638216339">
              <w:marLeft w:val="255"/>
              <w:marRight w:val="0"/>
              <w:marTop w:val="0"/>
              <w:marBottom w:val="0"/>
              <w:divBdr>
                <w:top w:val="none" w:sz="0" w:space="0" w:color="auto"/>
                <w:left w:val="none" w:sz="0" w:space="0" w:color="auto"/>
                <w:bottom w:val="none" w:sz="0" w:space="0" w:color="auto"/>
                <w:right w:val="none" w:sz="0" w:space="0" w:color="auto"/>
              </w:divBdr>
            </w:div>
          </w:divsChild>
        </w:div>
        <w:div w:id="1649163127">
          <w:marLeft w:val="0"/>
          <w:marRight w:val="0"/>
          <w:marTop w:val="0"/>
          <w:marBottom w:val="0"/>
          <w:divBdr>
            <w:top w:val="none" w:sz="0" w:space="0" w:color="auto"/>
            <w:left w:val="none" w:sz="0" w:space="0" w:color="auto"/>
            <w:bottom w:val="none" w:sz="0" w:space="0" w:color="auto"/>
            <w:right w:val="none" w:sz="0" w:space="0" w:color="auto"/>
          </w:divBdr>
          <w:divsChild>
            <w:div w:id="389427536">
              <w:marLeft w:val="255"/>
              <w:marRight w:val="0"/>
              <w:marTop w:val="0"/>
              <w:marBottom w:val="0"/>
              <w:divBdr>
                <w:top w:val="none" w:sz="0" w:space="0" w:color="auto"/>
                <w:left w:val="none" w:sz="0" w:space="0" w:color="auto"/>
                <w:bottom w:val="none" w:sz="0" w:space="0" w:color="auto"/>
                <w:right w:val="none" w:sz="0" w:space="0" w:color="auto"/>
              </w:divBdr>
            </w:div>
          </w:divsChild>
        </w:div>
        <w:div w:id="494347355">
          <w:marLeft w:val="0"/>
          <w:marRight w:val="0"/>
          <w:marTop w:val="0"/>
          <w:marBottom w:val="0"/>
          <w:divBdr>
            <w:top w:val="none" w:sz="0" w:space="0" w:color="auto"/>
            <w:left w:val="none" w:sz="0" w:space="0" w:color="auto"/>
            <w:bottom w:val="none" w:sz="0" w:space="0" w:color="auto"/>
            <w:right w:val="none" w:sz="0" w:space="0" w:color="auto"/>
          </w:divBdr>
          <w:divsChild>
            <w:div w:id="1270048419">
              <w:marLeft w:val="255"/>
              <w:marRight w:val="0"/>
              <w:marTop w:val="0"/>
              <w:marBottom w:val="0"/>
              <w:divBdr>
                <w:top w:val="none" w:sz="0" w:space="0" w:color="auto"/>
                <w:left w:val="none" w:sz="0" w:space="0" w:color="auto"/>
                <w:bottom w:val="none" w:sz="0" w:space="0" w:color="auto"/>
                <w:right w:val="none" w:sz="0" w:space="0" w:color="auto"/>
              </w:divBdr>
            </w:div>
          </w:divsChild>
        </w:div>
        <w:div w:id="1753041064">
          <w:marLeft w:val="0"/>
          <w:marRight w:val="0"/>
          <w:marTop w:val="0"/>
          <w:marBottom w:val="0"/>
          <w:divBdr>
            <w:top w:val="none" w:sz="0" w:space="0" w:color="auto"/>
            <w:left w:val="none" w:sz="0" w:space="0" w:color="auto"/>
            <w:bottom w:val="none" w:sz="0" w:space="0" w:color="auto"/>
            <w:right w:val="none" w:sz="0" w:space="0" w:color="auto"/>
          </w:divBdr>
          <w:divsChild>
            <w:div w:id="148407863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79396326">
      <w:bodyDiv w:val="1"/>
      <w:marLeft w:val="0"/>
      <w:marRight w:val="0"/>
      <w:marTop w:val="0"/>
      <w:marBottom w:val="0"/>
      <w:divBdr>
        <w:top w:val="none" w:sz="0" w:space="0" w:color="auto"/>
        <w:left w:val="none" w:sz="0" w:space="0" w:color="auto"/>
        <w:bottom w:val="none" w:sz="0" w:space="0" w:color="auto"/>
        <w:right w:val="none" w:sz="0" w:space="0" w:color="auto"/>
      </w:divBdr>
      <w:divsChild>
        <w:div w:id="1052731535">
          <w:marLeft w:val="0"/>
          <w:marRight w:val="0"/>
          <w:marTop w:val="105"/>
          <w:marBottom w:val="0"/>
          <w:divBdr>
            <w:top w:val="none" w:sz="0" w:space="0" w:color="auto"/>
            <w:left w:val="none" w:sz="0" w:space="0" w:color="auto"/>
            <w:bottom w:val="none" w:sz="0" w:space="0" w:color="auto"/>
            <w:right w:val="none" w:sz="0" w:space="0" w:color="auto"/>
          </w:divBdr>
        </w:div>
        <w:div w:id="121655431">
          <w:marLeft w:val="0"/>
          <w:marRight w:val="0"/>
          <w:marTop w:val="0"/>
          <w:marBottom w:val="0"/>
          <w:divBdr>
            <w:top w:val="none" w:sz="0" w:space="0" w:color="auto"/>
            <w:left w:val="none" w:sz="0" w:space="0" w:color="auto"/>
            <w:bottom w:val="none" w:sz="0" w:space="0" w:color="auto"/>
            <w:right w:val="none" w:sz="0" w:space="0" w:color="auto"/>
          </w:divBdr>
          <w:divsChild>
            <w:div w:id="1686783211">
              <w:marLeft w:val="255"/>
              <w:marRight w:val="0"/>
              <w:marTop w:val="0"/>
              <w:marBottom w:val="0"/>
              <w:divBdr>
                <w:top w:val="none" w:sz="0" w:space="0" w:color="auto"/>
                <w:left w:val="none" w:sz="0" w:space="0" w:color="auto"/>
                <w:bottom w:val="none" w:sz="0" w:space="0" w:color="auto"/>
                <w:right w:val="none" w:sz="0" w:space="0" w:color="auto"/>
              </w:divBdr>
            </w:div>
          </w:divsChild>
        </w:div>
        <w:div w:id="2065760574">
          <w:marLeft w:val="0"/>
          <w:marRight w:val="0"/>
          <w:marTop w:val="0"/>
          <w:marBottom w:val="0"/>
          <w:divBdr>
            <w:top w:val="none" w:sz="0" w:space="0" w:color="auto"/>
            <w:left w:val="none" w:sz="0" w:space="0" w:color="auto"/>
            <w:bottom w:val="none" w:sz="0" w:space="0" w:color="auto"/>
            <w:right w:val="none" w:sz="0" w:space="0" w:color="auto"/>
          </w:divBdr>
          <w:divsChild>
            <w:div w:id="1849099437">
              <w:marLeft w:val="255"/>
              <w:marRight w:val="0"/>
              <w:marTop w:val="0"/>
              <w:marBottom w:val="0"/>
              <w:divBdr>
                <w:top w:val="none" w:sz="0" w:space="0" w:color="auto"/>
                <w:left w:val="none" w:sz="0" w:space="0" w:color="auto"/>
                <w:bottom w:val="none" w:sz="0" w:space="0" w:color="auto"/>
                <w:right w:val="none" w:sz="0" w:space="0" w:color="auto"/>
              </w:divBdr>
            </w:div>
          </w:divsChild>
        </w:div>
        <w:div w:id="1531527090">
          <w:marLeft w:val="0"/>
          <w:marRight w:val="0"/>
          <w:marTop w:val="0"/>
          <w:marBottom w:val="0"/>
          <w:divBdr>
            <w:top w:val="none" w:sz="0" w:space="0" w:color="auto"/>
            <w:left w:val="none" w:sz="0" w:space="0" w:color="auto"/>
            <w:bottom w:val="none" w:sz="0" w:space="0" w:color="auto"/>
            <w:right w:val="none" w:sz="0" w:space="0" w:color="auto"/>
          </w:divBdr>
          <w:divsChild>
            <w:div w:id="647437727">
              <w:marLeft w:val="255"/>
              <w:marRight w:val="0"/>
              <w:marTop w:val="0"/>
              <w:marBottom w:val="0"/>
              <w:divBdr>
                <w:top w:val="none" w:sz="0" w:space="0" w:color="auto"/>
                <w:left w:val="none" w:sz="0" w:space="0" w:color="auto"/>
                <w:bottom w:val="none" w:sz="0" w:space="0" w:color="auto"/>
                <w:right w:val="none" w:sz="0" w:space="0" w:color="auto"/>
              </w:divBdr>
            </w:div>
          </w:divsChild>
        </w:div>
        <w:div w:id="1627082494">
          <w:marLeft w:val="0"/>
          <w:marRight w:val="0"/>
          <w:marTop w:val="0"/>
          <w:marBottom w:val="0"/>
          <w:divBdr>
            <w:top w:val="none" w:sz="0" w:space="0" w:color="auto"/>
            <w:left w:val="none" w:sz="0" w:space="0" w:color="auto"/>
            <w:bottom w:val="none" w:sz="0" w:space="0" w:color="auto"/>
            <w:right w:val="none" w:sz="0" w:space="0" w:color="auto"/>
          </w:divBdr>
          <w:divsChild>
            <w:div w:id="10054757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0590120">
      <w:bodyDiv w:val="1"/>
      <w:marLeft w:val="0"/>
      <w:marRight w:val="0"/>
      <w:marTop w:val="0"/>
      <w:marBottom w:val="0"/>
      <w:divBdr>
        <w:top w:val="none" w:sz="0" w:space="0" w:color="auto"/>
        <w:left w:val="none" w:sz="0" w:space="0" w:color="auto"/>
        <w:bottom w:val="none" w:sz="0" w:space="0" w:color="auto"/>
        <w:right w:val="none" w:sz="0" w:space="0" w:color="auto"/>
      </w:divBdr>
      <w:divsChild>
        <w:div w:id="305474281">
          <w:marLeft w:val="0"/>
          <w:marRight w:val="0"/>
          <w:marTop w:val="105"/>
          <w:marBottom w:val="0"/>
          <w:divBdr>
            <w:top w:val="none" w:sz="0" w:space="0" w:color="auto"/>
            <w:left w:val="none" w:sz="0" w:space="0" w:color="auto"/>
            <w:bottom w:val="none" w:sz="0" w:space="0" w:color="auto"/>
            <w:right w:val="none" w:sz="0" w:space="0" w:color="auto"/>
          </w:divBdr>
        </w:div>
        <w:div w:id="652948958">
          <w:marLeft w:val="0"/>
          <w:marRight w:val="0"/>
          <w:marTop w:val="0"/>
          <w:marBottom w:val="0"/>
          <w:divBdr>
            <w:top w:val="none" w:sz="0" w:space="0" w:color="auto"/>
            <w:left w:val="none" w:sz="0" w:space="0" w:color="auto"/>
            <w:bottom w:val="none" w:sz="0" w:space="0" w:color="auto"/>
            <w:right w:val="none" w:sz="0" w:space="0" w:color="auto"/>
          </w:divBdr>
          <w:divsChild>
            <w:div w:id="830876699">
              <w:marLeft w:val="255"/>
              <w:marRight w:val="0"/>
              <w:marTop w:val="0"/>
              <w:marBottom w:val="0"/>
              <w:divBdr>
                <w:top w:val="none" w:sz="0" w:space="0" w:color="auto"/>
                <w:left w:val="none" w:sz="0" w:space="0" w:color="auto"/>
                <w:bottom w:val="none" w:sz="0" w:space="0" w:color="auto"/>
                <w:right w:val="none" w:sz="0" w:space="0" w:color="auto"/>
              </w:divBdr>
            </w:div>
          </w:divsChild>
        </w:div>
        <w:div w:id="996883695">
          <w:marLeft w:val="0"/>
          <w:marRight w:val="0"/>
          <w:marTop w:val="0"/>
          <w:marBottom w:val="0"/>
          <w:divBdr>
            <w:top w:val="none" w:sz="0" w:space="0" w:color="auto"/>
            <w:left w:val="none" w:sz="0" w:space="0" w:color="auto"/>
            <w:bottom w:val="none" w:sz="0" w:space="0" w:color="auto"/>
            <w:right w:val="none" w:sz="0" w:space="0" w:color="auto"/>
          </w:divBdr>
          <w:divsChild>
            <w:div w:id="525366882">
              <w:marLeft w:val="255"/>
              <w:marRight w:val="0"/>
              <w:marTop w:val="0"/>
              <w:marBottom w:val="0"/>
              <w:divBdr>
                <w:top w:val="none" w:sz="0" w:space="0" w:color="auto"/>
                <w:left w:val="none" w:sz="0" w:space="0" w:color="auto"/>
                <w:bottom w:val="none" w:sz="0" w:space="0" w:color="auto"/>
                <w:right w:val="none" w:sz="0" w:space="0" w:color="auto"/>
              </w:divBdr>
            </w:div>
          </w:divsChild>
        </w:div>
        <w:div w:id="154417205">
          <w:marLeft w:val="0"/>
          <w:marRight w:val="0"/>
          <w:marTop w:val="0"/>
          <w:marBottom w:val="0"/>
          <w:divBdr>
            <w:top w:val="none" w:sz="0" w:space="0" w:color="auto"/>
            <w:left w:val="none" w:sz="0" w:space="0" w:color="auto"/>
            <w:bottom w:val="none" w:sz="0" w:space="0" w:color="auto"/>
            <w:right w:val="none" w:sz="0" w:space="0" w:color="auto"/>
          </w:divBdr>
          <w:divsChild>
            <w:div w:id="1044719589">
              <w:marLeft w:val="255"/>
              <w:marRight w:val="0"/>
              <w:marTop w:val="0"/>
              <w:marBottom w:val="0"/>
              <w:divBdr>
                <w:top w:val="none" w:sz="0" w:space="0" w:color="auto"/>
                <w:left w:val="none" w:sz="0" w:space="0" w:color="auto"/>
                <w:bottom w:val="none" w:sz="0" w:space="0" w:color="auto"/>
                <w:right w:val="none" w:sz="0" w:space="0" w:color="auto"/>
              </w:divBdr>
            </w:div>
          </w:divsChild>
        </w:div>
        <w:div w:id="328098233">
          <w:marLeft w:val="0"/>
          <w:marRight w:val="0"/>
          <w:marTop w:val="0"/>
          <w:marBottom w:val="0"/>
          <w:divBdr>
            <w:top w:val="none" w:sz="0" w:space="0" w:color="auto"/>
            <w:left w:val="none" w:sz="0" w:space="0" w:color="auto"/>
            <w:bottom w:val="none" w:sz="0" w:space="0" w:color="auto"/>
            <w:right w:val="none" w:sz="0" w:space="0" w:color="auto"/>
          </w:divBdr>
          <w:divsChild>
            <w:div w:id="1437096610">
              <w:marLeft w:val="255"/>
              <w:marRight w:val="0"/>
              <w:marTop w:val="0"/>
              <w:marBottom w:val="0"/>
              <w:divBdr>
                <w:top w:val="none" w:sz="0" w:space="0" w:color="auto"/>
                <w:left w:val="none" w:sz="0" w:space="0" w:color="auto"/>
                <w:bottom w:val="none" w:sz="0" w:space="0" w:color="auto"/>
                <w:right w:val="none" w:sz="0" w:space="0" w:color="auto"/>
              </w:divBdr>
            </w:div>
          </w:divsChild>
        </w:div>
        <w:div w:id="836922171">
          <w:marLeft w:val="0"/>
          <w:marRight w:val="0"/>
          <w:marTop w:val="0"/>
          <w:marBottom w:val="0"/>
          <w:divBdr>
            <w:top w:val="none" w:sz="0" w:space="0" w:color="auto"/>
            <w:left w:val="none" w:sz="0" w:space="0" w:color="auto"/>
            <w:bottom w:val="none" w:sz="0" w:space="0" w:color="auto"/>
            <w:right w:val="none" w:sz="0" w:space="0" w:color="auto"/>
          </w:divBdr>
          <w:divsChild>
            <w:div w:id="300968255">
              <w:marLeft w:val="255"/>
              <w:marRight w:val="0"/>
              <w:marTop w:val="0"/>
              <w:marBottom w:val="0"/>
              <w:divBdr>
                <w:top w:val="none" w:sz="0" w:space="0" w:color="auto"/>
                <w:left w:val="none" w:sz="0" w:space="0" w:color="auto"/>
                <w:bottom w:val="none" w:sz="0" w:space="0" w:color="auto"/>
                <w:right w:val="none" w:sz="0" w:space="0" w:color="auto"/>
              </w:divBdr>
            </w:div>
          </w:divsChild>
        </w:div>
        <w:div w:id="1375425743">
          <w:marLeft w:val="0"/>
          <w:marRight w:val="0"/>
          <w:marTop w:val="0"/>
          <w:marBottom w:val="0"/>
          <w:divBdr>
            <w:top w:val="none" w:sz="0" w:space="0" w:color="auto"/>
            <w:left w:val="none" w:sz="0" w:space="0" w:color="auto"/>
            <w:bottom w:val="none" w:sz="0" w:space="0" w:color="auto"/>
            <w:right w:val="none" w:sz="0" w:space="0" w:color="auto"/>
          </w:divBdr>
          <w:divsChild>
            <w:div w:id="1771730371">
              <w:marLeft w:val="255"/>
              <w:marRight w:val="0"/>
              <w:marTop w:val="0"/>
              <w:marBottom w:val="0"/>
              <w:divBdr>
                <w:top w:val="none" w:sz="0" w:space="0" w:color="auto"/>
                <w:left w:val="none" w:sz="0" w:space="0" w:color="auto"/>
                <w:bottom w:val="none" w:sz="0" w:space="0" w:color="auto"/>
                <w:right w:val="none" w:sz="0" w:space="0" w:color="auto"/>
              </w:divBdr>
            </w:div>
          </w:divsChild>
        </w:div>
        <w:div w:id="1420524604">
          <w:marLeft w:val="0"/>
          <w:marRight w:val="0"/>
          <w:marTop w:val="0"/>
          <w:marBottom w:val="0"/>
          <w:divBdr>
            <w:top w:val="none" w:sz="0" w:space="0" w:color="auto"/>
            <w:left w:val="none" w:sz="0" w:space="0" w:color="auto"/>
            <w:bottom w:val="none" w:sz="0" w:space="0" w:color="auto"/>
            <w:right w:val="none" w:sz="0" w:space="0" w:color="auto"/>
          </w:divBdr>
          <w:divsChild>
            <w:div w:id="585378434">
              <w:marLeft w:val="255"/>
              <w:marRight w:val="0"/>
              <w:marTop w:val="0"/>
              <w:marBottom w:val="0"/>
              <w:divBdr>
                <w:top w:val="none" w:sz="0" w:space="0" w:color="auto"/>
                <w:left w:val="none" w:sz="0" w:space="0" w:color="auto"/>
                <w:bottom w:val="none" w:sz="0" w:space="0" w:color="auto"/>
                <w:right w:val="none" w:sz="0" w:space="0" w:color="auto"/>
              </w:divBdr>
            </w:div>
          </w:divsChild>
        </w:div>
        <w:div w:id="1540630721">
          <w:marLeft w:val="0"/>
          <w:marRight w:val="0"/>
          <w:marTop w:val="0"/>
          <w:marBottom w:val="0"/>
          <w:divBdr>
            <w:top w:val="none" w:sz="0" w:space="0" w:color="auto"/>
            <w:left w:val="none" w:sz="0" w:space="0" w:color="auto"/>
            <w:bottom w:val="none" w:sz="0" w:space="0" w:color="auto"/>
            <w:right w:val="none" w:sz="0" w:space="0" w:color="auto"/>
          </w:divBdr>
          <w:divsChild>
            <w:div w:id="97872750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1962</TotalTime>
  <Pages>265</Pages>
  <Words>81048</Words>
  <Characters>486293</Characters>
  <Application>Microsoft Office Word</Application>
  <DocSecurity>0</DocSecurity>
  <Lines>4052</Lines>
  <Paragraphs>1132</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566209</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142</cp:revision>
  <cp:lastPrinted>2018-12-07T08:31:00Z</cp:lastPrinted>
  <dcterms:created xsi:type="dcterms:W3CDTF">2022-09-06T11:28:00Z</dcterms:created>
  <dcterms:modified xsi:type="dcterms:W3CDTF">2023-12-05T08:07:00Z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