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ackground w:color="ffffff">
    <v:background id="_x0000_s1025" filled="t"/>
  </w:background>
  <w:body>
    <w:p w:rsidR="00F32B68" w:rsidRPr="0061186B">
      <w:pPr>
        <w:tabs>
          <w:tab w:val="center" w:pos="1418"/>
        </w:tabs>
        <w:snapToGrid w:val="0"/>
        <w:ind w:right="15"/>
        <w:jc w:val="right"/>
        <w:rPr>
          <w:sz w:val="22"/>
          <w:szCs w:val="22"/>
        </w:rPr>
      </w:pPr>
      <w:r w:rsidRPr="0061186B">
        <w:rPr>
          <w:sz w:val="22"/>
          <w:szCs w:val="22"/>
        </w:rPr>
        <w:t xml:space="preserve">Łódź, </w:t>
      </w:r>
      <w:bookmarkStart w:id="0" w:name="ezdDataPodpisu"/>
      <w:r w:rsidRPr="0061186B">
        <w:rPr>
          <w:sz w:val="22"/>
          <w:szCs w:val="22"/>
        </w:rPr>
        <w:t>6 czerwca 2022</w:t>
      </w:r>
      <w:bookmarkEnd w:id="0"/>
      <w:r w:rsidRPr="0061186B">
        <w:rPr>
          <w:sz w:val="22"/>
          <w:szCs w:val="22"/>
        </w:rPr>
        <w:t xml:space="preserve"> r.</w:t>
      </w:r>
    </w:p>
    <w:p w:rsidR="00F32B68" w:rsidRPr="0061186B" w:rsidP="0061186B">
      <w:pPr>
        <w:tabs>
          <w:tab w:val="center" w:pos="1418"/>
        </w:tabs>
        <w:rPr>
          <w:sz w:val="22"/>
          <w:szCs w:val="22"/>
        </w:rPr>
      </w:pPr>
      <w:r w:rsidRPr="0061186B">
        <w:rPr>
          <w:sz w:val="22"/>
          <w:szCs w:val="22"/>
        </w:rPr>
        <w:tab/>
      </w:r>
      <w:bookmarkStart w:id="1" w:name="ezdSprawaZnak"/>
      <w:r w:rsidRPr="0061186B">
        <w:rPr>
          <w:sz w:val="22"/>
          <w:szCs w:val="22"/>
        </w:rPr>
        <w:t>GPB-I.747.15.2022</w:t>
      </w:r>
      <w:bookmarkEnd w:id="1"/>
    </w:p>
    <w:p w:rsidR="0061186B" w:rsidRPr="0061186B" w:rsidP="0061186B">
      <w:pPr>
        <w:tabs>
          <w:tab w:val="center" w:pos="1985"/>
        </w:tabs>
        <w:ind w:firstLine="851"/>
        <w:rPr>
          <w:sz w:val="22"/>
          <w:szCs w:val="22"/>
        </w:rPr>
      </w:pPr>
      <w:r w:rsidRPr="0061186B">
        <w:rPr>
          <w:sz w:val="22"/>
          <w:szCs w:val="22"/>
          <w:lang w:val="en-US"/>
        </w:rPr>
        <w:t>KKw</w:t>
      </w:r>
      <w:r w:rsidRPr="0061186B">
        <w:rPr>
          <w:sz w:val="22"/>
          <w:szCs w:val="22"/>
          <w:lang w:val="en-US"/>
        </w:rPr>
        <w:t>/MK/AC</w:t>
      </w:r>
    </w:p>
    <w:p w:rsidR="0061186B" w:rsidRPr="00096E61" w:rsidP="0061186B">
      <w:pPr>
        <w:snapToGrid w:val="0"/>
        <w:rPr>
          <w:sz w:val="22"/>
          <w:szCs w:val="22"/>
        </w:rPr>
      </w:pPr>
    </w:p>
    <w:p w:rsidR="0061186B" w:rsidRPr="00096E61" w:rsidP="0061186B">
      <w:pPr>
        <w:jc w:val="center"/>
        <w:rPr>
          <w:b/>
          <w:sz w:val="22"/>
          <w:szCs w:val="22"/>
        </w:rPr>
      </w:pPr>
      <w:r w:rsidRPr="00096E61">
        <w:rPr>
          <w:b/>
          <w:sz w:val="22"/>
          <w:szCs w:val="22"/>
        </w:rPr>
        <w:t>OBWIESZCZENIE   WOJEWODY   ŁÓDZKIEGO</w:t>
      </w:r>
    </w:p>
    <w:p w:rsidR="0061186B" w:rsidRPr="00096E61" w:rsidP="0061186B">
      <w:pPr>
        <w:jc w:val="both"/>
        <w:rPr>
          <w:sz w:val="22"/>
          <w:szCs w:val="22"/>
        </w:rPr>
      </w:pPr>
    </w:p>
    <w:p w:rsidR="0061186B" w:rsidRPr="00096E61" w:rsidP="0061186B">
      <w:pPr>
        <w:spacing w:line="252" w:lineRule="auto"/>
        <w:ind w:firstLine="284"/>
        <w:jc w:val="both"/>
        <w:rPr>
          <w:sz w:val="22"/>
          <w:szCs w:val="22"/>
        </w:rPr>
      </w:pPr>
      <w:r w:rsidRPr="00096E61">
        <w:rPr>
          <w:sz w:val="22"/>
          <w:szCs w:val="22"/>
        </w:rPr>
        <w:t xml:space="preserve">Działając na podstawie art. 8 ust. 1 pkt 3 i ust. 1a w związku z art. 38 pkt 4 lit. t) oraz art. 39 ust. 1 ustawy z dnia 24 kwietnia 2009 r. o inwestycjach w zakresie terminalu </w:t>
      </w:r>
      <w:r w:rsidRPr="00096E61">
        <w:rPr>
          <w:sz w:val="22"/>
          <w:szCs w:val="22"/>
        </w:rPr>
        <w:t>regazyfikacyjnego</w:t>
      </w:r>
      <w:r w:rsidRPr="00096E61">
        <w:rPr>
          <w:sz w:val="22"/>
          <w:szCs w:val="22"/>
        </w:rPr>
        <w:t xml:space="preserve"> skroplonego gazu ziemnego w Świnoujściu (Dz. U. z 2021 r. poz. 1836 – j. t.) – zwanej dalej </w:t>
      </w:r>
      <w:r w:rsidRPr="00096E61">
        <w:rPr>
          <w:i/>
          <w:iCs/>
          <w:sz w:val="22"/>
          <w:szCs w:val="22"/>
        </w:rPr>
        <w:t xml:space="preserve">ustawą </w:t>
      </w:r>
      <w:r w:rsidRPr="00096E61">
        <w:rPr>
          <w:sz w:val="22"/>
          <w:szCs w:val="22"/>
        </w:rPr>
        <w:t xml:space="preserve">oraz art. 61, art. 49 i art. 10 § 1 ustawy z dnia 14 czerwca 1960 r. – Kodeks postępowania administracyjnego (Dz.  U.  z 2021 r. poz. 735 z późn zm.) – zwanej dalej </w:t>
      </w:r>
      <w:r w:rsidRPr="00096E61">
        <w:rPr>
          <w:i/>
          <w:iCs/>
          <w:sz w:val="22"/>
          <w:szCs w:val="22"/>
        </w:rPr>
        <w:t>Kpa</w:t>
      </w:r>
      <w:r w:rsidRPr="00096E61">
        <w:rPr>
          <w:sz w:val="22"/>
          <w:szCs w:val="22"/>
        </w:rPr>
        <w:t xml:space="preserve">, </w:t>
      </w:r>
    </w:p>
    <w:p w:rsidR="0061186B" w:rsidRPr="00096E61" w:rsidP="0061186B">
      <w:pPr>
        <w:spacing w:line="252" w:lineRule="auto"/>
        <w:jc w:val="center"/>
        <w:rPr>
          <w:b/>
          <w:sz w:val="22"/>
          <w:szCs w:val="22"/>
        </w:rPr>
      </w:pPr>
      <w:r w:rsidRPr="00096E61">
        <w:rPr>
          <w:b/>
          <w:sz w:val="22"/>
          <w:szCs w:val="22"/>
        </w:rPr>
        <w:t>Wojewoda Łódzki</w:t>
      </w:r>
    </w:p>
    <w:p w:rsidR="0061186B" w:rsidRPr="004854CD" w:rsidP="0061186B">
      <w:pPr>
        <w:spacing w:line="276" w:lineRule="auto"/>
        <w:jc w:val="both"/>
        <w:rPr>
          <w:i/>
          <w:sz w:val="24"/>
          <w:szCs w:val="24"/>
        </w:rPr>
      </w:pPr>
      <w:r w:rsidRPr="00096E61">
        <w:rPr>
          <w:b/>
          <w:sz w:val="22"/>
          <w:szCs w:val="22"/>
        </w:rPr>
        <w:t>zawiadamia</w:t>
      </w:r>
      <w:r w:rsidRPr="00096E61">
        <w:rPr>
          <w:sz w:val="22"/>
          <w:szCs w:val="22"/>
        </w:rPr>
        <w:t xml:space="preserve">, że na wniosek Polskiej Spółki Gazownictwa sp. z o.o. z siedzibą w Tarnowie z  </w:t>
      </w:r>
      <w:r w:rsidRPr="00A0705B">
        <w:rPr>
          <w:sz w:val="22"/>
          <w:szCs w:val="22"/>
        </w:rPr>
        <w:t>9 maja 2022  r</w:t>
      </w:r>
      <w:r w:rsidR="002C1A94">
        <w:rPr>
          <w:sz w:val="22"/>
          <w:szCs w:val="22"/>
        </w:rPr>
        <w:t xml:space="preserve">., uzupełniony </w:t>
      </w:r>
      <w:bookmarkStart w:id="2" w:name="_GoBack"/>
      <w:bookmarkEnd w:id="2"/>
      <w:r w:rsidRPr="0061186B">
        <w:rPr>
          <w:sz w:val="22"/>
          <w:szCs w:val="22"/>
        </w:rPr>
        <w:t xml:space="preserve">1 czerwca 2022 r., </w:t>
      </w:r>
      <w:r w:rsidRPr="00767EB9">
        <w:rPr>
          <w:sz w:val="22"/>
          <w:szCs w:val="22"/>
        </w:rPr>
        <w:t xml:space="preserve">zostało wszczęte postępowanie </w:t>
      </w:r>
      <w:bookmarkStart w:id="3" w:name="_Hlk43657044"/>
      <w:r w:rsidRPr="00767EB9">
        <w:rPr>
          <w:sz w:val="22"/>
          <w:szCs w:val="22"/>
        </w:rPr>
        <w:t xml:space="preserve">w sprawie ustalenia lokalizacji inwestycji towarzyszącej </w:t>
      </w:r>
      <w:bookmarkStart w:id="4" w:name="_Hlk43658333"/>
      <w:r w:rsidRPr="00767EB9">
        <w:rPr>
          <w:sz w:val="22"/>
          <w:szCs w:val="22"/>
        </w:rPr>
        <w:t xml:space="preserve">inwestycjom w  zakresie terminalu </w:t>
      </w:r>
      <w:r w:rsidRPr="00767EB9">
        <w:rPr>
          <w:sz w:val="22"/>
          <w:szCs w:val="22"/>
        </w:rPr>
        <w:t>regazyfikacyjnego</w:t>
      </w:r>
      <w:r w:rsidRPr="00767EB9">
        <w:rPr>
          <w:sz w:val="22"/>
          <w:szCs w:val="22"/>
        </w:rPr>
        <w:t xml:space="preserve"> skroplonego gazu ziemnego w Świnoujściu</w:t>
      </w:r>
      <w:bookmarkEnd w:id="4"/>
      <w:r w:rsidRPr="00767EB9">
        <w:rPr>
          <w:sz w:val="22"/>
          <w:szCs w:val="22"/>
        </w:rPr>
        <w:t xml:space="preserve"> inwestycji pn.: </w:t>
      </w:r>
      <w:bookmarkStart w:id="5" w:name="_Hlk43657182"/>
      <w:bookmarkEnd w:id="3"/>
      <w:r w:rsidRPr="00767EB9">
        <w:rPr>
          <w:sz w:val="22"/>
          <w:szCs w:val="22"/>
        </w:rPr>
        <w:t>,,</w:t>
      </w:r>
      <w:r w:rsidRPr="00767EB9">
        <w:rPr>
          <w:i/>
          <w:sz w:val="22"/>
          <w:szCs w:val="22"/>
        </w:rPr>
        <w:t>Budowa gazociągu Łódź – Konstantynów Łódzki – Pabianice – Rzgów – Konstantyna – Łódź wraz z infrastrukturą niezbędną do jego obsługi na terenie województwa łódzkiego” - Przebudowa sieci gazowej w ramach obwodnicy Łodzi. Etap IV.</w:t>
      </w:r>
    </w:p>
    <w:p w:rsidR="0061186B" w:rsidRPr="00767EB9" w:rsidP="0061186B">
      <w:pPr>
        <w:spacing w:line="252" w:lineRule="auto"/>
        <w:jc w:val="both"/>
        <w:rPr>
          <w:b/>
          <w:sz w:val="22"/>
          <w:szCs w:val="22"/>
        </w:rPr>
      </w:pPr>
      <w:r w:rsidRPr="00767EB9">
        <w:rPr>
          <w:b/>
          <w:sz w:val="22"/>
          <w:szCs w:val="22"/>
        </w:rPr>
        <w:t>Zakresem inwestycji objęte są następujące nieruchomości lub ich części położone w woj. łódzkim, w powiecie pabianickim.</w:t>
      </w:r>
    </w:p>
    <w:p w:rsidR="0061186B" w:rsidRPr="00767EB9" w:rsidP="0061186B">
      <w:pPr>
        <w:spacing w:line="252" w:lineRule="auto"/>
        <w:jc w:val="both"/>
        <w:rPr>
          <w:sz w:val="22"/>
          <w:szCs w:val="22"/>
        </w:rPr>
      </w:pPr>
      <w:r w:rsidRPr="00767EB9">
        <w:rPr>
          <w:sz w:val="22"/>
          <w:szCs w:val="22"/>
        </w:rPr>
        <w:t>OBJAŚNIENIE:</w:t>
      </w:r>
    </w:p>
    <w:p w:rsidR="0061186B" w:rsidRPr="00767EB9" w:rsidP="0061186B">
      <w:pPr>
        <w:numPr>
          <w:ilvl w:val="0"/>
          <w:numId w:val="3"/>
        </w:numPr>
        <w:suppressAutoHyphens w:val="0"/>
        <w:spacing w:line="252" w:lineRule="auto"/>
        <w:contextualSpacing/>
        <w:jc w:val="both"/>
        <w:rPr>
          <w:kern w:val="0"/>
          <w:sz w:val="22"/>
          <w:szCs w:val="22"/>
          <w:lang w:eastAsia="pl-PL"/>
        </w:rPr>
      </w:pPr>
      <w:r w:rsidRPr="00767EB9">
        <w:rPr>
          <w:kern w:val="0"/>
          <w:sz w:val="22"/>
          <w:szCs w:val="22"/>
          <w:lang w:eastAsia="pl-PL"/>
        </w:rPr>
        <w:t>np. LD1P/</w:t>
      </w:r>
      <w:r w:rsidRPr="00767EB9">
        <w:rPr>
          <w:rFonts w:eastAsiaTheme="minorHAnsi"/>
          <w:kern w:val="0"/>
          <w:sz w:val="22"/>
          <w:szCs w:val="22"/>
          <w:lang w:eastAsia="en-US"/>
        </w:rPr>
        <w:t xml:space="preserve">00027311/5 </w:t>
      </w:r>
      <w:r w:rsidRPr="00767EB9">
        <w:rPr>
          <w:kern w:val="0"/>
          <w:sz w:val="22"/>
          <w:szCs w:val="22"/>
          <w:lang w:eastAsia="pl-PL"/>
        </w:rPr>
        <w:t>– numer księgi wieczystej;</w:t>
      </w:r>
    </w:p>
    <w:p w:rsidR="0061186B" w:rsidRPr="00F520F0" w:rsidP="0061186B">
      <w:pPr>
        <w:spacing w:line="252" w:lineRule="auto"/>
        <w:jc w:val="both"/>
        <w:rPr>
          <w:b/>
          <w:sz w:val="22"/>
          <w:szCs w:val="22"/>
          <w:u w:val="single"/>
        </w:rPr>
      </w:pPr>
      <w:bookmarkEnd w:id="5"/>
      <w:r w:rsidRPr="00F520F0">
        <w:rPr>
          <w:b/>
          <w:sz w:val="22"/>
          <w:szCs w:val="22"/>
          <w:u w:val="single"/>
        </w:rPr>
        <w:t xml:space="preserve">gm. Pabianice, </w:t>
      </w:r>
      <w:r w:rsidRPr="00F520F0">
        <w:rPr>
          <w:b/>
          <w:sz w:val="22"/>
          <w:szCs w:val="22"/>
          <w:u w:val="single"/>
        </w:rPr>
        <w:t>obr</w:t>
      </w:r>
      <w:r w:rsidRPr="00F520F0">
        <w:rPr>
          <w:b/>
          <w:sz w:val="22"/>
          <w:szCs w:val="22"/>
          <w:u w:val="single"/>
        </w:rPr>
        <w:t>. 0022-Szynkielew – działki nr:</w:t>
      </w:r>
    </w:p>
    <w:p w:rsidR="0061186B" w:rsidRPr="009760E5" w:rsidP="0061186B">
      <w:pPr>
        <w:suppressAutoHyphens w:val="0"/>
        <w:spacing w:line="259" w:lineRule="auto"/>
        <w:jc w:val="both"/>
        <w:rPr>
          <w:rFonts w:eastAsiaTheme="minorHAnsi"/>
          <w:color w:val="00B050"/>
          <w:kern w:val="0"/>
          <w:sz w:val="22"/>
          <w:szCs w:val="22"/>
          <w:lang w:eastAsia="en-US"/>
        </w:rPr>
      </w:pPr>
      <w:r w:rsidRPr="009760E5">
        <w:rPr>
          <w:i/>
          <w:sz w:val="22"/>
          <w:szCs w:val="22"/>
        </w:rPr>
        <w:t>19/2</w:t>
      </w:r>
      <w:r>
        <w:rPr>
          <w:i/>
          <w:sz w:val="22"/>
          <w:szCs w:val="22"/>
        </w:rPr>
        <w:t xml:space="preserve"> (LD1P/00034364/3)</w:t>
      </w:r>
      <w:r w:rsidRPr="009760E5">
        <w:rPr>
          <w:i/>
          <w:sz w:val="22"/>
          <w:szCs w:val="22"/>
        </w:rPr>
        <w:t>, 92, 214/1</w:t>
      </w:r>
      <w:r>
        <w:rPr>
          <w:i/>
          <w:sz w:val="22"/>
          <w:szCs w:val="22"/>
        </w:rPr>
        <w:t xml:space="preserve"> (LD1P/00041667/9)</w:t>
      </w:r>
      <w:r w:rsidRPr="009760E5">
        <w:rPr>
          <w:i/>
          <w:sz w:val="22"/>
          <w:szCs w:val="22"/>
        </w:rPr>
        <w:t>, 360/1</w:t>
      </w:r>
      <w:r>
        <w:rPr>
          <w:i/>
          <w:sz w:val="22"/>
          <w:szCs w:val="22"/>
        </w:rPr>
        <w:t xml:space="preserve"> (LD1P/00029366/9)</w:t>
      </w:r>
      <w:r w:rsidRPr="009760E5">
        <w:rPr>
          <w:i/>
          <w:sz w:val="22"/>
          <w:szCs w:val="22"/>
        </w:rPr>
        <w:t>, 361/1</w:t>
      </w:r>
      <w:r>
        <w:rPr>
          <w:i/>
          <w:sz w:val="22"/>
          <w:szCs w:val="22"/>
        </w:rPr>
        <w:t xml:space="preserve"> (LD1P/00030758/4)</w:t>
      </w:r>
      <w:r w:rsidRPr="009760E5">
        <w:rPr>
          <w:i/>
          <w:sz w:val="22"/>
          <w:szCs w:val="22"/>
        </w:rPr>
        <w:t xml:space="preserve">, </w:t>
      </w:r>
      <w:r w:rsidRPr="0061186B">
        <w:rPr>
          <w:i/>
          <w:sz w:val="22"/>
          <w:szCs w:val="22"/>
        </w:rPr>
        <w:t xml:space="preserve">361/2 (LD1P/00032107/0), 378, 379 (LD1P/00001038/9), 381 (LD1P/00010051/2), 382 (LD1P/00007293/6), 383 (LD1P/00001877/2), 384 (LD1P/00014869/7), 385, 388/3 (LD1P/00030491/4), 389 (LD1P/00057125/3), 421 (LD1P/00006073/1), </w:t>
      </w:r>
      <w:r w:rsidRPr="009760E5">
        <w:rPr>
          <w:i/>
          <w:sz w:val="22"/>
          <w:szCs w:val="22"/>
        </w:rPr>
        <w:t>422</w:t>
      </w:r>
      <w:r>
        <w:rPr>
          <w:i/>
          <w:sz w:val="22"/>
          <w:szCs w:val="22"/>
        </w:rPr>
        <w:t xml:space="preserve"> (LD1P/00057125/3)</w:t>
      </w:r>
      <w:r w:rsidRPr="009760E5">
        <w:rPr>
          <w:i/>
          <w:sz w:val="22"/>
          <w:szCs w:val="22"/>
        </w:rPr>
        <w:t>, 423</w:t>
      </w:r>
      <w:r>
        <w:rPr>
          <w:i/>
          <w:sz w:val="22"/>
          <w:szCs w:val="22"/>
        </w:rPr>
        <w:t xml:space="preserve"> (LD1P/00014504/1)</w:t>
      </w:r>
      <w:r w:rsidRPr="009760E5">
        <w:rPr>
          <w:i/>
          <w:sz w:val="22"/>
          <w:szCs w:val="22"/>
        </w:rPr>
        <w:t>, 431/</w:t>
      </w:r>
      <w:r w:rsidRPr="00310C6E">
        <w:rPr>
          <w:i/>
          <w:sz w:val="22"/>
          <w:szCs w:val="22"/>
        </w:rPr>
        <w:t>4</w:t>
      </w:r>
      <w:r>
        <w:rPr>
          <w:i/>
          <w:sz w:val="22"/>
          <w:szCs w:val="22"/>
        </w:rPr>
        <w:t xml:space="preserve"> (LD1P/00004049/0)</w:t>
      </w:r>
      <w:r w:rsidRPr="00310C6E">
        <w:rPr>
          <w:rFonts w:eastAsiaTheme="minorHAnsi"/>
          <w:kern w:val="0"/>
          <w:sz w:val="22"/>
          <w:szCs w:val="22"/>
          <w:lang w:eastAsia="en-US"/>
        </w:rPr>
        <w:t>;</w:t>
      </w:r>
    </w:p>
    <w:p w:rsidR="0061186B" w:rsidRPr="00F520F0" w:rsidP="0061186B">
      <w:pPr>
        <w:spacing w:line="252" w:lineRule="auto"/>
        <w:jc w:val="both"/>
        <w:rPr>
          <w:b/>
          <w:sz w:val="22"/>
          <w:szCs w:val="22"/>
          <w:u w:val="single"/>
        </w:rPr>
      </w:pPr>
      <w:r w:rsidRPr="00F520F0">
        <w:rPr>
          <w:b/>
          <w:sz w:val="22"/>
          <w:szCs w:val="22"/>
          <w:u w:val="single"/>
        </w:rPr>
        <w:t xml:space="preserve">m. Pabianice, </w:t>
      </w:r>
      <w:r w:rsidRPr="00F520F0">
        <w:rPr>
          <w:b/>
          <w:sz w:val="22"/>
          <w:szCs w:val="22"/>
          <w:u w:val="single"/>
        </w:rPr>
        <w:t>obr</w:t>
      </w:r>
      <w:r w:rsidRPr="00F520F0">
        <w:rPr>
          <w:b/>
          <w:sz w:val="22"/>
          <w:szCs w:val="22"/>
          <w:u w:val="single"/>
        </w:rPr>
        <w:t>. 0024 P-24 – działki nr:</w:t>
      </w:r>
    </w:p>
    <w:p w:rsidR="0061186B" w:rsidRPr="00F520F0" w:rsidP="0061186B">
      <w:pPr>
        <w:suppressAutoHyphens w:val="0"/>
        <w:spacing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F520F0">
        <w:rPr>
          <w:i/>
          <w:sz w:val="22"/>
          <w:szCs w:val="22"/>
        </w:rPr>
        <w:t>10, 59/2</w:t>
      </w:r>
      <w:r>
        <w:rPr>
          <w:i/>
          <w:sz w:val="22"/>
          <w:szCs w:val="22"/>
        </w:rPr>
        <w:t xml:space="preserve"> (LD1P/00034867/9)</w:t>
      </w:r>
      <w:r w:rsidRPr="00F520F0">
        <w:rPr>
          <w:i/>
          <w:sz w:val="22"/>
          <w:szCs w:val="22"/>
        </w:rPr>
        <w:t>, 60</w:t>
      </w:r>
      <w:r>
        <w:rPr>
          <w:i/>
          <w:sz w:val="22"/>
          <w:szCs w:val="22"/>
        </w:rPr>
        <w:t xml:space="preserve"> (LD1P/00058152/8)</w:t>
      </w:r>
      <w:r w:rsidRPr="00F520F0">
        <w:rPr>
          <w:i/>
          <w:sz w:val="22"/>
          <w:szCs w:val="22"/>
        </w:rPr>
        <w:t>, 61/1</w:t>
      </w:r>
      <w:r>
        <w:rPr>
          <w:i/>
          <w:sz w:val="22"/>
          <w:szCs w:val="22"/>
        </w:rPr>
        <w:t xml:space="preserve"> (LD1P/00058152/8)</w:t>
      </w:r>
      <w:r w:rsidRPr="00F520F0">
        <w:rPr>
          <w:i/>
          <w:sz w:val="22"/>
          <w:szCs w:val="22"/>
        </w:rPr>
        <w:t>, 61/3</w:t>
      </w:r>
      <w:r>
        <w:rPr>
          <w:i/>
          <w:sz w:val="22"/>
          <w:szCs w:val="22"/>
        </w:rPr>
        <w:t xml:space="preserve"> (LD1P/00058152/8)</w:t>
      </w:r>
      <w:r w:rsidRPr="00F520F0">
        <w:rPr>
          <w:i/>
          <w:sz w:val="22"/>
          <w:szCs w:val="22"/>
        </w:rPr>
        <w:t>, 85/3</w:t>
      </w:r>
      <w:r>
        <w:rPr>
          <w:i/>
          <w:sz w:val="22"/>
          <w:szCs w:val="22"/>
        </w:rPr>
        <w:t xml:space="preserve"> (LD1P/00046714/9)</w:t>
      </w:r>
      <w:r w:rsidRPr="00F520F0">
        <w:rPr>
          <w:i/>
          <w:sz w:val="22"/>
          <w:szCs w:val="22"/>
        </w:rPr>
        <w:t>, 85/4</w:t>
      </w:r>
      <w:r>
        <w:rPr>
          <w:i/>
          <w:sz w:val="22"/>
          <w:szCs w:val="22"/>
        </w:rPr>
        <w:t xml:space="preserve"> (LD1P/00046714/9)</w:t>
      </w:r>
      <w:r w:rsidRPr="00F520F0">
        <w:rPr>
          <w:i/>
          <w:sz w:val="22"/>
          <w:szCs w:val="22"/>
        </w:rPr>
        <w:t>, 107/2</w:t>
      </w:r>
      <w:r>
        <w:rPr>
          <w:i/>
          <w:sz w:val="22"/>
          <w:szCs w:val="22"/>
        </w:rPr>
        <w:t xml:space="preserve"> (LD1P/00051016/4)</w:t>
      </w:r>
      <w:r w:rsidRPr="00F520F0">
        <w:rPr>
          <w:i/>
          <w:sz w:val="22"/>
          <w:szCs w:val="22"/>
        </w:rPr>
        <w:t>, 136/2</w:t>
      </w:r>
      <w:r>
        <w:rPr>
          <w:i/>
          <w:sz w:val="22"/>
          <w:szCs w:val="22"/>
        </w:rPr>
        <w:t xml:space="preserve"> (LD1P/00009268/6)</w:t>
      </w:r>
      <w:r w:rsidRPr="00F520F0">
        <w:rPr>
          <w:i/>
          <w:sz w:val="22"/>
          <w:szCs w:val="22"/>
        </w:rPr>
        <w:t>, 137/2, 143/2</w:t>
      </w:r>
      <w:r>
        <w:rPr>
          <w:i/>
          <w:sz w:val="22"/>
          <w:szCs w:val="22"/>
        </w:rPr>
        <w:t xml:space="preserve"> (LD1P/00051016/4)</w:t>
      </w:r>
      <w:r w:rsidRPr="00F520F0">
        <w:rPr>
          <w:i/>
          <w:sz w:val="22"/>
          <w:szCs w:val="22"/>
        </w:rPr>
        <w:t>, 149</w:t>
      </w:r>
      <w:r>
        <w:rPr>
          <w:i/>
          <w:sz w:val="22"/>
          <w:szCs w:val="22"/>
        </w:rPr>
        <w:t xml:space="preserve"> (LD1P/00046451/7)</w:t>
      </w:r>
      <w:r w:rsidRPr="00F520F0">
        <w:rPr>
          <w:i/>
          <w:sz w:val="22"/>
          <w:szCs w:val="22"/>
        </w:rPr>
        <w:t>, 150</w:t>
      </w:r>
      <w:r>
        <w:rPr>
          <w:i/>
          <w:sz w:val="22"/>
          <w:szCs w:val="22"/>
        </w:rPr>
        <w:t xml:space="preserve"> (LD1P/00046451/7)</w:t>
      </w:r>
      <w:r w:rsidRPr="00F520F0">
        <w:rPr>
          <w:i/>
          <w:sz w:val="22"/>
          <w:szCs w:val="22"/>
        </w:rPr>
        <w:t>, 152</w:t>
      </w:r>
      <w:r>
        <w:rPr>
          <w:i/>
          <w:sz w:val="22"/>
          <w:szCs w:val="22"/>
        </w:rPr>
        <w:t xml:space="preserve"> (LD1P/00048217/9)</w:t>
      </w:r>
      <w:r w:rsidRPr="00F520F0">
        <w:rPr>
          <w:i/>
          <w:sz w:val="22"/>
          <w:szCs w:val="22"/>
        </w:rPr>
        <w:t>, 153</w:t>
      </w:r>
      <w:r>
        <w:rPr>
          <w:i/>
          <w:sz w:val="22"/>
          <w:szCs w:val="22"/>
        </w:rPr>
        <w:t xml:space="preserve"> (LD1P/00048217/9)</w:t>
      </w:r>
      <w:r w:rsidRPr="00F520F0">
        <w:rPr>
          <w:i/>
          <w:sz w:val="22"/>
          <w:szCs w:val="22"/>
        </w:rPr>
        <w:t>, 154</w:t>
      </w:r>
      <w:r>
        <w:rPr>
          <w:i/>
          <w:sz w:val="22"/>
          <w:szCs w:val="22"/>
        </w:rPr>
        <w:t xml:space="preserve"> (LD1P/00009268/6)</w:t>
      </w:r>
      <w:r w:rsidRPr="00F520F0">
        <w:rPr>
          <w:i/>
          <w:sz w:val="22"/>
          <w:szCs w:val="22"/>
        </w:rPr>
        <w:t>, 157/1</w:t>
      </w:r>
      <w:r>
        <w:rPr>
          <w:i/>
          <w:sz w:val="22"/>
          <w:szCs w:val="22"/>
        </w:rPr>
        <w:t xml:space="preserve"> (LD1P/00009268/6)</w:t>
      </w:r>
      <w:r w:rsidRPr="00F520F0">
        <w:rPr>
          <w:i/>
          <w:sz w:val="22"/>
          <w:szCs w:val="22"/>
        </w:rPr>
        <w:t>, 157/3</w:t>
      </w:r>
      <w:r>
        <w:rPr>
          <w:i/>
          <w:sz w:val="22"/>
          <w:szCs w:val="22"/>
        </w:rPr>
        <w:t xml:space="preserve"> (LD1P/00009428/6)</w:t>
      </w:r>
      <w:r w:rsidRPr="00F520F0">
        <w:rPr>
          <w:i/>
          <w:sz w:val="22"/>
          <w:szCs w:val="22"/>
        </w:rPr>
        <w:t>, 158/5</w:t>
      </w:r>
      <w:r>
        <w:rPr>
          <w:i/>
          <w:sz w:val="22"/>
          <w:szCs w:val="22"/>
        </w:rPr>
        <w:t xml:space="preserve"> (LD1P/00012094/9)</w:t>
      </w:r>
      <w:r w:rsidRPr="00F520F0">
        <w:rPr>
          <w:i/>
          <w:sz w:val="22"/>
          <w:szCs w:val="22"/>
        </w:rPr>
        <w:t>, 159/3</w:t>
      </w:r>
      <w:r>
        <w:rPr>
          <w:i/>
          <w:sz w:val="22"/>
          <w:szCs w:val="22"/>
        </w:rPr>
        <w:t xml:space="preserve"> (LD1P/00009428/6)</w:t>
      </w:r>
      <w:r w:rsidRPr="00F520F0">
        <w:rPr>
          <w:i/>
          <w:sz w:val="22"/>
          <w:szCs w:val="22"/>
        </w:rPr>
        <w:t>, 159/4</w:t>
      </w:r>
      <w:r>
        <w:rPr>
          <w:i/>
          <w:sz w:val="22"/>
          <w:szCs w:val="22"/>
        </w:rPr>
        <w:t xml:space="preserve"> (LD1P/00009429/3)</w:t>
      </w:r>
      <w:r w:rsidRPr="00F520F0">
        <w:rPr>
          <w:i/>
          <w:sz w:val="22"/>
          <w:szCs w:val="22"/>
        </w:rPr>
        <w:t>, 162/2</w:t>
      </w:r>
      <w:r>
        <w:rPr>
          <w:i/>
          <w:sz w:val="22"/>
          <w:szCs w:val="22"/>
        </w:rPr>
        <w:t xml:space="preserve"> (LD1P/00007928/7)</w:t>
      </w:r>
      <w:r w:rsidRPr="00F520F0">
        <w:rPr>
          <w:i/>
          <w:sz w:val="22"/>
          <w:szCs w:val="22"/>
        </w:rPr>
        <w:t>, 162/15</w:t>
      </w:r>
      <w:r>
        <w:rPr>
          <w:i/>
          <w:sz w:val="22"/>
          <w:szCs w:val="22"/>
        </w:rPr>
        <w:t xml:space="preserve"> (LD1P/00007928/7)</w:t>
      </w:r>
      <w:r w:rsidRPr="00F520F0">
        <w:rPr>
          <w:i/>
          <w:sz w:val="22"/>
          <w:szCs w:val="22"/>
        </w:rPr>
        <w:t>, 223/3</w:t>
      </w:r>
      <w:r>
        <w:rPr>
          <w:i/>
          <w:sz w:val="22"/>
          <w:szCs w:val="22"/>
        </w:rPr>
        <w:t xml:space="preserve"> (LD1P/00041147/8)</w:t>
      </w:r>
      <w:r w:rsidRPr="00F520F0">
        <w:rPr>
          <w:i/>
          <w:sz w:val="22"/>
          <w:szCs w:val="22"/>
        </w:rPr>
        <w:t>, 246/2</w:t>
      </w:r>
      <w:r>
        <w:rPr>
          <w:i/>
          <w:sz w:val="22"/>
          <w:szCs w:val="22"/>
        </w:rPr>
        <w:t xml:space="preserve"> (LD1P/00011223/6)</w:t>
      </w:r>
      <w:r w:rsidRPr="00F520F0">
        <w:rPr>
          <w:i/>
          <w:sz w:val="22"/>
          <w:szCs w:val="22"/>
        </w:rPr>
        <w:t>, 247/1</w:t>
      </w:r>
      <w:r>
        <w:rPr>
          <w:i/>
          <w:sz w:val="22"/>
          <w:szCs w:val="22"/>
        </w:rPr>
        <w:t xml:space="preserve"> (LD1P/00033040/9)</w:t>
      </w:r>
      <w:r w:rsidRPr="00F520F0">
        <w:rPr>
          <w:i/>
          <w:sz w:val="22"/>
          <w:szCs w:val="22"/>
        </w:rPr>
        <w:t>, 247/2</w:t>
      </w:r>
      <w:r>
        <w:rPr>
          <w:i/>
          <w:sz w:val="22"/>
          <w:szCs w:val="22"/>
        </w:rPr>
        <w:t xml:space="preserve"> (LD1P/00028984/0)</w:t>
      </w:r>
      <w:r w:rsidRPr="00F520F0">
        <w:rPr>
          <w:rFonts w:eastAsiaTheme="minorHAnsi"/>
          <w:kern w:val="0"/>
          <w:sz w:val="22"/>
          <w:szCs w:val="22"/>
          <w:lang w:eastAsia="en-US"/>
        </w:rPr>
        <w:t>;</w:t>
      </w:r>
    </w:p>
    <w:p w:rsidR="0061186B" w:rsidRPr="00F520F0" w:rsidP="0061186B">
      <w:pPr>
        <w:spacing w:line="252" w:lineRule="auto"/>
        <w:jc w:val="both"/>
        <w:rPr>
          <w:b/>
          <w:sz w:val="22"/>
          <w:szCs w:val="22"/>
          <w:u w:val="single"/>
        </w:rPr>
      </w:pPr>
      <w:r w:rsidRPr="00F520F0">
        <w:rPr>
          <w:b/>
          <w:sz w:val="22"/>
          <w:szCs w:val="22"/>
          <w:u w:val="single"/>
        </w:rPr>
        <w:t xml:space="preserve">gm. Ksawerów, </w:t>
      </w:r>
      <w:r w:rsidRPr="00F520F0">
        <w:rPr>
          <w:b/>
          <w:sz w:val="22"/>
          <w:szCs w:val="22"/>
          <w:u w:val="single"/>
        </w:rPr>
        <w:t>obr</w:t>
      </w:r>
      <w:r w:rsidRPr="00F520F0">
        <w:rPr>
          <w:b/>
          <w:sz w:val="22"/>
          <w:szCs w:val="22"/>
          <w:u w:val="single"/>
        </w:rPr>
        <w:t>. 0010-Ksawerów – działki nr:</w:t>
      </w:r>
    </w:p>
    <w:p w:rsidR="0061186B" w:rsidRPr="00F520F0" w:rsidP="0061186B">
      <w:pPr>
        <w:suppressAutoHyphens w:val="0"/>
        <w:spacing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F520F0">
        <w:rPr>
          <w:i/>
          <w:sz w:val="22"/>
          <w:szCs w:val="22"/>
        </w:rPr>
        <w:t>2169/11</w:t>
      </w:r>
      <w:r>
        <w:rPr>
          <w:i/>
          <w:sz w:val="22"/>
          <w:szCs w:val="22"/>
        </w:rPr>
        <w:t xml:space="preserve"> (LD1P/00035408/1)</w:t>
      </w:r>
      <w:r w:rsidRPr="00F520F0">
        <w:rPr>
          <w:rFonts w:eastAsiaTheme="minorHAnsi"/>
          <w:kern w:val="0"/>
          <w:sz w:val="22"/>
          <w:szCs w:val="22"/>
          <w:lang w:eastAsia="en-US"/>
        </w:rPr>
        <w:t>.</w:t>
      </w:r>
    </w:p>
    <w:p w:rsidR="0061186B" w:rsidRPr="002D130A" w:rsidP="0061186B">
      <w:pPr>
        <w:suppressAutoHyphens w:val="0"/>
        <w:spacing w:line="259" w:lineRule="auto"/>
        <w:jc w:val="both"/>
        <w:rPr>
          <w:rFonts w:eastAsiaTheme="minorHAnsi"/>
          <w:kern w:val="0"/>
          <w:sz w:val="10"/>
          <w:szCs w:val="10"/>
          <w:lang w:eastAsia="en-US"/>
        </w:rPr>
      </w:pPr>
    </w:p>
    <w:p w:rsidR="0061186B" w:rsidRPr="00CB6D32" w:rsidP="0061186B">
      <w:pPr>
        <w:suppressAutoHyphens w:val="0"/>
        <w:spacing w:line="252" w:lineRule="auto"/>
        <w:ind w:firstLine="284"/>
        <w:contextualSpacing/>
        <w:jc w:val="both"/>
        <w:rPr>
          <w:kern w:val="0"/>
          <w:sz w:val="22"/>
          <w:szCs w:val="22"/>
          <w:shd w:val="clear" w:color="auto" w:fill="FFFFFF"/>
          <w:lang w:eastAsia="pl-PL"/>
        </w:rPr>
      </w:pPr>
      <w:bookmarkStart w:id="6" w:name="_Hlk43661756"/>
      <w:r w:rsidRPr="00CB6D32">
        <w:rPr>
          <w:kern w:val="0"/>
          <w:sz w:val="22"/>
          <w:szCs w:val="22"/>
          <w:shd w:val="clear" w:color="auto" w:fill="FFFFFF"/>
          <w:lang w:eastAsia="pl-PL"/>
        </w:rPr>
        <w:t>W przypadku, gdy po doręczeniu niniejszego zawiadomienia w drodze obwieszczenia nastąpi:</w:t>
      </w:r>
    </w:p>
    <w:p w:rsidR="0061186B" w:rsidRPr="00CB6D32" w:rsidP="0061186B">
      <w:pPr>
        <w:numPr>
          <w:ilvl w:val="0"/>
          <w:numId w:val="2"/>
        </w:numPr>
        <w:suppressAutoHyphens w:val="0"/>
        <w:spacing w:before="60" w:after="60" w:line="252" w:lineRule="auto"/>
        <w:ind w:left="284" w:hanging="284"/>
        <w:contextualSpacing/>
        <w:jc w:val="both"/>
        <w:rPr>
          <w:kern w:val="0"/>
          <w:sz w:val="22"/>
          <w:szCs w:val="22"/>
          <w:shd w:val="clear" w:color="auto" w:fill="FFFFFF"/>
          <w:lang w:eastAsia="pl-PL"/>
        </w:rPr>
      </w:pPr>
      <w:r w:rsidRPr="00CB6D32">
        <w:rPr>
          <w:kern w:val="0"/>
          <w:sz w:val="22"/>
          <w:szCs w:val="22"/>
          <w:shd w:val="clear" w:color="auto" w:fill="FFFFFF"/>
          <w:lang w:eastAsia="pl-PL"/>
        </w:rPr>
        <w:t xml:space="preserve">zbycie </w:t>
      </w:r>
      <w:bookmarkStart w:id="7" w:name="_Hlk43760230"/>
      <w:r w:rsidRPr="00CB6D32">
        <w:rPr>
          <w:kern w:val="0"/>
          <w:sz w:val="22"/>
          <w:szCs w:val="22"/>
          <w:shd w:val="clear" w:color="auto" w:fill="FFFFFF"/>
          <w:lang w:eastAsia="pl-PL"/>
        </w:rPr>
        <w:t xml:space="preserve">własności lub prawa użytkowania wieczystego nieruchomości objętej wnioskiem o wydanie decyzji o ustaleniu lokalizacji inwestycji towarzyszącej inwestycjom w zakresie terminalu, </w:t>
      </w:r>
      <w:bookmarkEnd w:id="7"/>
    </w:p>
    <w:p w:rsidR="0061186B" w:rsidRPr="00CB6D32" w:rsidP="0061186B">
      <w:pPr>
        <w:numPr>
          <w:ilvl w:val="0"/>
          <w:numId w:val="2"/>
        </w:numPr>
        <w:suppressAutoHyphens w:val="0"/>
        <w:spacing w:before="60" w:after="60" w:line="252" w:lineRule="auto"/>
        <w:ind w:left="284" w:hanging="284"/>
        <w:contextualSpacing/>
        <w:jc w:val="both"/>
        <w:rPr>
          <w:kern w:val="0"/>
          <w:sz w:val="22"/>
          <w:szCs w:val="22"/>
          <w:shd w:val="clear" w:color="auto" w:fill="FFFFFF"/>
          <w:lang w:eastAsia="pl-PL"/>
        </w:rPr>
      </w:pPr>
      <w:r w:rsidRPr="00CB6D32">
        <w:rPr>
          <w:kern w:val="0"/>
          <w:sz w:val="22"/>
          <w:szCs w:val="22"/>
          <w:shd w:val="clear" w:color="auto" w:fill="FFFFFF"/>
          <w:lang w:eastAsia="pl-PL"/>
        </w:rPr>
        <w:t xml:space="preserve">przeniesienie wskutek innego zdarzenia prawnego własności lub prawa użytkowania wieczystego nieruchomości objętej wnioskiem o wydanie decyzji o ustaleniu lokalizacji inwestycji towarzyszącej inwestycjom w zakresie terminalu, </w:t>
      </w:r>
    </w:p>
    <w:p w:rsidR="0061186B" w:rsidRPr="00CB6D32" w:rsidP="0061186B">
      <w:pPr>
        <w:suppressAutoHyphens w:val="0"/>
        <w:spacing w:before="60" w:after="60" w:line="252" w:lineRule="auto"/>
        <w:contextualSpacing/>
        <w:jc w:val="both"/>
        <w:rPr>
          <w:b/>
          <w:bCs/>
          <w:kern w:val="0"/>
          <w:sz w:val="22"/>
          <w:szCs w:val="22"/>
          <w:shd w:val="clear" w:color="auto" w:fill="FFFFFF"/>
          <w:lang w:eastAsia="pl-PL"/>
        </w:rPr>
      </w:pPr>
      <w:r w:rsidRPr="00CB6D32">
        <w:rPr>
          <w:b/>
          <w:kern w:val="0"/>
          <w:sz w:val="22"/>
          <w:szCs w:val="22"/>
          <w:shd w:val="clear" w:color="auto" w:fill="FFFFFF"/>
          <w:lang w:eastAsia="pl-PL"/>
        </w:rPr>
        <w:t xml:space="preserve">nabywca, a w przypadku, o którym mowa w lit. a, nabywca i zbywca, są zobowiązani do  </w:t>
      </w:r>
      <w:r w:rsidRPr="00CB6D32">
        <w:rPr>
          <w:b/>
          <w:bCs/>
          <w:kern w:val="0"/>
          <w:sz w:val="22"/>
          <w:szCs w:val="22"/>
          <w:shd w:val="clear" w:color="auto" w:fill="FFFFFF"/>
          <w:lang w:eastAsia="pl-PL"/>
        </w:rPr>
        <w:t>zgłoszenia Wojewodzie Łódzkiemu danych nowego właściciela lub użytkownika wieczystego.</w:t>
      </w:r>
    </w:p>
    <w:p w:rsidR="0061186B" w:rsidRPr="00CB6D32" w:rsidP="0061186B">
      <w:pPr>
        <w:suppressAutoHyphens w:val="0"/>
        <w:spacing w:before="60" w:after="60" w:line="252" w:lineRule="auto"/>
        <w:ind w:firstLine="284"/>
        <w:contextualSpacing/>
        <w:jc w:val="both"/>
        <w:rPr>
          <w:b/>
          <w:bCs/>
          <w:kern w:val="0"/>
          <w:sz w:val="22"/>
          <w:szCs w:val="22"/>
          <w:shd w:val="clear" w:color="auto" w:fill="FFFFFF"/>
          <w:lang w:eastAsia="pl-PL"/>
        </w:rPr>
      </w:pPr>
      <w:r w:rsidRPr="00CB6D32">
        <w:rPr>
          <w:b/>
          <w:kern w:val="0"/>
          <w:sz w:val="22"/>
          <w:szCs w:val="22"/>
          <w:shd w:val="clear" w:color="auto" w:fill="FFFFFF"/>
          <w:lang w:eastAsia="pl-PL"/>
        </w:rPr>
        <w:t>Niedokonanie powyższego zgłoszenia i prowadzenie postępowania bez udziału nowego właściciela lub użytkownika wieczystego nie stanowi podstawy do wznowienia postępowania.</w:t>
      </w:r>
    </w:p>
    <w:p w:rsidR="0061186B" w:rsidRPr="00CB6D32" w:rsidP="0061186B">
      <w:pPr>
        <w:suppressAutoHyphens w:val="0"/>
        <w:spacing w:before="60" w:after="60" w:line="252" w:lineRule="auto"/>
        <w:ind w:firstLine="284"/>
        <w:contextualSpacing/>
        <w:jc w:val="both"/>
        <w:rPr>
          <w:bCs/>
          <w:kern w:val="0"/>
          <w:sz w:val="22"/>
          <w:szCs w:val="22"/>
          <w:shd w:val="clear" w:color="auto" w:fill="FFFFFF"/>
          <w:lang w:eastAsia="pl-PL"/>
        </w:rPr>
      </w:pPr>
      <w:r w:rsidRPr="00CB6D32">
        <w:rPr>
          <w:bCs/>
          <w:kern w:val="0"/>
          <w:sz w:val="22"/>
          <w:szCs w:val="22"/>
          <w:shd w:val="clear" w:color="auto" w:fill="FFFFFF"/>
          <w:lang w:eastAsia="pl-PL"/>
        </w:rPr>
        <w:t xml:space="preserve">Zgodnie z art. 10 oraz art. 73 </w:t>
      </w:r>
      <w:r w:rsidRPr="00CB6D32">
        <w:rPr>
          <w:bCs/>
          <w:i/>
          <w:iCs/>
          <w:kern w:val="0"/>
          <w:sz w:val="22"/>
          <w:szCs w:val="22"/>
          <w:shd w:val="clear" w:color="auto" w:fill="FFFFFF"/>
          <w:lang w:eastAsia="pl-PL"/>
        </w:rPr>
        <w:t xml:space="preserve">Kpa, </w:t>
      </w:r>
      <w:r w:rsidRPr="00CB6D32">
        <w:rPr>
          <w:bCs/>
          <w:kern w:val="0"/>
          <w:sz w:val="22"/>
          <w:szCs w:val="22"/>
          <w:shd w:val="clear" w:color="auto" w:fill="FFFFFF"/>
          <w:lang w:eastAsia="pl-PL"/>
        </w:rPr>
        <w:t xml:space="preserve">do czasu wydania decyzji, strony postępowania mogą zapoznać się osobiście lub przez pełnomocnika ze zgromadzonym materiałem i dowodami, wypowiedzieć się co do ich zawartości, składać wnioski oraz uzyskać wyjaśnienia dotyczące rozpatrywanej sprawy. </w:t>
      </w:r>
    </w:p>
    <w:p w:rsidR="0061186B" w:rsidRPr="00CB6D32" w:rsidP="0061186B">
      <w:pPr>
        <w:suppressAutoHyphens w:val="0"/>
        <w:spacing w:before="60" w:after="60" w:line="252" w:lineRule="auto"/>
        <w:ind w:firstLine="284"/>
        <w:contextualSpacing/>
        <w:jc w:val="both"/>
        <w:rPr>
          <w:kern w:val="0"/>
          <w:sz w:val="22"/>
          <w:szCs w:val="22"/>
          <w:lang w:eastAsia="pl-PL"/>
        </w:rPr>
      </w:pPr>
      <w:r w:rsidRPr="00CB6D32">
        <w:rPr>
          <w:b/>
          <w:kern w:val="0"/>
          <w:sz w:val="22"/>
          <w:szCs w:val="22"/>
          <w:lang w:eastAsia="pl-PL"/>
        </w:rPr>
        <w:t xml:space="preserve">Z aktami sprawy, strony mogą się zapoznać </w:t>
      </w:r>
      <w:r w:rsidRPr="0061186B">
        <w:rPr>
          <w:b/>
          <w:kern w:val="0"/>
          <w:sz w:val="22"/>
          <w:szCs w:val="22"/>
          <w:lang w:eastAsia="pl-PL"/>
        </w:rPr>
        <w:t>za pośrednictwem poczty elektronicznej</w:t>
      </w:r>
      <w:r w:rsidRPr="0061186B">
        <w:rPr>
          <w:kern w:val="0"/>
          <w:sz w:val="22"/>
          <w:szCs w:val="22"/>
          <w:lang w:eastAsia="pl-PL"/>
        </w:rPr>
        <w:t xml:space="preserve">, wysyłając wiadomość e-mail na adres: ksymena.kwasniak@lodz.uw.gov.pl lub  magdalena.kusa@lodz.uw.gov.pl lub anna.chouhan@lodz.uw.gov.pl </w:t>
      </w:r>
      <w:r w:rsidRPr="0061186B">
        <w:rPr>
          <w:b/>
          <w:kern w:val="0"/>
          <w:sz w:val="22"/>
          <w:szCs w:val="22"/>
          <w:lang w:eastAsia="pl-PL"/>
        </w:rPr>
        <w:t xml:space="preserve">bądź w siedzibie Łódzkiego Urzędu Wojewódzkiego w Łodzi </w:t>
      </w:r>
      <w:r w:rsidRPr="0061186B">
        <w:rPr>
          <w:kern w:val="0"/>
          <w:sz w:val="22"/>
          <w:szCs w:val="22"/>
          <w:lang w:eastAsia="pl-PL"/>
        </w:rPr>
        <w:t xml:space="preserve">– ul. Piotrkowska 104 (Wydział </w:t>
      </w:r>
      <w:r>
        <w:rPr>
          <w:kern w:val="0"/>
          <w:sz w:val="22"/>
          <w:szCs w:val="22"/>
          <w:lang w:eastAsia="pl-PL"/>
        </w:rPr>
        <w:t>Gospodarki Przestrzennej i </w:t>
      </w:r>
      <w:r w:rsidRPr="00CB6D32">
        <w:rPr>
          <w:kern w:val="0"/>
          <w:sz w:val="22"/>
          <w:szCs w:val="22"/>
          <w:lang w:eastAsia="pl-PL"/>
        </w:rPr>
        <w:t xml:space="preserve">Budownictwa), </w:t>
      </w:r>
      <w:r w:rsidRPr="00CB6D32">
        <w:rPr>
          <w:b/>
          <w:kern w:val="0"/>
          <w:sz w:val="22"/>
          <w:szCs w:val="22"/>
          <w:lang w:eastAsia="pl-PL"/>
        </w:rPr>
        <w:t>po wcześniejszym umówieniu się telefonicznym</w:t>
      </w:r>
      <w:r w:rsidRPr="00CB6D32">
        <w:rPr>
          <w:kern w:val="0"/>
          <w:sz w:val="22"/>
          <w:szCs w:val="22"/>
          <w:lang w:eastAsia="pl-PL"/>
        </w:rPr>
        <w:t xml:space="preserve"> (tel. +42 664 16 45 lub +42 664 12 22 lub +42 664 13 40) bądź mailowym.</w:t>
      </w:r>
    </w:p>
    <w:p w:rsidR="0061186B" w:rsidRPr="00CB6D32" w:rsidP="0061186B">
      <w:pPr>
        <w:suppressAutoHyphens w:val="0"/>
        <w:spacing w:before="60" w:after="60" w:line="252" w:lineRule="auto"/>
        <w:ind w:firstLine="284"/>
        <w:contextualSpacing/>
        <w:jc w:val="both"/>
        <w:rPr>
          <w:bCs/>
          <w:kern w:val="0"/>
          <w:sz w:val="22"/>
          <w:szCs w:val="22"/>
          <w:shd w:val="clear" w:color="auto" w:fill="FFFFFF"/>
          <w:lang w:eastAsia="pl-PL"/>
        </w:rPr>
      </w:pPr>
      <w:r w:rsidRPr="00CB6D32">
        <w:rPr>
          <w:bCs/>
          <w:kern w:val="0"/>
          <w:sz w:val="22"/>
          <w:szCs w:val="22"/>
          <w:shd w:val="clear" w:color="auto" w:fill="FFFFFF"/>
          <w:lang w:eastAsia="pl-PL"/>
        </w:rPr>
        <w:t>Ewentualne wnioski i uwagi w sprawie ww. inwestycji należy przesłać na adres</w:t>
      </w:r>
      <w:r w:rsidRPr="00CB6D32">
        <w:rPr>
          <w:kern w:val="0"/>
          <w:sz w:val="22"/>
          <w:szCs w:val="22"/>
          <w:lang w:eastAsia="pl-PL"/>
        </w:rPr>
        <w:t xml:space="preserve">: Łódzki Urząd Wojewódzki w Łodzi, Wydział </w:t>
      </w:r>
      <w:r w:rsidRPr="00CB6D32">
        <w:rPr>
          <w:sz w:val="22"/>
          <w:szCs w:val="22"/>
          <w:lang w:eastAsia="pl-PL"/>
        </w:rPr>
        <w:t>Gospodarki Przestrzennej i Budownictwa</w:t>
      </w:r>
      <w:r w:rsidRPr="00CB6D32">
        <w:rPr>
          <w:kern w:val="0"/>
          <w:sz w:val="22"/>
          <w:szCs w:val="22"/>
          <w:lang w:eastAsia="pl-PL"/>
        </w:rPr>
        <w:t>, ul. </w:t>
      </w:r>
      <w:r w:rsidRPr="00CB6D32">
        <w:rPr>
          <w:sz w:val="22"/>
          <w:szCs w:val="22"/>
          <w:lang w:eastAsia="pl-PL"/>
        </w:rPr>
        <w:t>Piotrkowska 104</w:t>
      </w:r>
      <w:r w:rsidRPr="00CB6D32">
        <w:rPr>
          <w:kern w:val="0"/>
          <w:sz w:val="22"/>
          <w:szCs w:val="22"/>
          <w:lang w:eastAsia="pl-PL"/>
        </w:rPr>
        <w:t>, 90-</w:t>
      </w:r>
      <w:r w:rsidRPr="00CB6D32">
        <w:rPr>
          <w:sz w:val="22"/>
          <w:szCs w:val="22"/>
          <w:lang w:eastAsia="pl-PL"/>
        </w:rPr>
        <w:t xml:space="preserve">926 </w:t>
      </w:r>
      <w:r w:rsidRPr="00CB6D32">
        <w:rPr>
          <w:kern w:val="0"/>
          <w:sz w:val="22"/>
          <w:szCs w:val="22"/>
          <w:lang w:eastAsia="pl-PL"/>
        </w:rPr>
        <w:t xml:space="preserve">Łódź lub w formie elektronicznej za pośrednictwem Elektronicznej Skrzynki Podawczej </w:t>
      </w:r>
      <w:r w:rsidRPr="00CB6D32">
        <w:rPr>
          <w:kern w:val="0"/>
          <w:sz w:val="22"/>
          <w:szCs w:val="22"/>
          <w:lang w:eastAsia="pl-PL"/>
        </w:rPr>
        <w:t>ePUAP</w:t>
      </w:r>
      <w:r w:rsidRPr="00CB6D32">
        <w:rPr>
          <w:kern w:val="0"/>
          <w:sz w:val="22"/>
          <w:szCs w:val="22"/>
          <w:lang w:eastAsia="pl-PL"/>
        </w:rPr>
        <w:t>: /</w:t>
      </w:r>
      <w:r w:rsidRPr="00CB6D32">
        <w:rPr>
          <w:kern w:val="0"/>
          <w:sz w:val="22"/>
          <w:szCs w:val="22"/>
          <w:lang w:eastAsia="pl-PL"/>
        </w:rPr>
        <w:t>lodzuw</w:t>
      </w:r>
      <w:r w:rsidRPr="00CB6D32">
        <w:rPr>
          <w:kern w:val="0"/>
          <w:sz w:val="22"/>
          <w:szCs w:val="22"/>
          <w:lang w:eastAsia="pl-PL"/>
        </w:rPr>
        <w:t>/</w:t>
      </w:r>
      <w:r w:rsidRPr="00CB6D32">
        <w:rPr>
          <w:kern w:val="0"/>
          <w:sz w:val="22"/>
          <w:szCs w:val="22"/>
          <w:lang w:eastAsia="pl-PL"/>
        </w:rPr>
        <w:t>SkrytkaESP</w:t>
      </w:r>
      <w:r w:rsidRPr="00CB6D32">
        <w:rPr>
          <w:kern w:val="0"/>
          <w:sz w:val="22"/>
          <w:szCs w:val="22"/>
          <w:lang w:eastAsia="pl-PL"/>
        </w:rPr>
        <w:t>.</w:t>
      </w:r>
      <w:bookmarkEnd w:id="6"/>
      <w:r w:rsidRPr="00CB6D32">
        <w:rPr>
          <w:kern w:val="0"/>
          <w:sz w:val="22"/>
          <w:szCs w:val="22"/>
          <w:lang w:eastAsia="pl-PL"/>
        </w:rPr>
        <w:t xml:space="preserve"> </w:t>
      </w:r>
    </w:p>
    <w:p w:rsidR="0061186B" w:rsidRPr="0061186B" w:rsidP="0061186B">
      <w:pPr>
        <w:spacing w:line="252" w:lineRule="auto"/>
        <w:ind w:firstLine="567"/>
        <w:jc w:val="both"/>
        <w:rPr>
          <w:sz w:val="22"/>
          <w:szCs w:val="22"/>
          <w:shd w:val="clear" w:color="auto" w:fill="FFFFFF"/>
        </w:rPr>
      </w:pPr>
      <w:r w:rsidRPr="00CB6D32">
        <w:rPr>
          <w:rFonts w:eastAsia="SimSun"/>
          <w:sz w:val="22"/>
          <w:szCs w:val="22"/>
          <w:lang w:eastAsia="hi-IN" w:bidi="hi-IN"/>
        </w:rPr>
        <w:t>Obwieszczenie niniejsze uważa się za dokonane po upływie czternastu dni od dnia publicznego ogłoszenia, tj</w:t>
      </w:r>
      <w:r w:rsidRPr="0061186B">
        <w:rPr>
          <w:rFonts w:eastAsia="SimSun"/>
          <w:sz w:val="22"/>
          <w:szCs w:val="22"/>
          <w:lang w:eastAsia="hi-IN" w:bidi="hi-IN"/>
        </w:rPr>
        <w:t xml:space="preserve">. </w:t>
      </w:r>
      <w:r w:rsidRPr="0061186B">
        <w:rPr>
          <w:rFonts w:eastAsia="SimSun"/>
          <w:b/>
          <w:sz w:val="22"/>
          <w:szCs w:val="22"/>
          <w:lang w:eastAsia="hi-IN" w:bidi="hi-IN"/>
        </w:rPr>
        <w:t>od 8 czerwca 2022 r.</w:t>
      </w:r>
      <w:r w:rsidRPr="0061186B">
        <w:rPr>
          <w:rFonts w:eastAsia="SimSun"/>
          <w:sz w:val="22"/>
          <w:szCs w:val="22"/>
          <w:lang w:eastAsia="hi-IN" w:bidi="hi-IN"/>
        </w:rPr>
        <w:t xml:space="preserve"> </w:t>
      </w:r>
    </w:p>
    <w:p w:rsidR="0061186B" w:rsidRPr="0061186B" w:rsidP="0061186B">
      <w:pPr>
        <w:spacing w:line="252" w:lineRule="auto"/>
        <w:jc w:val="both"/>
        <w:rPr>
          <w:b/>
          <w:sz w:val="22"/>
          <w:szCs w:val="22"/>
        </w:rPr>
      </w:pPr>
      <w:r w:rsidRPr="0061186B">
        <w:rPr>
          <w:sz w:val="22"/>
          <w:szCs w:val="22"/>
        </w:rPr>
        <w:t xml:space="preserve">Data zamieszczenia obwieszczenia: </w:t>
      </w:r>
      <w:r w:rsidRPr="0061186B">
        <w:rPr>
          <w:b/>
          <w:sz w:val="22"/>
          <w:szCs w:val="22"/>
        </w:rPr>
        <w:t>8 czerwca 2022 r. – 22 czerwca 2022 r.</w:t>
      </w:r>
    </w:p>
    <w:p w:rsidR="0061186B" w:rsidRPr="00700752" w:rsidP="0061186B">
      <w:pPr>
        <w:spacing w:line="276" w:lineRule="auto"/>
        <w:jc w:val="both"/>
        <w:rPr>
          <w:b/>
          <w:sz w:val="23"/>
          <w:szCs w:val="23"/>
        </w:rPr>
      </w:pPr>
    </w:p>
    <w:p w:rsidR="0061186B" w:rsidP="0061186B">
      <w:pPr>
        <w:tabs>
          <w:tab w:val="center" w:pos="6345"/>
        </w:tabs>
        <w:snapToGrid w:val="0"/>
        <w:ind w:left="4965"/>
        <w:jc w:val="center"/>
        <w:rPr>
          <w:b/>
          <w:bCs/>
          <w:sz w:val="22"/>
          <w:szCs w:val="22"/>
          <w:lang w:eastAsia="pl-PL"/>
        </w:rPr>
      </w:pPr>
      <w:bookmarkStart w:id="8" w:name="_Hlk5364123"/>
    </w:p>
    <w:p w:rsidR="0061186B" w:rsidRPr="0061186B" w:rsidP="0061186B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2"/>
          <w:szCs w:val="22"/>
        </w:rPr>
      </w:pPr>
      <w:bookmarkEnd w:id="8"/>
      <w:r w:rsidRPr="0061186B">
        <w:rPr>
          <w:b/>
          <w:bCs/>
          <w:color w:val="000000"/>
          <w:sz w:val="22"/>
          <w:szCs w:val="22"/>
        </w:rPr>
        <w:t>Z up. WOJEWODY ŁÓDZKIEGO</w:t>
      </w:r>
    </w:p>
    <w:p w:rsidR="0061186B" w:rsidRPr="0061186B" w:rsidP="0061186B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2"/>
          <w:szCs w:val="22"/>
        </w:rPr>
      </w:pPr>
      <w:r w:rsidRPr="0061186B">
        <w:rPr>
          <w:b/>
          <w:bCs/>
          <w:color w:val="000000"/>
          <w:sz w:val="22"/>
          <w:szCs w:val="22"/>
        </w:rPr>
        <w:br/>
      </w:r>
      <w:r w:rsidRPr="0061186B">
        <w:rPr>
          <w:b/>
          <w:bCs/>
          <w:i/>
          <w:iCs/>
          <w:color w:val="000000"/>
          <w:sz w:val="22"/>
          <w:szCs w:val="22"/>
        </w:rPr>
        <w:t xml:space="preserve">Magdalena Gawrysiak </w:t>
      </w:r>
      <w:r w:rsidRPr="0061186B">
        <w:rPr>
          <w:b/>
          <w:bCs/>
          <w:i/>
          <w:iCs/>
          <w:color w:val="000000"/>
          <w:sz w:val="22"/>
          <w:szCs w:val="22"/>
        </w:rPr>
        <w:br/>
      </w:r>
      <w:r w:rsidRPr="0061186B">
        <w:rPr>
          <w:b/>
          <w:bCs/>
          <w:iCs/>
          <w:color w:val="000000"/>
          <w:sz w:val="22"/>
          <w:szCs w:val="22"/>
        </w:rPr>
        <w:t xml:space="preserve">Kierownik Oddziału Planowania </w:t>
      </w:r>
      <w:r w:rsidRPr="0061186B">
        <w:rPr>
          <w:b/>
          <w:bCs/>
          <w:iCs/>
          <w:color w:val="000000"/>
          <w:sz w:val="22"/>
          <w:szCs w:val="22"/>
        </w:rPr>
        <w:br/>
        <w:t xml:space="preserve">i Zagospodarowania Przestrzennego </w:t>
      </w:r>
      <w:r w:rsidRPr="0061186B">
        <w:rPr>
          <w:b/>
          <w:bCs/>
          <w:iCs/>
          <w:color w:val="000000"/>
          <w:sz w:val="22"/>
          <w:szCs w:val="22"/>
        </w:rPr>
        <w:br/>
        <w:t>w Wydziale Gospodarki Przestrzennej</w:t>
      </w:r>
    </w:p>
    <w:p w:rsidR="0061186B" w:rsidRPr="0061186B" w:rsidP="0061186B">
      <w:pPr>
        <w:tabs>
          <w:tab w:val="center" w:pos="6345"/>
        </w:tabs>
        <w:snapToGrid w:val="0"/>
        <w:ind w:left="4965"/>
        <w:jc w:val="center"/>
        <w:rPr>
          <w:sz w:val="22"/>
          <w:szCs w:val="22"/>
        </w:rPr>
      </w:pPr>
      <w:r w:rsidRPr="0061186B">
        <w:rPr>
          <w:b/>
          <w:bCs/>
          <w:iCs/>
          <w:color w:val="000000"/>
          <w:sz w:val="22"/>
          <w:szCs w:val="22"/>
        </w:rPr>
        <w:t xml:space="preserve"> i Budownictwa</w:t>
      </w:r>
    </w:p>
    <w:p w:rsidR="0061186B" w:rsidRPr="0061186B" w:rsidP="0061186B">
      <w:pPr>
        <w:tabs>
          <w:tab w:val="left" w:pos="5387"/>
        </w:tabs>
        <w:snapToGrid w:val="0"/>
        <w:ind w:left="4965"/>
        <w:jc w:val="center"/>
      </w:pPr>
      <w:r w:rsidRPr="0061186B">
        <w:t xml:space="preserve">/dokument podpisano kwalifikowanym    </w:t>
      </w:r>
    </w:p>
    <w:p w:rsidR="0061186B" w:rsidP="0061186B">
      <w:pPr>
        <w:pStyle w:val="Tekstpodstawowywcity31"/>
        <w:snapToGrid w:val="0"/>
        <w:spacing w:line="360" w:lineRule="auto"/>
        <w:ind w:left="4815"/>
      </w:pPr>
      <w:r>
        <w:rPr>
          <w:rFonts w:ascii="Times New Roman" w:hAnsi="Times New Roman" w:cs="Times New Roman"/>
          <w:iCs/>
          <w:color w:val="000000"/>
          <w:sz w:val="20"/>
          <w:lang w:eastAsia="pl-PL"/>
        </w:rPr>
        <w:t xml:space="preserve">                        </w:t>
      </w:r>
      <w:r w:rsidRPr="0061186B">
        <w:rPr>
          <w:rFonts w:ascii="Times New Roman" w:hAnsi="Times New Roman" w:cs="Times New Roman"/>
          <w:iCs/>
          <w:color w:val="000000"/>
          <w:sz w:val="20"/>
          <w:lang w:eastAsia="pl-PL"/>
        </w:rPr>
        <w:t>podpisem elektronicznym</w:t>
      </w:r>
      <w:r>
        <w:rPr>
          <w:rFonts w:ascii="Times New Roman" w:hAnsi="Times New Roman" w:cs="Times New Roman"/>
          <w:iCs/>
          <w:color w:val="000000"/>
          <w:sz w:val="20"/>
          <w:lang w:eastAsia="pl-PL"/>
        </w:rPr>
        <w:t>/</w:t>
      </w:r>
    </w:p>
    <w:p w:rsidR="00F32B68" w:rsidP="0061186B">
      <w:pPr>
        <w:pStyle w:val="Tekstpodstawowywcity31"/>
        <w:snapToGrid w:val="0"/>
        <w:spacing w:line="360" w:lineRule="auto"/>
        <w:ind w:left="4815"/>
      </w:pPr>
      <w:r>
        <w:t xml:space="preserve"> </w:t>
      </w: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B6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B68">
    <w:pPr>
      <w:pStyle w:val="Footer"/>
      <w:jc w:val="center"/>
    </w:pPr>
    <w:r>
      <w:rPr>
        <w:b/>
        <w:sz w:val="14"/>
      </w:rPr>
      <w:t>ŁÓDZKI URZĄD WOJEWÓDZKI W ŁODZI</w:t>
    </w:r>
  </w:p>
  <w:p w:rsidR="00F32B68">
    <w:pPr>
      <w:pStyle w:val="Footer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F32B68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3B1BC6">
      <w:rPr>
        <w:rStyle w:val="czeinternetowe"/>
        <w:sz w:val="14"/>
        <w:szCs w:val="14"/>
      </w:rPr>
      <w:t>https://www.gov.pl/web/uw-lodzki</w:t>
    </w:r>
    <w:r>
      <w:fldChar w:fldCharType="end"/>
    </w:r>
  </w:p>
  <w:p w:rsidR="00F32B68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B6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B68">
    <w:pPr>
      <w:ind w:right="5160"/>
      <w:jc w:val="center"/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010984"/>
    <w:multiLevelType w:val="hybridMultilevel"/>
    <w:tmpl w:val="9C1C4BC0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8010EE"/>
    <w:multiLevelType w:val="hybridMultilevel"/>
    <w:tmpl w:val="D2800BEC"/>
    <w:lvl w:ilvl="0">
      <w:start w:val="1"/>
      <w:numFmt w:val="lowerLetter"/>
      <w:lvlText w:val="%1)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78BE6C91"/>
    <w:multiLevelType w:val="multilevel"/>
    <w:tmpl w:val="7068B188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/>
  <w:defaultTabStop w:val="709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5">
    <w:name w:val="Nagłówek5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4">
    <w:name w:val="Nagłówek4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5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5"/>
    <w:next w:val="Body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691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Magdalena Kusa</cp:lastModifiedBy>
  <cp:revision>11</cp:revision>
  <cp:lastPrinted>1899-12-31T23:00:00Z</cp:lastPrinted>
  <dcterms:created xsi:type="dcterms:W3CDTF">2020-01-08T11:12:00Z</dcterms:created>
  <dcterms:modified xsi:type="dcterms:W3CDTF">2022-06-03T15:31:00Z</dcterms:modified>
</cp:coreProperties>
</file>