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C4A15" w14:textId="5D734BF7" w:rsidR="006F5778" w:rsidRPr="00DF3EDC" w:rsidRDefault="004C30FC" w:rsidP="00E9598C">
      <w:pPr>
        <w:spacing w:after="600" w:line="276" w:lineRule="auto"/>
        <w:rPr>
          <w:sz w:val="20"/>
        </w:rPr>
      </w:pPr>
      <w:bookmarkStart w:id="0" w:name="_GoBack"/>
      <w:bookmarkEnd w:id="0"/>
      <w:r w:rsidRPr="00AC3C58">
        <w:rPr>
          <w:rFonts w:ascii="Calibri" w:hAnsi="Calibri" w:cs="Arial"/>
        </w:rPr>
        <w:t xml:space="preserve">Wniosek w sprawie wydania pozwolenia na obrót produktem biobójczym w trybie art. 17 ustawy </w:t>
      </w:r>
      <w:r w:rsidR="006A6B3A">
        <w:rPr>
          <w:rFonts w:ascii="Calibri" w:hAnsi="Calibri" w:cs="Arial"/>
        </w:rPr>
        <w:br/>
      </w:r>
      <w:r w:rsidRPr="00AC3C58">
        <w:rPr>
          <w:rFonts w:ascii="Calibri" w:hAnsi="Calibri" w:cs="Arial"/>
        </w:rPr>
        <w:t>z dnia 9 października 2015 r. o produktach biobójczych (Dz. U. z 2021 r. poz. 24, z późn. zm.)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B16FCD" w:rsidRPr="00B16FCD" w14:paraId="67901409" w14:textId="77777777" w:rsidTr="001C307D">
        <w:tc>
          <w:tcPr>
            <w:tcW w:w="8778" w:type="dxa"/>
            <w:shd w:val="clear" w:color="auto" w:fill="F2F2F2" w:themeFill="background1" w:themeFillShade="F2"/>
          </w:tcPr>
          <w:p w14:paraId="0E22C945" w14:textId="77777777" w:rsidR="00B16FCD" w:rsidRPr="00B16FCD" w:rsidRDefault="00B16FCD" w:rsidP="002747F9">
            <w:pPr>
              <w:pStyle w:val="Akapitzlist"/>
              <w:numPr>
                <w:ilvl w:val="0"/>
                <w:numId w:val="9"/>
              </w:numPr>
              <w:spacing w:before="120" w:after="120" w:line="276" w:lineRule="auto"/>
              <w:ind w:left="284" w:hanging="284"/>
              <w:rPr>
                <w:b/>
              </w:rPr>
            </w:pPr>
            <w:r w:rsidRPr="00B16FCD">
              <w:rPr>
                <w:b/>
              </w:rPr>
              <w:t>Nazwa produktu biobójczego:</w:t>
            </w:r>
          </w:p>
        </w:tc>
      </w:tr>
    </w:tbl>
    <w:p w14:paraId="1D5D9169" w14:textId="1E2DCDD2" w:rsidR="006F5778" w:rsidRPr="006A6B3A" w:rsidRDefault="006A6B3A" w:rsidP="00E9598C">
      <w:pPr>
        <w:spacing w:before="160" w:after="360" w:line="276" w:lineRule="auto"/>
        <w:ind w:left="284"/>
      </w:pPr>
      <w:r>
        <w:t>…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AA1992" w:rsidRPr="00AA1992" w14:paraId="0195ED7C" w14:textId="77777777" w:rsidTr="001C307D">
        <w:tc>
          <w:tcPr>
            <w:tcW w:w="8778" w:type="dxa"/>
            <w:shd w:val="clear" w:color="auto" w:fill="F2F2F2" w:themeFill="background1" w:themeFillShade="F2"/>
          </w:tcPr>
          <w:p w14:paraId="29A03174" w14:textId="77777777" w:rsidR="00AA1992" w:rsidRPr="00AA1992" w:rsidRDefault="00AA1992" w:rsidP="002747F9">
            <w:pPr>
              <w:pStyle w:val="Akapitzlist"/>
              <w:numPr>
                <w:ilvl w:val="0"/>
                <w:numId w:val="9"/>
              </w:numPr>
              <w:spacing w:before="120" w:after="120" w:line="276" w:lineRule="auto"/>
              <w:contextualSpacing w:val="0"/>
              <w:rPr>
                <w:b/>
                <w:bCs/>
              </w:rPr>
            </w:pPr>
            <w:r w:rsidRPr="00AA1992">
              <w:rPr>
                <w:b/>
              </w:rPr>
              <w:t>Grupa produktowa</w:t>
            </w:r>
            <w:r w:rsidRPr="00AA1992">
              <w:rPr>
                <w:rStyle w:val="Odwoanieprzypisudolnego"/>
                <w:b/>
              </w:rPr>
              <w:footnoteReference w:id="1"/>
            </w:r>
            <w:r w:rsidRPr="00AA1992">
              <w:rPr>
                <w:b/>
              </w:rPr>
              <w:t>, postać użytkowa produktu biobójczego i jego przeznaczenie:</w:t>
            </w:r>
            <w:r w:rsidRPr="00AA1992">
              <w:t xml:space="preserve"> </w:t>
            </w:r>
          </w:p>
        </w:tc>
      </w:tr>
    </w:tbl>
    <w:p w14:paraId="6FC46651" w14:textId="141DC519" w:rsidR="008002F7" w:rsidRPr="00C22023" w:rsidRDefault="008002F7" w:rsidP="00344831">
      <w:pPr>
        <w:pStyle w:val="Akapitzlist"/>
        <w:spacing w:before="160" w:line="276" w:lineRule="auto"/>
        <w:ind w:left="284"/>
        <w:contextualSpacing w:val="0"/>
        <w:rPr>
          <w:bCs/>
        </w:rPr>
      </w:pPr>
      <w:r w:rsidRPr="000F1536">
        <w:rPr>
          <w:bCs/>
        </w:rPr>
        <w:t xml:space="preserve">Kategoria </w:t>
      </w:r>
      <w:r w:rsidR="00106F5B" w:rsidRPr="000F1536">
        <w:rPr>
          <w:bCs/>
        </w:rPr>
        <w:t>1</w:t>
      </w:r>
      <w:r w:rsidRPr="000F1536">
        <w:rPr>
          <w:bCs/>
        </w:rPr>
        <w:t xml:space="preserve">, grupa: </w:t>
      </w:r>
    </w:p>
    <w:p w14:paraId="5C961B13" w14:textId="77777777" w:rsidR="008002F7" w:rsidRPr="00C22023" w:rsidRDefault="008002F7" w:rsidP="00591E1D">
      <w:pPr>
        <w:spacing w:before="160" w:line="276" w:lineRule="auto"/>
        <w:ind w:left="284"/>
        <w:rPr>
          <w:bCs/>
        </w:rPr>
      </w:pPr>
      <w:r w:rsidRPr="000F1536">
        <w:rPr>
          <w:bCs/>
        </w:rPr>
        <w:t xml:space="preserve">Kategoria </w:t>
      </w:r>
      <w:r w:rsidR="00106F5B" w:rsidRPr="000F1536">
        <w:rPr>
          <w:bCs/>
        </w:rPr>
        <w:t>2</w:t>
      </w:r>
      <w:r w:rsidRPr="000F1536">
        <w:rPr>
          <w:bCs/>
        </w:rPr>
        <w:t xml:space="preserve">, grupa: </w:t>
      </w:r>
    </w:p>
    <w:p w14:paraId="059991A1" w14:textId="77777777" w:rsidR="008002F7" w:rsidRPr="00C22023" w:rsidRDefault="008002F7" w:rsidP="00591E1D">
      <w:pPr>
        <w:spacing w:before="160" w:line="276" w:lineRule="auto"/>
        <w:ind w:left="284"/>
        <w:rPr>
          <w:bCs/>
        </w:rPr>
      </w:pPr>
      <w:r w:rsidRPr="000F1536">
        <w:rPr>
          <w:bCs/>
        </w:rPr>
        <w:t xml:space="preserve">Kategoria </w:t>
      </w:r>
      <w:r w:rsidR="00106F5B" w:rsidRPr="000F1536">
        <w:rPr>
          <w:bCs/>
        </w:rPr>
        <w:t>3</w:t>
      </w:r>
      <w:r w:rsidRPr="000F1536">
        <w:rPr>
          <w:bCs/>
        </w:rPr>
        <w:t xml:space="preserve">, grupa: </w:t>
      </w:r>
    </w:p>
    <w:p w14:paraId="6F748C47" w14:textId="77777777" w:rsidR="008002F7" w:rsidRPr="00C22023" w:rsidRDefault="008002F7" w:rsidP="00591E1D">
      <w:pPr>
        <w:spacing w:before="160" w:after="360" w:line="276" w:lineRule="auto"/>
        <w:ind w:left="284"/>
        <w:rPr>
          <w:bCs/>
        </w:rPr>
      </w:pPr>
      <w:r w:rsidRPr="000F1536">
        <w:rPr>
          <w:bCs/>
        </w:rPr>
        <w:t>Kategoria</w:t>
      </w:r>
      <w:r w:rsidR="00106F5B" w:rsidRPr="000F1536">
        <w:rPr>
          <w:bCs/>
        </w:rPr>
        <w:t xml:space="preserve"> 4</w:t>
      </w:r>
      <w:r w:rsidRPr="000F1536">
        <w:rPr>
          <w:bCs/>
        </w:rPr>
        <w:t>, grupa:</w:t>
      </w:r>
      <w:r w:rsidRPr="00C22023">
        <w:rPr>
          <w:bCs/>
        </w:rPr>
        <w:t xml:space="preserve"> </w:t>
      </w:r>
    </w:p>
    <w:p w14:paraId="653661DF" w14:textId="77777777" w:rsidR="00591E1D" w:rsidRDefault="00C87369" w:rsidP="00591E1D">
      <w:pPr>
        <w:pStyle w:val="Akapitzlist"/>
        <w:spacing w:before="160" w:line="276" w:lineRule="auto"/>
        <w:ind w:left="284"/>
        <w:contextualSpacing w:val="0"/>
      </w:pPr>
      <w:r>
        <w:rPr>
          <w:b/>
        </w:rPr>
        <w:t>Postać użytkowa:</w:t>
      </w:r>
      <w:r w:rsidRPr="00C87369">
        <w:t xml:space="preserve"> </w:t>
      </w:r>
    </w:p>
    <w:p w14:paraId="72559F5F" w14:textId="5687D8F0" w:rsidR="00C87369" w:rsidRPr="00591E1D" w:rsidRDefault="0092737B" w:rsidP="00AE069D">
      <w:pPr>
        <w:pStyle w:val="Akapitzlist"/>
        <w:spacing w:before="160" w:after="360" w:line="276" w:lineRule="auto"/>
        <w:ind w:left="284"/>
        <w:contextualSpacing w:val="0"/>
      </w:pPr>
      <w:r>
        <w:t>…</w:t>
      </w:r>
    </w:p>
    <w:p w14:paraId="59CFE6E9" w14:textId="77777777" w:rsidR="00C87369" w:rsidRPr="002C2EAD" w:rsidRDefault="00C87369" w:rsidP="00591E1D">
      <w:pPr>
        <w:pStyle w:val="Akapitzlist"/>
        <w:spacing w:line="276" w:lineRule="auto"/>
        <w:ind w:left="284"/>
        <w:rPr>
          <w:b/>
        </w:rPr>
      </w:pPr>
      <w:r>
        <w:rPr>
          <w:b/>
        </w:rPr>
        <w:t>Przeznaczenie:</w:t>
      </w:r>
    </w:p>
    <w:p w14:paraId="6EE4C230" w14:textId="77777777" w:rsidR="003F7356" w:rsidRDefault="00B16302" w:rsidP="003F7356">
      <w:pPr>
        <w:spacing w:before="160" w:line="276" w:lineRule="auto"/>
        <w:ind w:left="284"/>
      </w:pPr>
      <w:r w:rsidRPr="004C30FC">
        <w:t>Produkt przeznaczony do</w:t>
      </w:r>
      <w:r w:rsidR="000F1536">
        <w:t xml:space="preserve"> </w:t>
      </w:r>
      <w:r w:rsidR="004C30FC" w:rsidRPr="000F1536">
        <w:t>…</w:t>
      </w:r>
    </w:p>
    <w:p w14:paraId="1C3AD8AF" w14:textId="0D9D2498" w:rsidR="005253C2" w:rsidRDefault="003F7356" w:rsidP="005253C2">
      <w:pPr>
        <w:spacing w:before="160" w:line="276" w:lineRule="auto"/>
        <w:ind w:left="284"/>
      </w:pPr>
      <w:r>
        <w:t>Produkt o działaniu …</w:t>
      </w:r>
    </w:p>
    <w:p w14:paraId="60918A46" w14:textId="77777777" w:rsidR="005253C2" w:rsidRPr="004C30FC" w:rsidRDefault="005253C2" w:rsidP="005253C2">
      <w:pPr>
        <w:spacing w:before="160" w:line="276" w:lineRule="auto"/>
        <w:ind w:left="284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AA1992" w:rsidRPr="00AA1992" w14:paraId="2B2D7F0F" w14:textId="77777777" w:rsidTr="001C307D">
        <w:tc>
          <w:tcPr>
            <w:tcW w:w="8778" w:type="dxa"/>
            <w:shd w:val="clear" w:color="auto" w:fill="F2F2F2" w:themeFill="background1" w:themeFillShade="F2"/>
          </w:tcPr>
          <w:p w14:paraId="316C84C0" w14:textId="77777777" w:rsidR="00AA1992" w:rsidRPr="00AA1992" w:rsidRDefault="00AA1992" w:rsidP="002747F9">
            <w:pPr>
              <w:pStyle w:val="Akapitzlist"/>
              <w:numPr>
                <w:ilvl w:val="0"/>
                <w:numId w:val="9"/>
              </w:numPr>
              <w:spacing w:before="120" w:after="120" w:line="276" w:lineRule="auto"/>
              <w:ind w:left="284" w:hanging="284"/>
              <w:rPr>
                <w:b/>
              </w:rPr>
            </w:pPr>
            <w:r w:rsidRPr="00AA1992">
              <w:rPr>
                <w:b/>
              </w:rPr>
              <w:t>Imię i nazwisko oraz adres albo nazwa (firma) oraz adres siedziby podmiotu odpowiedzialnego:</w:t>
            </w:r>
          </w:p>
        </w:tc>
      </w:tr>
    </w:tbl>
    <w:p w14:paraId="0B703CF7" w14:textId="56B9E33C" w:rsidR="006F5778" w:rsidRPr="006F5778" w:rsidRDefault="00C22023" w:rsidP="00E9598C">
      <w:pPr>
        <w:spacing w:before="160" w:after="360" w:line="276" w:lineRule="auto"/>
        <w:ind w:left="284"/>
        <w:rPr>
          <w:lang w:val="en-GB"/>
        </w:rPr>
      </w:pPr>
      <w:r>
        <w:rPr>
          <w:lang w:val="en-GB"/>
        </w:rPr>
        <w:t>…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B16FCD" w:rsidRPr="00B16FCD" w14:paraId="7B263DFD" w14:textId="77777777" w:rsidTr="001C307D">
        <w:tc>
          <w:tcPr>
            <w:tcW w:w="8778" w:type="dxa"/>
            <w:shd w:val="clear" w:color="auto" w:fill="F2F2F2" w:themeFill="background1" w:themeFillShade="F2"/>
          </w:tcPr>
          <w:p w14:paraId="6BDF9363" w14:textId="77777777" w:rsidR="00B16FCD" w:rsidRPr="00B16FCD" w:rsidRDefault="00B16FCD" w:rsidP="005C3A9C">
            <w:pPr>
              <w:pStyle w:val="Akapitzlist"/>
              <w:numPr>
                <w:ilvl w:val="0"/>
                <w:numId w:val="9"/>
              </w:numPr>
              <w:spacing w:before="120" w:after="120" w:line="276" w:lineRule="auto"/>
              <w:ind w:left="284" w:hanging="284"/>
              <w:rPr>
                <w:b/>
              </w:rPr>
            </w:pPr>
            <w:r w:rsidRPr="00B16FCD">
              <w:rPr>
                <w:b/>
              </w:rPr>
              <w:lastRenderedPageBreak/>
              <w:t>Nazwa chemiczna substancji czynnej lub substancji czynnych (lub inna pozwalająca na ustalenie tożsamości substancji czynnej), oraz jej zawartość w produkcie biobójczym w jednostkach metrycznych, jej numer WE i numer CAS:</w:t>
            </w:r>
          </w:p>
        </w:tc>
      </w:tr>
    </w:tbl>
    <w:p w14:paraId="05250B06" w14:textId="77777777" w:rsidR="00B16FCD" w:rsidRPr="005C3A9C" w:rsidRDefault="00B16FCD" w:rsidP="00E9598C">
      <w:pPr>
        <w:pStyle w:val="Akapitzlist"/>
        <w:spacing w:after="0" w:line="276" w:lineRule="auto"/>
        <w:ind w:left="284"/>
        <w:rPr>
          <w:b/>
          <w:sz w:val="8"/>
        </w:rPr>
      </w:pPr>
    </w:p>
    <w:tbl>
      <w:tblPr>
        <w:tblW w:w="48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560"/>
        <w:gridCol w:w="1560"/>
        <w:gridCol w:w="1701"/>
      </w:tblGrid>
      <w:tr w:rsidR="00CA72AF" w:rsidRPr="00B6488B" w14:paraId="0D77641C" w14:textId="77777777" w:rsidTr="005C3A9C">
        <w:trPr>
          <w:trHeight w:val="439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49F3F" w14:textId="77777777" w:rsidR="00CA72AF" w:rsidRPr="00B6488B" w:rsidRDefault="00CA72AF" w:rsidP="00F419D3">
            <w:pPr>
              <w:spacing w:after="0" w:line="276" w:lineRule="auto"/>
              <w:rPr>
                <w:rFonts w:ascii="Calibri" w:hAnsi="Calibri" w:cs="Arial"/>
                <w:bCs/>
                <w:szCs w:val="18"/>
              </w:rPr>
            </w:pPr>
            <w:r w:rsidRPr="00B6488B">
              <w:rPr>
                <w:rFonts w:ascii="Calibri" w:hAnsi="Calibri" w:cs="Arial"/>
                <w:bCs/>
                <w:szCs w:val="18"/>
              </w:rPr>
              <w:t>Nazwa chemiczna substancji czynnej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B53" w14:textId="77777777" w:rsidR="00CA72AF" w:rsidRPr="00B6488B" w:rsidRDefault="00CA72AF" w:rsidP="00F419D3">
            <w:pPr>
              <w:spacing w:after="0" w:line="276" w:lineRule="auto"/>
              <w:rPr>
                <w:rFonts w:ascii="Calibri" w:hAnsi="Calibri" w:cs="Arial"/>
                <w:szCs w:val="18"/>
              </w:rPr>
            </w:pPr>
            <w:r w:rsidRPr="00B6488B">
              <w:rPr>
                <w:rFonts w:ascii="Calibri" w:hAnsi="Calibri" w:cs="Arial"/>
                <w:szCs w:val="18"/>
              </w:rPr>
              <w:t>N</w:t>
            </w:r>
            <w:r>
              <w:rPr>
                <w:rFonts w:ascii="Calibri" w:hAnsi="Calibri" w:cs="Arial"/>
                <w:szCs w:val="18"/>
              </w:rPr>
              <w:t>r</w:t>
            </w:r>
            <w:r w:rsidRPr="00B6488B">
              <w:rPr>
                <w:rFonts w:ascii="Calibri" w:hAnsi="Calibri" w:cs="Arial"/>
                <w:szCs w:val="18"/>
              </w:rPr>
              <w:t xml:space="preserve"> WE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750" w14:textId="77777777" w:rsidR="00CA72AF" w:rsidRPr="00B6488B" w:rsidRDefault="00CA72AF" w:rsidP="00F419D3">
            <w:pPr>
              <w:spacing w:after="0" w:line="276" w:lineRule="auto"/>
              <w:rPr>
                <w:rFonts w:ascii="Calibri" w:hAnsi="Calibri" w:cs="Arial"/>
                <w:szCs w:val="18"/>
              </w:rPr>
            </w:pPr>
            <w:r w:rsidRPr="00B6488B">
              <w:rPr>
                <w:rFonts w:ascii="Calibri" w:hAnsi="Calibri" w:cs="Arial"/>
                <w:szCs w:val="18"/>
              </w:rPr>
              <w:t>N</w:t>
            </w:r>
            <w:r>
              <w:rPr>
                <w:rFonts w:ascii="Calibri" w:hAnsi="Calibri" w:cs="Arial"/>
                <w:szCs w:val="18"/>
              </w:rPr>
              <w:t>r</w:t>
            </w:r>
            <w:r w:rsidRPr="00B6488B">
              <w:rPr>
                <w:rFonts w:ascii="Calibri" w:hAnsi="Calibri" w:cs="Arial"/>
                <w:szCs w:val="18"/>
              </w:rPr>
              <w:t xml:space="preserve"> CAS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C878" w14:textId="1AF3936A" w:rsidR="00CA72AF" w:rsidRPr="00B6488B" w:rsidRDefault="00CA72AF" w:rsidP="00F419D3">
            <w:pPr>
              <w:spacing w:after="0" w:line="276" w:lineRule="auto"/>
              <w:rPr>
                <w:rFonts w:ascii="Calibri" w:hAnsi="Calibri" w:cs="Arial"/>
                <w:szCs w:val="18"/>
              </w:rPr>
            </w:pPr>
            <w:r w:rsidRPr="00B6488B">
              <w:rPr>
                <w:rFonts w:ascii="Calibri" w:hAnsi="Calibri" w:cs="Arial"/>
                <w:szCs w:val="18"/>
              </w:rPr>
              <w:t xml:space="preserve">Zawartość </w:t>
            </w:r>
            <w:r>
              <w:rPr>
                <w:rFonts w:ascii="Calibri" w:hAnsi="Calibri" w:cs="Arial"/>
                <w:szCs w:val="18"/>
              </w:rPr>
              <w:br/>
              <w:t>(w jednostkach metrycznych</w:t>
            </w:r>
            <w:r w:rsidR="004C30FC">
              <w:rPr>
                <w:rFonts w:ascii="Calibri" w:hAnsi="Calibri" w:cs="Arial"/>
                <w:szCs w:val="18"/>
              </w:rPr>
              <w:t xml:space="preserve"> </w:t>
            </w:r>
            <w:r w:rsidR="004C30FC" w:rsidRPr="000F1536">
              <w:rPr>
                <w:rFonts w:ascii="Calibri" w:hAnsi="Calibri" w:cs="Arial"/>
                <w:bCs/>
                <w:szCs w:val="18"/>
              </w:rPr>
              <w:t>np. g/kg; g/l</w:t>
            </w:r>
            <w:r w:rsidRPr="004C30FC">
              <w:rPr>
                <w:rFonts w:ascii="Calibri" w:hAnsi="Calibri" w:cs="Arial"/>
                <w:bCs/>
                <w:szCs w:val="18"/>
              </w:rPr>
              <w:t>)</w:t>
            </w:r>
          </w:p>
        </w:tc>
      </w:tr>
      <w:tr w:rsidR="00CA72AF" w:rsidRPr="00E90781" w14:paraId="6E864263" w14:textId="77777777" w:rsidTr="005C3A9C">
        <w:trPr>
          <w:trHeight w:val="439"/>
        </w:trPr>
        <w:tc>
          <w:tcPr>
            <w:tcW w:w="2256" w:type="pct"/>
            <w:tcBorders>
              <w:left w:val="single" w:sz="4" w:space="0" w:color="auto"/>
              <w:right w:val="single" w:sz="4" w:space="0" w:color="auto"/>
            </w:tcBorders>
          </w:tcPr>
          <w:p w14:paraId="384848B6" w14:textId="77777777" w:rsidR="00CA72AF" w:rsidRPr="00B6488B" w:rsidRDefault="00CA72AF" w:rsidP="00CA72AF">
            <w:pPr>
              <w:spacing w:after="0" w:line="276" w:lineRule="auto"/>
              <w:rPr>
                <w:rFonts w:ascii="Calibri" w:hAnsi="Calibri" w:cs="Arial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2CFB" w14:textId="77777777" w:rsidR="00CA72AF" w:rsidRPr="00B6488B" w:rsidRDefault="00CA72AF" w:rsidP="00CA72AF">
            <w:pPr>
              <w:spacing w:after="0" w:line="276" w:lineRule="auto"/>
              <w:rPr>
                <w:rFonts w:ascii="Calibri" w:hAnsi="Calibri" w:cs="Arial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823C" w14:textId="77777777" w:rsidR="00CA72AF" w:rsidRPr="00B6488B" w:rsidRDefault="00CA72AF" w:rsidP="00CA72AF">
            <w:pPr>
              <w:spacing w:after="0" w:line="276" w:lineRule="auto"/>
              <w:rPr>
                <w:rFonts w:ascii="Calibri" w:hAnsi="Calibri" w:cs="Arial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0499" w14:textId="77777777" w:rsidR="00CA72AF" w:rsidRPr="00B6488B" w:rsidRDefault="00CA72AF" w:rsidP="00CA72AF">
            <w:pPr>
              <w:spacing w:after="0" w:line="276" w:lineRule="auto"/>
              <w:rPr>
                <w:rFonts w:ascii="Calibri" w:hAnsi="Calibri" w:cs="Arial"/>
              </w:rPr>
            </w:pPr>
          </w:p>
        </w:tc>
      </w:tr>
      <w:tr w:rsidR="00CA72AF" w:rsidRPr="00E90781" w14:paraId="631EE67D" w14:textId="77777777" w:rsidTr="005C3A9C">
        <w:trPr>
          <w:trHeight w:val="439"/>
        </w:trPr>
        <w:tc>
          <w:tcPr>
            <w:tcW w:w="2256" w:type="pct"/>
            <w:tcBorders>
              <w:left w:val="single" w:sz="4" w:space="0" w:color="auto"/>
              <w:right w:val="single" w:sz="4" w:space="0" w:color="auto"/>
            </w:tcBorders>
          </w:tcPr>
          <w:p w14:paraId="2FADC3E1" w14:textId="77777777" w:rsidR="00CA72AF" w:rsidRPr="00B6488B" w:rsidRDefault="00CA72AF" w:rsidP="00CA72AF">
            <w:pPr>
              <w:spacing w:after="0" w:line="276" w:lineRule="auto"/>
              <w:rPr>
                <w:rFonts w:ascii="Calibri" w:hAnsi="Calibri" w:cs="Arial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894" w14:textId="77777777" w:rsidR="00CA72AF" w:rsidRPr="00B6488B" w:rsidRDefault="00CA72AF" w:rsidP="00CA72AF">
            <w:pPr>
              <w:spacing w:after="0" w:line="276" w:lineRule="auto"/>
              <w:rPr>
                <w:rFonts w:ascii="Calibri" w:hAnsi="Calibri" w:cs="Arial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C771" w14:textId="77777777" w:rsidR="00CA72AF" w:rsidRPr="00B6488B" w:rsidRDefault="00CA72AF" w:rsidP="00CA72AF">
            <w:pPr>
              <w:spacing w:after="0" w:line="276" w:lineRule="auto"/>
              <w:rPr>
                <w:rFonts w:ascii="Calibri" w:hAnsi="Calibri" w:cs="Arial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ED13" w14:textId="77777777" w:rsidR="00CA72AF" w:rsidRPr="00B6488B" w:rsidRDefault="00CA72AF" w:rsidP="00CA72AF">
            <w:pPr>
              <w:spacing w:after="0" w:line="276" w:lineRule="auto"/>
              <w:rPr>
                <w:rFonts w:ascii="Calibri" w:hAnsi="Calibri" w:cs="Arial"/>
              </w:rPr>
            </w:pPr>
          </w:p>
        </w:tc>
      </w:tr>
    </w:tbl>
    <w:p w14:paraId="337D3B87" w14:textId="77777777" w:rsidR="00B6488B" w:rsidRDefault="00B6488B" w:rsidP="00591E1D">
      <w:pPr>
        <w:spacing w:line="276" w:lineRule="auto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B16FCD" w:rsidRPr="00B16FCD" w14:paraId="43F97EB3" w14:textId="77777777" w:rsidTr="001C307D">
        <w:tc>
          <w:tcPr>
            <w:tcW w:w="8778" w:type="dxa"/>
            <w:shd w:val="clear" w:color="auto" w:fill="F2F2F2" w:themeFill="background1" w:themeFillShade="F2"/>
          </w:tcPr>
          <w:p w14:paraId="66617605" w14:textId="77777777" w:rsidR="00B16FCD" w:rsidRPr="00B16FCD" w:rsidRDefault="00B16FCD" w:rsidP="00C42CAC">
            <w:pPr>
              <w:pStyle w:val="Akapitzlist"/>
              <w:numPr>
                <w:ilvl w:val="0"/>
                <w:numId w:val="9"/>
              </w:numPr>
              <w:spacing w:before="160" w:after="120" w:line="276" w:lineRule="auto"/>
              <w:ind w:left="284" w:hanging="284"/>
              <w:rPr>
                <w:b/>
              </w:rPr>
            </w:pPr>
            <w:r w:rsidRPr="00B16FCD">
              <w:rPr>
                <w:b/>
              </w:rPr>
              <w:t>Imię i nazwisko oraz adres albo nazwa (firma) oraz adres siedziby wytwórcy produktu biobójczego:</w:t>
            </w:r>
          </w:p>
        </w:tc>
      </w:tr>
    </w:tbl>
    <w:p w14:paraId="557E6D8C" w14:textId="33AECBAE" w:rsidR="006F5778" w:rsidRPr="006F5778" w:rsidRDefault="00C22023" w:rsidP="00E9598C">
      <w:pPr>
        <w:spacing w:before="160" w:after="360" w:line="276" w:lineRule="auto"/>
        <w:ind w:left="284"/>
      </w:pPr>
      <w:r>
        <w:t>...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B16FCD" w:rsidRPr="00B16FCD" w14:paraId="450544F1" w14:textId="77777777" w:rsidTr="001C307D">
        <w:tc>
          <w:tcPr>
            <w:tcW w:w="8778" w:type="dxa"/>
            <w:shd w:val="clear" w:color="auto" w:fill="F2F2F2" w:themeFill="background1" w:themeFillShade="F2"/>
          </w:tcPr>
          <w:p w14:paraId="6E3D6980" w14:textId="77777777" w:rsidR="00B16FCD" w:rsidRPr="00B16FCD" w:rsidRDefault="00B16FCD" w:rsidP="003F279E">
            <w:pPr>
              <w:pStyle w:val="Akapitzlist"/>
              <w:numPr>
                <w:ilvl w:val="0"/>
                <w:numId w:val="9"/>
              </w:numPr>
              <w:spacing w:before="120" w:after="120" w:line="276" w:lineRule="auto"/>
              <w:ind w:left="284" w:hanging="284"/>
              <w:contextualSpacing w:val="0"/>
              <w:rPr>
                <w:b/>
              </w:rPr>
            </w:pPr>
            <w:r w:rsidRPr="00B16FCD">
              <w:rPr>
                <w:b/>
              </w:rPr>
              <w:t>Rodzaj opakowania:</w:t>
            </w:r>
          </w:p>
        </w:tc>
      </w:tr>
    </w:tbl>
    <w:p w14:paraId="7632ABB0" w14:textId="77777777" w:rsidR="00B16FCD" w:rsidRPr="00846E1F" w:rsidRDefault="00B16FCD" w:rsidP="00E9598C">
      <w:pPr>
        <w:spacing w:after="0" w:line="276" w:lineRule="auto"/>
        <w:rPr>
          <w:b/>
          <w:sz w:val="8"/>
        </w:rPr>
      </w:pPr>
    </w:p>
    <w:tbl>
      <w:tblPr>
        <w:tblW w:w="48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805"/>
      </w:tblGrid>
      <w:tr w:rsidR="00FA5303" w:rsidRPr="00E90781" w14:paraId="3BB3B51B" w14:textId="77777777" w:rsidTr="00846E1F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C7C" w14:textId="77777777" w:rsidR="00FA5303" w:rsidRPr="00FA5303" w:rsidRDefault="00FA5303" w:rsidP="00CA72AF">
            <w:pPr>
              <w:spacing w:after="60" w:line="276" w:lineRule="auto"/>
              <w:rPr>
                <w:rFonts w:ascii="Calibri" w:hAnsi="Calibri" w:cs="Arial"/>
              </w:rPr>
            </w:pPr>
            <w:r w:rsidRPr="00FA5303">
              <w:t>Rodzaj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9A1B" w14:textId="77777777" w:rsidR="00FA5303" w:rsidRPr="00FA5303" w:rsidRDefault="00FA5303" w:rsidP="00CA72AF">
            <w:pPr>
              <w:spacing w:after="60" w:line="276" w:lineRule="auto"/>
              <w:rPr>
                <w:rFonts w:ascii="Calibri" w:hAnsi="Calibri" w:cs="Arial"/>
              </w:rPr>
            </w:pPr>
            <w:r w:rsidRPr="00FA5303">
              <w:t>Materiał, z którego jest wykonane</w:t>
            </w:r>
            <w:r w:rsidR="00AA714D">
              <w:t xml:space="preserve"> opakowanie</w:t>
            </w:r>
            <w:r w:rsidRPr="00FA5303">
              <w:t>:</w:t>
            </w:r>
          </w:p>
        </w:tc>
      </w:tr>
      <w:tr w:rsidR="00FA5303" w:rsidRPr="00E90781" w14:paraId="168FB45F" w14:textId="77777777" w:rsidTr="00846E1F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A898" w14:textId="77777777" w:rsidR="00FA5303" w:rsidRPr="00E90781" w:rsidRDefault="00FA5303" w:rsidP="00CA72AF">
            <w:pPr>
              <w:spacing w:after="60"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C9E" w14:textId="77777777" w:rsidR="00FA5303" w:rsidRPr="00FA5303" w:rsidRDefault="00FA5303" w:rsidP="00CA72AF">
            <w:pPr>
              <w:spacing w:after="60" w:line="276" w:lineRule="auto"/>
            </w:pPr>
          </w:p>
        </w:tc>
      </w:tr>
      <w:tr w:rsidR="00FA5303" w:rsidRPr="00E90781" w14:paraId="4C79F040" w14:textId="77777777" w:rsidTr="00846E1F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521E" w14:textId="77777777" w:rsidR="00FA5303" w:rsidRPr="00FA5303" w:rsidRDefault="00FA5303" w:rsidP="00CA72AF">
            <w:pPr>
              <w:spacing w:after="60" w:line="276" w:lineRule="auto"/>
              <w:rPr>
                <w:rFonts w:ascii="Calibri" w:hAnsi="Calibri" w:cs="Arial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05D2" w14:textId="77777777" w:rsidR="00FA5303" w:rsidRPr="00FA5303" w:rsidRDefault="00FA5303" w:rsidP="00CA72AF">
            <w:pPr>
              <w:spacing w:after="60" w:line="276" w:lineRule="auto"/>
              <w:rPr>
                <w:rFonts w:ascii="Calibri" w:hAnsi="Calibri" w:cs="Arial"/>
              </w:rPr>
            </w:pPr>
          </w:p>
        </w:tc>
      </w:tr>
    </w:tbl>
    <w:p w14:paraId="7D02B278" w14:textId="77777777" w:rsidR="00511DA6" w:rsidRDefault="00511DA6" w:rsidP="00511DA6">
      <w:pPr>
        <w:pStyle w:val="Akapitzlist"/>
        <w:spacing w:before="120" w:after="120" w:line="276" w:lineRule="auto"/>
        <w:ind w:left="360"/>
        <w:rPr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42CAC" w:rsidRPr="00511DA6" w14:paraId="5545C51E" w14:textId="77777777" w:rsidTr="001C307D">
        <w:tc>
          <w:tcPr>
            <w:tcW w:w="8789" w:type="dxa"/>
            <w:shd w:val="clear" w:color="auto" w:fill="F2F2F2" w:themeFill="background1" w:themeFillShade="F2"/>
          </w:tcPr>
          <w:p w14:paraId="0C55DE81" w14:textId="1D95B218" w:rsidR="00C42CAC" w:rsidRPr="00C42CAC" w:rsidRDefault="00C42CAC" w:rsidP="00C42CAC">
            <w:pPr>
              <w:spacing w:before="120" w:after="120" w:line="276" w:lineRule="auto"/>
              <w:rPr>
                <w:b/>
              </w:rPr>
            </w:pPr>
            <w:r w:rsidRPr="00C42CAC">
              <w:rPr>
                <w:b/>
              </w:rPr>
              <w:t>7.</w:t>
            </w:r>
            <w:r w:rsidR="002D7BEA">
              <w:rPr>
                <w:b/>
              </w:rPr>
              <w:t xml:space="preserve"> </w:t>
            </w:r>
            <w:r w:rsidRPr="00C42CAC">
              <w:rPr>
                <w:b/>
              </w:rPr>
              <w:t>Okres ważności produktu biobójczego</w:t>
            </w:r>
          </w:p>
        </w:tc>
      </w:tr>
    </w:tbl>
    <w:p w14:paraId="2C37C7E9" w14:textId="77777777" w:rsidR="006F5778" w:rsidRPr="006F5778" w:rsidRDefault="00CA72AF" w:rsidP="00E9598C">
      <w:pPr>
        <w:spacing w:before="160" w:after="360" w:line="276" w:lineRule="auto"/>
        <w:ind w:left="284"/>
      </w:pPr>
      <w:r>
        <w:t>…</w:t>
      </w:r>
      <w:r w:rsidR="006F5778" w:rsidRPr="006F5778">
        <w:t xml:space="preserve"> od daty produkcji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E37674" w:rsidRPr="00E37674" w14:paraId="6D45B363" w14:textId="77777777" w:rsidTr="001C307D">
        <w:tc>
          <w:tcPr>
            <w:tcW w:w="8778" w:type="dxa"/>
            <w:shd w:val="clear" w:color="auto" w:fill="F2F2F2" w:themeFill="background1" w:themeFillShade="F2"/>
          </w:tcPr>
          <w:p w14:paraId="72FCF4BC" w14:textId="46553EF5" w:rsidR="00E37674" w:rsidRPr="002D7BEA" w:rsidRDefault="00E37674" w:rsidP="002D7BEA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ind w:left="321" w:hanging="284"/>
              <w:rPr>
                <w:b/>
              </w:rPr>
            </w:pPr>
            <w:r w:rsidRPr="002D7BEA">
              <w:rPr>
                <w:b/>
              </w:rPr>
              <w:t>Informacja o rodzaju użytkownika</w:t>
            </w:r>
            <w:r w:rsidRPr="00846E1F">
              <w:rPr>
                <w:rStyle w:val="Odwoanieprzypisudolnego"/>
                <w:b/>
              </w:rPr>
              <w:footnoteReference w:id="2"/>
            </w:r>
            <w:r w:rsidRPr="002D7BEA">
              <w:rPr>
                <w:b/>
              </w:rPr>
              <w:t>:</w:t>
            </w:r>
          </w:p>
        </w:tc>
      </w:tr>
    </w:tbl>
    <w:p w14:paraId="25FFD287" w14:textId="77777777" w:rsidR="006F5778" w:rsidRPr="002C2EAD" w:rsidRDefault="006F5778" w:rsidP="003E33B9">
      <w:pPr>
        <w:spacing w:before="160" w:line="276" w:lineRule="auto"/>
        <w:ind w:left="284"/>
      </w:pPr>
      <w:r w:rsidRPr="006F5778">
        <w:t>Produkt jest przeznac</w:t>
      </w:r>
      <w:r w:rsidR="005F037C">
        <w:t>zony do powszechnego stosowania</w:t>
      </w:r>
    </w:p>
    <w:p w14:paraId="623C5EBB" w14:textId="77777777" w:rsidR="002C2EAD" w:rsidRPr="006F5778" w:rsidRDefault="002C2EAD" w:rsidP="00E9598C">
      <w:pPr>
        <w:spacing w:before="160" w:after="360" w:line="276" w:lineRule="auto"/>
        <w:ind w:left="284"/>
      </w:pPr>
      <w:r w:rsidRPr="006F5778">
        <w:t>Produkt jest przeznaczony do p</w:t>
      </w:r>
      <w:r>
        <w:t xml:space="preserve">rofesjonalnego </w:t>
      </w:r>
      <w:r w:rsidR="005F037C">
        <w:t>stosowania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E37674" w:rsidRPr="00E37674" w14:paraId="61591289" w14:textId="77777777" w:rsidTr="001C307D">
        <w:tc>
          <w:tcPr>
            <w:tcW w:w="8778" w:type="dxa"/>
            <w:shd w:val="clear" w:color="auto" w:fill="F2F2F2" w:themeFill="background1" w:themeFillShade="F2"/>
          </w:tcPr>
          <w:p w14:paraId="410B1608" w14:textId="77777777" w:rsidR="00E37674" w:rsidRPr="00E37674" w:rsidRDefault="00E37674" w:rsidP="002D7BEA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ind w:left="284" w:hanging="284"/>
              <w:rPr>
                <w:b/>
              </w:rPr>
            </w:pPr>
            <w:r w:rsidRPr="00E37674">
              <w:rPr>
                <w:b/>
              </w:rPr>
              <w:t>Zalecenia dotyczące stosowania dla danego zakresu stosowania produktu biobójczego:</w:t>
            </w:r>
          </w:p>
        </w:tc>
      </w:tr>
    </w:tbl>
    <w:p w14:paraId="3129059C" w14:textId="77777777" w:rsidR="006F5778" w:rsidRPr="006F5778" w:rsidRDefault="006F5778" w:rsidP="00E37674">
      <w:pPr>
        <w:spacing w:before="240" w:line="276" w:lineRule="auto"/>
        <w:ind w:left="284"/>
        <w:rPr>
          <w:b/>
        </w:rPr>
      </w:pPr>
      <w:r w:rsidRPr="006F5778">
        <w:rPr>
          <w:b/>
        </w:rPr>
        <w:t xml:space="preserve">9.1. Zakres stosowania: </w:t>
      </w:r>
      <w:r w:rsidR="00CA72AF">
        <w:rPr>
          <w:bCs/>
          <w:iCs/>
        </w:rPr>
        <w:t>…</w:t>
      </w:r>
    </w:p>
    <w:p w14:paraId="0DC90479" w14:textId="77777777" w:rsidR="006F5778" w:rsidRPr="006F5778" w:rsidRDefault="006F5778" w:rsidP="00E37674">
      <w:pPr>
        <w:spacing w:before="240" w:line="276" w:lineRule="auto"/>
        <w:ind w:left="284"/>
        <w:rPr>
          <w:b/>
        </w:rPr>
      </w:pPr>
      <w:r w:rsidRPr="006F5778">
        <w:rPr>
          <w:b/>
        </w:rPr>
        <w:t xml:space="preserve">1a. zwalczane organizmy szkodliwe: </w:t>
      </w:r>
    </w:p>
    <w:p w14:paraId="73BD3E6A" w14:textId="27F65F95" w:rsidR="006F5778" w:rsidRPr="000F1536" w:rsidRDefault="000F1536" w:rsidP="00591E1D">
      <w:pPr>
        <w:spacing w:line="276" w:lineRule="auto"/>
        <w:ind w:left="284"/>
      </w:pPr>
      <w:r w:rsidRPr="000F1536">
        <w:t>…</w:t>
      </w:r>
    </w:p>
    <w:p w14:paraId="3E106C02" w14:textId="77777777" w:rsidR="006F5778" w:rsidRPr="006F5778" w:rsidRDefault="006F5778" w:rsidP="00591E1D">
      <w:pPr>
        <w:spacing w:line="276" w:lineRule="auto"/>
        <w:ind w:left="284"/>
        <w:rPr>
          <w:b/>
        </w:rPr>
      </w:pPr>
      <w:r w:rsidRPr="006F5778">
        <w:rPr>
          <w:b/>
        </w:rPr>
        <w:lastRenderedPageBreak/>
        <w:t xml:space="preserve">1b. sposób użycia produktu biobójczego: </w:t>
      </w:r>
    </w:p>
    <w:p w14:paraId="170C5A2D" w14:textId="0E150D93" w:rsidR="006F5778" w:rsidRPr="006F5778" w:rsidRDefault="006F5778" w:rsidP="00591E1D">
      <w:pPr>
        <w:spacing w:line="276" w:lineRule="auto"/>
        <w:ind w:left="284"/>
        <w:rPr>
          <w:b/>
        </w:rPr>
      </w:pPr>
      <w:r w:rsidRPr="006F5778">
        <w:t xml:space="preserve"> </w:t>
      </w:r>
      <w:r w:rsidR="000F1536">
        <w:t>…</w:t>
      </w:r>
    </w:p>
    <w:p w14:paraId="4FEC34D5" w14:textId="77777777" w:rsidR="006F5778" w:rsidRPr="006F5778" w:rsidRDefault="006F5778" w:rsidP="00591E1D">
      <w:pPr>
        <w:spacing w:line="276" w:lineRule="auto"/>
        <w:ind w:left="284"/>
        <w:rPr>
          <w:b/>
        </w:rPr>
      </w:pPr>
      <w:r w:rsidRPr="006F5778">
        <w:rPr>
          <w:b/>
        </w:rPr>
        <w:t xml:space="preserve">1c. dawka lub stężenie i częstotliwość stosowania produktu biobójczego: </w:t>
      </w:r>
    </w:p>
    <w:p w14:paraId="33B3A9F8" w14:textId="10EEA5C3" w:rsidR="006F5778" w:rsidRPr="000F1536" w:rsidRDefault="000F1536" w:rsidP="00591E1D">
      <w:pPr>
        <w:spacing w:line="276" w:lineRule="auto"/>
        <w:ind w:left="284"/>
      </w:pPr>
      <w:r>
        <w:t>…</w:t>
      </w:r>
    </w:p>
    <w:p w14:paraId="0E8C59BA" w14:textId="2E59DC45" w:rsidR="006F5778" w:rsidRDefault="006F5778" w:rsidP="00591E1D">
      <w:pPr>
        <w:spacing w:line="276" w:lineRule="auto"/>
        <w:ind w:left="284"/>
      </w:pPr>
      <w:r w:rsidRPr="006F5778">
        <w:rPr>
          <w:b/>
        </w:rPr>
        <w:t>1d. inne informacje niezbędne do prawidłowego stosowania produktu biobójczego w danym zakresie stosowania:</w:t>
      </w:r>
      <w:r w:rsidRPr="006F5778">
        <w:t xml:space="preserve"> </w:t>
      </w:r>
    </w:p>
    <w:p w14:paraId="4863FFE8" w14:textId="0260D2DE" w:rsidR="000F1536" w:rsidRDefault="000F1536" w:rsidP="00591E1D">
      <w:pPr>
        <w:spacing w:line="276" w:lineRule="auto"/>
        <w:ind w:left="284"/>
      </w:pPr>
      <w:r>
        <w:t>…</w:t>
      </w:r>
    </w:p>
    <w:p w14:paraId="427B61F4" w14:textId="52E4AFCB" w:rsidR="000F1536" w:rsidRPr="006F5778" w:rsidRDefault="000F1536" w:rsidP="000F1536">
      <w:pPr>
        <w:spacing w:before="240" w:line="276" w:lineRule="auto"/>
        <w:ind w:left="284"/>
        <w:rPr>
          <w:b/>
        </w:rPr>
      </w:pPr>
      <w:r w:rsidRPr="006F5778">
        <w:rPr>
          <w:b/>
        </w:rPr>
        <w:t>9.</w:t>
      </w:r>
      <w:r>
        <w:rPr>
          <w:b/>
        </w:rPr>
        <w:t>2</w:t>
      </w:r>
      <w:r w:rsidRPr="006F5778">
        <w:rPr>
          <w:b/>
        </w:rPr>
        <w:t xml:space="preserve">. Zakres stosowania: </w:t>
      </w:r>
      <w:r>
        <w:rPr>
          <w:bCs/>
          <w:iCs/>
        </w:rPr>
        <w:t>…</w:t>
      </w:r>
    </w:p>
    <w:p w14:paraId="1269A7DB" w14:textId="64B9A30E" w:rsidR="000F1536" w:rsidRPr="006F5778" w:rsidRDefault="000F1536" w:rsidP="000F1536">
      <w:pPr>
        <w:spacing w:before="240" w:line="276" w:lineRule="auto"/>
        <w:ind w:left="284"/>
        <w:rPr>
          <w:b/>
        </w:rPr>
      </w:pPr>
      <w:r>
        <w:rPr>
          <w:b/>
        </w:rPr>
        <w:t>2</w:t>
      </w:r>
      <w:r w:rsidRPr="006F5778">
        <w:rPr>
          <w:b/>
        </w:rPr>
        <w:t xml:space="preserve">a. zwalczane organizmy szkodliwe: </w:t>
      </w:r>
    </w:p>
    <w:p w14:paraId="7A594AB5" w14:textId="0DC98D35" w:rsidR="000F1536" w:rsidRPr="000F1536" w:rsidRDefault="000F1536" w:rsidP="000F1536">
      <w:pPr>
        <w:spacing w:line="276" w:lineRule="auto"/>
        <w:ind w:left="284"/>
      </w:pPr>
      <w:r w:rsidRPr="000F1536">
        <w:t>…</w:t>
      </w:r>
    </w:p>
    <w:p w14:paraId="4E93ECE7" w14:textId="6A70DA70" w:rsidR="000F1536" w:rsidRPr="006F5778" w:rsidRDefault="000F1536" w:rsidP="000F1536">
      <w:pPr>
        <w:spacing w:line="276" w:lineRule="auto"/>
        <w:ind w:left="284"/>
        <w:rPr>
          <w:b/>
        </w:rPr>
      </w:pPr>
      <w:r>
        <w:rPr>
          <w:b/>
        </w:rPr>
        <w:t>2</w:t>
      </w:r>
      <w:r w:rsidRPr="006F5778">
        <w:rPr>
          <w:b/>
        </w:rPr>
        <w:t xml:space="preserve">b. sposób użycia produktu biobójczego: </w:t>
      </w:r>
    </w:p>
    <w:p w14:paraId="1BF42A2B" w14:textId="414C8541" w:rsidR="000F1536" w:rsidRPr="006F5778" w:rsidRDefault="000F1536" w:rsidP="000F1536">
      <w:pPr>
        <w:spacing w:line="276" w:lineRule="auto"/>
        <w:ind w:left="284"/>
        <w:rPr>
          <w:b/>
        </w:rPr>
      </w:pPr>
      <w:r w:rsidRPr="006F5778">
        <w:t xml:space="preserve"> </w:t>
      </w:r>
      <w:r w:rsidR="00975374">
        <w:t>…</w:t>
      </w:r>
    </w:p>
    <w:p w14:paraId="01027BB5" w14:textId="654187EB" w:rsidR="000F1536" w:rsidRPr="006F5778" w:rsidRDefault="000F1536" w:rsidP="000F1536">
      <w:pPr>
        <w:spacing w:line="276" w:lineRule="auto"/>
        <w:ind w:left="284"/>
        <w:rPr>
          <w:b/>
        </w:rPr>
      </w:pPr>
      <w:r>
        <w:rPr>
          <w:b/>
        </w:rPr>
        <w:t>2</w:t>
      </w:r>
      <w:r w:rsidRPr="006F5778">
        <w:rPr>
          <w:b/>
        </w:rPr>
        <w:t xml:space="preserve">c. dawka lub stężenie i częstotliwość stosowania produktu biobójczego: </w:t>
      </w:r>
    </w:p>
    <w:p w14:paraId="57507830" w14:textId="383C9110" w:rsidR="000F1536" w:rsidRPr="00C40D41" w:rsidRDefault="00C40D41" w:rsidP="000F1536">
      <w:pPr>
        <w:spacing w:line="276" w:lineRule="auto"/>
        <w:ind w:left="284"/>
      </w:pPr>
      <w:r w:rsidRPr="00C40D41">
        <w:t>…</w:t>
      </w:r>
    </w:p>
    <w:p w14:paraId="451FB470" w14:textId="3C1D2807" w:rsidR="000F1536" w:rsidRPr="006F5778" w:rsidRDefault="000F1536" w:rsidP="000F1536">
      <w:pPr>
        <w:spacing w:line="276" w:lineRule="auto"/>
        <w:ind w:left="284"/>
      </w:pPr>
      <w:r>
        <w:rPr>
          <w:b/>
        </w:rPr>
        <w:t>2</w:t>
      </w:r>
      <w:r w:rsidRPr="006F5778">
        <w:rPr>
          <w:b/>
        </w:rPr>
        <w:t>d. inne informacje niezbędne do prawidłowego stosowania produktu biobójczego w danym zakresie stosowania:</w:t>
      </w:r>
      <w:r w:rsidRPr="006F5778">
        <w:t xml:space="preserve"> </w:t>
      </w:r>
    </w:p>
    <w:p w14:paraId="395AE4C0" w14:textId="55CBD7D6" w:rsidR="00DF3EDC" w:rsidRDefault="00C40D41" w:rsidP="003962A6">
      <w:pPr>
        <w:spacing w:line="276" w:lineRule="auto"/>
        <w:ind w:left="284"/>
      </w:pPr>
      <w:r>
        <w:t>…</w:t>
      </w:r>
    </w:p>
    <w:p w14:paraId="6F066BB8" w14:textId="77777777" w:rsidR="00CA72AF" w:rsidRDefault="00CA72AF" w:rsidP="00380CD2">
      <w:pPr>
        <w:spacing w:before="240" w:after="240" w:line="276" w:lineRule="auto"/>
        <w:rPr>
          <w:rFonts w:ascii="Calibri" w:hAnsi="Calibri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7674" w:rsidRPr="00E37674" w14:paraId="3B035AFD" w14:textId="77777777" w:rsidTr="00E37674">
        <w:tc>
          <w:tcPr>
            <w:tcW w:w="9062" w:type="dxa"/>
          </w:tcPr>
          <w:p w14:paraId="645F671B" w14:textId="1D26E801" w:rsidR="0071608F" w:rsidRPr="00E37674" w:rsidRDefault="00E37674" w:rsidP="008A65E2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E37674">
              <w:rPr>
                <w:rFonts w:ascii="Calibri" w:hAnsi="Calibri" w:cs="Arial"/>
                <w:b/>
              </w:rPr>
              <w:t>Strona reprezentowana przez pełnomocnika</w:t>
            </w:r>
            <w:r w:rsidR="008A65E2">
              <w:rPr>
                <w:rFonts w:ascii="Calibri" w:hAnsi="Calibri" w:cs="Arial"/>
                <w:b/>
              </w:rPr>
              <w:t xml:space="preserve"> </w:t>
            </w:r>
            <w:r w:rsidR="008A65E2">
              <w:rPr>
                <w:rStyle w:val="Odwoanieprzypisudolnego"/>
                <w:rFonts w:ascii="Calibri" w:hAnsi="Calibri" w:cs="Arial"/>
                <w:b/>
              </w:rPr>
              <w:footnoteReference w:id="3"/>
            </w:r>
            <w:r w:rsidR="00A02393">
              <w:rPr>
                <w:rFonts w:ascii="Calibri" w:hAnsi="Calibri" w:cs="Arial"/>
                <w:b/>
              </w:rPr>
              <w:t>,</w:t>
            </w:r>
            <w:r w:rsidRPr="00E37674">
              <w:rPr>
                <w:rFonts w:ascii="Calibri" w:hAnsi="Calibri" w:cs="Arial"/>
              </w:rPr>
              <w:t xml:space="preserve"> jeżeli dotyczy (imię i nazwis</w:t>
            </w:r>
            <w:r w:rsidR="008A65E2">
              <w:rPr>
                <w:rFonts w:ascii="Calibri" w:hAnsi="Calibri" w:cs="Arial"/>
              </w:rPr>
              <w:t>ko, adres do korespondencji)</w:t>
            </w:r>
          </w:p>
        </w:tc>
      </w:tr>
    </w:tbl>
    <w:p w14:paraId="53F9E685" w14:textId="77777777" w:rsidR="003962A6" w:rsidRPr="003962A6" w:rsidRDefault="00A02393" w:rsidP="005E0C39">
      <w:pPr>
        <w:pStyle w:val="Akapitzlist"/>
        <w:numPr>
          <w:ilvl w:val="0"/>
          <w:numId w:val="10"/>
        </w:numPr>
        <w:spacing w:before="120" w:after="120" w:line="276" w:lineRule="auto"/>
        <w:contextualSpacing w:val="0"/>
        <w:rPr>
          <w:rFonts w:ascii="Calibri" w:hAnsi="Calibri" w:cs="Arial"/>
        </w:rPr>
      </w:pPr>
      <w:r w:rsidRPr="003962A6">
        <w:rPr>
          <w:rFonts w:ascii="Calibri" w:hAnsi="Calibri" w:cs="Arial"/>
        </w:rPr>
        <w:t>…</w:t>
      </w:r>
    </w:p>
    <w:p w14:paraId="1671D8BC" w14:textId="469818BD" w:rsidR="00A02393" w:rsidRPr="003962A6" w:rsidRDefault="00A02393" w:rsidP="005E0C39">
      <w:pPr>
        <w:pStyle w:val="Akapitzlist"/>
        <w:numPr>
          <w:ilvl w:val="0"/>
          <w:numId w:val="10"/>
        </w:numPr>
        <w:spacing w:before="120" w:after="120" w:line="276" w:lineRule="auto"/>
        <w:contextualSpacing w:val="0"/>
        <w:rPr>
          <w:rFonts w:ascii="Calibri" w:hAnsi="Calibri" w:cs="Arial"/>
        </w:rPr>
      </w:pPr>
      <w:r w:rsidRPr="003962A6">
        <w:rPr>
          <w:rFonts w:ascii="Calibri" w:hAnsi="Calibri" w:cs="Arial"/>
        </w:rPr>
        <w:t>…</w:t>
      </w:r>
    </w:p>
    <w:p w14:paraId="3F3F2AE6" w14:textId="7AD9237F" w:rsidR="001C307D" w:rsidRDefault="001C307D" w:rsidP="00591E1D">
      <w:pPr>
        <w:spacing w:line="276" w:lineRule="auto"/>
        <w:rPr>
          <w:rFonts w:ascii="Calibri" w:hAnsi="Calibri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307D" w14:paraId="36625F45" w14:textId="77777777" w:rsidTr="001C307D">
        <w:tc>
          <w:tcPr>
            <w:tcW w:w="9062" w:type="dxa"/>
          </w:tcPr>
          <w:p w14:paraId="23ACC731" w14:textId="03CC066A" w:rsidR="001C307D" w:rsidRPr="001C307D" w:rsidRDefault="001C307D" w:rsidP="001C307D">
            <w:pPr>
              <w:spacing w:before="120" w:after="120"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lastRenderedPageBreak/>
              <w:t>Załączniki:</w:t>
            </w:r>
          </w:p>
        </w:tc>
      </w:tr>
    </w:tbl>
    <w:p w14:paraId="7F8714DD" w14:textId="60FD0A8D" w:rsidR="005E0C39" w:rsidRDefault="005E0C39" w:rsidP="00F25F07">
      <w:pPr>
        <w:pStyle w:val="Akapitzlist"/>
        <w:numPr>
          <w:ilvl w:val="0"/>
          <w:numId w:val="12"/>
        </w:numPr>
        <w:spacing w:before="120" w:after="120" w:line="276" w:lineRule="auto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…</w:t>
      </w:r>
    </w:p>
    <w:p w14:paraId="668AACF2" w14:textId="6860E36C" w:rsidR="005E0C39" w:rsidRDefault="00F25F07" w:rsidP="00F25F07">
      <w:pPr>
        <w:pStyle w:val="Akapitzlist"/>
        <w:numPr>
          <w:ilvl w:val="0"/>
          <w:numId w:val="12"/>
        </w:numPr>
        <w:spacing w:before="120" w:after="120" w:line="276" w:lineRule="auto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…</w:t>
      </w:r>
    </w:p>
    <w:p w14:paraId="68018AC9" w14:textId="77777777" w:rsidR="00F25F07" w:rsidRPr="005E0C39" w:rsidRDefault="00F25F07" w:rsidP="00F25F07">
      <w:pPr>
        <w:pStyle w:val="Akapitzlist"/>
        <w:numPr>
          <w:ilvl w:val="0"/>
          <w:numId w:val="12"/>
        </w:numPr>
        <w:spacing w:before="120" w:after="120" w:line="276" w:lineRule="auto"/>
        <w:ind w:left="697" w:hanging="357"/>
        <w:rPr>
          <w:rFonts w:ascii="Calibri" w:hAnsi="Calibri" w:cs="Arial"/>
        </w:rPr>
      </w:pPr>
    </w:p>
    <w:p w14:paraId="1D24DCE5" w14:textId="77777777" w:rsidR="00C90270" w:rsidRPr="00BD39FA" w:rsidRDefault="00C90270" w:rsidP="00C90270">
      <w:pPr>
        <w:pStyle w:val="Akapitzlist"/>
        <w:spacing w:before="240" w:after="240" w:line="276" w:lineRule="auto"/>
        <w:contextualSpacing w:val="0"/>
        <w:rPr>
          <w:rFonts w:ascii="Calibri" w:hAnsi="Calibri" w:cs="Arial"/>
        </w:rPr>
      </w:pPr>
    </w:p>
    <w:p w14:paraId="2A3AFB89" w14:textId="77777777" w:rsidR="00DF3EDC" w:rsidRDefault="00DF3EDC" w:rsidP="00591E1D">
      <w:pPr>
        <w:spacing w:line="276" w:lineRule="auto"/>
        <w:jc w:val="both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 xml:space="preserve">Niniejszym oświadczam, świadom odpowiedzialności karnej za podawanie nieprawdziwych informacji na zasadach określonych w art. 233 </w:t>
      </w:r>
      <w:r>
        <w:rPr>
          <w:rFonts w:ascii="Calibri" w:hAnsi="Calibri" w:cs="Calibri"/>
          <w:i/>
        </w:rPr>
        <w:t xml:space="preserve">ustawy z dnia 6 czerwca 1997 r. – Kodeks karny (Dz. U. z 2025 r. poz. 383, z późn. zm.), </w:t>
      </w:r>
      <w:r>
        <w:rPr>
          <w:rFonts w:ascii="Calibri" w:hAnsi="Calibri" w:cs="Arial"/>
          <w:i/>
        </w:rPr>
        <w:t>że wszystkie dane we wniosku i załącznikach zostały wpisane prawidłowo, zgodnie ze stanem faktycznym na dzień jego sporządzania.</w:t>
      </w:r>
    </w:p>
    <w:p w14:paraId="33D06F0B" w14:textId="77777777" w:rsidR="00DF3EDC" w:rsidRDefault="00DF3EDC" w:rsidP="00591E1D">
      <w:pPr>
        <w:spacing w:line="276" w:lineRule="auto"/>
        <w:jc w:val="both"/>
        <w:rPr>
          <w:b/>
          <w:bCs/>
          <w:sz w:val="23"/>
          <w:szCs w:val="23"/>
        </w:rPr>
      </w:pPr>
      <w:r>
        <w:rPr>
          <w:rFonts w:ascii="Calibri" w:hAnsi="Calibri" w:cs="Arial"/>
          <w:i/>
        </w:rPr>
        <w:t xml:space="preserve">Jednocześnie zobowiązuję się, zgodnie z art. 26 ustawy z dnia 9 października 2015 r.  o produktach </w:t>
      </w:r>
      <w:r>
        <w:rPr>
          <w:rFonts w:ascii="Calibri" w:hAnsi="Calibri" w:cs="Calibri"/>
          <w:i/>
        </w:rPr>
        <w:t>biobójczych (Dz. U. z 2021 r. poz. 24, z późn. zm.), przesłać</w:t>
      </w:r>
      <w:r>
        <w:rPr>
          <w:rFonts w:ascii="Calibri" w:hAnsi="Calibri" w:cs="Arial"/>
          <w:i/>
        </w:rPr>
        <w:t xml:space="preserve"> pisemnie informacje o każdej zmianie </w:t>
      </w:r>
      <w:r>
        <w:rPr>
          <w:rFonts w:ascii="Calibri" w:hAnsi="Calibri" w:cs="Calibri"/>
          <w:bCs/>
          <w:i/>
        </w:rPr>
        <w:t xml:space="preserve">danych i okoliczności, które mogą mieć wpływ na zmianę warunków stanowiących podstawę wydania pozwolenia na obrót, dotyczących statusu substancji czynnych zawartych w produkcie biobójczym, o którym mowa w art. 19 ust. 1 pkt 1 </w:t>
      </w:r>
      <w:r>
        <w:rPr>
          <w:rFonts w:ascii="Calibri" w:hAnsi="Calibri" w:cs="Calibri"/>
          <w:i/>
        </w:rPr>
        <w:t>ustawy z dnia 9 października 2015 r.  o produktach biobójczych</w:t>
      </w:r>
      <w:r>
        <w:rPr>
          <w:rFonts w:ascii="Calibri" w:hAnsi="Calibri" w:cs="Calibri"/>
          <w:bCs/>
          <w:i/>
        </w:rPr>
        <w:t xml:space="preserve">, skuteczności produktu biobójczego w zwalczaniu organizmu szkodliwego, o której mowa w art. 19 ust. 1 pkt 2 </w:t>
      </w:r>
      <w:r>
        <w:rPr>
          <w:rFonts w:ascii="Calibri" w:hAnsi="Calibri" w:cs="Calibri"/>
          <w:i/>
        </w:rPr>
        <w:t>ustawy z dnia 9 października 2015 r.  o produktach biobójczych</w:t>
      </w:r>
      <w:r>
        <w:rPr>
          <w:rFonts w:ascii="Calibri" w:hAnsi="Calibri" w:cs="Calibri"/>
          <w:bCs/>
          <w:i/>
        </w:rPr>
        <w:t xml:space="preserve">, lub informacji określonych w pozwoleniu na obrót, o których mowa w art. 21 </w:t>
      </w:r>
      <w:r>
        <w:rPr>
          <w:rFonts w:ascii="Calibri" w:hAnsi="Calibri" w:cs="Calibri"/>
          <w:i/>
        </w:rPr>
        <w:t>ustawy z dnia 9 października 2015 r.  o produktach biobójczych</w:t>
      </w:r>
      <w:r>
        <w:rPr>
          <w:rFonts w:ascii="Calibri" w:hAnsi="Calibri" w:cs="Calibri"/>
          <w:bCs/>
          <w:i/>
        </w:rPr>
        <w:t>, niezwłocznie po powzięciu o nich wiedzy.</w:t>
      </w:r>
      <w:r>
        <w:rPr>
          <w:b/>
          <w:bCs/>
          <w:sz w:val="23"/>
          <w:szCs w:val="23"/>
        </w:rPr>
        <w:t xml:space="preserve"> </w:t>
      </w:r>
    </w:p>
    <w:p w14:paraId="7483F457" w14:textId="77777777" w:rsidR="00271B04" w:rsidRDefault="00271B04" w:rsidP="00E60F01">
      <w:pPr>
        <w:spacing w:line="276" w:lineRule="auto"/>
        <w:jc w:val="both"/>
        <w:rPr>
          <w:rFonts w:ascii="Calibri" w:hAnsi="Calibri" w:cs="Aria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77577" w14:paraId="3FD03CBF" w14:textId="77777777" w:rsidTr="004C30FC">
        <w:tc>
          <w:tcPr>
            <w:tcW w:w="9209" w:type="dxa"/>
          </w:tcPr>
          <w:p w14:paraId="3C23FEBA" w14:textId="075EDB4B" w:rsidR="004D7DE2" w:rsidRDefault="004D7DE2" w:rsidP="00FF2401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14:paraId="5D0F6FB0" w14:textId="343C898E" w:rsidR="000F1536" w:rsidRDefault="000F1536" w:rsidP="00FF2401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14:paraId="1175E587" w14:textId="72F336D2" w:rsidR="000F1536" w:rsidRDefault="000F1536" w:rsidP="00FF2401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14:paraId="778AFAC4" w14:textId="77777777" w:rsidR="000F1536" w:rsidRDefault="000F1536" w:rsidP="00FF2401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14:paraId="43B85E5E" w14:textId="503A7B6C" w:rsidR="004D7DE2" w:rsidRDefault="004D7DE2" w:rsidP="00FF2401">
            <w:pPr>
              <w:spacing w:line="276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…………………………………………………………………………………………….</w:t>
            </w:r>
          </w:p>
          <w:p w14:paraId="054193D0" w14:textId="714E7ACC" w:rsidR="004D7DE2" w:rsidRPr="000F1536" w:rsidRDefault="000F1536" w:rsidP="00FF2401">
            <w:pPr>
              <w:spacing w:line="276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</w:rPr>
              <w:t>Podpis (i</w:t>
            </w:r>
            <w:r w:rsidR="00077577" w:rsidRPr="000F1536">
              <w:rPr>
                <w:rFonts w:ascii="Calibri" w:hAnsi="Calibri" w:cs="Arial"/>
                <w:sz w:val="20"/>
              </w:rPr>
              <w:t>mię i nazwisko) osoby upoważnionej, miejsce, data</w:t>
            </w:r>
          </w:p>
        </w:tc>
      </w:tr>
    </w:tbl>
    <w:p w14:paraId="27807763" w14:textId="2790768B" w:rsidR="008A65E2" w:rsidRDefault="008A65E2" w:rsidP="00077577">
      <w:pPr>
        <w:spacing w:line="276" w:lineRule="auto"/>
        <w:jc w:val="both"/>
      </w:pPr>
    </w:p>
    <w:sectPr w:rsidR="008A6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13D18" w14:textId="77777777" w:rsidR="00043C86" w:rsidRDefault="00043C86" w:rsidP="00431570">
      <w:pPr>
        <w:spacing w:after="0" w:line="240" w:lineRule="auto"/>
      </w:pPr>
      <w:r>
        <w:separator/>
      </w:r>
    </w:p>
  </w:endnote>
  <w:endnote w:type="continuationSeparator" w:id="0">
    <w:p w14:paraId="70E1EDEA" w14:textId="77777777" w:rsidR="00043C86" w:rsidRDefault="00043C86" w:rsidP="0043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62A55" w14:textId="77777777" w:rsidR="00043C86" w:rsidRDefault="00043C86" w:rsidP="00431570">
      <w:pPr>
        <w:spacing w:after="0" w:line="240" w:lineRule="auto"/>
      </w:pPr>
      <w:r>
        <w:separator/>
      </w:r>
    </w:p>
  </w:footnote>
  <w:footnote w:type="continuationSeparator" w:id="0">
    <w:p w14:paraId="54FDD749" w14:textId="77777777" w:rsidR="00043C86" w:rsidRDefault="00043C86" w:rsidP="00431570">
      <w:pPr>
        <w:spacing w:after="0" w:line="240" w:lineRule="auto"/>
      </w:pPr>
      <w:r>
        <w:continuationSeparator/>
      </w:r>
    </w:p>
  </w:footnote>
  <w:footnote w:id="1">
    <w:p w14:paraId="7959678B" w14:textId="77777777" w:rsidR="00AA1992" w:rsidRDefault="00AA1992" w:rsidP="00A1090F">
      <w:pPr>
        <w:spacing w:before="160" w:line="276" w:lineRule="auto"/>
      </w:pPr>
      <w:r>
        <w:rPr>
          <w:rStyle w:val="Odwoanieprzypisudolnego"/>
        </w:rPr>
        <w:footnoteRef/>
      </w:r>
      <w:r>
        <w:t xml:space="preserve"> </w:t>
      </w:r>
      <w:r w:rsidRPr="006F5778">
        <w:t>w</w:t>
      </w:r>
      <w:r>
        <w:t>edłu</w:t>
      </w:r>
      <w:r w:rsidRPr="006F5778">
        <w:t>g załącznika V do rozporządzenia Parlamentu Europejskiego i Rady (UE) nr 528/2012 z dnia 22 maja 2012 r. w sprawie udostępniania na rynku i stosowania produktów biobójczych, (Dz. Urz. UE L 167 z 27.06.2012, str. 1, z późn. </w:t>
      </w:r>
      <w:r>
        <w:t>zm.)</w:t>
      </w:r>
    </w:p>
  </w:footnote>
  <w:footnote w:id="2">
    <w:p w14:paraId="75E637FA" w14:textId="3C88CA67" w:rsidR="00E37674" w:rsidRPr="00CA72AF" w:rsidRDefault="00E37674">
      <w:pPr>
        <w:pStyle w:val="Tekstprzypisudolnego"/>
        <w:rPr>
          <w:rFonts w:asciiTheme="minorHAnsi" w:hAnsiTheme="minorHAnsi" w:cstheme="minorHAnsi"/>
        </w:rPr>
      </w:pPr>
      <w:r w:rsidRPr="00CA72AF">
        <w:rPr>
          <w:rStyle w:val="Odwoanieprzypisudolnego"/>
          <w:rFonts w:asciiTheme="minorHAnsi" w:hAnsiTheme="minorHAnsi" w:cstheme="minorHAnsi"/>
          <w:sz w:val="22"/>
        </w:rPr>
        <w:footnoteRef/>
      </w:r>
      <w:r w:rsidRPr="00CA72AF">
        <w:rPr>
          <w:rFonts w:asciiTheme="minorHAnsi" w:hAnsiTheme="minorHAnsi" w:cstheme="minorHAnsi"/>
          <w:sz w:val="22"/>
        </w:rPr>
        <w:t xml:space="preserve"> niewłaściwe skreślić</w:t>
      </w:r>
      <w:r w:rsidR="00B17EBD">
        <w:rPr>
          <w:rFonts w:asciiTheme="minorHAnsi" w:hAnsiTheme="minorHAnsi" w:cstheme="minorHAnsi"/>
          <w:sz w:val="22"/>
        </w:rPr>
        <w:t>/usunąć</w:t>
      </w:r>
    </w:p>
  </w:footnote>
  <w:footnote w:id="3">
    <w:p w14:paraId="53091B0F" w14:textId="39600542" w:rsidR="008A65E2" w:rsidRDefault="008A65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65E2">
        <w:rPr>
          <w:rFonts w:asciiTheme="minorHAnsi" w:hAnsiTheme="minorHAnsi" w:cstheme="minorHAnsi"/>
          <w:sz w:val="22"/>
        </w:rPr>
        <w:t>Zgodnie z art. 40 § 2 ustawy z dnia 14 czerwca 1960 r. Kodeks postępowania administracyjnego (Dz. U. z 2025 r., poz. 1691), jeżeli ustanowiono kilku pełnomocników, doręcza się pisma tylko jednemu pełnomocnikowi. Strona może wskazać takiego pełnomocnika.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0C89"/>
    <w:multiLevelType w:val="hybridMultilevel"/>
    <w:tmpl w:val="4AE008BA"/>
    <w:lvl w:ilvl="0" w:tplc="E1948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623E"/>
    <w:multiLevelType w:val="hybridMultilevel"/>
    <w:tmpl w:val="AA145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E4817"/>
    <w:multiLevelType w:val="hybridMultilevel"/>
    <w:tmpl w:val="A66C0B10"/>
    <w:lvl w:ilvl="0" w:tplc="E1948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B5B7E"/>
    <w:multiLevelType w:val="hybridMultilevel"/>
    <w:tmpl w:val="72C0C03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217ED"/>
    <w:multiLevelType w:val="hybridMultilevel"/>
    <w:tmpl w:val="5F886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F2036"/>
    <w:multiLevelType w:val="hybridMultilevel"/>
    <w:tmpl w:val="FE161AEA"/>
    <w:lvl w:ilvl="0" w:tplc="E1948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40CCA"/>
    <w:multiLevelType w:val="hybridMultilevel"/>
    <w:tmpl w:val="C3FC4B78"/>
    <w:lvl w:ilvl="0" w:tplc="E1948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71F5C"/>
    <w:multiLevelType w:val="hybridMultilevel"/>
    <w:tmpl w:val="F02EC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586C"/>
    <w:multiLevelType w:val="hybridMultilevel"/>
    <w:tmpl w:val="D8B658FC"/>
    <w:lvl w:ilvl="0" w:tplc="E1948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250292"/>
    <w:multiLevelType w:val="hybridMultilevel"/>
    <w:tmpl w:val="84DA2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A5E66"/>
    <w:multiLevelType w:val="hybridMultilevel"/>
    <w:tmpl w:val="72942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BA79ED"/>
    <w:multiLevelType w:val="hybridMultilevel"/>
    <w:tmpl w:val="78EA0C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16"/>
    <w:rsid w:val="00043C86"/>
    <w:rsid w:val="00077577"/>
    <w:rsid w:val="000A57AD"/>
    <w:rsid w:val="000B638F"/>
    <w:rsid w:val="000E7494"/>
    <w:rsid w:val="000F1536"/>
    <w:rsid w:val="00106F5B"/>
    <w:rsid w:val="001445BB"/>
    <w:rsid w:val="00167646"/>
    <w:rsid w:val="001A24F4"/>
    <w:rsid w:val="001A25D6"/>
    <w:rsid w:val="001C307D"/>
    <w:rsid w:val="00271B04"/>
    <w:rsid w:val="002747F9"/>
    <w:rsid w:val="002C2EAD"/>
    <w:rsid w:val="002D7BEA"/>
    <w:rsid w:val="00344831"/>
    <w:rsid w:val="00356BBF"/>
    <w:rsid w:val="00380CD2"/>
    <w:rsid w:val="003962A6"/>
    <w:rsid w:val="003E33B9"/>
    <w:rsid w:val="003F279E"/>
    <w:rsid w:val="003F3DD3"/>
    <w:rsid w:val="003F7356"/>
    <w:rsid w:val="00431570"/>
    <w:rsid w:val="00435DF6"/>
    <w:rsid w:val="00476836"/>
    <w:rsid w:val="004B1A92"/>
    <w:rsid w:val="004B503E"/>
    <w:rsid w:val="004C30FC"/>
    <w:rsid w:val="004D7DE2"/>
    <w:rsid w:val="004F3977"/>
    <w:rsid w:val="00511DA6"/>
    <w:rsid w:val="005253C2"/>
    <w:rsid w:val="00591E1D"/>
    <w:rsid w:val="005C3A9C"/>
    <w:rsid w:val="005D43EF"/>
    <w:rsid w:val="005E0C39"/>
    <w:rsid w:val="005F037C"/>
    <w:rsid w:val="00670DEB"/>
    <w:rsid w:val="00685DA8"/>
    <w:rsid w:val="006A0B7B"/>
    <w:rsid w:val="006A6B3A"/>
    <w:rsid w:val="006A6B71"/>
    <w:rsid w:val="006F5778"/>
    <w:rsid w:val="0071608F"/>
    <w:rsid w:val="0077459F"/>
    <w:rsid w:val="008002F7"/>
    <w:rsid w:val="00842B53"/>
    <w:rsid w:val="00846E1F"/>
    <w:rsid w:val="00882E7D"/>
    <w:rsid w:val="008A281C"/>
    <w:rsid w:val="008A65E2"/>
    <w:rsid w:val="008A76F6"/>
    <w:rsid w:val="0092737B"/>
    <w:rsid w:val="00955516"/>
    <w:rsid w:val="0096383E"/>
    <w:rsid w:val="00975374"/>
    <w:rsid w:val="009A6662"/>
    <w:rsid w:val="00A02393"/>
    <w:rsid w:val="00A1090F"/>
    <w:rsid w:val="00A25382"/>
    <w:rsid w:val="00A30E31"/>
    <w:rsid w:val="00A71438"/>
    <w:rsid w:val="00AA1992"/>
    <w:rsid w:val="00AA714D"/>
    <w:rsid w:val="00AB0930"/>
    <w:rsid w:val="00AC3C58"/>
    <w:rsid w:val="00AE069D"/>
    <w:rsid w:val="00AE3022"/>
    <w:rsid w:val="00B114CB"/>
    <w:rsid w:val="00B124B2"/>
    <w:rsid w:val="00B16302"/>
    <w:rsid w:val="00B16FCD"/>
    <w:rsid w:val="00B17EBD"/>
    <w:rsid w:val="00B6488B"/>
    <w:rsid w:val="00BD0371"/>
    <w:rsid w:val="00BD39FA"/>
    <w:rsid w:val="00BF77C3"/>
    <w:rsid w:val="00C22023"/>
    <w:rsid w:val="00C34CAE"/>
    <w:rsid w:val="00C40D41"/>
    <w:rsid w:val="00C41267"/>
    <w:rsid w:val="00C42CAC"/>
    <w:rsid w:val="00C87369"/>
    <w:rsid w:val="00C90270"/>
    <w:rsid w:val="00C93208"/>
    <w:rsid w:val="00C96DD7"/>
    <w:rsid w:val="00CA72AF"/>
    <w:rsid w:val="00CD3CDD"/>
    <w:rsid w:val="00D67A7D"/>
    <w:rsid w:val="00DA3F36"/>
    <w:rsid w:val="00DD2EE7"/>
    <w:rsid w:val="00DE13F5"/>
    <w:rsid w:val="00DF3EDC"/>
    <w:rsid w:val="00E20830"/>
    <w:rsid w:val="00E312E2"/>
    <w:rsid w:val="00E34935"/>
    <w:rsid w:val="00E37674"/>
    <w:rsid w:val="00E60F01"/>
    <w:rsid w:val="00E85CF5"/>
    <w:rsid w:val="00E9598C"/>
    <w:rsid w:val="00EC5CD3"/>
    <w:rsid w:val="00F017EA"/>
    <w:rsid w:val="00F25F07"/>
    <w:rsid w:val="00F3070B"/>
    <w:rsid w:val="00F35002"/>
    <w:rsid w:val="00F419D3"/>
    <w:rsid w:val="00F859F4"/>
    <w:rsid w:val="00F93E05"/>
    <w:rsid w:val="00FA5303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ED16"/>
  <w15:chartTrackingRefBased/>
  <w15:docId w15:val="{B207DAA0-59FE-4963-82E3-8643F5C7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95551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55516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95551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955516"/>
    <w:rPr>
      <w:rFonts w:ascii="Times New Roman" w:eastAsia="Times New Roman" w:hAnsi="Times New Roman" w:cs="Times New Roman"/>
      <w:b/>
      <w:szCs w:val="20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31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315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3157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1570"/>
    <w:pPr>
      <w:ind w:left="720"/>
      <w:contextualSpacing/>
    </w:pPr>
  </w:style>
  <w:style w:type="table" w:styleId="Tabela-Siatka">
    <w:name w:val="Table Grid"/>
    <w:basedOn w:val="Standardowy"/>
    <w:uiPriority w:val="39"/>
    <w:rsid w:val="00AA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C30F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617AC7C3513409693C0E9C73E25F1" ma:contentTypeVersion="4" ma:contentTypeDescription="Utwórz nowy dokument." ma:contentTypeScope="" ma:versionID="7065713ff3bfacfbee5c789d42bd243e">
  <xsd:schema xmlns:xsd="http://www.w3.org/2001/XMLSchema" xmlns:xs="http://www.w3.org/2001/XMLSchema" xmlns:p="http://schemas.microsoft.com/office/2006/metadata/properties" xmlns:ns3="d5cd8549-db9a-4215-acc5-184e068a077f" targetNamespace="http://schemas.microsoft.com/office/2006/metadata/properties" ma:root="true" ma:fieldsID="ea17d21093908960e84dd64088993fe0" ns3:_="">
    <xsd:import namespace="d5cd8549-db9a-4215-acc5-184e068a077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d8549-db9a-4215-acc5-184e068a077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D3820-0F10-4B03-9394-1D242A8B0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d8549-db9a-4215-acc5-184e068a0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71B7F-C42F-4985-BED7-9A3A7CB5AC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3DFF0B-EB64-4DE5-84A9-E13282F35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2DF501-942E-44BB-9D90-54FB6299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Małgorzata</dc:creator>
  <cp:keywords/>
  <dc:description/>
  <cp:lastModifiedBy>Karolina Jezierska</cp:lastModifiedBy>
  <cp:revision>2</cp:revision>
  <dcterms:created xsi:type="dcterms:W3CDTF">2026-04-21T12:18:00Z</dcterms:created>
  <dcterms:modified xsi:type="dcterms:W3CDTF">2026-04-21T12:18:00Z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0x0101008C5617AC7C3513409693C0E9C73E25F1</vt:lpwstr>
  </property>
</Properties>
</file>