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23729B" w:rsidRPr="000F5796">
        <w:rPr>
          <w:rFonts w:cstheme="minorHAnsi"/>
        </w:rPr>
        <w:t xml:space="preserve">ojewódzki, 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23729B" w:rsidRPr="000F5796">
        <w:rPr>
          <w:rFonts w:cstheme="minorHAnsi"/>
        </w:rPr>
        <w:t xml:space="preserve"> samorządu terytorialnego, 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BA1C31" w:rsidRPr="000F5796">
        <w:rPr>
          <w:rFonts w:cstheme="minorHAnsi"/>
        </w:rPr>
        <w:t xml:space="preserve"> ze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23729B" w:rsidRPr="000F5796">
        <w:rPr>
          <w:rFonts w:cstheme="minorHAnsi"/>
        </w:rPr>
        <w:t xml:space="preserve"> działalności gospodarczej, 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0F5796">
        <w:t xml:space="preserve"> albo jego Zastępca,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0F5796">
        <w:t>e objętej tematem konkursu ECPA,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przekazuje również informacje określone w ust. 1 do podmiotów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>w § 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>
        <w:t>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po terminie wraz z uzasadnieniem,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 xml:space="preserve">rótki opis projektów dopuszczonych do udziału w konkursie wraz ze wskazaniem liczby zdobytych punktów, 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nformację o projekcie, który zdobył najwyższą liczbę punktów,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>
        <w:rPr>
          <w:rFonts w:cstheme="minorHAnsi"/>
        </w:rPr>
        <w:t xml:space="preserve">na język angielskie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 w15:restartNumberingAfterBreak="0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23729B"/>
    <w:rsid w:val="0027089E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7F0866"/>
    <w:rsid w:val="0083049F"/>
    <w:rsid w:val="009512B5"/>
    <w:rsid w:val="00A71EDC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E594-C6D4-4C54-86A1-5413336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Ćmiel Joanna</cp:lastModifiedBy>
  <cp:revision>2</cp:revision>
  <dcterms:created xsi:type="dcterms:W3CDTF">2020-07-23T14:45:00Z</dcterms:created>
  <dcterms:modified xsi:type="dcterms:W3CDTF">2020-07-23T14:45:00Z</dcterms:modified>
</cp:coreProperties>
</file>