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3C4B" w14:textId="112F7A05" w:rsidR="00003CF3" w:rsidRDefault="00000000">
      <w:pPr>
        <w:spacing w:after="3" w:line="259" w:lineRule="auto"/>
        <w:ind w:left="355" w:right="330" w:hanging="10"/>
        <w:jc w:val="center"/>
      </w:pPr>
      <w:r>
        <w:rPr>
          <w:sz w:val="22"/>
        </w:rPr>
        <w:t>ZARZĄDZENIE nr ....</w:t>
      </w:r>
      <w:r w:rsidR="0061596C">
        <w:rPr>
          <w:sz w:val="22"/>
        </w:rPr>
        <w:t>6</w:t>
      </w:r>
      <w:r>
        <w:rPr>
          <w:sz w:val="22"/>
        </w:rPr>
        <w:t>../2024</w:t>
      </w:r>
    </w:p>
    <w:p w14:paraId="3CC0E21D" w14:textId="77777777" w:rsidR="00003CF3" w:rsidRDefault="00000000">
      <w:pPr>
        <w:spacing w:after="21" w:line="216" w:lineRule="auto"/>
        <w:ind w:left="2017" w:right="1921"/>
        <w:jc w:val="left"/>
      </w:pPr>
      <w:r>
        <w:t xml:space="preserve">OPOLSKIEGO WOJEWÓDZKIEGO INSPEKTORA OCHRONY ROŚLIN 1 NASIENNICTWA W OPOLU z dnia </w:t>
      </w:r>
      <w:r>
        <w:rPr>
          <w:noProof/>
        </w:rPr>
        <w:drawing>
          <wp:inline distT="0" distB="0" distL="0" distR="0" wp14:anchorId="0EF015A9" wp14:editId="2B7BA014">
            <wp:extent cx="607627" cy="127913"/>
            <wp:effectExtent l="0" t="0" r="0" b="0"/>
            <wp:docPr id="1079" name="Picture 1079"/>
            <wp:cNvGraphicFramePr/>
            <a:graphic xmlns:a="http://schemas.openxmlformats.org/drawingml/2006/main">
              <a:graphicData uri="http://schemas.openxmlformats.org/drawingml/2006/picture">
                <pic:pic xmlns:pic="http://schemas.openxmlformats.org/drawingml/2006/picture">
                  <pic:nvPicPr>
                    <pic:cNvPr id="1079" name="Picture 1079"/>
                    <pic:cNvPicPr/>
                  </pic:nvPicPr>
                  <pic:blipFill>
                    <a:blip r:embed="rId5"/>
                    <a:stretch>
                      <a:fillRect/>
                    </a:stretch>
                  </pic:blipFill>
                  <pic:spPr>
                    <a:xfrm>
                      <a:off x="0" y="0"/>
                      <a:ext cx="607627" cy="127913"/>
                    </a:xfrm>
                    <a:prstGeom prst="rect">
                      <a:avLst/>
                    </a:prstGeom>
                  </pic:spPr>
                </pic:pic>
              </a:graphicData>
            </a:graphic>
          </wp:inline>
        </w:drawing>
      </w:r>
      <w:r>
        <w:t xml:space="preserve"> r.</w:t>
      </w:r>
    </w:p>
    <w:p w14:paraId="4EAF3658" w14:textId="77777777" w:rsidR="00003CF3" w:rsidRDefault="00000000">
      <w:pPr>
        <w:spacing w:after="246" w:line="222" w:lineRule="auto"/>
        <w:ind w:left="237" w:right="237" w:firstLine="0"/>
        <w:jc w:val="center"/>
      </w:pPr>
      <w:r>
        <w:rPr>
          <w:sz w:val="28"/>
        </w:rPr>
        <w:t>w sprawie wprowadzenia Procedury Zgłoszeń Wewnętrznych i Podejmowania Działań Następczych w Wojewódzkim Inspektoracie Ochrony Roślin i Nasiennictwa w Opolu</w:t>
      </w:r>
    </w:p>
    <w:p w14:paraId="32C4B692" w14:textId="77777777" w:rsidR="00003CF3" w:rsidRDefault="00000000">
      <w:pPr>
        <w:ind w:right="14"/>
      </w:pPr>
      <w:r>
        <w:t>Na podstawie art.24 ust. 1 ustawy z dnia 14 czerwca 2024 r. o ochronie sygnalistów (Dz.U. z 2024 r. poz. 928) oraz S 28 ust. 1 pkt 7 Regulaminu Organizacyjnego Wojewódzkiego Inspektoratu Ochrony Roślin i Nasiennictwa w Opolu, zarządzam co następuje:</w:t>
      </w:r>
    </w:p>
    <w:p w14:paraId="7CC09DDC" w14:textId="77777777" w:rsidR="00003CF3" w:rsidRDefault="00000000">
      <w:pPr>
        <w:ind w:left="3" w:right="14"/>
      </w:pPr>
      <w:r>
        <w:t>W Wojewódzkim Inspektoracie Ochrony Roślin i Nasiennictwa w Opolu wprowadza się</w:t>
      </w:r>
    </w:p>
    <w:p w14:paraId="0474F298" w14:textId="77777777" w:rsidR="00003CF3" w:rsidRDefault="00000000">
      <w:pPr>
        <w:spacing w:after="0" w:line="259" w:lineRule="auto"/>
        <w:ind w:left="14" w:firstLine="0"/>
        <w:jc w:val="left"/>
      </w:pPr>
      <w:r>
        <w:rPr>
          <w:sz w:val="26"/>
        </w:rPr>
        <w:t>Procedurę Zgłoszeń Wewnętrznych i Podejmowania Działań Następczych, stanowiącą</w:t>
      </w:r>
    </w:p>
    <w:p w14:paraId="158B5377" w14:textId="77777777" w:rsidR="00003CF3" w:rsidRDefault="00003CF3">
      <w:pPr>
        <w:sectPr w:rsidR="00003CF3">
          <w:pgSz w:w="11900" w:h="16820"/>
          <w:pgMar w:top="1505" w:right="1532" w:bottom="1440" w:left="1266" w:header="708" w:footer="708" w:gutter="0"/>
          <w:cols w:space="708"/>
        </w:sectPr>
      </w:pPr>
    </w:p>
    <w:p w14:paraId="1D0DB015" w14:textId="77777777" w:rsidR="00003CF3" w:rsidRDefault="00000000">
      <w:pPr>
        <w:spacing w:after="632" w:line="251" w:lineRule="auto"/>
      </w:pPr>
      <w:r>
        <w:t>załączniki nr 1-3 do niniejszego Zarządzenia.</w:t>
      </w:r>
    </w:p>
    <w:p w14:paraId="3128E3C8" w14:textId="77777777" w:rsidR="00003CF3" w:rsidRDefault="00000000">
      <w:pPr>
        <w:spacing w:after="437"/>
        <w:ind w:left="3" w:right="14"/>
      </w:pPr>
      <w:r>
        <w:t>Zarządzenie podlega ogłoszeniu w sposób przyjęty w WIORiN w Opolu.</w:t>
      </w:r>
    </w:p>
    <w:p w14:paraId="08B73472" w14:textId="77777777" w:rsidR="00003CF3" w:rsidRDefault="00000000">
      <w:pPr>
        <w:spacing w:after="1363" w:line="251" w:lineRule="auto"/>
      </w:pPr>
      <w:r>
        <w:t>Zarządzenie wchodzi w życie z dniem podpisania.</w:t>
      </w:r>
    </w:p>
    <w:p w14:paraId="7763A325" w14:textId="2AA249F7" w:rsidR="00003CF3" w:rsidRDefault="00000000">
      <w:pPr>
        <w:spacing w:after="5480" w:line="325" w:lineRule="auto"/>
        <w:ind w:left="3449" w:hanging="10"/>
      </w:pPr>
      <w:r>
        <w:rPr>
          <w:noProof/>
        </w:rPr>
        <w:drawing>
          <wp:anchor distT="0" distB="0" distL="114300" distR="114300" simplePos="0" relativeHeight="251658240" behindDoc="0" locked="0" layoutInCell="1" allowOverlap="0" wp14:anchorId="40B8F522" wp14:editId="12A0F956">
            <wp:simplePos x="0" y="0"/>
            <wp:positionH relativeFrom="column">
              <wp:posOffset>2183801</wp:posOffset>
            </wp:positionH>
            <wp:positionV relativeFrom="paragraph">
              <wp:posOffset>-510696</wp:posOffset>
            </wp:positionV>
            <wp:extent cx="1292920" cy="1297400"/>
            <wp:effectExtent l="0" t="0" r="0" b="0"/>
            <wp:wrapSquare wrapText="bothSides"/>
            <wp:docPr id="1083" name="Picture 1083"/>
            <wp:cNvGraphicFramePr/>
            <a:graphic xmlns:a="http://schemas.openxmlformats.org/drawingml/2006/main">
              <a:graphicData uri="http://schemas.openxmlformats.org/drawingml/2006/picture">
                <pic:pic xmlns:pic="http://schemas.openxmlformats.org/drawingml/2006/picture">
                  <pic:nvPicPr>
                    <pic:cNvPr id="1083" name="Picture 1083"/>
                    <pic:cNvPicPr/>
                  </pic:nvPicPr>
                  <pic:blipFill>
                    <a:blip r:embed="rId6"/>
                    <a:stretch>
                      <a:fillRect/>
                    </a:stretch>
                  </pic:blipFill>
                  <pic:spPr>
                    <a:xfrm>
                      <a:off x="0" y="0"/>
                      <a:ext cx="1292920" cy="1297400"/>
                    </a:xfrm>
                    <a:prstGeom prst="rect">
                      <a:avLst/>
                    </a:prstGeom>
                  </pic:spPr>
                </pic:pic>
              </a:graphicData>
            </a:graphic>
          </wp:anchor>
        </w:drawing>
      </w:r>
      <w:r>
        <w:rPr>
          <w:noProof/>
        </w:rPr>
        <w:drawing>
          <wp:anchor distT="0" distB="0" distL="114300" distR="114300" simplePos="0" relativeHeight="251659264" behindDoc="0" locked="0" layoutInCell="1" allowOverlap="0" wp14:anchorId="448A25DE" wp14:editId="02DB9663">
            <wp:simplePos x="0" y="0"/>
            <wp:positionH relativeFrom="column">
              <wp:posOffset>-159901</wp:posOffset>
            </wp:positionH>
            <wp:positionV relativeFrom="paragraph">
              <wp:posOffset>1033391</wp:posOffset>
            </wp:positionV>
            <wp:extent cx="3558957" cy="867978"/>
            <wp:effectExtent l="0" t="0" r="0" b="0"/>
            <wp:wrapTopAndBottom/>
            <wp:docPr id="53958" name="Picture 53958"/>
            <wp:cNvGraphicFramePr/>
            <a:graphic xmlns:a="http://schemas.openxmlformats.org/drawingml/2006/main">
              <a:graphicData uri="http://schemas.openxmlformats.org/drawingml/2006/picture">
                <pic:pic xmlns:pic="http://schemas.openxmlformats.org/drawingml/2006/picture">
                  <pic:nvPicPr>
                    <pic:cNvPr id="53958" name="Picture 53958"/>
                    <pic:cNvPicPr/>
                  </pic:nvPicPr>
                  <pic:blipFill>
                    <a:blip r:embed="rId7"/>
                    <a:stretch>
                      <a:fillRect/>
                    </a:stretch>
                  </pic:blipFill>
                  <pic:spPr>
                    <a:xfrm>
                      <a:off x="0" y="0"/>
                      <a:ext cx="3558957" cy="867978"/>
                    </a:xfrm>
                    <a:prstGeom prst="rect">
                      <a:avLst/>
                    </a:prstGeom>
                  </pic:spPr>
                </pic:pic>
              </a:graphicData>
            </a:graphic>
          </wp:anchor>
        </w:drawing>
      </w:r>
      <w:r>
        <w:rPr>
          <w:sz w:val="22"/>
        </w:rPr>
        <w:t xml:space="preserve"> </w:t>
      </w:r>
    </w:p>
    <w:p w14:paraId="0D5D01B2" w14:textId="77777777" w:rsidR="00003CF3" w:rsidRDefault="00003CF3" w:rsidP="0061596C">
      <w:pPr>
        <w:ind w:left="0" w:firstLine="0"/>
        <w:sectPr w:rsidR="00003CF3">
          <w:type w:val="continuous"/>
          <w:pgSz w:w="11900" w:h="16820"/>
          <w:pgMar w:top="1440" w:right="1921" w:bottom="1440" w:left="1273" w:header="708" w:footer="708" w:gutter="0"/>
          <w:cols w:num="2" w:space="708" w:equalWidth="0">
            <w:col w:w="7058" w:space="65"/>
            <w:col w:w="1583"/>
          </w:cols>
        </w:sectPr>
      </w:pPr>
    </w:p>
    <w:p w14:paraId="3AA47A3F" w14:textId="77777777" w:rsidR="00003CF3" w:rsidRDefault="00003CF3" w:rsidP="0061596C">
      <w:pPr>
        <w:ind w:left="0" w:firstLine="0"/>
        <w:sectPr w:rsidR="00003CF3">
          <w:pgSz w:w="11900" w:h="16820"/>
          <w:pgMar w:top="1440" w:right="1440" w:bottom="1440" w:left="1440" w:header="708" w:footer="708" w:gutter="0"/>
          <w:cols w:space="708"/>
        </w:sectPr>
      </w:pPr>
    </w:p>
    <w:p w14:paraId="52F2966E" w14:textId="77777777" w:rsidR="00003CF3" w:rsidRDefault="00000000">
      <w:pPr>
        <w:spacing w:after="1081" w:line="216" w:lineRule="auto"/>
        <w:ind w:left="7569" w:right="-15" w:firstLine="209"/>
        <w:jc w:val="left"/>
      </w:pPr>
      <w:r>
        <w:lastRenderedPageBreak/>
        <w:t>Załącznik nr 1 do Zarządzenia Nr .</w:t>
      </w:r>
      <w:r>
        <w:tab/>
        <w:t>..6../2024</w:t>
      </w:r>
    </w:p>
    <w:p w14:paraId="3F81E81B" w14:textId="77777777" w:rsidR="00003CF3" w:rsidRDefault="00000000">
      <w:pPr>
        <w:spacing w:after="506" w:line="268" w:lineRule="auto"/>
        <w:ind w:left="8" w:right="-2" w:hanging="10"/>
        <w:jc w:val="center"/>
      </w:pPr>
      <w:r>
        <w:t>Procedura Zgłoszeń Wewnętrznych i Podejmowania Działań Następczych w Wojewódzkim Inspektoracie Ochrony Roślin i Nasiennictwa w Opolu</w:t>
      </w:r>
    </w:p>
    <w:p w14:paraId="75B22E18" w14:textId="77777777" w:rsidR="00003CF3" w:rsidRDefault="00000000">
      <w:pPr>
        <w:tabs>
          <w:tab w:val="center" w:pos="2194"/>
        </w:tabs>
        <w:spacing w:after="186" w:line="249" w:lineRule="auto"/>
        <w:ind w:left="-1" w:firstLine="0"/>
        <w:jc w:val="left"/>
      </w:pPr>
      <w:r>
        <w:rPr>
          <w:sz w:val="26"/>
        </w:rPr>
        <w:t>1.</w:t>
      </w:r>
      <w:r>
        <w:rPr>
          <w:sz w:val="26"/>
        </w:rPr>
        <w:tab/>
        <w:t>Informacje ogólne i definicje</w:t>
      </w:r>
    </w:p>
    <w:p w14:paraId="4F9F4A33" w14:textId="77777777" w:rsidR="00003CF3" w:rsidRDefault="00000000">
      <w:pPr>
        <w:numPr>
          <w:ilvl w:val="0"/>
          <w:numId w:val="1"/>
        </w:numPr>
        <w:ind w:right="14" w:hanging="367"/>
      </w:pPr>
      <w:r>
        <w:t>Procedura zgłaszania wewnętrznych naruszeń prawa i podejmowania działań następczych zwana dalej „Procedurą” reguluje sposób dokonywania wewnętrznych zgłoszeń naruszenia prawa w jednostce oraz sposób podejmowania działań następczych w związku z wewnętrznymi zgłoszeniami. W sprawach nieuregulowanych niniejszą Procedurą mają zastosowanie przepisy ustawy o ochronie sygnalistów.</w:t>
      </w:r>
    </w:p>
    <w:p w14:paraId="2CEE6D8E" w14:textId="77777777" w:rsidR="00003CF3" w:rsidRDefault="00000000">
      <w:pPr>
        <w:numPr>
          <w:ilvl w:val="0"/>
          <w:numId w:val="1"/>
        </w:numPr>
        <w:spacing w:after="67"/>
        <w:ind w:right="14" w:hanging="367"/>
      </w:pPr>
      <w:r>
        <w:t>W sytuacjach, gdy osoba zgłaszająca nieprawidłowości uzna, że zgłoszenie wewnętrzne nie przyniosło oczekiwanego rezultatu lub z uzasadnionych powodów obawia się działań odwetowych, ma prawo dokonać zgłoszenia zewnętrznego do Rzecznika Praw Obywatelskich, organów publicznych oraz instytucji Unii Europejskiej.</w:t>
      </w:r>
    </w:p>
    <w:p w14:paraId="51EDB10F" w14:textId="77777777" w:rsidR="00003CF3" w:rsidRDefault="00000000">
      <w:pPr>
        <w:numPr>
          <w:ilvl w:val="0"/>
          <w:numId w:val="1"/>
        </w:numPr>
        <w:ind w:right="14" w:hanging="367"/>
      </w:pPr>
      <w:r>
        <w:t>Pełnomocnik ds. zgłaszania naruszeń prawa, o którym mowa w S 1 Zarządzenia nr 5/2024 Opolskiego Wojewódzkiego Inspektora Ochrony Roślin i Nasiennictwa w Opolu z dnia 24 września 2024 r. w sprawie powołania Pełnomocnika ds. zgłaszania naruszeń prawa oraz Zastępcy Pełnomocnika ds. zgłaszania naruszeń prawa w Wojewódzkim Inspektoracie Ochrony Roślin i Nasiennictwa w Opolu zwany dalej „Pełnomocnikiem” wykonuje zadania wskazane w Procedurze.</w:t>
      </w:r>
    </w:p>
    <w:p w14:paraId="26AE6970" w14:textId="77777777" w:rsidR="00003CF3" w:rsidRDefault="00000000">
      <w:pPr>
        <w:numPr>
          <w:ilvl w:val="0"/>
          <w:numId w:val="1"/>
        </w:numPr>
        <w:spacing w:after="45"/>
        <w:ind w:right="14" w:hanging="367"/>
      </w:pPr>
      <w:r>
        <w:t xml:space="preserve">Przetwarzanie danych osobowych w ramach rozpatrywania spraw dotyczących zgłoszeń </w:t>
      </w:r>
      <w:r>
        <w:rPr>
          <w:noProof/>
        </w:rPr>
        <w:drawing>
          <wp:inline distT="0" distB="0" distL="0" distR="0" wp14:anchorId="47269F8E" wp14:editId="2FC3D7EA">
            <wp:extent cx="4569" cy="4568"/>
            <wp:effectExtent l="0" t="0" r="0" b="0"/>
            <wp:docPr id="3209" name="Picture 3209"/>
            <wp:cNvGraphicFramePr/>
            <a:graphic xmlns:a="http://schemas.openxmlformats.org/drawingml/2006/main">
              <a:graphicData uri="http://schemas.openxmlformats.org/drawingml/2006/picture">
                <pic:pic xmlns:pic="http://schemas.openxmlformats.org/drawingml/2006/picture">
                  <pic:nvPicPr>
                    <pic:cNvPr id="3209" name="Picture 3209"/>
                    <pic:cNvPicPr/>
                  </pic:nvPicPr>
                  <pic:blipFill>
                    <a:blip r:embed="rId8"/>
                    <a:stretch>
                      <a:fillRect/>
                    </a:stretch>
                  </pic:blipFill>
                  <pic:spPr>
                    <a:xfrm>
                      <a:off x="0" y="0"/>
                      <a:ext cx="4569" cy="4568"/>
                    </a:xfrm>
                    <a:prstGeom prst="rect">
                      <a:avLst/>
                    </a:prstGeom>
                  </pic:spPr>
                </pic:pic>
              </a:graphicData>
            </a:graphic>
          </wp:inline>
        </w:drawing>
      </w:r>
      <w:r>
        <w:t>naruszenia prawa dokonuje się zgodnie z zapisami art. 8 ust. 1-6 i ust. 8-9 ustawy z dnia 14 czerwca 2024 r. o ochronie sygnalistów, zwanej dalej ustawą OOS.</w:t>
      </w:r>
    </w:p>
    <w:p w14:paraId="0C0FB120" w14:textId="77777777" w:rsidR="00003CF3" w:rsidRDefault="00000000">
      <w:pPr>
        <w:numPr>
          <w:ilvl w:val="0"/>
          <w:numId w:val="1"/>
        </w:numPr>
        <w:ind w:right="14" w:hanging="367"/>
      </w:pPr>
      <w:r>
        <w:t>Określenia użyte w niniejszej Procedurze oznaczają:</w:t>
      </w:r>
    </w:p>
    <w:p w14:paraId="510ADE62" w14:textId="77777777" w:rsidR="00003CF3" w:rsidRDefault="00000000">
      <w:pPr>
        <w:numPr>
          <w:ilvl w:val="0"/>
          <w:numId w:val="2"/>
        </w:numPr>
        <w:ind w:right="14" w:hanging="367"/>
      </w:pPr>
      <w:r>
        <w:t>Wojewódzki Inspektor- Opolskiego Wojewódzkiego Inspektora Ochrony Roślin i Nasiennictwa w Opolu;</w:t>
      </w:r>
    </w:p>
    <w:p w14:paraId="29023390" w14:textId="77777777" w:rsidR="00003CF3" w:rsidRDefault="00000000">
      <w:pPr>
        <w:numPr>
          <w:ilvl w:val="0"/>
          <w:numId w:val="2"/>
        </w:numPr>
        <w:spacing w:after="115" w:line="251" w:lineRule="auto"/>
        <w:ind w:right="14" w:hanging="367"/>
      </w:pPr>
      <w:r>
        <w:t>Wojewódzki Inspektorat - Wojewódzki Inspektorat Ochrony Roślin i Nasiennictwa w Opolu;</w:t>
      </w:r>
    </w:p>
    <w:p w14:paraId="5480EC9C" w14:textId="77777777" w:rsidR="00003CF3" w:rsidRDefault="00000000">
      <w:pPr>
        <w:numPr>
          <w:ilvl w:val="0"/>
          <w:numId w:val="2"/>
        </w:numPr>
        <w:spacing w:after="75"/>
        <w:ind w:right="14" w:hanging="367"/>
      </w:pPr>
      <w:r>
        <w:t>Działanie odwetowe - bezpośrednie lub pośrednie działanie lub zaniechanie mające miejsce w kontekście związanym z pracą, które jest spowodowane zgłoszeniem, które wyrządza lub może wyrządzić nieuzasadnioną szkodę dla sygnalisty;</w:t>
      </w:r>
    </w:p>
    <w:p w14:paraId="7101F995" w14:textId="77777777" w:rsidR="00003CF3" w:rsidRDefault="00000000">
      <w:pPr>
        <w:numPr>
          <w:ilvl w:val="0"/>
          <w:numId w:val="2"/>
        </w:numPr>
        <w:ind w:right="14" w:hanging="367"/>
      </w:pPr>
      <w:r>
        <w:t>Naruszenie - zidentyfikowane w działalności Wojewódzkiego Inspektoratu naruszenie prawa, w tym naruszeń Kodeksu Etyki, dokonane poprzez działanie lub zaniechanie.</w:t>
      </w:r>
    </w:p>
    <w:p w14:paraId="73D0ABF5" w14:textId="77777777" w:rsidR="00003CF3" w:rsidRDefault="00000000">
      <w:pPr>
        <w:numPr>
          <w:ilvl w:val="0"/>
          <w:numId w:val="2"/>
        </w:numPr>
        <w:ind w:right="14" w:hanging="367"/>
      </w:pPr>
      <w:r>
        <w:t>Procedura — niniejsza „Procedura Zgłoszeń Wewnętrznych i Podejmowania Działań Następczych w Wojewódzkim Inspektoracie Ochrony Roślin i Nasiennictwa w Opolu";</w:t>
      </w:r>
    </w:p>
    <w:p w14:paraId="2761C653" w14:textId="77777777" w:rsidR="00003CF3" w:rsidRDefault="00000000">
      <w:pPr>
        <w:numPr>
          <w:ilvl w:val="0"/>
          <w:numId w:val="2"/>
        </w:numPr>
        <w:ind w:right="14" w:hanging="367"/>
      </w:pPr>
      <w:r>
        <w:t>Sygnalista - osoba zatrudniona lub współpracująca z Wojewódzkim Inspektoratem, niezależnie od zajmowanego przez nią stanowiska, pełnionej funkcji czy formy zatrudnienia lub współpracy, dokonująca zgłoszenia wewnętrznego dotyczącego naruszeń prawa i Kodeksu Etyki obowiązującego w Wojewódzkim Inspektoracie;</w:t>
      </w:r>
    </w:p>
    <w:p w14:paraId="6D021C6A" w14:textId="77777777" w:rsidR="00003CF3" w:rsidRDefault="00000000">
      <w:pPr>
        <w:numPr>
          <w:ilvl w:val="0"/>
          <w:numId w:val="2"/>
        </w:numPr>
        <w:ind w:right="14" w:hanging="367"/>
      </w:pPr>
      <w:r>
        <w:t>Zgłoszenie - zgłoszenie dokonane na podstawie niniejszej Procedury.</w:t>
      </w:r>
    </w:p>
    <w:p w14:paraId="05090C8B" w14:textId="77777777" w:rsidR="00003CF3" w:rsidRDefault="00000000">
      <w:pPr>
        <w:tabs>
          <w:tab w:val="center" w:pos="2536"/>
        </w:tabs>
        <w:spacing w:after="174" w:line="249" w:lineRule="auto"/>
        <w:ind w:left="-1" w:firstLine="0"/>
        <w:jc w:val="left"/>
      </w:pPr>
      <w:r>
        <w:rPr>
          <w:sz w:val="26"/>
        </w:rPr>
        <w:t>11.</w:t>
      </w:r>
      <w:r>
        <w:rPr>
          <w:sz w:val="26"/>
        </w:rPr>
        <w:tab/>
        <w:t>Zakres przedmiotowy procedury</w:t>
      </w:r>
    </w:p>
    <w:p w14:paraId="4732D1B0" w14:textId="77777777" w:rsidR="00003CF3" w:rsidRDefault="00000000">
      <w:pPr>
        <w:numPr>
          <w:ilvl w:val="0"/>
          <w:numId w:val="3"/>
        </w:numPr>
        <w:ind w:right="14" w:hanging="360"/>
      </w:pPr>
      <w:r>
        <w:t>W trybie Procedury zgłoszeń wewnętrznych rozpatruje się wewnętrzne zgłoszenia naruszeń prawa.</w:t>
      </w:r>
    </w:p>
    <w:p w14:paraId="03A338B0" w14:textId="77777777" w:rsidR="00003CF3" w:rsidRDefault="00000000">
      <w:pPr>
        <w:numPr>
          <w:ilvl w:val="0"/>
          <w:numId w:val="3"/>
        </w:numPr>
        <w:spacing w:after="5" w:line="251" w:lineRule="auto"/>
        <w:ind w:right="14" w:hanging="360"/>
      </w:pPr>
      <w:r>
        <w:lastRenderedPageBreak/>
        <w:t>Przez wewnętrzne zgłoszenie należy rozumieć przekazanie Pełnomocnikowi lub osobie upoważnionej w formie pisemnej informacji o naruszeniu prawa.</w:t>
      </w:r>
    </w:p>
    <w:p w14:paraId="27C2730F" w14:textId="77777777" w:rsidR="00003CF3" w:rsidRDefault="00000000">
      <w:pPr>
        <w:numPr>
          <w:ilvl w:val="0"/>
          <w:numId w:val="3"/>
        </w:numPr>
        <w:spacing w:after="78"/>
        <w:ind w:right="14" w:hanging="360"/>
      </w:pPr>
      <w:r>
        <w:t>Naruszeniem prawa jest działanie lub zaniechanie niezgodne z prawem lub mające na celu obejście prawa, o którym mowa w art. 3 ust. 1 pkt 1)-17) ustawy OOS, tj. naruszenie dotyczące:</w:t>
      </w:r>
    </w:p>
    <w:p w14:paraId="69C4C5FC" w14:textId="77777777" w:rsidR="00003CF3" w:rsidRDefault="00000000">
      <w:pPr>
        <w:numPr>
          <w:ilvl w:val="1"/>
          <w:numId w:val="3"/>
        </w:numPr>
        <w:ind w:right="14" w:hanging="432"/>
      </w:pPr>
      <w:r>
        <w:t>korupcji;</w:t>
      </w:r>
    </w:p>
    <w:p w14:paraId="3CEC55F3" w14:textId="77777777" w:rsidR="00003CF3" w:rsidRDefault="00000000">
      <w:pPr>
        <w:numPr>
          <w:ilvl w:val="1"/>
          <w:numId w:val="3"/>
        </w:numPr>
        <w:spacing w:after="63" w:line="259" w:lineRule="auto"/>
        <w:ind w:right="14" w:hanging="432"/>
      </w:pPr>
      <w:r>
        <w:rPr>
          <w:sz w:val="22"/>
        </w:rPr>
        <w:t>zamówień publicznych;</w:t>
      </w:r>
    </w:p>
    <w:p w14:paraId="51AA195A" w14:textId="77777777" w:rsidR="00003CF3" w:rsidRDefault="00000000">
      <w:pPr>
        <w:numPr>
          <w:ilvl w:val="1"/>
          <w:numId w:val="3"/>
        </w:numPr>
        <w:ind w:right="14" w:hanging="432"/>
      </w:pPr>
      <w:r>
        <w:t>usług, produktów i rynków finansowych;</w:t>
      </w:r>
    </w:p>
    <w:p w14:paraId="059B75E1" w14:textId="77777777" w:rsidR="00003CF3" w:rsidRDefault="00000000">
      <w:pPr>
        <w:numPr>
          <w:ilvl w:val="1"/>
          <w:numId w:val="3"/>
        </w:numPr>
        <w:spacing w:after="48"/>
        <w:ind w:right="14" w:hanging="432"/>
      </w:pPr>
      <w:r>
        <w:t>przeciwdziałania praniu pieniędzy oraz finansowaniu terroryzmu;</w:t>
      </w:r>
    </w:p>
    <w:p w14:paraId="3805E698" w14:textId="77777777" w:rsidR="00003CF3" w:rsidRDefault="00000000">
      <w:pPr>
        <w:numPr>
          <w:ilvl w:val="1"/>
          <w:numId w:val="3"/>
        </w:numPr>
        <w:ind w:right="14" w:hanging="432"/>
      </w:pPr>
      <w:r>
        <w:t>bezpieczeństwa produktów i ich zgodności z wymogami;</w:t>
      </w:r>
    </w:p>
    <w:p w14:paraId="556C355A" w14:textId="77777777" w:rsidR="00003CF3" w:rsidRDefault="00000000">
      <w:pPr>
        <w:numPr>
          <w:ilvl w:val="1"/>
          <w:numId w:val="3"/>
        </w:numPr>
        <w:spacing w:after="51"/>
        <w:ind w:right="14" w:hanging="432"/>
      </w:pPr>
      <w:r>
        <w:t>bezpieczeństwa transportu;</w:t>
      </w:r>
    </w:p>
    <w:p w14:paraId="33479942" w14:textId="77777777" w:rsidR="00003CF3" w:rsidRDefault="00000000">
      <w:pPr>
        <w:numPr>
          <w:ilvl w:val="1"/>
          <w:numId w:val="3"/>
        </w:numPr>
        <w:spacing w:after="109"/>
        <w:ind w:right="14" w:hanging="432"/>
      </w:pPr>
      <w:r>
        <w:t>ochrony środowiska;</w:t>
      </w:r>
    </w:p>
    <w:p w14:paraId="5CCF5177" w14:textId="77777777" w:rsidR="00003CF3" w:rsidRDefault="00000000">
      <w:pPr>
        <w:numPr>
          <w:ilvl w:val="1"/>
          <w:numId w:val="3"/>
        </w:numPr>
        <w:ind w:right="14" w:hanging="432"/>
      </w:pPr>
      <w:r>
        <w:t>ochrony radiologicznej i bezpieczeństwa jądrowego;</w:t>
      </w:r>
    </w:p>
    <w:p w14:paraId="18752FEE" w14:textId="77777777" w:rsidR="00003CF3" w:rsidRDefault="00000000">
      <w:pPr>
        <w:numPr>
          <w:ilvl w:val="1"/>
          <w:numId w:val="3"/>
        </w:numPr>
        <w:ind w:right="14" w:hanging="432"/>
      </w:pPr>
      <w:r>
        <w:t>bezpieczeństwa żywności i pasz;</w:t>
      </w:r>
    </w:p>
    <w:p w14:paraId="62BC6DF0" w14:textId="77777777" w:rsidR="00003CF3" w:rsidRDefault="00000000">
      <w:pPr>
        <w:numPr>
          <w:ilvl w:val="1"/>
          <w:numId w:val="3"/>
        </w:numPr>
        <w:ind w:right="14" w:hanging="432"/>
      </w:pPr>
      <w:r>
        <w:t>zdrowia i dobrostanu zwierząt;</w:t>
      </w:r>
    </w:p>
    <w:p w14:paraId="71D27E08" w14:textId="77777777" w:rsidR="00003CF3" w:rsidRDefault="00000000">
      <w:pPr>
        <w:numPr>
          <w:ilvl w:val="1"/>
          <w:numId w:val="3"/>
        </w:numPr>
        <w:spacing w:after="62"/>
        <w:ind w:right="14" w:hanging="432"/>
      </w:pPr>
      <w:r>
        <w:t>zdrowia publicznego;</w:t>
      </w:r>
    </w:p>
    <w:p w14:paraId="3339DDB0" w14:textId="77777777" w:rsidR="00003CF3" w:rsidRDefault="00000000">
      <w:pPr>
        <w:numPr>
          <w:ilvl w:val="1"/>
          <w:numId w:val="3"/>
        </w:numPr>
        <w:spacing w:after="85"/>
        <w:ind w:right="14" w:hanging="432"/>
      </w:pPr>
      <w:r>
        <w:t>ochrony konsumentów;</w:t>
      </w:r>
    </w:p>
    <w:p w14:paraId="4DFA6840" w14:textId="77777777" w:rsidR="00003CF3" w:rsidRDefault="00000000">
      <w:pPr>
        <w:numPr>
          <w:ilvl w:val="1"/>
          <w:numId w:val="3"/>
        </w:numPr>
        <w:ind w:right="14" w:hanging="432"/>
      </w:pPr>
      <w:r>
        <w:t>ochrony prywatności i danych osobowych;</w:t>
      </w:r>
    </w:p>
    <w:p w14:paraId="1A7E4BC0" w14:textId="77777777" w:rsidR="00003CF3" w:rsidRDefault="00000000">
      <w:pPr>
        <w:numPr>
          <w:ilvl w:val="1"/>
          <w:numId w:val="3"/>
        </w:numPr>
        <w:ind w:right="14" w:hanging="432"/>
      </w:pPr>
      <w:r>
        <w:t>bezpieczeństwa sieci i systemów teleinformatycznych;</w:t>
      </w:r>
    </w:p>
    <w:p w14:paraId="7A2CB8D2" w14:textId="77777777" w:rsidR="00003CF3" w:rsidRDefault="00000000">
      <w:pPr>
        <w:numPr>
          <w:ilvl w:val="1"/>
          <w:numId w:val="3"/>
        </w:numPr>
        <w:spacing w:after="84"/>
        <w:ind w:right="14" w:hanging="432"/>
      </w:pPr>
      <w:r>
        <w:t>interesów finansowych Skarbu Państwa Rzeczypospolitej Polskiej, jednostki samorządu terytorialnego oraz Unii Europejskiej;</w:t>
      </w:r>
    </w:p>
    <w:p w14:paraId="20BB59B6" w14:textId="77777777" w:rsidR="00003CF3" w:rsidRDefault="00000000">
      <w:pPr>
        <w:numPr>
          <w:ilvl w:val="1"/>
          <w:numId w:val="3"/>
        </w:numPr>
        <w:spacing w:after="5" w:line="251" w:lineRule="auto"/>
        <w:ind w:right="14" w:hanging="432"/>
      </w:pPr>
      <w:r>
        <w:t>rynku wewnętrznego Unii Europejskiej, w tym publicznoprawnych zasad konkurencji i pomocy państwa oraz opodatkowania osób prawnych;</w:t>
      </w:r>
    </w:p>
    <w:p w14:paraId="4E6D53B0" w14:textId="77777777" w:rsidR="00003CF3" w:rsidRDefault="00000000">
      <w:pPr>
        <w:numPr>
          <w:ilvl w:val="1"/>
          <w:numId w:val="3"/>
        </w:numPr>
        <w:ind w:right="14" w:hanging="432"/>
      </w:pPr>
      <w:r>
        <w:t>konstytucyjnych wolności i praw człowieka i obywatela - występujące w stosunkach jednostki z organami władzy publicznej i niezwiązane z dziedzinami wskazanymi w pkt a-q.</w:t>
      </w:r>
    </w:p>
    <w:p w14:paraId="53306618" w14:textId="77777777" w:rsidR="00003CF3" w:rsidRDefault="00000000">
      <w:pPr>
        <w:numPr>
          <w:ilvl w:val="0"/>
          <w:numId w:val="3"/>
        </w:numPr>
        <w:ind w:right="14" w:hanging="360"/>
      </w:pPr>
      <w:r>
        <w:t>Procedura obejmuje rozpatrywanie wewnętrznych zgłoszeń dotyczących naruszeń prawa w Wojewódzkim Inspektoracie, w tym naruszeń Kodeksu Etyki. W takim przypadku nie stosuje się przepisów dotyczących zgłoszenia zewnętrznego i ujawnienia publicznego — tj. rozdz. 4 i 5 ustawy OOS.</w:t>
      </w:r>
    </w:p>
    <w:p w14:paraId="02C99AC9" w14:textId="77777777" w:rsidR="00003CF3" w:rsidRDefault="00000000">
      <w:pPr>
        <w:numPr>
          <w:ilvl w:val="0"/>
          <w:numId w:val="3"/>
        </w:numPr>
        <w:spacing w:after="6" w:line="219" w:lineRule="auto"/>
        <w:ind w:right="14" w:hanging="360"/>
      </w:pPr>
      <w:r>
        <w:t>Procedura obejmuje rozpatrywanie spraw dotyczących zgłoszeń wewnętrznych, przekazanych przez sygnalistę, który ujawnił swoją tożsamość w ramach zgłoszenia, z zastrzeżeniem ust. 6.</w:t>
      </w:r>
    </w:p>
    <w:p w14:paraId="0B43D25C" w14:textId="77777777" w:rsidR="00003CF3" w:rsidRDefault="00000000">
      <w:pPr>
        <w:numPr>
          <w:ilvl w:val="0"/>
          <w:numId w:val="3"/>
        </w:numPr>
        <w:spacing w:after="87"/>
        <w:ind w:right="14" w:hanging="360"/>
      </w:pPr>
      <w:r>
        <w:t>Zgłoszenia anonimowe są wpisywane do rejestru, o którym mowa w rozdz. V ust. 1, lecz nie podlegają rozpatrzeniu w trybie Procedury zgłoszeń wewnętrznych.</w:t>
      </w:r>
    </w:p>
    <w:p w14:paraId="43E9D5E3" w14:textId="77777777" w:rsidR="00003CF3" w:rsidRDefault="00000000">
      <w:pPr>
        <w:tabs>
          <w:tab w:val="center" w:pos="2468"/>
        </w:tabs>
        <w:spacing w:after="180" w:line="251" w:lineRule="auto"/>
        <w:ind w:left="0" w:firstLine="0"/>
        <w:jc w:val="left"/>
      </w:pPr>
      <w:r>
        <w:t>111.</w:t>
      </w:r>
      <w:r>
        <w:tab/>
        <w:t>Sygnalista - zakres podmiotowy.</w:t>
      </w:r>
    </w:p>
    <w:p w14:paraId="7CBF345A" w14:textId="77777777" w:rsidR="00003CF3" w:rsidRDefault="00000000">
      <w:pPr>
        <w:numPr>
          <w:ilvl w:val="0"/>
          <w:numId w:val="4"/>
        </w:numPr>
        <w:spacing w:after="46"/>
        <w:ind w:right="14" w:hanging="353"/>
      </w:pPr>
      <w:r>
        <w:t>Sygnalistą jest osoba fizyczną, która zgłasza informację o naruszeniu prawa uzyskaną w kontekście związanym z pracą, w tym:</w:t>
      </w:r>
    </w:p>
    <w:p w14:paraId="4E485BE0" w14:textId="77777777" w:rsidR="00003CF3" w:rsidRDefault="00000000">
      <w:pPr>
        <w:numPr>
          <w:ilvl w:val="0"/>
          <w:numId w:val="5"/>
        </w:numPr>
        <w:spacing w:after="48"/>
        <w:ind w:right="14" w:hanging="367"/>
      </w:pPr>
      <w:r>
        <w:t>pracownik;</w:t>
      </w:r>
    </w:p>
    <w:p w14:paraId="48F991E4" w14:textId="77777777" w:rsidR="00003CF3" w:rsidRDefault="00000000">
      <w:pPr>
        <w:numPr>
          <w:ilvl w:val="0"/>
          <w:numId w:val="5"/>
        </w:numPr>
        <w:ind w:right="14" w:hanging="367"/>
      </w:pPr>
      <w:r>
        <w:t>pracownik tymczasowy;</w:t>
      </w:r>
    </w:p>
    <w:p w14:paraId="295EB8C9" w14:textId="77777777" w:rsidR="00003CF3" w:rsidRDefault="00000000">
      <w:pPr>
        <w:numPr>
          <w:ilvl w:val="0"/>
          <w:numId w:val="5"/>
        </w:numPr>
        <w:spacing w:after="71"/>
        <w:ind w:right="14" w:hanging="367"/>
      </w:pPr>
      <w:r>
        <w:t>osoba świadcząca pracę na innej podstawie niż stosunek pracy, w tym na podstawie umowy cywilnoprawnej;</w:t>
      </w:r>
    </w:p>
    <w:p w14:paraId="31E3D282" w14:textId="77777777" w:rsidR="00003CF3" w:rsidRDefault="00000000">
      <w:pPr>
        <w:numPr>
          <w:ilvl w:val="0"/>
          <w:numId w:val="5"/>
        </w:numPr>
        <w:spacing w:after="5" w:line="251" w:lineRule="auto"/>
        <w:ind w:right="14" w:hanging="367"/>
      </w:pPr>
      <w:r>
        <w:t>przedsiębiorca;</w:t>
      </w:r>
    </w:p>
    <w:p w14:paraId="0C0F96C1" w14:textId="77777777" w:rsidR="00003CF3" w:rsidRDefault="00000000">
      <w:pPr>
        <w:numPr>
          <w:ilvl w:val="0"/>
          <w:numId w:val="5"/>
        </w:numPr>
        <w:ind w:right="14" w:hanging="367"/>
      </w:pPr>
      <w:r>
        <w:t>prokurent;</w:t>
      </w:r>
    </w:p>
    <w:p w14:paraId="4D170F34" w14:textId="77777777" w:rsidR="00003CF3" w:rsidRDefault="00000000">
      <w:pPr>
        <w:numPr>
          <w:ilvl w:val="0"/>
          <w:numId w:val="5"/>
        </w:numPr>
        <w:spacing w:after="73" w:line="251" w:lineRule="auto"/>
        <w:ind w:right="14" w:hanging="367"/>
      </w:pPr>
      <w:r>
        <w:t>akcjonariusz lub wspólnik;</w:t>
      </w:r>
    </w:p>
    <w:p w14:paraId="08AF145D" w14:textId="77777777" w:rsidR="00003CF3" w:rsidRDefault="00000000">
      <w:pPr>
        <w:numPr>
          <w:ilvl w:val="0"/>
          <w:numId w:val="5"/>
        </w:numPr>
        <w:ind w:right="14" w:hanging="367"/>
      </w:pPr>
      <w:r>
        <w:t>członek zarządu i rady nadzorczej jednostki;</w:t>
      </w:r>
    </w:p>
    <w:p w14:paraId="3FACD86D" w14:textId="77777777" w:rsidR="00003CF3" w:rsidRDefault="00000000">
      <w:pPr>
        <w:numPr>
          <w:ilvl w:val="0"/>
          <w:numId w:val="5"/>
        </w:numPr>
        <w:spacing w:after="51"/>
        <w:ind w:right="14" w:hanging="367"/>
      </w:pPr>
      <w:r>
        <w:lastRenderedPageBreak/>
        <w:t>osoba świadcząca pracę pod nadzorem i kierownictwem wykonawcy, podwykonawcy lub dostawcy;</w:t>
      </w:r>
    </w:p>
    <w:p w14:paraId="64F7A09E" w14:textId="77777777" w:rsidR="00003CF3" w:rsidRDefault="00000000">
      <w:pPr>
        <w:numPr>
          <w:ilvl w:val="0"/>
          <w:numId w:val="5"/>
        </w:numPr>
        <w:spacing w:after="99"/>
        <w:ind w:right="14" w:hanging="367"/>
      </w:pPr>
      <w:r>
        <w:t>stażysta;</w:t>
      </w:r>
    </w:p>
    <w:p w14:paraId="0AD9B122" w14:textId="77777777" w:rsidR="00003CF3" w:rsidRDefault="00000000">
      <w:pPr>
        <w:numPr>
          <w:ilvl w:val="0"/>
          <w:numId w:val="5"/>
        </w:numPr>
        <w:ind w:right="14" w:hanging="367"/>
      </w:pPr>
      <w:r>
        <w:t>wolontariusz;</w:t>
      </w:r>
    </w:p>
    <w:p w14:paraId="5C6D0FC2" w14:textId="77777777" w:rsidR="00003CF3" w:rsidRDefault="00000000">
      <w:pPr>
        <w:numPr>
          <w:ilvl w:val="0"/>
          <w:numId w:val="5"/>
        </w:numPr>
        <w:ind w:right="14" w:hanging="367"/>
      </w:pPr>
      <w:r>
        <w:t>praktykant.</w:t>
      </w:r>
    </w:p>
    <w:p w14:paraId="5F027E56" w14:textId="77777777" w:rsidR="00003CF3" w:rsidRDefault="00000000">
      <w:pPr>
        <w:numPr>
          <w:ilvl w:val="0"/>
          <w:numId w:val="4"/>
        </w:numPr>
        <w:spacing w:after="107"/>
        <w:ind w:right="14" w:hanging="353"/>
      </w:pPr>
      <w:r>
        <w:t>Procedurę zgłoszeń wewnętrznych stosuje się do osób fizycznych, o których mowa w ust. 1, w przypadku zgłoszenia wewnętrznego informacji o naruszeniu prawa uzyskanej w kontekście związanym z pracą przed nawiązaniem stosunku pracy lub innego stosunku prawnego stanowiącego podstawę świadczenia pracy lub usług w podmiocie prawnym lub na rzecz tego podmiotu lub już po ich ustaniu.</w:t>
      </w:r>
    </w:p>
    <w:p w14:paraId="7DB5828E" w14:textId="77777777" w:rsidR="00003CF3" w:rsidRDefault="00000000">
      <w:pPr>
        <w:tabs>
          <w:tab w:val="center" w:pos="2428"/>
        </w:tabs>
        <w:spacing w:after="197" w:line="249" w:lineRule="auto"/>
        <w:ind w:left="-1" w:firstLine="0"/>
        <w:jc w:val="left"/>
      </w:pPr>
      <w:r>
        <w:rPr>
          <w:sz w:val="26"/>
        </w:rPr>
        <w:t>IV.</w:t>
      </w:r>
      <w:r>
        <w:rPr>
          <w:sz w:val="26"/>
        </w:rPr>
        <w:tab/>
        <w:t>Sposoby przekazywania zgłoszeń</w:t>
      </w:r>
    </w:p>
    <w:p w14:paraId="375E6F35" w14:textId="77777777" w:rsidR="00003CF3" w:rsidRDefault="00000000">
      <w:pPr>
        <w:numPr>
          <w:ilvl w:val="0"/>
          <w:numId w:val="6"/>
        </w:numPr>
        <w:ind w:right="14" w:hanging="424"/>
      </w:pPr>
      <w:r>
        <w:t>Wojewódzki Inspektorat ustanawia następujące kanały przyjmowania Zgłoszeń:</w:t>
      </w:r>
    </w:p>
    <w:p w14:paraId="3CDD1434" w14:textId="77777777" w:rsidR="00003CF3" w:rsidRDefault="00000000">
      <w:pPr>
        <w:numPr>
          <w:ilvl w:val="1"/>
          <w:numId w:val="6"/>
        </w:numPr>
        <w:spacing w:after="38"/>
        <w:ind w:right="14" w:hanging="360"/>
      </w:pPr>
      <w:r>
        <w:t xml:space="preserve">Pisemnie pocztą zewnętrzną w zamkniętej kopercie opatrzonej napisem </w:t>
      </w:r>
      <w:r>
        <w:rPr>
          <w:noProof/>
        </w:rPr>
        <w:drawing>
          <wp:inline distT="0" distB="0" distL="0" distR="0" wp14:anchorId="073EF0DF" wp14:editId="14AB4BB8">
            <wp:extent cx="13706" cy="36546"/>
            <wp:effectExtent l="0" t="0" r="0" b="0"/>
            <wp:docPr id="7297" name="Picture 7297"/>
            <wp:cNvGraphicFramePr/>
            <a:graphic xmlns:a="http://schemas.openxmlformats.org/drawingml/2006/main">
              <a:graphicData uri="http://schemas.openxmlformats.org/drawingml/2006/picture">
                <pic:pic xmlns:pic="http://schemas.openxmlformats.org/drawingml/2006/picture">
                  <pic:nvPicPr>
                    <pic:cNvPr id="7297" name="Picture 7297"/>
                    <pic:cNvPicPr/>
                  </pic:nvPicPr>
                  <pic:blipFill>
                    <a:blip r:embed="rId9"/>
                    <a:stretch>
                      <a:fillRect/>
                    </a:stretch>
                  </pic:blipFill>
                  <pic:spPr>
                    <a:xfrm>
                      <a:off x="0" y="0"/>
                      <a:ext cx="13706" cy="36546"/>
                    </a:xfrm>
                    <a:prstGeom prst="rect">
                      <a:avLst/>
                    </a:prstGeom>
                  </pic:spPr>
                </pic:pic>
              </a:graphicData>
            </a:graphic>
          </wp:inline>
        </w:drawing>
      </w:r>
      <w:r>
        <w:t>,Zgłoszenie sygnalisty - nie otwierać”. Zgłoszenia zaadresowane bez powyższej klauzuli nie będą rozpatrywane.</w:t>
      </w:r>
    </w:p>
    <w:p w14:paraId="085CE177" w14:textId="77777777" w:rsidR="00003CF3" w:rsidRDefault="00000000">
      <w:pPr>
        <w:numPr>
          <w:ilvl w:val="1"/>
          <w:numId w:val="6"/>
        </w:numPr>
        <w:ind w:right="14" w:hanging="360"/>
      </w:pPr>
      <w:r>
        <w:t xml:space="preserve">Pisemnie, poprzez wrzucenie pisma do skrzynki na listy zamieszczonej przy wejściu obok tablicy ogłoszeń. Skrzynka opróżniana jest co najmniej raz w tygodniu. Czynność opróżnienia skrzynki dokumentowana jest wpisem w rejestrze </w:t>
      </w:r>
      <w:proofErr w:type="spellStart"/>
      <w:r>
        <w:t>opróżnień</w:t>
      </w:r>
      <w:proofErr w:type="spellEnd"/>
      <w:r>
        <w:t xml:space="preserve"> skrzynki zgłoszeń.</w:t>
      </w:r>
    </w:p>
    <w:p w14:paraId="6E424C26" w14:textId="77777777" w:rsidR="00003CF3" w:rsidRDefault="00000000">
      <w:pPr>
        <w:numPr>
          <w:ilvl w:val="0"/>
          <w:numId w:val="6"/>
        </w:numPr>
        <w:ind w:right="14" w:hanging="424"/>
      </w:pPr>
      <w:r>
        <w:t>Zgłoszenia dokonane za pośrednictwem innych kanałów, nie wskazanych w niniejszej Procedurze nie podlegają rozpatrzeniu w trybie Procedury zgłoszeń wewnętrznych.</w:t>
      </w:r>
    </w:p>
    <w:p w14:paraId="0070374F" w14:textId="77777777" w:rsidR="00003CF3" w:rsidRDefault="00000000">
      <w:pPr>
        <w:numPr>
          <w:ilvl w:val="0"/>
          <w:numId w:val="6"/>
        </w:numPr>
        <w:ind w:right="14" w:hanging="424"/>
      </w:pPr>
      <w:r>
        <w:t>Zgłoszenia pisemne trafiają bezpośrednio do Pełnomocnika lub osoby upoważnionej przez Wojewódzkiego Inspektora do przyjmowania zgłoszeń w razie nieobecności Pełnomocnika.</w:t>
      </w:r>
    </w:p>
    <w:p w14:paraId="6C067B95" w14:textId="77777777" w:rsidR="00003CF3" w:rsidRDefault="00000000">
      <w:pPr>
        <w:numPr>
          <w:ilvl w:val="0"/>
          <w:numId w:val="6"/>
        </w:numPr>
        <w:ind w:right="14" w:hanging="424"/>
      </w:pPr>
      <w:r>
        <w:t>Zgłoszenie jest rejestrowane w systemie EZD bez odwzorowania.</w:t>
      </w:r>
    </w:p>
    <w:p w14:paraId="4FBFF193" w14:textId="77777777" w:rsidR="00003CF3" w:rsidRDefault="00000000">
      <w:pPr>
        <w:numPr>
          <w:ilvl w:val="0"/>
          <w:numId w:val="6"/>
        </w:numPr>
        <w:spacing w:after="148"/>
        <w:ind w:right="14" w:hanging="424"/>
      </w:pPr>
      <w:r>
        <w:t>Procedura zawarta jest na stronie internetowej Wojewódzkiego Inspektoratu.</w:t>
      </w:r>
    </w:p>
    <w:p w14:paraId="11A36FBE" w14:textId="77777777" w:rsidR="00003CF3" w:rsidRDefault="00000000">
      <w:pPr>
        <w:tabs>
          <w:tab w:val="center" w:pos="1583"/>
        </w:tabs>
        <w:spacing w:after="149" w:line="251" w:lineRule="auto"/>
        <w:ind w:left="0" w:firstLine="0"/>
        <w:jc w:val="left"/>
      </w:pPr>
      <w:r>
        <w:rPr>
          <w:noProof/>
        </w:rPr>
        <w:drawing>
          <wp:inline distT="0" distB="0" distL="0" distR="0" wp14:anchorId="0A8487DF" wp14:editId="195D2811">
            <wp:extent cx="100510" cy="95934"/>
            <wp:effectExtent l="0" t="0" r="0" b="0"/>
            <wp:docPr id="7298" name="Picture 7298"/>
            <wp:cNvGraphicFramePr/>
            <a:graphic xmlns:a="http://schemas.openxmlformats.org/drawingml/2006/main">
              <a:graphicData uri="http://schemas.openxmlformats.org/drawingml/2006/picture">
                <pic:pic xmlns:pic="http://schemas.openxmlformats.org/drawingml/2006/picture">
                  <pic:nvPicPr>
                    <pic:cNvPr id="7298" name="Picture 7298"/>
                    <pic:cNvPicPr/>
                  </pic:nvPicPr>
                  <pic:blipFill>
                    <a:blip r:embed="rId10"/>
                    <a:stretch>
                      <a:fillRect/>
                    </a:stretch>
                  </pic:blipFill>
                  <pic:spPr>
                    <a:xfrm>
                      <a:off x="0" y="0"/>
                      <a:ext cx="100510" cy="95934"/>
                    </a:xfrm>
                    <a:prstGeom prst="rect">
                      <a:avLst/>
                    </a:prstGeom>
                  </pic:spPr>
                </pic:pic>
              </a:graphicData>
            </a:graphic>
          </wp:inline>
        </w:drawing>
      </w:r>
      <w:r>
        <w:rPr>
          <w:sz w:val="26"/>
        </w:rPr>
        <w:tab/>
        <w:t>Rejestr zgłoszeń</w:t>
      </w:r>
    </w:p>
    <w:p w14:paraId="46028F9C" w14:textId="77777777" w:rsidR="00003CF3" w:rsidRDefault="00000000">
      <w:pPr>
        <w:numPr>
          <w:ilvl w:val="0"/>
          <w:numId w:val="7"/>
        </w:numPr>
        <w:ind w:right="14" w:hanging="367"/>
      </w:pPr>
      <w:r>
        <w:t>Rejestr zgłoszeń prowadzony jest w formie papierowej według wzoru stanowiącego Załącznik nr 2 do Zarządzenia.</w:t>
      </w:r>
    </w:p>
    <w:p w14:paraId="6B4C275D" w14:textId="77777777" w:rsidR="00003CF3" w:rsidRDefault="00000000">
      <w:pPr>
        <w:numPr>
          <w:ilvl w:val="0"/>
          <w:numId w:val="7"/>
        </w:numPr>
        <w:ind w:right="14" w:hanging="367"/>
      </w:pPr>
      <w:r>
        <w:t>Rejestr prowadzi się w sposób zapewniający integralność i ochronę danych, w tym poufność danych zgłaszającego i osób, których dotyczy zgłoszenie.</w:t>
      </w:r>
    </w:p>
    <w:p w14:paraId="638F16DD" w14:textId="77777777" w:rsidR="00003CF3" w:rsidRDefault="00000000">
      <w:pPr>
        <w:numPr>
          <w:ilvl w:val="0"/>
          <w:numId w:val="7"/>
        </w:numPr>
        <w:ind w:right="14" w:hanging="367"/>
      </w:pPr>
      <w:r>
        <w:t>Dostęp do rejestru posiadają:</w:t>
      </w:r>
    </w:p>
    <w:p w14:paraId="036D14B3" w14:textId="77777777" w:rsidR="00003CF3" w:rsidRDefault="00000000">
      <w:pPr>
        <w:numPr>
          <w:ilvl w:val="0"/>
          <w:numId w:val="8"/>
        </w:numPr>
        <w:spacing w:after="64"/>
        <w:ind w:right="14" w:hanging="374"/>
      </w:pPr>
      <w:r>
        <w:t>Wojewódzki Inspektor;</w:t>
      </w:r>
    </w:p>
    <w:p w14:paraId="0ABFC689" w14:textId="77777777" w:rsidR="00003CF3" w:rsidRDefault="00000000">
      <w:pPr>
        <w:numPr>
          <w:ilvl w:val="0"/>
          <w:numId w:val="8"/>
        </w:numPr>
        <w:spacing w:after="49"/>
        <w:ind w:right="14" w:hanging="374"/>
      </w:pPr>
      <w:r>
        <w:t>Pełnomocnik;</w:t>
      </w:r>
    </w:p>
    <w:p w14:paraId="7A302F63" w14:textId="77777777" w:rsidR="00003CF3" w:rsidRDefault="00000000">
      <w:pPr>
        <w:numPr>
          <w:ilvl w:val="0"/>
          <w:numId w:val="8"/>
        </w:numPr>
        <w:ind w:right="14" w:hanging="374"/>
      </w:pPr>
      <w:r>
        <w:t>osoba upoważniona przez Wojewódzkiego Inspektora do przyjmowania zgłoszeń w razie nieobecności Pełnomocnika.</w:t>
      </w:r>
    </w:p>
    <w:p w14:paraId="2596DCF5" w14:textId="77777777" w:rsidR="00003CF3" w:rsidRDefault="00000000">
      <w:pPr>
        <w:numPr>
          <w:ilvl w:val="0"/>
          <w:numId w:val="9"/>
        </w:numPr>
        <w:ind w:right="14" w:hanging="360"/>
      </w:pPr>
      <w:r>
        <w:t>Pełnomocnik, a w razie jego nieobecności osoba upoważniona przez Wojewódzkiego Inspektora zamieszcza w rejestrze wszystkie zgłoszenia wpływające kanałami wskazanymi w rozdz. IV ust. 1.</w:t>
      </w:r>
    </w:p>
    <w:p w14:paraId="27A75D60" w14:textId="77777777" w:rsidR="00003CF3" w:rsidRDefault="00000000">
      <w:pPr>
        <w:numPr>
          <w:ilvl w:val="0"/>
          <w:numId w:val="9"/>
        </w:numPr>
        <w:ind w:right="14" w:hanging="360"/>
      </w:pPr>
      <w:r>
        <w:t>Jeżeli zgłoszenie zawiera dane wrażliwie w rozumieniu art. 9 RODO, które nie zostały upublicznione przez osobę, której dotyczą, Pełnomocnik lub osoba upoważniona przez Wojewódzkiego Inspektora usuwa te dane przed zamieszczeniem zgłoszenia w rejestrze.</w:t>
      </w:r>
    </w:p>
    <w:p w14:paraId="5AB5F275" w14:textId="77777777" w:rsidR="00003CF3" w:rsidRDefault="00000000">
      <w:pPr>
        <w:numPr>
          <w:ilvl w:val="0"/>
          <w:numId w:val="9"/>
        </w:numPr>
        <w:ind w:right="14" w:hanging="360"/>
      </w:pPr>
      <w:r>
        <w:t>W przypadku zgłoszeń niepodlegających rozpatrzeniu według Procedury wpisuje się do rejestru informację o pozostawieniu zgłoszenia bez rozpatrzenia, z podaniem przyczyny. Nie wpisuje się do rejestru informacji o wpływającej na kanały zgłoszeniowe korespondencji o charakterze reklamy, itp.</w:t>
      </w:r>
    </w:p>
    <w:p w14:paraId="11235064" w14:textId="77777777" w:rsidR="00003CF3" w:rsidRDefault="00000000">
      <w:pPr>
        <w:numPr>
          <w:ilvl w:val="0"/>
          <w:numId w:val="9"/>
        </w:numPr>
        <w:ind w:right="14" w:hanging="360"/>
      </w:pPr>
      <w:r>
        <w:t xml:space="preserve">W przypadku ponowienia zgłoszenia, które zostało już wcześniej wyjaśnione, Pełnomocnik lub osoba upoważniona przez Wojewódzkiego Inspektora do </w:t>
      </w:r>
      <w:r>
        <w:lastRenderedPageBreak/>
        <w:t>przyjmowania zgłoszeń w razie nieobecności Pełnomocnika pozostawia zgłoszenie bez rozpatrzenia, informując tym równocześnie Wojewódzkiego Inspektora i sygnalistę.</w:t>
      </w:r>
    </w:p>
    <w:p w14:paraId="12CFD6A9" w14:textId="77777777" w:rsidR="00003CF3" w:rsidRDefault="00000000">
      <w:pPr>
        <w:numPr>
          <w:ilvl w:val="0"/>
          <w:numId w:val="9"/>
        </w:numPr>
        <w:spacing w:after="97"/>
        <w:ind w:right="14" w:hanging="360"/>
      </w:pPr>
      <w:r>
        <w:t xml:space="preserve">Rejestr oraz dokumentacja dotycząca zgłoszenia przechowywane są w pomieszczeniu </w:t>
      </w:r>
      <w:r>
        <w:rPr>
          <w:noProof/>
        </w:rPr>
        <w:drawing>
          <wp:inline distT="0" distB="0" distL="0" distR="0" wp14:anchorId="25D6D48B" wp14:editId="3DA48D19">
            <wp:extent cx="4569" cy="4568"/>
            <wp:effectExtent l="0" t="0" r="0" b="0"/>
            <wp:docPr id="9657" name="Picture 9657"/>
            <wp:cNvGraphicFramePr/>
            <a:graphic xmlns:a="http://schemas.openxmlformats.org/drawingml/2006/main">
              <a:graphicData uri="http://schemas.openxmlformats.org/drawingml/2006/picture">
                <pic:pic xmlns:pic="http://schemas.openxmlformats.org/drawingml/2006/picture">
                  <pic:nvPicPr>
                    <pic:cNvPr id="9657" name="Picture 9657"/>
                    <pic:cNvPicPr/>
                  </pic:nvPicPr>
                  <pic:blipFill>
                    <a:blip r:embed="rId11"/>
                    <a:stretch>
                      <a:fillRect/>
                    </a:stretch>
                  </pic:blipFill>
                  <pic:spPr>
                    <a:xfrm>
                      <a:off x="0" y="0"/>
                      <a:ext cx="4569" cy="4568"/>
                    </a:xfrm>
                    <a:prstGeom prst="rect">
                      <a:avLst/>
                    </a:prstGeom>
                  </pic:spPr>
                </pic:pic>
              </a:graphicData>
            </a:graphic>
          </wp:inline>
        </w:drawing>
      </w:r>
      <w:r>
        <w:t>jednostki, zabezpieczonym przed dostępem osób nieupoważnionych, w szafie zamykanej na klucz, który posiada Pełnomocnik lub osoba upoważniona przez Wojewódzkiego Inspektora do przyjmowania zgłoszeń w razie nieobecności Pełnomocnika.</w:t>
      </w:r>
    </w:p>
    <w:p w14:paraId="4A6ACC10" w14:textId="77777777" w:rsidR="00003CF3" w:rsidRDefault="00000000">
      <w:pPr>
        <w:numPr>
          <w:ilvl w:val="0"/>
          <w:numId w:val="10"/>
        </w:numPr>
        <w:spacing w:after="197" w:line="249" w:lineRule="auto"/>
        <w:ind w:hanging="719"/>
        <w:jc w:val="left"/>
      </w:pPr>
      <w:r>
        <w:rPr>
          <w:sz w:val="26"/>
        </w:rPr>
        <w:t>Ochrona tożsamości zgłaszającego naruszenie prawa.</w:t>
      </w:r>
    </w:p>
    <w:p w14:paraId="7E236444" w14:textId="77777777" w:rsidR="00003CF3" w:rsidRDefault="00000000">
      <w:pPr>
        <w:numPr>
          <w:ilvl w:val="1"/>
          <w:numId w:val="10"/>
        </w:numPr>
        <w:spacing w:after="104"/>
        <w:ind w:right="14" w:hanging="367"/>
      </w:pPr>
      <w:r>
        <w:t>W trakcie rejestracji zgłoszeń i działań następczych ochronie podlega tożsamość sygnalisty.</w:t>
      </w:r>
    </w:p>
    <w:p w14:paraId="2ECA7878" w14:textId="77777777" w:rsidR="00003CF3" w:rsidRDefault="00000000">
      <w:pPr>
        <w:numPr>
          <w:ilvl w:val="1"/>
          <w:numId w:val="10"/>
        </w:numPr>
        <w:spacing w:after="93"/>
        <w:ind w:right="14" w:hanging="367"/>
      </w:pPr>
      <w:r>
        <w:t>W celu ochrony danych osobowych sygnalisty:</w:t>
      </w:r>
    </w:p>
    <w:p w14:paraId="287C5F7F" w14:textId="77777777" w:rsidR="00003CF3" w:rsidRDefault="00000000">
      <w:pPr>
        <w:numPr>
          <w:ilvl w:val="1"/>
          <w:numId w:val="12"/>
        </w:numPr>
        <w:spacing w:after="86"/>
        <w:ind w:right="14" w:hanging="360"/>
      </w:pPr>
      <w:r>
        <w:t>tożsamość sygnalisty powinna znać jak najmniejsza liczba osób, tj. Pełnomocnik, a w razie jego nieobecności osoba upoważniona do przyjmowania zgłoszeń przez Wojewódzkiego Inspektora oraz Wojewódzki Inspektor;</w:t>
      </w:r>
    </w:p>
    <w:p w14:paraId="4668650D" w14:textId="77777777" w:rsidR="00003CF3" w:rsidRDefault="00000000">
      <w:pPr>
        <w:numPr>
          <w:ilvl w:val="1"/>
          <w:numId w:val="12"/>
        </w:numPr>
        <w:spacing w:after="97"/>
        <w:ind w:right="14" w:hanging="360"/>
      </w:pPr>
      <w:r>
        <w:t>członkowie zespołu przeprowadzającego postępowanie wyjaśniające mogą zostać o tożsamości poinformowani jedynie, jeżeli ma to znaczenie dla skuteczności postępowania wyjaśniającego;</w:t>
      </w:r>
    </w:p>
    <w:p w14:paraId="2DF97C5D" w14:textId="77777777" w:rsidR="00003CF3" w:rsidRDefault="00000000">
      <w:pPr>
        <w:numPr>
          <w:ilvl w:val="1"/>
          <w:numId w:val="12"/>
        </w:numPr>
        <w:spacing w:after="66"/>
        <w:ind w:right="14" w:hanging="360"/>
      </w:pPr>
      <w:r>
        <w:t>Zastępca Wojewódzkiego Inspektora, Kierownicy komórek organizacyjnych, samodzielne stanowiska pracy mogą zostać o tożsamości poinformowani jedynie, jeżeli jest to niezbędne dla przeciwdziałania działaniom odwetowym wobec zgłaszającego;</w:t>
      </w:r>
    </w:p>
    <w:p w14:paraId="5724D10D" w14:textId="77777777" w:rsidR="00003CF3" w:rsidRDefault="00000000">
      <w:pPr>
        <w:numPr>
          <w:ilvl w:val="1"/>
          <w:numId w:val="12"/>
        </w:numPr>
        <w:spacing w:after="102"/>
        <w:ind w:right="14" w:hanging="360"/>
      </w:pPr>
      <w:r>
        <w:t>zgłoszenie nie jest udostępniane osobom, nie będącym członkami zespołu przeprowadzającego postępowanie wyjaśniające;</w:t>
      </w:r>
    </w:p>
    <w:p w14:paraId="3A74D4B0" w14:textId="77777777" w:rsidR="00003CF3" w:rsidRDefault="00000000">
      <w:pPr>
        <w:numPr>
          <w:ilvl w:val="1"/>
          <w:numId w:val="12"/>
        </w:numPr>
        <w:ind w:right="14" w:hanging="360"/>
      </w:pPr>
      <w:r>
        <w:t>sposób prowadzenia czynności powinien chronić dane osobowe zgłaszającego sygnalisty.</w:t>
      </w:r>
    </w:p>
    <w:p w14:paraId="2F102C2B" w14:textId="77777777" w:rsidR="00003CF3" w:rsidRDefault="00000000">
      <w:pPr>
        <w:numPr>
          <w:ilvl w:val="1"/>
          <w:numId w:val="10"/>
        </w:numPr>
        <w:spacing w:after="39"/>
        <w:ind w:right="14" w:hanging="367"/>
      </w:pPr>
      <w:r>
        <w:t>Dane osobowe sygnalisty mogą zostać ujawnione właściwym organom państwowym na ich żądanie oparte w przepisach prawa.</w:t>
      </w:r>
    </w:p>
    <w:p w14:paraId="1A7B4B5C" w14:textId="77777777" w:rsidR="00003CF3" w:rsidRDefault="00000000">
      <w:pPr>
        <w:numPr>
          <w:ilvl w:val="1"/>
          <w:numId w:val="10"/>
        </w:numPr>
        <w:spacing w:after="53"/>
        <w:ind w:right="14" w:hanging="367"/>
      </w:pPr>
      <w:r>
        <w:t>Ujawnienie danych osobowych sygnalisty w innych przypadkach lub innym osobom jest możliwe jedynie za jego wyraźną, udokumentowaną zgodą.</w:t>
      </w:r>
    </w:p>
    <w:p w14:paraId="0706C4D1" w14:textId="77777777" w:rsidR="00003CF3" w:rsidRDefault="00000000">
      <w:pPr>
        <w:numPr>
          <w:ilvl w:val="1"/>
          <w:numId w:val="10"/>
        </w:numPr>
        <w:spacing w:after="190"/>
        <w:ind w:right="14" w:hanging="367"/>
      </w:pPr>
      <w:r>
        <w:t>Powyższe zasady odnoszą się także do osób pomagających dokonać zgłoszenia, jeżeli ich tożsamość jest znana osobom przyjmującym zgłoszenie.</w:t>
      </w:r>
    </w:p>
    <w:p w14:paraId="29B948D7" w14:textId="77777777" w:rsidR="00003CF3" w:rsidRDefault="00000000">
      <w:pPr>
        <w:numPr>
          <w:ilvl w:val="0"/>
          <w:numId w:val="10"/>
        </w:numPr>
        <w:spacing w:after="144" w:line="249" w:lineRule="auto"/>
        <w:ind w:hanging="719"/>
        <w:jc w:val="left"/>
      </w:pPr>
      <w:r>
        <w:rPr>
          <w:sz w:val="26"/>
        </w:rPr>
        <w:t>Ochrona osób, których dotyczy zgłoszenie.</w:t>
      </w:r>
    </w:p>
    <w:p w14:paraId="442C1B73" w14:textId="77777777" w:rsidR="00003CF3" w:rsidRDefault="00000000">
      <w:pPr>
        <w:numPr>
          <w:ilvl w:val="1"/>
          <w:numId w:val="10"/>
        </w:numPr>
        <w:ind w:right="14" w:hanging="367"/>
      </w:pPr>
      <w:r>
        <w:t>Zgłoszenie naruszenia prawa może dotyczyć konkretnej osoby (osób) lub osób nieustalonych co do tożsamości. Podejrzenia odnośnie naruszeń mogą pojawić się także w trakcie czynności wyjaśniających.</w:t>
      </w:r>
    </w:p>
    <w:p w14:paraId="6B25DF38" w14:textId="77777777" w:rsidR="00003CF3" w:rsidRDefault="00000000">
      <w:pPr>
        <w:numPr>
          <w:ilvl w:val="1"/>
          <w:numId w:val="10"/>
        </w:numPr>
        <w:ind w:right="14" w:hanging="367"/>
      </w:pPr>
      <w:r>
        <w:t>Osoba, której dotyczy zgłoszenie ma prawo do ochrony swojego dobrego imienia oraz tożsamości przez cały okres czynności wyjaśniających, a jeżeli zarzuty się nie potwierdzą - także po jego zakończeniu.</w:t>
      </w:r>
    </w:p>
    <w:p w14:paraId="26F15C62" w14:textId="77777777" w:rsidR="00003CF3" w:rsidRDefault="00000000">
      <w:pPr>
        <w:numPr>
          <w:ilvl w:val="1"/>
          <w:numId w:val="10"/>
        </w:numPr>
        <w:spacing w:after="82" w:line="251" w:lineRule="auto"/>
        <w:ind w:right="14" w:hanging="367"/>
      </w:pPr>
      <w:r>
        <w:t>W celu ochrony osób, których zgłoszenie dotyczy należy na każdym etapie uwzględnić, że:</w:t>
      </w:r>
    </w:p>
    <w:p w14:paraId="1471EAF4" w14:textId="77777777" w:rsidR="00003CF3" w:rsidRDefault="00000000">
      <w:pPr>
        <w:numPr>
          <w:ilvl w:val="1"/>
          <w:numId w:val="13"/>
        </w:numPr>
        <w:spacing w:after="66"/>
        <w:ind w:right="14" w:hanging="367"/>
      </w:pPr>
      <w:r>
        <w:t>tożsamość osoby, której dotyczy zgłoszenie powinna znać jak najmniejsza liczba osób, tj. osoby dokonujące przyjęcia i rejestracji zgłoszenia oraz w niezbędnym zakresie członkowie zespołu wyjaśniającego;</w:t>
      </w:r>
    </w:p>
    <w:p w14:paraId="714F53D3" w14:textId="77777777" w:rsidR="00003CF3" w:rsidRDefault="00000000">
      <w:pPr>
        <w:numPr>
          <w:ilvl w:val="1"/>
          <w:numId w:val="13"/>
        </w:numPr>
        <w:spacing w:after="129"/>
        <w:ind w:right="14" w:hanging="367"/>
      </w:pPr>
      <w:r>
        <w:t>w przypadkach uzasadnionych ochroną interesu jednostki lub skutecznością postępowania wyjaśniającego ich tożsamość może być ujawniona, przełożonym tej osoby;</w:t>
      </w:r>
    </w:p>
    <w:p w14:paraId="0B4FC6E8" w14:textId="77777777" w:rsidR="00003CF3" w:rsidRDefault="00000000">
      <w:pPr>
        <w:numPr>
          <w:ilvl w:val="1"/>
          <w:numId w:val="13"/>
        </w:numPr>
        <w:spacing w:after="110"/>
        <w:ind w:right="14" w:hanging="367"/>
      </w:pPr>
      <w:r>
        <w:t>materiały z czynności wyjaśniających nie są udostępniane osobom nie będącym członkami zespołu wyjaśniającego;</w:t>
      </w:r>
    </w:p>
    <w:p w14:paraId="0E8E7280" w14:textId="77777777" w:rsidR="00003CF3" w:rsidRDefault="00000000">
      <w:pPr>
        <w:numPr>
          <w:ilvl w:val="1"/>
          <w:numId w:val="13"/>
        </w:numPr>
        <w:ind w:right="14" w:hanging="367"/>
      </w:pPr>
      <w:r>
        <w:lastRenderedPageBreak/>
        <w:t>po zakończeniu postępowania wyjaśniającego materiały z czynności wyjaśniających są udostępniane osobie, której zgłoszenie dotyczy lub jej pełnomocnikowi w celu realizacji prawa do obrony, z uwzględnieniem, że zgłoszenie sygnalisty nie jest udostępniane;</w:t>
      </w:r>
    </w:p>
    <w:p w14:paraId="09CB3F2B" w14:textId="77777777" w:rsidR="00003CF3" w:rsidRDefault="00000000">
      <w:pPr>
        <w:numPr>
          <w:ilvl w:val="1"/>
          <w:numId w:val="13"/>
        </w:numPr>
        <w:spacing w:after="68"/>
        <w:ind w:right="14" w:hanging="367"/>
      </w:pPr>
      <w:r>
        <w:t>jeżeli nie występuje konieczność natychmiastowego działania - sposób prowadzenia czynności, w szczególności odbierania wyjaśnień od tej osoby, powinien chronić jej tożsamość i dobre imię;</w:t>
      </w:r>
    </w:p>
    <w:p w14:paraId="5542FD9B" w14:textId="77777777" w:rsidR="00003CF3" w:rsidRDefault="00000000">
      <w:pPr>
        <w:numPr>
          <w:ilvl w:val="1"/>
          <w:numId w:val="13"/>
        </w:numPr>
        <w:ind w:right="14" w:hanging="367"/>
      </w:pPr>
      <w:r>
        <w:t>osoba, której zgłoszenie dotyczy ma prawo wypowiedzieć się na temat zebranych dowodów i przedstawić własne;</w:t>
      </w:r>
    </w:p>
    <w:p w14:paraId="06080ADD" w14:textId="77777777" w:rsidR="00003CF3" w:rsidRDefault="00000000">
      <w:pPr>
        <w:numPr>
          <w:ilvl w:val="1"/>
          <w:numId w:val="13"/>
        </w:numPr>
        <w:spacing w:after="41" w:line="251" w:lineRule="auto"/>
        <w:ind w:right="14" w:hanging="367"/>
      </w:pPr>
      <w:r>
        <w:t>korzystając z prawa do obrony osoba ta ma prawo skorzystać z pomocy prawnej.</w:t>
      </w:r>
    </w:p>
    <w:p w14:paraId="7D9574CE" w14:textId="77777777" w:rsidR="00003CF3" w:rsidRDefault="00000000">
      <w:pPr>
        <w:numPr>
          <w:ilvl w:val="1"/>
          <w:numId w:val="10"/>
        </w:numPr>
        <w:spacing w:after="125"/>
        <w:ind w:right="14" w:hanging="367"/>
      </w:pPr>
      <w:r>
        <w:t>Powyższe zasady stosują się odpowiednio do osób, które nie zostały wymienione w zgłoszeniu, ale w stosunku do których nasunęły się podejrzenia naruszeń w trakcie prowadzonych czynności.</w:t>
      </w:r>
    </w:p>
    <w:p w14:paraId="69AF0FB3" w14:textId="77777777" w:rsidR="00003CF3" w:rsidRDefault="00000000">
      <w:pPr>
        <w:numPr>
          <w:ilvl w:val="0"/>
          <w:numId w:val="10"/>
        </w:numPr>
        <w:spacing w:after="193" w:line="251" w:lineRule="auto"/>
        <w:ind w:hanging="719"/>
        <w:jc w:val="left"/>
      </w:pPr>
      <w:r>
        <w:t>Ocena właściwości zgłoszenia</w:t>
      </w:r>
    </w:p>
    <w:p w14:paraId="7BFA3272" w14:textId="77777777" w:rsidR="00003CF3" w:rsidRDefault="00000000">
      <w:pPr>
        <w:numPr>
          <w:ilvl w:val="1"/>
          <w:numId w:val="10"/>
        </w:numPr>
        <w:ind w:right="14" w:hanging="367"/>
      </w:pPr>
      <w:r>
        <w:t>Po przekazaniu zgłoszenia Pełnomocnik lub osoba upoważniona przez Wojewódzkiego Inspektora do przyjmowania zgłoszeń w razie nieobecności Pełnomocnika sprawdza czy podlega ono rozpatrzeniu w ramach Procedury.</w:t>
      </w:r>
    </w:p>
    <w:p w14:paraId="486E393F" w14:textId="77777777" w:rsidR="00003CF3" w:rsidRDefault="00000000">
      <w:pPr>
        <w:numPr>
          <w:ilvl w:val="1"/>
          <w:numId w:val="10"/>
        </w:numPr>
        <w:spacing w:after="64"/>
        <w:ind w:right="14" w:hanging="367"/>
      </w:pPr>
      <w:r>
        <w:t>W przypadku gdy zgłoszenie zawiera zbyt mało informacji, aby móc je prawidłowo zakwalifikować - Pełnomocnik lub osoba upoważniona przez Wojewódzkiego Inspektora do przyjmowania zgłoszeń w razie nieobecności Pełnomocnika zwraca się do zgłaszającego o uzupełnienie przekazanych informacji.</w:t>
      </w:r>
    </w:p>
    <w:p w14:paraId="47970D36" w14:textId="77777777" w:rsidR="00003CF3" w:rsidRDefault="00000000">
      <w:pPr>
        <w:numPr>
          <w:ilvl w:val="1"/>
          <w:numId w:val="10"/>
        </w:numPr>
        <w:ind w:right="14" w:hanging="367"/>
      </w:pPr>
      <w:r>
        <w:t>W przypadku, gdy zgłoszenie dotyczy naruszeń podczas realizacji Procedury lub popełnionych przez Pełnomocnika, osobę upoważnioną, zespół wyjaśniający, Pełnomocnik przekazuje takie zgłoszenie do Wojewódzkiego Inspektora, który podejmuje decyzję odnośnie dalszego trybu postępowania. Zgłoszenie powyższe może podlegać wyjaśnieniu w trybie niniejszej Procedury lub w trybie właściwej przedmiotowo procedury funkcjonującej w Wojewódzkim Inspektoracie. W tym ostatnim przypadku inny zespół wyjaśniający jest powoływany przez Wojewódzkiego Inspektora, a Pełnomocnik podlega wyłączeniu z czynności w tej sprawie.</w:t>
      </w:r>
    </w:p>
    <w:p w14:paraId="08E2BCF8" w14:textId="77777777" w:rsidR="00003CF3" w:rsidRDefault="00000000">
      <w:pPr>
        <w:numPr>
          <w:ilvl w:val="1"/>
          <w:numId w:val="10"/>
        </w:numPr>
        <w:spacing w:after="148"/>
        <w:ind w:right="14" w:hanging="367"/>
      </w:pPr>
      <w:r>
        <w:t>W przypadku, gdy zgłoszenie dotyczy naruszeń dokonanych przez Wojewódzkiego Inspektora, takie zgłoszenie może podlegać wyjaśnieniu w trybie niniejszej Procedury lub w trybie właściwej przedmiotowo procedury funkcjonującej w Wojewódzkim Inspektoracie. W tym przypadku Wojewódzki Inspektor podlega wyłączeniu z czynności w tej sprawie do momentu zakończenia postępowania wyjaśniającego.</w:t>
      </w:r>
    </w:p>
    <w:p w14:paraId="7D781C3B" w14:textId="77777777" w:rsidR="00003CF3" w:rsidRDefault="00000000">
      <w:pPr>
        <w:tabs>
          <w:tab w:val="center" w:pos="467"/>
          <w:tab w:val="center" w:pos="2669"/>
        </w:tabs>
        <w:spacing w:after="122" w:line="249" w:lineRule="auto"/>
        <w:ind w:left="0" w:firstLine="0"/>
        <w:jc w:val="left"/>
      </w:pPr>
      <w:r>
        <w:rPr>
          <w:sz w:val="26"/>
        </w:rPr>
        <w:tab/>
      </w:r>
      <w:r>
        <w:rPr>
          <w:noProof/>
        </w:rPr>
        <w:drawing>
          <wp:inline distT="0" distB="0" distL="0" distR="0" wp14:anchorId="6CC5BF30" wp14:editId="79447CBC">
            <wp:extent cx="22843" cy="27410"/>
            <wp:effectExtent l="0" t="0" r="0" b="0"/>
            <wp:docPr id="14491" name="Picture 14491"/>
            <wp:cNvGraphicFramePr/>
            <a:graphic xmlns:a="http://schemas.openxmlformats.org/drawingml/2006/main">
              <a:graphicData uri="http://schemas.openxmlformats.org/drawingml/2006/picture">
                <pic:pic xmlns:pic="http://schemas.openxmlformats.org/drawingml/2006/picture">
                  <pic:nvPicPr>
                    <pic:cNvPr id="14491" name="Picture 14491"/>
                    <pic:cNvPicPr/>
                  </pic:nvPicPr>
                  <pic:blipFill>
                    <a:blip r:embed="rId12"/>
                    <a:stretch>
                      <a:fillRect/>
                    </a:stretch>
                  </pic:blipFill>
                  <pic:spPr>
                    <a:xfrm>
                      <a:off x="0" y="0"/>
                      <a:ext cx="22843" cy="27410"/>
                    </a:xfrm>
                    <a:prstGeom prst="rect">
                      <a:avLst/>
                    </a:prstGeom>
                  </pic:spPr>
                </pic:pic>
              </a:graphicData>
            </a:graphic>
          </wp:inline>
        </w:drawing>
      </w:r>
      <w:r>
        <w:rPr>
          <w:sz w:val="26"/>
        </w:rPr>
        <w:tab/>
        <w:t>Potwierdzenie przyjęcia zgłoszenia</w:t>
      </w:r>
    </w:p>
    <w:p w14:paraId="03DFEEBC" w14:textId="77777777" w:rsidR="00003CF3" w:rsidRDefault="00000000">
      <w:pPr>
        <w:ind w:left="719" w:right="14" w:hanging="353"/>
      </w:pPr>
      <w:r>
        <w:t>1. Bez zbędnej zwłoki, w terminie nie dłuższym niż 7 dni od wpływu zgłoszenia, Pełnomocnik lub osoba upoważniona:</w:t>
      </w:r>
    </w:p>
    <w:p w14:paraId="40D659F8" w14:textId="77777777" w:rsidR="00003CF3" w:rsidRDefault="00000000">
      <w:pPr>
        <w:numPr>
          <w:ilvl w:val="1"/>
          <w:numId w:val="11"/>
        </w:numPr>
        <w:ind w:right="14" w:hanging="360"/>
      </w:pPr>
      <w:r>
        <w:t>przekazuje sygnaliście potwierdzenie przyjęcia zgłoszenia do rozpatrzenia, chyba że sygnalista nie podał adresu do kontaktu, na który należy przekazać potwierdzenie;</w:t>
      </w:r>
    </w:p>
    <w:p w14:paraId="7A46575B" w14:textId="77777777" w:rsidR="00003CF3" w:rsidRDefault="00000000">
      <w:pPr>
        <w:numPr>
          <w:ilvl w:val="1"/>
          <w:numId w:val="11"/>
        </w:numPr>
        <w:ind w:right="14" w:hanging="360"/>
      </w:pPr>
      <w:r>
        <w:t>informuje o pozostawieniu zgłoszenia bez rozpatrzenia wraz z podaniem przyczyn.</w:t>
      </w:r>
    </w:p>
    <w:p w14:paraId="77923D35" w14:textId="77777777" w:rsidR="00003CF3" w:rsidRDefault="00000000">
      <w:pPr>
        <w:spacing w:after="197"/>
        <w:ind w:left="744" w:right="14"/>
      </w:pPr>
      <w:r>
        <w:t>2. Pełnomocnik lub osoba upoważniona przez Wojewódzkiego Inspektora do przyjmowania zgłoszeń w razie nieobecności Pełnomocnika informuje Wojewódzkiego Inspektora o przyjęciu zgłoszenia do rozpatrzenia.</w:t>
      </w:r>
    </w:p>
    <w:p w14:paraId="404323E6" w14:textId="77777777" w:rsidR="00003CF3" w:rsidRDefault="00000000">
      <w:pPr>
        <w:tabs>
          <w:tab w:val="center" w:pos="2331"/>
        </w:tabs>
        <w:spacing w:after="122" w:line="249" w:lineRule="auto"/>
        <w:ind w:left="-1" w:firstLine="0"/>
        <w:jc w:val="left"/>
      </w:pPr>
      <w:r>
        <w:rPr>
          <w:sz w:val="26"/>
        </w:rPr>
        <w:t>x.</w:t>
      </w:r>
      <w:r>
        <w:rPr>
          <w:sz w:val="26"/>
        </w:rPr>
        <w:tab/>
        <w:t>Zasada należytej staranności</w:t>
      </w:r>
    </w:p>
    <w:p w14:paraId="6AC4FBF4" w14:textId="77777777" w:rsidR="00003CF3" w:rsidRDefault="00000000">
      <w:pPr>
        <w:ind w:left="17" w:right="14"/>
      </w:pPr>
      <w:r>
        <w:t>Każde zgłoszenie należy rozpatrywać z należytą starannością, obiektywnie i dociekliwie, bez względu na to, kogo i jakiej sprawy dotyczy.</w:t>
      </w:r>
    </w:p>
    <w:p w14:paraId="2202B1D5" w14:textId="77777777" w:rsidR="00003CF3" w:rsidRDefault="00000000">
      <w:pPr>
        <w:tabs>
          <w:tab w:val="center" w:pos="460"/>
          <w:tab w:val="center" w:pos="2439"/>
        </w:tabs>
        <w:spacing w:after="133" w:line="251" w:lineRule="auto"/>
        <w:ind w:left="0" w:firstLine="0"/>
        <w:jc w:val="left"/>
      </w:pPr>
      <w:r>
        <w:tab/>
      </w:r>
      <w:r>
        <w:rPr>
          <w:noProof/>
        </w:rPr>
        <w:drawing>
          <wp:inline distT="0" distB="0" distL="0" distR="0" wp14:anchorId="53723281" wp14:editId="5F086297">
            <wp:extent cx="22843" cy="22842"/>
            <wp:effectExtent l="0" t="0" r="0" b="0"/>
            <wp:docPr id="14494" name="Picture 14494"/>
            <wp:cNvGraphicFramePr/>
            <a:graphic xmlns:a="http://schemas.openxmlformats.org/drawingml/2006/main">
              <a:graphicData uri="http://schemas.openxmlformats.org/drawingml/2006/picture">
                <pic:pic xmlns:pic="http://schemas.openxmlformats.org/drawingml/2006/picture">
                  <pic:nvPicPr>
                    <pic:cNvPr id="14494" name="Picture 14494"/>
                    <pic:cNvPicPr/>
                  </pic:nvPicPr>
                  <pic:blipFill>
                    <a:blip r:embed="rId13"/>
                    <a:stretch>
                      <a:fillRect/>
                    </a:stretch>
                  </pic:blipFill>
                  <pic:spPr>
                    <a:xfrm>
                      <a:off x="0" y="0"/>
                      <a:ext cx="22843" cy="22842"/>
                    </a:xfrm>
                    <a:prstGeom prst="rect">
                      <a:avLst/>
                    </a:prstGeom>
                  </pic:spPr>
                </pic:pic>
              </a:graphicData>
            </a:graphic>
          </wp:inline>
        </w:drawing>
      </w:r>
      <w:r>
        <w:tab/>
        <w:t>Postępowanie przygotowawcze</w:t>
      </w:r>
    </w:p>
    <w:p w14:paraId="5C6D0B53" w14:textId="77777777" w:rsidR="00003CF3" w:rsidRDefault="00000000">
      <w:pPr>
        <w:numPr>
          <w:ilvl w:val="0"/>
          <w:numId w:val="14"/>
        </w:numPr>
        <w:spacing w:after="46"/>
        <w:ind w:right="14" w:hanging="353"/>
      </w:pPr>
      <w:r>
        <w:t>Pełnomocnik lub osoba upoważniona przez Wojewódzkiego Inspektora do przyjmowania zgłoszeń w razie nieobecności Pełnomocnika dokonuje wstępnej analizy zgłoszenia.</w:t>
      </w:r>
    </w:p>
    <w:p w14:paraId="5E584BE9" w14:textId="77777777" w:rsidR="00003CF3" w:rsidRDefault="00000000">
      <w:pPr>
        <w:numPr>
          <w:ilvl w:val="0"/>
          <w:numId w:val="14"/>
        </w:numPr>
        <w:ind w:right="14" w:hanging="353"/>
      </w:pPr>
      <w:r>
        <w:lastRenderedPageBreak/>
        <w:t>Na etapie postępowania przygotowawczego Pełnomocnik lub osoba upoważniona okazując pisemne upoważnienie są uprawnieni do:</w:t>
      </w:r>
    </w:p>
    <w:p w14:paraId="7C6524E6" w14:textId="77777777" w:rsidR="00003CF3" w:rsidRDefault="00000000">
      <w:pPr>
        <w:numPr>
          <w:ilvl w:val="0"/>
          <w:numId w:val="15"/>
        </w:numPr>
        <w:ind w:right="14" w:hanging="360"/>
      </w:pPr>
      <w:r>
        <w:rPr>
          <w:noProof/>
        </w:rPr>
        <w:drawing>
          <wp:anchor distT="0" distB="0" distL="114300" distR="114300" simplePos="0" relativeHeight="251662336" behindDoc="0" locked="0" layoutInCell="1" allowOverlap="0" wp14:anchorId="5FBB31FD" wp14:editId="2B79AFC5">
            <wp:simplePos x="0" y="0"/>
            <wp:positionH relativeFrom="page">
              <wp:posOffset>858901</wp:posOffset>
            </wp:positionH>
            <wp:positionV relativeFrom="page">
              <wp:posOffset>1407038</wp:posOffset>
            </wp:positionV>
            <wp:extent cx="36549" cy="95934"/>
            <wp:effectExtent l="0" t="0" r="0" b="0"/>
            <wp:wrapSquare wrapText="bothSides"/>
            <wp:docPr id="14490" name="Picture 14490"/>
            <wp:cNvGraphicFramePr/>
            <a:graphic xmlns:a="http://schemas.openxmlformats.org/drawingml/2006/main">
              <a:graphicData uri="http://schemas.openxmlformats.org/drawingml/2006/picture">
                <pic:pic xmlns:pic="http://schemas.openxmlformats.org/drawingml/2006/picture">
                  <pic:nvPicPr>
                    <pic:cNvPr id="14490" name="Picture 14490"/>
                    <pic:cNvPicPr/>
                  </pic:nvPicPr>
                  <pic:blipFill>
                    <a:blip r:embed="rId14"/>
                    <a:stretch>
                      <a:fillRect/>
                    </a:stretch>
                  </pic:blipFill>
                  <pic:spPr>
                    <a:xfrm>
                      <a:off x="0" y="0"/>
                      <a:ext cx="36549" cy="95934"/>
                    </a:xfrm>
                    <a:prstGeom prst="rect">
                      <a:avLst/>
                    </a:prstGeom>
                  </pic:spPr>
                </pic:pic>
              </a:graphicData>
            </a:graphic>
          </wp:anchor>
        </w:drawing>
      </w:r>
      <w:r>
        <w:rPr>
          <w:noProof/>
        </w:rPr>
        <w:drawing>
          <wp:anchor distT="0" distB="0" distL="114300" distR="114300" simplePos="0" relativeHeight="251663360" behindDoc="0" locked="0" layoutInCell="1" allowOverlap="0" wp14:anchorId="7658F1E1" wp14:editId="4D44325C">
            <wp:simplePos x="0" y="0"/>
            <wp:positionH relativeFrom="page">
              <wp:posOffset>904587</wp:posOffset>
            </wp:positionH>
            <wp:positionV relativeFrom="page">
              <wp:posOffset>1407038</wp:posOffset>
            </wp:positionV>
            <wp:extent cx="86804" cy="95934"/>
            <wp:effectExtent l="0" t="0" r="0" b="0"/>
            <wp:wrapSquare wrapText="bothSides"/>
            <wp:docPr id="14489" name="Picture 14489"/>
            <wp:cNvGraphicFramePr/>
            <a:graphic xmlns:a="http://schemas.openxmlformats.org/drawingml/2006/main">
              <a:graphicData uri="http://schemas.openxmlformats.org/drawingml/2006/picture">
                <pic:pic xmlns:pic="http://schemas.openxmlformats.org/drawingml/2006/picture">
                  <pic:nvPicPr>
                    <pic:cNvPr id="14489" name="Picture 14489"/>
                    <pic:cNvPicPr/>
                  </pic:nvPicPr>
                  <pic:blipFill>
                    <a:blip r:embed="rId15"/>
                    <a:stretch>
                      <a:fillRect/>
                    </a:stretch>
                  </pic:blipFill>
                  <pic:spPr>
                    <a:xfrm>
                      <a:off x="0" y="0"/>
                      <a:ext cx="86804" cy="95934"/>
                    </a:xfrm>
                    <a:prstGeom prst="rect">
                      <a:avLst/>
                    </a:prstGeom>
                  </pic:spPr>
                </pic:pic>
              </a:graphicData>
            </a:graphic>
          </wp:anchor>
        </w:drawing>
      </w:r>
      <w:r>
        <w:rPr>
          <w:noProof/>
        </w:rPr>
        <w:drawing>
          <wp:anchor distT="0" distB="0" distL="114300" distR="114300" simplePos="0" relativeHeight="251664384" behindDoc="0" locked="0" layoutInCell="1" allowOverlap="0" wp14:anchorId="4C4CC35F" wp14:editId="37EFE615">
            <wp:simplePos x="0" y="0"/>
            <wp:positionH relativeFrom="page">
              <wp:posOffset>849764</wp:posOffset>
            </wp:positionH>
            <wp:positionV relativeFrom="page">
              <wp:posOffset>3988132</wp:posOffset>
            </wp:positionV>
            <wp:extent cx="82235" cy="95934"/>
            <wp:effectExtent l="0" t="0" r="0" b="0"/>
            <wp:wrapSquare wrapText="bothSides"/>
            <wp:docPr id="14492" name="Picture 14492"/>
            <wp:cNvGraphicFramePr/>
            <a:graphic xmlns:a="http://schemas.openxmlformats.org/drawingml/2006/main">
              <a:graphicData uri="http://schemas.openxmlformats.org/drawingml/2006/picture">
                <pic:pic xmlns:pic="http://schemas.openxmlformats.org/drawingml/2006/picture">
                  <pic:nvPicPr>
                    <pic:cNvPr id="14492" name="Picture 14492"/>
                    <pic:cNvPicPr/>
                  </pic:nvPicPr>
                  <pic:blipFill>
                    <a:blip r:embed="rId16"/>
                    <a:stretch>
                      <a:fillRect/>
                    </a:stretch>
                  </pic:blipFill>
                  <pic:spPr>
                    <a:xfrm>
                      <a:off x="0" y="0"/>
                      <a:ext cx="82235" cy="95934"/>
                    </a:xfrm>
                    <a:prstGeom prst="rect">
                      <a:avLst/>
                    </a:prstGeom>
                  </pic:spPr>
                </pic:pic>
              </a:graphicData>
            </a:graphic>
          </wp:anchor>
        </w:drawing>
      </w:r>
      <w:r>
        <w:rPr>
          <w:noProof/>
        </w:rPr>
        <w:drawing>
          <wp:anchor distT="0" distB="0" distL="114300" distR="114300" simplePos="0" relativeHeight="251665408" behindDoc="0" locked="0" layoutInCell="1" allowOverlap="0" wp14:anchorId="095A93EA" wp14:editId="72E93B24">
            <wp:simplePos x="0" y="0"/>
            <wp:positionH relativeFrom="page">
              <wp:posOffset>941136</wp:posOffset>
            </wp:positionH>
            <wp:positionV relativeFrom="page">
              <wp:posOffset>3988132</wp:posOffset>
            </wp:positionV>
            <wp:extent cx="36549" cy="95934"/>
            <wp:effectExtent l="0" t="0" r="0" b="0"/>
            <wp:wrapSquare wrapText="bothSides"/>
            <wp:docPr id="14493" name="Picture 14493"/>
            <wp:cNvGraphicFramePr/>
            <a:graphic xmlns:a="http://schemas.openxmlformats.org/drawingml/2006/main">
              <a:graphicData uri="http://schemas.openxmlformats.org/drawingml/2006/picture">
                <pic:pic xmlns:pic="http://schemas.openxmlformats.org/drawingml/2006/picture">
                  <pic:nvPicPr>
                    <pic:cNvPr id="14493" name="Picture 14493"/>
                    <pic:cNvPicPr/>
                  </pic:nvPicPr>
                  <pic:blipFill>
                    <a:blip r:embed="rId17"/>
                    <a:stretch>
                      <a:fillRect/>
                    </a:stretch>
                  </pic:blipFill>
                  <pic:spPr>
                    <a:xfrm>
                      <a:off x="0" y="0"/>
                      <a:ext cx="36549" cy="95934"/>
                    </a:xfrm>
                    <a:prstGeom prst="rect">
                      <a:avLst/>
                    </a:prstGeom>
                  </pic:spPr>
                </pic:pic>
              </a:graphicData>
            </a:graphic>
          </wp:anchor>
        </w:drawing>
      </w:r>
      <w:r>
        <w:t>występowania do zgłaszającego o przekazanie dodatkowych informacji i dokumentów;</w:t>
      </w:r>
    </w:p>
    <w:p w14:paraId="4F45840A" w14:textId="77777777" w:rsidR="00003CF3" w:rsidRDefault="00000000">
      <w:pPr>
        <w:numPr>
          <w:ilvl w:val="0"/>
          <w:numId w:val="15"/>
        </w:numPr>
        <w:ind w:right="14" w:hanging="360"/>
      </w:pPr>
      <w:r>
        <w:t>żądania /dostępu do dokumentów i danych jednostki.</w:t>
      </w:r>
    </w:p>
    <w:p w14:paraId="38E75078" w14:textId="77777777" w:rsidR="00003CF3" w:rsidRDefault="00000000">
      <w:pPr>
        <w:ind w:left="747" w:right="14" w:hanging="381"/>
      </w:pPr>
      <w:r>
        <w:rPr>
          <w:noProof/>
        </w:rPr>
        <w:drawing>
          <wp:inline distT="0" distB="0" distL="0" distR="0" wp14:anchorId="788ECAB0" wp14:editId="1902B076">
            <wp:extent cx="4569" cy="4568"/>
            <wp:effectExtent l="0" t="0" r="0" b="0"/>
            <wp:docPr id="14495" name="Picture 14495"/>
            <wp:cNvGraphicFramePr/>
            <a:graphic xmlns:a="http://schemas.openxmlformats.org/drawingml/2006/main">
              <a:graphicData uri="http://schemas.openxmlformats.org/drawingml/2006/picture">
                <pic:pic xmlns:pic="http://schemas.openxmlformats.org/drawingml/2006/picture">
                  <pic:nvPicPr>
                    <pic:cNvPr id="14495" name="Picture 14495"/>
                    <pic:cNvPicPr/>
                  </pic:nvPicPr>
                  <pic:blipFill>
                    <a:blip r:embed="rId18"/>
                    <a:stretch>
                      <a:fillRect/>
                    </a:stretch>
                  </pic:blipFill>
                  <pic:spPr>
                    <a:xfrm>
                      <a:off x="0" y="0"/>
                      <a:ext cx="4569" cy="4568"/>
                    </a:xfrm>
                    <a:prstGeom prst="rect">
                      <a:avLst/>
                    </a:prstGeom>
                  </pic:spPr>
                </pic:pic>
              </a:graphicData>
            </a:graphic>
          </wp:inline>
        </w:drawing>
      </w:r>
      <w:r>
        <w:t>3. Postępowanie przygotowawcze powinno zostać przeprowadzone w sposób ograniczający ryzyko zniszczenia dowodów w sprawie, której dotyczy zgłoszenie.</w:t>
      </w:r>
    </w:p>
    <w:p w14:paraId="1D06E775" w14:textId="77777777" w:rsidR="00003CF3" w:rsidRDefault="00000000">
      <w:pPr>
        <w:numPr>
          <w:ilvl w:val="0"/>
          <w:numId w:val="16"/>
        </w:numPr>
        <w:spacing w:after="58"/>
        <w:ind w:right="14" w:hanging="360"/>
      </w:pPr>
      <w:r>
        <w:t>Jeżeli informacje przekazane przez zgłaszającego są zbyt ogólne, aby móc je zweryfikować i brak możliwości ich uzupełnienia na tym etapie, Pełnomocnik lub osoba upoważniona przez Wojewódzkiego Inspektora do przyjmowania zgłoszeń w razie nieobecności Pełnomocnika może pozostawić sprawę bez rozpatrzenia zgłoszenia. Informacja o braku rozpatrzenia zgłoszenia jest niezwłocznie przekazana zgłaszającemu.</w:t>
      </w:r>
    </w:p>
    <w:p w14:paraId="2CEA4181" w14:textId="77777777" w:rsidR="00003CF3" w:rsidRDefault="00000000">
      <w:pPr>
        <w:numPr>
          <w:ilvl w:val="0"/>
          <w:numId w:val="16"/>
        </w:numPr>
        <w:spacing w:after="76"/>
        <w:ind w:right="14" w:hanging="360"/>
      </w:pPr>
      <w:r>
        <w:t>Jeżeli analiza danych i dokumentów jest wystarczająca do oceny stanu faktycznego, a zarzuty wobec osoby, której dotyczy zgłoszenie nie potwierdzają się, Pełnomocnik lub osoba upoważniona przez Wojewódzkiego Inspektora do przyjmowania zgłoszeń w razie nieobecności Pełnomocnika przygotowuje i przekazuje Wojewódzkiemu Inspektorowi protokół ustaleń obejmujący ustalony stan faktyczny.</w:t>
      </w:r>
    </w:p>
    <w:p w14:paraId="31DFCF13" w14:textId="77777777" w:rsidR="00003CF3" w:rsidRDefault="00000000">
      <w:pPr>
        <w:numPr>
          <w:ilvl w:val="0"/>
          <w:numId w:val="16"/>
        </w:numPr>
        <w:spacing w:after="204"/>
        <w:ind w:right="14" w:hanging="360"/>
      </w:pPr>
      <w:r>
        <w:t>Jeżeli analiza danych i dokumentów na etapie postępowania przygotowawczego nie jest wystarczająca do ustalenia stanu faktycznego, a w szczególności zachodzi konieczność umożliwienia prawa do obrony osobie, której dotyczy zgłoszenie, należy przejść do etapu postępowania wyjaśniającego.</w:t>
      </w:r>
    </w:p>
    <w:p w14:paraId="7217E43D" w14:textId="77777777" w:rsidR="00003CF3" w:rsidRDefault="00000000">
      <w:pPr>
        <w:tabs>
          <w:tab w:val="center" w:pos="2238"/>
        </w:tabs>
        <w:spacing w:after="122" w:line="249" w:lineRule="auto"/>
        <w:ind w:left="-1" w:firstLine="0"/>
        <w:jc w:val="left"/>
      </w:pPr>
      <w:r>
        <w:rPr>
          <w:sz w:val="26"/>
        </w:rPr>
        <w:t>XII.</w:t>
      </w:r>
      <w:r>
        <w:rPr>
          <w:sz w:val="26"/>
        </w:rPr>
        <w:tab/>
        <w:t>Postępowanie wyjaśniające</w:t>
      </w:r>
    </w:p>
    <w:p w14:paraId="199BFE49" w14:textId="77777777" w:rsidR="00003CF3" w:rsidRDefault="00000000">
      <w:pPr>
        <w:numPr>
          <w:ilvl w:val="0"/>
          <w:numId w:val="17"/>
        </w:numPr>
        <w:spacing w:after="58"/>
        <w:ind w:right="14" w:hanging="367"/>
      </w:pPr>
      <w:r>
        <w:t>Celem postępowania wyjaśniającego jest ustalenie stanu faktycznego.</w:t>
      </w:r>
    </w:p>
    <w:p w14:paraId="1076EF65" w14:textId="77777777" w:rsidR="00003CF3" w:rsidRDefault="00000000">
      <w:pPr>
        <w:numPr>
          <w:ilvl w:val="0"/>
          <w:numId w:val="17"/>
        </w:numPr>
        <w:ind w:right="14" w:hanging="367"/>
      </w:pPr>
      <w:r>
        <w:t>Postępowanie jest prowadzone z uwzględnieniem postanowień procedury w sprawie ochrony tożsamości zgłaszającego oraz ochrony praw osób, których dotyczy zgłoszenie.</w:t>
      </w:r>
    </w:p>
    <w:p w14:paraId="3DCAA3FF" w14:textId="77777777" w:rsidR="00003CF3" w:rsidRDefault="00000000">
      <w:pPr>
        <w:numPr>
          <w:ilvl w:val="0"/>
          <w:numId w:val="17"/>
        </w:numPr>
        <w:ind w:right="14" w:hanging="367"/>
      </w:pPr>
      <w:r>
        <w:t>Postępowanie wyjaśniające prowadzone jest przez zespół wyjaśniający składający się przynajmniej z dwóch pracowników jednostki, zapewniających niezależność, obiektywizm i kompetencje.</w:t>
      </w:r>
    </w:p>
    <w:p w14:paraId="22025138" w14:textId="77777777" w:rsidR="00003CF3" w:rsidRDefault="00000000">
      <w:pPr>
        <w:numPr>
          <w:ilvl w:val="0"/>
          <w:numId w:val="17"/>
        </w:numPr>
        <w:spacing w:after="94"/>
        <w:ind w:right="14" w:hanging="367"/>
      </w:pPr>
      <w:r>
        <w:t>Skład zespołu prowadzącego postępowanie wyznacza Wojewódzki Inspektor w porozumieniu z Pełnomocnikiem lub osobą upoważnioną przez Wojewódzkiego Inspektora do przyjmowania zgłoszeń w razie nieobecności Pełnomocnika. Członkowie Zespołu wyznaczaniu są na podstawie pisemnych upoważnień Wojewódzkiego Inspektora. Pełnomocnik lub osoba upoważniona uczestniczy w zespole wyjaśniającym jako przewodniczący zespołu.</w:t>
      </w:r>
    </w:p>
    <w:p w14:paraId="4DF2942E" w14:textId="77777777" w:rsidR="00003CF3" w:rsidRDefault="00000000">
      <w:pPr>
        <w:numPr>
          <w:ilvl w:val="0"/>
          <w:numId w:val="17"/>
        </w:numPr>
        <w:spacing w:after="104"/>
        <w:ind w:right="14" w:hanging="367"/>
      </w:pPr>
      <w:r>
        <w:t>Członkiem zespołu wyjaśniającego nie może być:</w:t>
      </w:r>
    </w:p>
    <w:p w14:paraId="6E2B8372" w14:textId="77777777" w:rsidR="00003CF3" w:rsidRDefault="00000000">
      <w:pPr>
        <w:numPr>
          <w:ilvl w:val="0"/>
          <w:numId w:val="18"/>
        </w:numPr>
        <w:spacing w:after="90"/>
        <w:ind w:right="14" w:hanging="252"/>
      </w:pPr>
      <w:r>
        <w:t>osoba zgłaszająca naruszenie prawa, będące przedmiotem wyjaśniania;</w:t>
      </w:r>
    </w:p>
    <w:p w14:paraId="165EAB58" w14:textId="77777777" w:rsidR="00003CF3" w:rsidRDefault="00000000">
      <w:pPr>
        <w:numPr>
          <w:ilvl w:val="0"/>
          <w:numId w:val="18"/>
        </w:numPr>
        <w:spacing w:after="86"/>
        <w:ind w:right="14" w:hanging="252"/>
      </w:pPr>
      <w:r>
        <w:t>osoba, której dotyczy zgłoszenie;</w:t>
      </w:r>
    </w:p>
    <w:p w14:paraId="48E01D6B" w14:textId="77777777" w:rsidR="00003CF3" w:rsidRDefault="00000000">
      <w:pPr>
        <w:numPr>
          <w:ilvl w:val="0"/>
          <w:numId w:val="18"/>
        </w:numPr>
        <w:spacing w:after="149" w:line="251" w:lineRule="auto"/>
        <w:ind w:right="14" w:hanging="252"/>
      </w:pPr>
      <w:r>
        <w:t>osoba będąca bezpośrednim podwładnym lub przełożonym osoby, której dotyczy zgłoszenie;</w:t>
      </w:r>
    </w:p>
    <w:p w14:paraId="58D57287" w14:textId="77777777" w:rsidR="00003CF3" w:rsidRDefault="00000000">
      <w:pPr>
        <w:numPr>
          <w:ilvl w:val="0"/>
          <w:numId w:val="18"/>
        </w:numPr>
        <w:spacing w:after="127"/>
        <w:ind w:right="14" w:hanging="252"/>
      </w:pPr>
      <w:r>
        <w:t>osoba bliska w stosunku do osoby, której dotyczy zgłoszenie (w rozumieniu przepisów kodeksu karnego);</w:t>
      </w:r>
    </w:p>
    <w:p w14:paraId="0F978B06" w14:textId="77777777" w:rsidR="00003CF3" w:rsidRDefault="00000000">
      <w:pPr>
        <w:numPr>
          <w:ilvl w:val="0"/>
          <w:numId w:val="18"/>
        </w:numPr>
        <w:spacing w:after="127"/>
        <w:ind w:right="14" w:hanging="252"/>
      </w:pPr>
      <w:r>
        <w:t>osoba wykonująca czynności lub załatwiająca sprawy, których prawidłowość będzie przedmiotem badania;</w:t>
      </w:r>
    </w:p>
    <w:p w14:paraId="43BD20D3" w14:textId="77777777" w:rsidR="00003CF3" w:rsidRDefault="00000000">
      <w:pPr>
        <w:numPr>
          <w:ilvl w:val="0"/>
          <w:numId w:val="18"/>
        </w:numPr>
        <w:spacing w:after="167"/>
        <w:ind w:right="14" w:hanging="252"/>
      </w:pPr>
      <w:r>
        <w:t>osoba, której udział w postępowaniu wzbudzałby uzasadnione wątpliwości, co do jej bezstronności z innych przyczyn.</w:t>
      </w:r>
    </w:p>
    <w:p w14:paraId="49A1089B" w14:textId="77777777" w:rsidR="00003CF3" w:rsidRDefault="00000000">
      <w:pPr>
        <w:numPr>
          <w:ilvl w:val="1"/>
          <w:numId w:val="18"/>
        </w:numPr>
        <w:spacing w:after="70"/>
        <w:ind w:right="14" w:hanging="353"/>
      </w:pPr>
      <w:r>
        <w:t>W celu potwierdzenia braku wyłączenia, o którym mowa w ust. 5, członkowie zespołu wyjaśniającego podpisują deklarację bezstronności i poufności, stanowiącą Załącznik nr 3 do Zarządzenia.</w:t>
      </w:r>
    </w:p>
    <w:p w14:paraId="41D406DD" w14:textId="77777777" w:rsidR="00003CF3" w:rsidRDefault="00000000">
      <w:pPr>
        <w:numPr>
          <w:ilvl w:val="1"/>
          <w:numId w:val="18"/>
        </w:numPr>
        <w:spacing w:after="217"/>
        <w:ind w:right="14" w:hanging="353"/>
      </w:pPr>
      <w:r>
        <w:lastRenderedPageBreak/>
        <w:t>W przypadku powstania wątpliwości dotyczących bezstronności członka zespołu, zostaje on wyłączony przez Wojewódzkiego Inspektora z dalszych prac zespołu, celem zapewnienia pełnej transparentności i obiektywności podejmowanych działań.</w:t>
      </w:r>
    </w:p>
    <w:p w14:paraId="7E181CFB" w14:textId="77777777" w:rsidR="00003CF3" w:rsidRDefault="00000000">
      <w:pPr>
        <w:spacing w:after="122" w:line="249" w:lineRule="auto"/>
        <w:ind w:left="9" w:hanging="10"/>
        <w:jc w:val="left"/>
      </w:pPr>
      <w:r>
        <w:rPr>
          <w:sz w:val="26"/>
        </w:rPr>
        <w:t>XIII. Zabezpieczenie prawidłowego toku postępowania wyjaśniającego i dokumentowanie ustaleń postępowania wyjaśniającego</w:t>
      </w:r>
    </w:p>
    <w:p w14:paraId="7E1CBB12" w14:textId="77777777" w:rsidR="00003CF3" w:rsidRDefault="00000000">
      <w:pPr>
        <w:spacing w:after="103"/>
        <w:ind w:left="726" w:right="14" w:hanging="360"/>
      </w:pPr>
      <w:r>
        <w:t>1. W razie potrzeby zapewnienia prawidłowego toku postępowania członkowie zespołu, okazując pisemne upoważnienie, mogą wystąpić do Wojewódzkiego Inspektora lub kierowników komórek organizacyjnych, samodzielnych stanowisk pracy o:</w:t>
      </w:r>
    </w:p>
    <w:p w14:paraId="2F41A557" w14:textId="77777777" w:rsidR="00003CF3" w:rsidRDefault="00000000">
      <w:pPr>
        <w:numPr>
          <w:ilvl w:val="0"/>
          <w:numId w:val="19"/>
        </w:numPr>
        <w:ind w:right="14" w:hanging="245"/>
      </w:pPr>
      <w:r>
        <w:t>zabezpieczenie i przekazanie określonych dowodów;</w:t>
      </w:r>
    </w:p>
    <w:p w14:paraId="0470C191" w14:textId="77777777" w:rsidR="00003CF3" w:rsidRDefault="00000000">
      <w:pPr>
        <w:numPr>
          <w:ilvl w:val="0"/>
          <w:numId w:val="19"/>
        </w:numPr>
        <w:spacing w:after="115"/>
        <w:ind w:right="14" w:hanging="245"/>
      </w:pPr>
      <w:r>
        <w:t>odsunięcie od określonych zadań pracownika / pracowników, których dotyczy / może dotyczyć zgłoszenie;</w:t>
      </w:r>
    </w:p>
    <w:p w14:paraId="74BE8BAC" w14:textId="77777777" w:rsidR="00003CF3" w:rsidRDefault="00000000">
      <w:pPr>
        <w:numPr>
          <w:ilvl w:val="0"/>
          <w:numId w:val="19"/>
        </w:numPr>
        <w:spacing w:after="89"/>
        <w:ind w:right="14" w:hanging="245"/>
      </w:pPr>
      <w:r>
        <w:t>inne działania zabezpieczające prawidłowy tok postępowania.</w:t>
      </w:r>
    </w:p>
    <w:p w14:paraId="4D0147EF" w14:textId="77777777" w:rsidR="00003CF3" w:rsidRDefault="00000000">
      <w:pPr>
        <w:spacing w:after="110"/>
        <w:ind w:left="726" w:right="14" w:hanging="360"/>
      </w:pPr>
      <w:r>
        <w:t>2. W trakcie prowadzenia postępowania wyjaśniającego członkowie zespołu okazując pisemne upoważnienie mają prawo:</w:t>
      </w:r>
    </w:p>
    <w:p w14:paraId="45317ECE" w14:textId="77777777" w:rsidR="00003CF3" w:rsidRDefault="00000000">
      <w:pPr>
        <w:numPr>
          <w:ilvl w:val="0"/>
          <w:numId w:val="20"/>
        </w:numPr>
        <w:ind w:right="14" w:hanging="259"/>
      </w:pPr>
      <w:r>
        <w:t>dostępu do dokumentów i danych jednostki;</w:t>
      </w:r>
    </w:p>
    <w:p w14:paraId="16DA7CA8" w14:textId="77777777" w:rsidR="00003CF3" w:rsidRDefault="00000000">
      <w:pPr>
        <w:numPr>
          <w:ilvl w:val="0"/>
          <w:numId w:val="20"/>
        </w:numPr>
        <w:spacing w:after="110" w:line="251" w:lineRule="auto"/>
        <w:ind w:right="14" w:hanging="259"/>
      </w:pPr>
      <w:r>
        <w:t>uzyskiwania przetworzonych i nieprzetworzonych informacji od kierowników komórek wewnętrznych, samodzielnych stanowisk pracy;</w:t>
      </w:r>
    </w:p>
    <w:p w14:paraId="56ECE803" w14:textId="77777777" w:rsidR="00003CF3" w:rsidRDefault="00000000">
      <w:pPr>
        <w:numPr>
          <w:ilvl w:val="0"/>
          <w:numId w:val="20"/>
        </w:numPr>
        <w:ind w:right="14" w:hanging="259"/>
      </w:pPr>
      <w:r>
        <w:t>uzyskiwania ustnych i pisemnych wyjaśnień od pracowników i zleceniobiorców jednostki,</w:t>
      </w:r>
    </w:p>
    <w:p w14:paraId="598D90A8" w14:textId="77777777" w:rsidR="00003CF3" w:rsidRDefault="00000000">
      <w:pPr>
        <w:numPr>
          <w:ilvl w:val="0"/>
          <w:numId w:val="20"/>
        </w:numPr>
        <w:spacing w:after="113"/>
        <w:ind w:right="14" w:hanging="259"/>
      </w:pPr>
      <w:r>
        <w:t>dostępu do danych ze służbowych komputerów osób, których zgłoszenie dotyczy;</w:t>
      </w:r>
    </w:p>
    <w:p w14:paraId="26F36782" w14:textId="77777777" w:rsidR="00003CF3" w:rsidRDefault="00000000">
      <w:pPr>
        <w:numPr>
          <w:ilvl w:val="0"/>
          <w:numId w:val="20"/>
        </w:numPr>
        <w:ind w:right="14" w:hanging="259"/>
      </w:pPr>
      <w:r>
        <w:t>dostępu do pomieszczeń jednostki w celu dokonania wizji lokalnej i zabezpieczenia dowodów,</w:t>
      </w:r>
    </w:p>
    <w:p w14:paraId="62D69DF9" w14:textId="77777777" w:rsidR="00003CF3" w:rsidRDefault="00000000">
      <w:pPr>
        <w:numPr>
          <w:ilvl w:val="0"/>
          <w:numId w:val="20"/>
        </w:numPr>
        <w:spacing w:after="152" w:line="251" w:lineRule="auto"/>
        <w:ind w:right="14" w:hanging="259"/>
      </w:pPr>
      <w:r>
        <w:t>korzystania z pomocy inspektora ochrony danych osobowych;</w:t>
      </w:r>
    </w:p>
    <w:p w14:paraId="5E7738B0" w14:textId="77777777" w:rsidR="00003CF3" w:rsidRDefault="00000000">
      <w:pPr>
        <w:numPr>
          <w:ilvl w:val="0"/>
          <w:numId w:val="20"/>
        </w:numPr>
        <w:spacing w:after="104"/>
        <w:ind w:right="14" w:hanging="259"/>
      </w:pPr>
      <w:r>
        <w:t>korzystania z pomocy kierowników komórek organizacyjnych, samodzielnych stanowisk pracy w trakcie prowadzonych czynności;</w:t>
      </w:r>
    </w:p>
    <w:p w14:paraId="1EC6B2F9" w14:textId="77777777" w:rsidR="00003CF3" w:rsidRDefault="00000000">
      <w:pPr>
        <w:numPr>
          <w:ilvl w:val="0"/>
          <w:numId w:val="20"/>
        </w:numPr>
        <w:spacing w:after="163"/>
        <w:ind w:right="14" w:hanging="259"/>
      </w:pPr>
      <w:r>
        <w:t>konsultowania, w niezbędnym zakresie, uzyskanych informacji i danych ze zgłaszającym naruszenie prawa.</w:t>
      </w:r>
    </w:p>
    <w:p w14:paraId="47CCB7AC" w14:textId="77777777" w:rsidR="00003CF3" w:rsidRDefault="00000000">
      <w:pPr>
        <w:numPr>
          <w:ilvl w:val="1"/>
          <w:numId w:val="20"/>
        </w:numPr>
        <w:ind w:right="14" w:hanging="360"/>
      </w:pPr>
      <w:r>
        <w:t>Zespół dokonuje oceny zgłoszenia w celu wykazania, że zgłoszone naruszenie prawa zawiera wiarygodne dowody uzasadniające natychmiastowe włączenie do wyjaśnienia sprawy organów zewnętrznych ( organów ścigania, UOKIK lub innych właściwych służb).</w:t>
      </w:r>
    </w:p>
    <w:p w14:paraId="13AF2AB0" w14:textId="77777777" w:rsidR="00003CF3" w:rsidRDefault="00000000">
      <w:pPr>
        <w:numPr>
          <w:ilvl w:val="1"/>
          <w:numId w:val="20"/>
        </w:numPr>
        <w:spacing w:after="60"/>
        <w:ind w:right="14" w:hanging="360"/>
      </w:pPr>
      <w:r>
        <w:t>Jeżeli Zespół w wyniku oceny, o której mowa w ust. 3 stwierdzi, że zgłoszenie naruszenia prawa uzasadnia włączenie do wyjaśnienia sprawy właściwych organów zewnętrznych, konsultuje swoje stanowisko z referentem ds. prawnych lub z adwokatem/radcą prawnym pełniącym obsługę prawną w Wojewódzkim Inspektoracie i niezwłocznie informuje Wojewódzkiego Inspektora.</w:t>
      </w:r>
    </w:p>
    <w:p w14:paraId="42055650" w14:textId="77777777" w:rsidR="00003CF3" w:rsidRDefault="00000000">
      <w:pPr>
        <w:numPr>
          <w:ilvl w:val="1"/>
          <w:numId w:val="20"/>
        </w:numPr>
        <w:ind w:right="14" w:hanging="360"/>
      </w:pPr>
      <w:r>
        <w:t>W uzasadnionych przypadkach Zespół przygotowuje wniosek do właściwych organów i przekazuje do zatwierdzenia Wojewódzkiemu Inspektorowi.</w:t>
      </w:r>
    </w:p>
    <w:p w14:paraId="61CD13A0" w14:textId="77777777" w:rsidR="00003CF3" w:rsidRDefault="00000000">
      <w:pPr>
        <w:numPr>
          <w:ilvl w:val="1"/>
          <w:numId w:val="20"/>
        </w:numPr>
        <w:spacing w:after="39"/>
        <w:ind w:right="14" w:hanging="360"/>
      </w:pPr>
      <w:r>
        <w:t>Z ustaleń poczynionych podczas postępowania wyjaśniającego zespół sporządza protokół, który przedkłada Wojewódzkiemu Inspektorowi za pośrednictwem Pełnomocnika lub osoby upoważnionej.</w:t>
      </w:r>
    </w:p>
    <w:p w14:paraId="1376D5CB" w14:textId="77777777" w:rsidR="00003CF3" w:rsidRDefault="00000000">
      <w:pPr>
        <w:numPr>
          <w:ilvl w:val="1"/>
          <w:numId w:val="20"/>
        </w:numPr>
        <w:spacing w:after="68"/>
        <w:ind w:right="14" w:hanging="360"/>
      </w:pPr>
      <w:r>
        <w:t>Protokół zawiera opis ustalonego stanu faktycznego, w tym ustalone nieprawidłowości i ich przyczyny, zakres i skutki oraz osoby za nie odpowiedzialne.</w:t>
      </w:r>
    </w:p>
    <w:p w14:paraId="50F4791A" w14:textId="77777777" w:rsidR="00003CF3" w:rsidRDefault="00000000">
      <w:pPr>
        <w:numPr>
          <w:ilvl w:val="1"/>
          <w:numId w:val="20"/>
        </w:numPr>
        <w:spacing w:after="83"/>
        <w:ind w:right="14" w:hanging="360"/>
      </w:pPr>
      <w:r>
        <w:t>W zakresie nieuregulowanym w procedurze, do postępowania wyjaśniającego stosuje się odpowiednio przepisy dotyczące kontroli wewnętrznej w jednostce.</w:t>
      </w:r>
    </w:p>
    <w:p w14:paraId="4DD6C8AA" w14:textId="77777777" w:rsidR="00003CF3" w:rsidRDefault="00000000">
      <w:pPr>
        <w:tabs>
          <w:tab w:val="center" w:pos="2248"/>
        </w:tabs>
        <w:spacing w:after="189" w:line="251" w:lineRule="auto"/>
        <w:ind w:left="0" w:firstLine="0"/>
        <w:jc w:val="left"/>
      </w:pPr>
      <w:r>
        <w:t>XIV.</w:t>
      </w:r>
      <w:r>
        <w:tab/>
        <w:t>Wykaz działań następczych</w:t>
      </w:r>
    </w:p>
    <w:p w14:paraId="43DD0304" w14:textId="77777777" w:rsidR="00003CF3" w:rsidRDefault="00000000">
      <w:pPr>
        <w:numPr>
          <w:ilvl w:val="0"/>
          <w:numId w:val="21"/>
        </w:numPr>
        <w:spacing w:after="64"/>
        <w:ind w:right="14" w:hanging="360"/>
      </w:pPr>
      <w:r>
        <w:t xml:space="preserve">Do protokołu z postępowania wyjaśniającego, przekazywanego Wojewódzkiemu Inspektorowi, Pełnomocnik lub osoba upoważniona załącza propozycje dalszych </w:t>
      </w:r>
      <w:r>
        <w:lastRenderedPageBreak/>
        <w:t>działań, wynikających z prac Zespołu. W zależności od ustaleń przedmiotowe działania mogą obejmować czynności przeciwko osobom winnym naruszeń, działania zapobiegające naruszeniom oraz wzmacniające funkcjonowanie systemu kontroli zarządczej w jednostce.</w:t>
      </w:r>
    </w:p>
    <w:p w14:paraId="10C98174" w14:textId="77777777" w:rsidR="00003CF3" w:rsidRDefault="00000000">
      <w:pPr>
        <w:numPr>
          <w:ilvl w:val="0"/>
          <w:numId w:val="21"/>
        </w:numPr>
        <w:spacing w:after="102"/>
        <w:ind w:right="14" w:hanging="360"/>
      </w:pPr>
      <w:r>
        <w:t>Działania, o których mowa w ust. 1 mogą obejmować w szczególności:</w:t>
      </w:r>
    </w:p>
    <w:p w14:paraId="1D78002E" w14:textId="77777777" w:rsidR="00003CF3" w:rsidRDefault="00000000">
      <w:pPr>
        <w:numPr>
          <w:ilvl w:val="0"/>
          <w:numId w:val="22"/>
        </w:numPr>
        <w:spacing w:after="105"/>
        <w:ind w:right="14" w:hanging="259"/>
      </w:pPr>
      <w:r>
        <w:t>zamknięcie procedury bez podejmowania dalszych działań;</w:t>
      </w:r>
    </w:p>
    <w:p w14:paraId="1FABB1AA" w14:textId="77777777" w:rsidR="00003CF3" w:rsidRDefault="00000000">
      <w:pPr>
        <w:numPr>
          <w:ilvl w:val="0"/>
          <w:numId w:val="22"/>
        </w:numPr>
        <w:spacing w:after="72"/>
        <w:ind w:right="14" w:hanging="259"/>
      </w:pPr>
      <w:r>
        <w:t>przeprowadzenie rozmowy, zwrócenie uwagi pracownikowi;</w:t>
      </w:r>
    </w:p>
    <w:p w14:paraId="18CB8F24" w14:textId="77777777" w:rsidR="00003CF3" w:rsidRDefault="00000000">
      <w:pPr>
        <w:numPr>
          <w:ilvl w:val="0"/>
          <w:numId w:val="22"/>
        </w:numPr>
        <w:spacing w:after="108" w:line="251" w:lineRule="auto"/>
        <w:ind w:right="14" w:hanging="259"/>
      </w:pPr>
      <w:r>
        <w:t>zastosowania kar porządkowych i/lub dyscyplinarnych;</w:t>
      </w:r>
    </w:p>
    <w:p w14:paraId="543F1D63" w14:textId="77777777" w:rsidR="00003CF3" w:rsidRDefault="00000000">
      <w:pPr>
        <w:numPr>
          <w:ilvl w:val="0"/>
          <w:numId w:val="22"/>
        </w:numPr>
        <w:spacing w:after="97"/>
        <w:ind w:right="14" w:hanging="259"/>
      </w:pPr>
      <w:r>
        <w:t>zmiany lub rotacje na stanowiskach;</w:t>
      </w:r>
    </w:p>
    <w:p w14:paraId="1457397B" w14:textId="77777777" w:rsidR="00003CF3" w:rsidRDefault="00000000">
      <w:pPr>
        <w:numPr>
          <w:ilvl w:val="0"/>
          <w:numId w:val="22"/>
        </w:numPr>
        <w:spacing w:after="88"/>
        <w:ind w:right="14" w:hanging="259"/>
      </w:pPr>
      <w:r>
        <w:t>zmiany w wewnętrznych procedurach;</w:t>
      </w:r>
    </w:p>
    <w:p w14:paraId="7144E757" w14:textId="77777777" w:rsidR="00003CF3" w:rsidRDefault="00000000">
      <w:pPr>
        <w:numPr>
          <w:ilvl w:val="0"/>
          <w:numId w:val="22"/>
        </w:numPr>
        <w:spacing w:after="147"/>
        <w:ind w:right="14" w:hanging="259"/>
      </w:pPr>
      <w:r>
        <w:t>podjęcie działań cywilnoprawnych, dotyczących np. zawartych umów, naprawienia szkody, wypłacenia odszkodowania;</w:t>
      </w:r>
    </w:p>
    <w:p w14:paraId="7B6BF5A1" w14:textId="77777777" w:rsidR="00003CF3" w:rsidRDefault="00000000">
      <w:pPr>
        <w:numPr>
          <w:ilvl w:val="0"/>
          <w:numId w:val="22"/>
        </w:numPr>
        <w:ind w:right="14" w:hanging="259"/>
      </w:pPr>
      <w:r>
        <w:t>złożenie wniosku o wszczęcie postępowania dyscyplinarnego/służbowego;</w:t>
      </w:r>
    </w:p>
    <w:p w14:paraId="77BB1998" w14:textId="77777777" w:rsidR="00003CF3" w:rsidRDefault="00000000">
      <w:pPr>
        <w:numPr>
          <w:ilvl w:val="0"/>
          <w:numId w:val="22"/>
        </w:numPr>
        <w:spacing w:after="150"/>
        <w:ind w:right="14" w:hanging="259"/>
      </w:pPr>
      <w:r>
        <w:t>złożenie wniosku do właściwych organów zewnętrznych w uzasadnionych przypadkach dotyczących potwierdzonych naruszeń;</w:t>
      </w:r>
    </w:p>
    <w:p w14:paraId="5FD1E303" w14:textId="77777777" w:rsidR="00003CF3" w:rsidRDefault="00000000">
      <w:pPr>
        <w:numPr>
          <w:ilvl w:val="0"/>
          <w:numId w:val="22"/>
        </w:numPr>
        <w:spacing w:after="72"/>
        <w:ind w:right="14" w:hanging="259"/>
      </w:pPr>
      <w:r>
        <w:t>złożenie zawiadomienia o uzasadnionym podejrzeniu popełnienia przestępstwa.</w:t>
      </w:r>
    </w:p>
    <w:p w14:paraId="11FEE19B" w14:textId="77777777" w:rsidR="00003CF3" w:rsidRDefault="00000000">
      <w:pPr>
        <w:numPr>
          <w:ilvl w:val="1"/>
          <w:numId w:val="22"/>
        </w:numPr>
        <w:spacing w:after="5" w:line="251" w:lineRule="auto"/>
        <w:ind w:hanging="360"/>
      </w:pPr>
      <w:r>
        <w:t>Jeżeli Wojewódzki Inspektor nie akceptuje propozycji działań następczych, zamieszcza stosowną adnotację w protokole.</w:t>
      </w:r>
    </w:p>
    <w:p w14:paraId="7A219FEB" w14:textId="77777777" w:rsidR="00003CF3" w:rsidRDefault="00000000">
      <w:pPr>
        <w:numPr>
          <w:ilvl w:val="1"/>
          <w:numId w:val="22"/>
        </w:numPr>
        <w:spacing w:after="25" w:line="251" w:lineRule="auto"/>
        <w:ind w:hanging="360"/>
      </w:pPr>
      <w:r>
        <w:t>Wojewódzki Inspektor może wyznaczyć na piśmie na podstawie upoważnienia osoby odpowiedzialne za realizację działań, o których mowa w pkt 1-2 określając ramy czasowe oraz zakres działań.</w:t>
      </w:r>
    </w:p>
    <w:p w14:paraId="7700E571" w14:textId="77777777" w:rsidR="00003CF3" w:rsidRDefault="00000000">
      <w:pPr>
        <w:numPr>
          <w:ilvl w:val="1"/>
          <w:numId w:val="22"/>
        </w:numPr>
        <w:spacing w:after="133" w:line="251" w:lineRule="auto"/>
        <w:ind w:hanging="360"/>
      </w:pPr>
      <w:r>
        <w:t>Osoba upoważniona do realizacji działań o których mowa w pkt 1-2, przedkłada Pełnomocnikowi lub osobie upoważnionej przez Wojewódzkiego Inspektora do przyjmowania zgłoszeń w razie nieobecności Pełnomocnika protokół z podjętych działań w terminie 7 dni od ich zakończenia. Pełnomocnik lub osoba upoważniona przekazuje Wojewódzkiemu Inspektorowi protokół bez zbędnej zwłoki.</w:t>
      </w:r>
    </w:p>
    <w:p w14:paraId="786F0F9E" w14:textId="77777777" w:rsidR="00003CF3" w:rsidRDefault="00000000">
      <w:pPr>
        <w:numPr>
          <w:ilvl w:val="0"/>
          <w:numId w:val="23"/>
        </w:numPr>
        <w:spacing w:after="184" w:line="251" w:lineRule="auto"/>
        <w:ind w:hanging="719"/>
        <w:jc w:val="left"/>
      </w:pPr>
      <w:r>
        <w:t>Działania końcowe</w:t>
      </w:r>
    </w:p>
    <w:p w14:paraId="57B70C12" w14:textId="77777777" w:rsidR="00003CF3" w:rsidRDefault="00000000">
      <w:pPr>
        <w:numPr>
          <w:ilvl w:val="1"/>
          <w:numId w:val="23"/>
        </w:numPr>
        <w:ind w:right="14" w:hanging="360"/>
      </w:pPr>
      <w:r>
        <w:t>Pełnomocnik lub osoba upoważniona informuje zgłaszającego o wnioskach dotyczących ustaleń oraz o podjętych działaniach następczych niezwłocznie po ich zatwierdzeniu przez Wojewódzkiego Inspektora, nie później niż w 3 miesiące od dnia przekazania potwierdzenia zgłoszenia wewnętrznego. W przypadku nieprzekazania potwierdzenia zgłoszenia wewnętrznego, termin 3 miesięcy liczony jest od upływu 7 dniu od dnia dokonania zgłoszenia wewnętrznego, chyba że sygnalista nie podał adresu, na który należy przekazać informację zwrotną.</w:t>
      </w:r>
    </w:p>
    <w:p w14:paraId="2456E921" w14:textId="77777777" w:rsidR="00003CF3" w:rsidRDefault="00000000">
      <w:pPr>
        <w:numPr>
          <w:ilvl w:val="1"/>
          <w:numId w:val="23"/>
        </w:numPr>
        <w:spacing w:after="163"/>
        <w:ind w:right="14" w:hanging="360"/>
      </w:pPr>
      <w:r>
        <w:t>Zatwierdzone przez Wojewódzkiego Inspektora wnioski dotyczące działań następczych wpisywane są do rejestru zgłoszeń.</w:t>
      </w:r>
    </w:p>
    <w:p w14:paraId="353A619E" w14:textId="77777777" w:rsidR="00003CF3" w:rsidRDefault="00000000">
      <w:pPr>
        <w:numPr>
          <w:ilvl w:val="0"/>
          <w:numId w:val="23"/>
        </w:numPr>
        <w:spacing w:after="62" w:line="249" w:lineRule="auto"/>
        <w:ind w:hanging="719"/>
        <w:jc w:val="left"/>
      </w:pPr>
      <w:r>
        <w:rPr>
          <w:sz w:val="26"/>
        </w:rPr>
        <w:t>Działania odwetowe</w:t>
      </w:r>
    </w:p>
    <w:p w14:paraId="1BBFC0F1" w14:textId="77777777" w:rsidR="00003CF3" w:rsidRDefault="00000000">
      <w:pPr>
        <w:numPr>
          <w:ilvl w:val="0"/>
          <w:numId w:val="24"/>
        </w:numPr>
        <w:spacing w:after="158"/>
        <w:ind w:right="14"/>
      </w:pPr>
      <w:r>
        <w:t>Niedopuszczalne jest jakiekolwiek niekorzystne traktowanie w kontekście związanym z pracą zgłaszającego, któremu przyznana została ochrona w oparciu o przepisy niniejszej Procedury, w tym zabrania się stosowania względem zgłaszającego wszelkich działań odwetowych, jak również groźby lub próby ich zastosowania.</w:t>
      </w:r>
    </w:p>
    <w:p w14:paraId="2659AF86" w14:textId="77777777" w:rsidR="00003CF3" w:rsidRDefault="00000000">
      <w:pPr>
        <w:numPr>
          <w:ilvl w:val="0"/>
          <w:numId w:val="24"/>
        </w:numPr>
        <w:spacing w:after="211"/>
        <w:ind w:right="14"/>
      </w:pPr>
      <w:r>
        <w:t>Zabronione jest jakiekolwiek niekorzystne traktowanie zgłaszającego pozostające w związku z dokonanym zgłoszeniem, w szczególności stosowanie działań odwetowych polegających na:</w:t>
      </w:r>
    </w:p>
    <w:p w14:paraId="59AF7694" w14:textId="77777777" w:rsidR="00003CF3" w:rsidRDefault="00000000">
      <w:pPr>
        <w:numPr>
          <w:ilvl w:val="1"/>
          <w:numId w:val="24"/>
        </w:numPr>
        <w:ind w:right="14" w:hanging="439"/>
      </w:pPr>
      <w:r>
        <w:t>odmowie nawiązania stosunku pracy;</w:t>
      </w:r>
    </w:p>
    <w:p w14:paraId="3B64EFDF" w14:textId="77777777" w:rsidR="00003CF3" w:rsidRDefault="00000000">
      <w:pPr>
        <w:numPr>
          <w:ilvl w:val="1"/>
          <w:numId w:val="24"/>
        </w:numPr>
        <w:spacing w:after="5" w:line="251" w:lineRule="auto"/>
        <w:ind w:right="14" w:hanging="439"/>
      </w:pPr>
      <w:r>
        <w:t>wypowiedzeniu lub rozwiązaniu bez wypowiedzenia stosunku pracy;</w:t>
      </w:r>
    </w:p>
    <w:p w14:paraId="2A530B44" w14:textId="77777777" w:rsidR="00003CF3" w:rsidRDefault="00000000">
      <w:pPr>
        <w:numPr>
          <w:ilvl w:val="1"/>
          <w:numId w:val="24"/>
        </w:numPr>
        <w:ind w:right="14" w:hanging="439"/>
      </w:pPr>
      <w:proofErr w:type="spellStart"/>
      <w:r>
        <w:lastRenderedPageBreak/>
        <w:t>niezawarciu</w:t>
      </w:r>
      <w:proofErr w:type="spellEnd"/>
      <w:r>
        <w:t xml:space="preserve"> umowy o pracę na czas określony lub umowy o pracę na czas nieokreślony po rozwiązaniu umowy o pracę na okres próbny, </w:t>
      </w:r>
      <w:proofErr w:type="spellStart"/>
      <w:r>
        <w:t>niezawarciu</w:t>
      </w:r>
      <w:proofErr w:type="spellEnd"/>
      <w:r>
        <w:t xml:space="preserve"> kolejnej umowy o pracę na czas określony lub </w:t>
      </w:r>
      <w:proofErr w:type="spellStart"/>
      <w:r>
        <w:t>niezawarciu</w:t>
      </w:r>
      <w:proofErr w:type="spellEnd"/>
      <w:r>
        <w:t xml:space="preserve"> umowy o pracę na czas nie-określony po rozwiązaniu umowy o pracę na czas określony - w przypadku gdy sygnalista miał uzasadnione oczekiwanie, że zostanie z nim zawarta taka umowa;</w:t>
      </w:r>
    </w:p>
    <w:p w14:paraId="4EE3ED98" w14:textId="77777777" w:rsidR="00003CF3" w:rsidRDefault="00000000">
      <w:pPr>
        <w:numPr>
          <w:ilvl w:val="1"/>
          <w:numId w:val="24"/>
        </w:numPr>
        <w:ind w:right="14" w:hanging="439"/>
      </w:pPr>
      <w:r>
        <w:t>obniżeniu wysokości wynagrodzenia za pracę;</w:t>
      </w:r>
    </w:p>
    <w:p w14:paraId="191EBB69" w14:textId="77777777" w:rsidR="00003CF3" w:rsidRDefault="00000000">
      <w:pPr>
        <w:numPr>
          <w:ilvl w:val="1"/>
          <w:numId w:val="24"/>
        </w:numPr>
        <w:ind w:right="14" w:hanging="439"/>
      </w:pPr>
      <w:r>
        <w:t>wstrzymaniu awansu albo pominięciu przy awansowaniu;</w:t>
      </w:r>
    </w:p>
    <w:p w14:paraId="4B0860CB" w14:textId="77777777" w:rsidR="00003CF3" w:rsidRDefault="00000000">
      <w:pPr>
        <w:numPr>
          <w:ilvl w:val="1"/>
          <w:numId w:val="24"/>
        </w:numPr>
        <w:spacing w:after="43" w:line="251" w:lineRule="auto"/>
        <w:ind w:right="14" w:hanging="439"/>
      </w:pPr>
      <w:r>
        <w:t>pominięciu przy przyznawaniu innych niż wynagrodzenie świadczeń związanych z pracą lub obniżeniu wysokości tych świadczeń;</w:t>
      </w:r>
    </w:p>
    <w:p w14:paraId="1B7627B0" w14:textId="77777777" w:rsidR="00003CF3" w:rsidRDefault="00000000">
      <w:pPr>
        <w:numPr>
          <w:ilvl w:val="1"/>
          <w:numId w:val="24"/>
        </w:numPr>
        <w:spacing w:after="5" w:line="251" w:lineRule="auto"/>
        <w:ind w:right="14" w:hanging="439"/>
      </w:pPr>
      <w:r>
        <w:t>przeniesieniu na niższe stanowisko pracy;</w:t>
      </w:r>
    </w:p>
    <w:p w14:paraId="1EDD398C" w14:textId="77777777" w:rsidR="00003CF3" w:rsidRDefault="00000000">
      <w:pPr>
        <w:numPr>
          <w:ilvl w:val="1"/>
          <w:numId w:val="24"/>
        </w:numPr>
        <w:ind w:right="14" w:hanging="439"/>
      </w:pPr>
      <w:r>
        <w:t>zawieszeniu w wykonywaniu obowiązków pracowniczych lub służbowych;</w:t>
      </w:r>
    </w:p>
    <w:p w14:paraId="27F56296" w14:textId="77777777" w:rsidR="00003CF3" w:rsidRDefault="00000000">
      <w:pPr>
        <w:numPr>
          <w:ilvl w:val="1"/>
          <w:numId w:val="24"/>
        </w:numPr>
        <w:ind w:right="14" w:hanging="439"/>
      </w:pPr>
      <w:r>
        <w:t>przekazaniu innemu pracownikowi dotychczasowych obowiązków sygnalisty;</w:t>
      </w:r>
    </w:p>
    <w:p w14:paraId="0BD3ED36" w14:textId="77777777" w:rsidR="00003CF3" w:rsidRDefault="00000000">
      <w:pPr>
        <w:numPr>
          <w:ilvl w:val="1"/>
          <w:numId w:val="24"/>
        </w:numPr>
        <w:ind w:right="14" w:hanging="439"/>
      </w:pPr>
      <w:r>
        <w:t>niekorzystnej zmianie miejsca wykonywania pracy lub rozkładu czasu pracy;</w:t>
      </w:r>
    </w:p>
    <w:p w14:paraId="5C3FE67D" w14:textId="77777777" w:rsidR="00003CF3" w:rsidRDefault="00000000">
      <w:pPr>
        <w:numPr>
          <w:ilvl w:val="1"/>
          <w:numId w:val="24"/>
        </w:numPr>
        <w:ind w:right="14" w:hanging="439"/>
      </w:pPr>
      <w:r>
        <w:t>negatywnej ocenie wyników pracy lub negatywnej opinii o pracy;</w:t>
      </w:r>
    </w:p>
    <w:p w14:paraId="1A7A3A41" w14:textId="77777777" w:rsidR="00003CF3" w:rsidRDefault="00000000">
      <w:pPr>
        <w:numPr>
          <w:ilvl w:val="1"/>
          <w:numId w:val="24"/>
        </w:numPr>
        <w:spacing w:after="70"/>
        <w:ind w:right="14" w:hanging="439"/>
      </w:pPr>
      <w:r>
        <w:t>nałożeniu lub zastosowaniu środka dyscyplinarnego, w tym kary finansowej, lub środka o podobnym charakterze;</w:t>
      </w:r>
    </w:p>
    <w:p w14:paraId="5E199838" w14:textId="77777777" w:rsidR="00003CF3" w:rsidRDefault="00000000">
      <w:pPr>
        <w:numPr>
          <w:ilvl w:val="1"/>
          <w:numId w:val="24"/>
        </w:numPr>
        <w:spacing w:after="5" w:line="251" w:lineRule="auto"/>
        <w:ind w:right="14" w:hanging="439"/>
      </w:pPr>
      <w:r>
        <w:t>przymusie, zastraszaniu lub wykluczeniu;</w:t>
      </w:r>
    </w:p>
    <w:p w14:paraId="16F1768F" w14:textId="77777777" w:rsidR="00003CF3" w:rsidRDefault="00000000">
      <w:pPr>
        <w:numPr>
          <w:ilvl w:val="1"/>
          <w:numId w:val="24"/>
        </w:numPr>
        <w:ind w:right="14" w:hanging="439"/>
      </w:pPr>
      <w:proofErr w:type="spellStart"/>
      <w:r>
        <w:t>mobbingu</w:t>
      </w:r>
      <w:proofErr w:type="spellEnd"/>
      <w:r>
        <w:t>;</w:t>
      </w:r>
    </w:p>
    <w:p w14:paraId="485E1A19" w14:textId="77777777" w:rsidR="00003CF3" w:rsidRDefault="00000000">
      <w:pPr>
        <w:numPr>
          <w:ilvl w:val="1"/>
          <w:numId w:val="24"/>
        </w:numPr>
        <w:spacing w:after="25" w:line="251" w:lineRule="auto"/>
        <w:ind w:right="14" w:hanging="439"/>
      </w:pPr>
      <w:r>
        <w:t>dyskryminacji</w:t>
      </w:r>
    </w:p>
    <w:p w14:paraId="5D1C1C3A" w14:textId="77777777" w:rsidR="00003CF3" w:rsidRDefault="00000000">
      <w:pPr>
        <w:numPr>
          <w:ilvl w:val="1"/>
          <w:numId w:val="24"/>
        </w:numPr>
        <w:spacing w:after="47"/>
        <w:ind w:right="14" w:hanging="439"/>
      </w:pPr>
      <w:r>
        <w:t>niekorzystnym lub niesprawiedliwym traktowaniu;</w:t>
      </w:r>
    </w:p>
    <w:p w14:paraId="1A73D389" w14:textId="77777777" w:rsidR="00003CF3" w:rsidRDefault="00000000">
      <w:pPr>
        <w:numPr>
          <w:ilvl w:val="1"/>
          <w:numId w:val="24"/>
        </w:numPr>
        <w:spacing w:after="48"/>
        <w:ind w:right="14" w:hanging="439"/>
      </w:pPr>
      <w:r>
        <w:t>wstrzymaniu udziału lub pominięciu przy typowaniu do udziału w szkoleniach podnoszących kwalifikacje zawodowe;</w:t>
      </w:r>
    </w:p>
    <w:p w14:paraId="6886E8E9" w14:textId="77777777" w:rsidR="00003CF3" w:rsidRDefault="00000000">
      <w:pPr>
        <w:numPr>
          <w:ilvl w:val="1"/>
          <w:numId w:val="24"/>
        </w:numPr>
        <w:spacing w:after="64" w:line="251" w:lineRule="auto"/>
        <w:ind w:right="14" w:hanging="439"/>
      </w:pPr>
      <w:r>
        <w:t>nieuzasadnionym skierowaniu na badania lekarskie, w tym badania psychiatryczne, chyba że przepisy odrębne prze-widują możliwość skierowania pracownika na takie badania;</w:t>
      </w:r>
    </w:p>
    <w:p w14:paraId="1AA2310D" w14:textId="77777777" w:rsidR="00003CF3" w:rsidRDefault="00000000">
      <w:pPr>
        <w:numPr>
          <w:ilvl w:val="1"/>
          <w:numId w:val="24"/>
        </w:numPr>
        <w:ind w:right="14" w:hanging="439"/>
      </w:pPr>
      <w:r>
        <w:t>działaniu zmierzającym do utrudnienia znalezienia w przyszłości pracy w danym sektorze lub w danej branży na pod-stawie nieformalnego lub formalnego porozumienia sektorowego lub branżowego;</w:t>
      </w:r>
    </w:p>
    <w:p w14:paraId="5B40839B" w14:textId="77777777" w:rsidR="00003CF3" w:rsidRDefault="00000000">
      <w:pPr>
        <w:numPr>
          <w:ilvl w:val="1"/>
          <w:numId w:val="24"/>
        </w:numPr>
        <w:ind w:right="14" w:hanging="439"/>
      </w:pPr>
      <w:r>
        <w:t>spowodowaniu straty finansowej, w tym gospodarczej, lub utraty dochodu;</w:t>
      </w:r>
    </w:p>
    <w:p w14:paraId="5505C0E0" w14:textId="77777777" w:rsidR="00003CF3" w:rsidRDefault="00000000">
      <w:pPr>
        <w:numPr>
          <w:ilvl w:val="1"/>
          <w:numId w:val="24"/>
        </w:numPr>
        <w:spacing w:after="132"/>
        <w:ind w:right="14" w:hanging="439"/>
      </w:pPr>
      <w:r>
        <w:t>wyrządzeniu innej szkody niematerialnej, w tym naruszeniu dóbr osobistych, w szczególności dobrego imienia sygnalisty.</w:t>
      </w:r>
    </w:p>
    <w:p w14:paraId="58C53CF9" w14:textId="77777777" w:rsidR="00003CF3" w:rsidRDefault="00000000">
      <w:pPr>
        <w:spacing w:after="214" w:line="251" w:lineRule="auto"/>
      </w:pPr>
      <w:r>
        <w:t>XVII. Ochrona danych osobowych</w:t>
      </w:r>
    </w:p>
    <w:p w14:paraId="21C0F001" w14:textId="77777777" w:rsidR="00003CF3" w:rsidRDefault="00000000">
      <w:pPr>
        <w:numPr>
          <w:ilvl w:val="0"/>
          <w:numId w:val="25"/>
        </w:numPr>
        <w:spacing w:after="171"/>
        <w:ind w:left="395" w:right="14" w:hanging="381"/>
      </w:pPr>
      <w:r>
        <w:t>W przypadku przetwarzania danych osobowych sygnalisty lub innych osób w związku z dokonanym zgłoszeniem naruszenia zastosowanie mają przepisy powszechnie obowiązującego prawa w zakresie ochrony danych osobowych.</w:t>
      </w:r>
    </w:p>
    <w:p w14:paraId="01C41E26" w14:textId="77777777" w:rsidR="00003CF3" w:rsidRDefault="00000000">
      <w:pPr>
        <w:numPr>
          <w:ilvl w:val="0"/>
          <w:numId w:val="25"/>
        </w:numPr>
        <w:spacing w:after="180"/>
        <w:ind w:left="395" w:right="14" w:hanging="381"/>
      </w:pPr>
      <w:r>
        <w:t>Wojewódzki Inspektor jako administrator danych może przetwarzać dane osobowe sygnalisty oraz osób, których dotyczy zgłoszenie, a także świadków zdarzeń, w związku ze Zgłoszeniem w celu jego weryfikacji, w tym podejmowania działań następczych na podstawie art. 6 ust. 1 lit. e RODO.</w:t>
      </w:r>
    </w:p>
    <w:p w14:paraId="5BC54BBB" w14:textId="77777777" w:rsidR="00003CF3" w:rsidRDefault="00000000">
      <w:pPr>
        <w:numPr>
          <w:ilvl w:val="0"/>
          <w:numId w:val="25"/>
        </w:numPr>
        <w:spacing w:after="115"/>
        <w:ind w:left="395" w:right="14" w:hanging="381"/>
      </w:pPr>
      <w:r>
        <w:t>Dane osobowe Sygnalisty oraz innych osób związanych ze zgłoszeniem będą dostępne wyłącznie dla ograniczonego grona osób w Wojewódzkim Inspektoracie, upoważnionych do przyjmowania zgłoszeń oraz podejmowania w związku z nimi działań następczych, w tym wyjaśniających. Dostęp do danych w uzasadnionym zakresie będą posiadali:</w:t>
      </w:r>
    </w:p>
    <w:p w14:paraId="3AF71A0E" w14:textId="77777777" w:rsidR="00003CF3" w:rsidRDefault="00000000">
      <w:pPr>
        <w:numPr>
          <w:ilvl w:val="2"/>
          <w:numId w:val="26"/>
        </w:numPr>
        <w:ind w:right="14" w:hanging="345"/>
      </w:pPr>
      <w:r>
        <w:t>Wojewódzki Inspektor;</w:t>
      </w:r>
    </w:p>
    <w:p w14:paraId="34AF62C1" w14:textId="77777777" w:rsidR="00003CF3" w:rsidRDefault="00000000">
      <w:pPr>
        <w:numPr>
          <w:ilvl w:val="2"/>
          <w:numId w:val="26"/>
        </w:numPr>
        <w:spacing w:after="5" w:line="251" w:lineRule="auto"/>
        <w:ind w:right="14" w:hanging="345"/>
      </w:pPr>
      <w:r>
        <w:t>Pełnomocnik lub osoba upoważniona;</w:t>
      </w:r>
    </w:p>
    <w:p w14:paraId="476C4D85" w14:textId="77777777" w:rsidR="00003CF3" w:rsidRDefault="00000000">
      <w:pPr>
        <w:numPr>
          <w:ilvl w:val="2"/>
          <w:numId w:val="26"/>
        </w:numPr>
        <w:ind w:right="14" w:hanging="345"/>
      </w:pPr>
      <w:r>
        <w:t>Członkowie Zespołu..</w:t>
      </w:r>
    </w:p>
    <w:p w14:paraId="20E6C521" w14:textId="77777777" w:rsidR="00003CF3" w:rsidRDefault="00000000">
      <w:pPr>
        <w:numPr>
          <w:ilvl w:val="0"/>
          <w:numId w:val="25"/>
        </w:numPr>
        <w:spacing w:after="133"/>
        <w:ind w:left="395" w:right="14" w:hanging="381"/>
      </w:pPr>
      <w:r>
        <w:lastRenderedPageBreak/>
        <w:t>Dane osobowe sygnalisty mogą zostać udostępnione podmiotom zewnętrznym wyłącznie w kontekście prowadzonych przez organy krajowe postępowań wyjaśniających lub sądowych, na podstawie upoważniającego taki organ, obowiązującego przepisu prawa, z zastrzeżeniem, że przed udostępnieniem danych sygnalista zostanie poinformowany o takim zamiarze.</w:t>
      </w:r>
    </w:p>
    <w:p w14:paraId="50254659" w14:textId="77777777" w:rsidR="00003CF3" w:rsidRDefault="00000000">
      <w:pPr>
        <w:numPr>
          <w:ilvl w:val="0"/>
          <w:numId w:val="25"/>
        </w:numPr>
        <w:spacing w:after="56"/>
        <w:ind w:left="395" w:right="14" w:hanging="381"/>
      </w:pPr>
      <w:r>
        <w:t>W szczególności Wojewódzki Inspektor, jako administrator danych zapewnia realizację przysługujących osobom, których dane są przetwarzane w związku z dokonanym zgłoszeniem praw, w tym:</w:t>
      </w:r>
    </w:p>
    <w:p w14:paraId="4108A97C" w14:textId="77777777" w:rsidR="00003CF3" w:rsidRDefault="00000000">
      <w:pPr>
        <w:numPr>
          <w:ilvl w:val="2"/>
          <w:numId w:val="27"/>
        </w:numPr>
        <w:spacing w:after="65"/>
        <w:ind w:right="14" w:hanging="345"/>
      </w:pPr>
      <w:r>
        <w:t>prawa do poinformowania o zasadach przetwarzania danych osobowych w zakresie określonym odpowiednio w art. 13, 14 oraz 15 RODO, przy czym informacje udzielane na podstawie art. 14 i 15 w zakresie dotyczącym źródła pozyskania danych osobowych nie mogą ujawniać tożsamości sygnalisty;</w:t>
      </w:r>
    </w:p>
    <w:p w14:paraId="045ADC22" w14:textId="77777777" w:rsidR="00003CF3" w:rsidRDefault="00000000">
      <w:pPr>
        <w:numPr>
          <w:ilvl w:val="2"/>
          <w:numId w:val="27"/>
        </w:numPr>
        <w:ind w:right="14" w:hanging="345"/>
      </w:pPr>
      <w:r>
        <w:t>prawa dostępu do danych na zasadach określonych w art. 15 RODO;</w:t>
      </w:r>
    </w:p>
    <w:p w14:paraId="2CBBAEEA" w14:textId="77777777" w:rsidR="00003CF3" w:rsidRDefault="00000000">
      <w:pPr>
        <w:numPr>
          <w:ilvl w:val="2"/>
          <w:numId w:val="27"/>
        </w:numPr>
        <w:ind w:right="14" w:hanging="345"/>
      </w:pPr>
      <w:r>
        <w:t>prawa do sprostowania lub uzupełnienia danych osobowych na zasadach określonych w art. 16 i 19 RODO;</w:t>
      </w:r>
    </w:p>
    <w:p w14:paraId="37320114" w14:textId="77777777" w:rsidR="00003CF3" w:rsidRDefault="00000000">
      <w:pPr>
        <w:numPr>
          <w:ilvl w:val="2"/>
          <w:numId w:val="27"/>
        </w:numPr>
        <w:spacing w:after="3" w:line="259" w:lineRule="auto"/>
        <w:ind w:right="14" w:hanging="345"/>
      </w:pPr>
      <w:r>
        <w:t>prawa do usunięcia danych osobowych na zasadach określonych w art. 17 i 19</w:t>
      </w:r>
    </w:p>
    <w:p w14:paraId="14602D57" w14:textId="77777777" w:rsidR="00003CF3" w:rsidRDefault="00000000">
      <w:pPr>
        <w:spacing w:after="57" w:line="265" w:lineRule="auto"/>
        <w:ind w:left="1412" w:hanging="10"/>
        <w:jc w:val="left"/>
      </w:pPr>
      <w:r>
        <w:rPr>
          <w:sz w:val="20"/>
        </w:rPr>
        <w:t>RODO;</w:t>
      </w:r>
    </w:p>
    <w:p w14:paraId="48B82A9D" w14:textId="77777777" w:rsidR="00003CF3" w:rsidRDefault="00000000">
      <w:pPr>
        <w:numPr>
          <w:ilvl w:val="2"/>
          <w:numId w:val="27"/>
        </w:numPr>
        <w:spacing w:after="52"/>
        <w:ind w:right="14" w:hanging="345"/>
      </w:pPr>
      <w:r>
        <w:t>prawa do ograniczenia przetwarzania danych osobowych na zasadach określonych w art. 18 RODO; f. prawa do sprzeciwu wobec przetwarzania danych osobowych na zasadach określonych w art. 21 RODO.</w:t>
      </w:r>
    </w:p>
    <w:p w14:paraId="5C4791DD" w14:textId="77777777" w:rsidR="00003CF3" w:rsidRDefault="00000000">
      <w:pPr>
        <w:numPr>
          <w:ilvl w:val="0"/>
          <w:numId w:val="25"/>
        </w:numPr>
        <w:ind w:left="395" w:right="14" w:hanging="381"/>
      </w:pPr>
      <w:r>
        <w:t>Dane osobowe są pozyskiwane w zakresie adekwatnym do celu, w jakim są przetwarzane. Dane osobowe, które w sposób oczywisty nie mają znaczenia dla rozpatrywania konkretnego zgłoszenia, nie są zbierane, a w razie przypadkowego zebrania, są usuwane bez zbędnej zwłoki z dokumentacji dotyczącej Zgłoszenia.</w:t>
      </w:r>
    </w:p>
    <w:p w14:paraId="40B3BA67" w14:textId="77777777" w:rsidR="00003CF3" w:rsidRDefault="00000000">
      <w:pPr>
        <w:numPr>
          <w:ilvl w:val="0"/>
          <w:numId w:val="25"/>
        </w:numPr>
        <w:ind w:left="395" w:right="14" w:hanging="381"/>
      </w:pPr>
      <w:r>
        <w:t>Wojewódzki Inspektor podejmuje i utrzymuje środki techniczne, technologiczne i organizacyjne w celu zabezpieczenia danych osobowych przed niezgodnym z prawem zniszczeniem danych, nieuprawnionym udostępnieniem, ujawnieniem lub zmodyfikowaniem, w tym w szczególności:</w:t>
      </w:r>
    </w:p>
    <w:p w14:paraId="4A02E991" w14:textId="77777777" w:rsidR="00003CF3" w:rsidRDefault="00000000">
      <w:pPr>
        <w:numPr>
          <w:ilvl w:val="1"/>
          <w:numId w:val="25"/>
        </w:numPr>
        <w:ind w:right="14" w:hanging="367"/>
      </w:pPr>
      <w:r>
        <w:t>osoby posiadające dostęp do danych osobowych zostały poinformowane o zasadach ich przetwarzania oraz są świadome konsekwencji wynikających z niezgodnego z prawem ich przetwarzania;</w:t>
      </w:r>
    </w:p>
    <w:p w14:paraId="6CC74BF2" w14:textId="77777777" w:rsidR="00003CF3" w:rsidRDefault="00000000">
      <w:pPr>
        <w:numPr>
          <w:ilvl w:val="1"/>
          <w:numId w:val="25"/>
        </w:numPr>
        <w:spacing w:after="54"/>
        <w:ind w:right="14" w:hanging="367"/>
      </w:pPr>
      <w:r>
        <w:t>sygnaliście umożliwiono dokonanie zgłoszenia z zastrzeżeniem nieutrwalania danych umożliwiających ustalenie jego tożsamości;</w:t>
      </w:r>
    </w:p>
    <w:p w14:paraId="34B96ED0" w14:textId="77777777" w:rsidR="00003CF3" w:rsidRDefault="00000000">
      <w:pPr>
        <w:numPr>
          <w:ilvl w:val="0"/>
          <w:numId w:val="25"/>
        </w:numPr>
        <w:spacing w:after="52"/>
        <w:ind w:left="395" w:right="14" w:hanging="381"/>
      </w:pPr>
      <w:r>
        <w:t>Wszystkie osoby upoważnione do przyjęcia zgłoszenia lub podejmowania działań następczych, w związku z otrzymanym zgłoszeniem zawierającym informacje umożliwiające ustalenie tożsamości zgłaszającego lub osoby, której zarzuca się naruszenie, są bezwzględnie obowiązane do zachowania poufności tych informacji.</w:t>
      </w:r>
    </w:p>
    <w:p w14:paraId="48DCEA9E" w14:textId="77777777" w:rsidR="00003CF3" w:rsidRDefault="00000000">
      <w:pPr>
        <w:numPr>
          <w:ilvl w:val="0"/>
          <w:numId w:val="25"/>
        </w:numPr>
        <w:ind w:left="395" w:right="14" w:hanging="381"/>
      </w:pPr>
      <w:r>
        <w:t>Dane osobowe przetwarzane w związku ze zgłoszeniem są usuwane po upływie 3 lat od daty po zakończeniu roku kalendarzowego, w którym zakończono działania następcze, lub po zakończeniu postępowań zainicjowanych tymi działaniami oraz zgodnie z klasyfikacją archiwalną wynikającą z jednolitego rzeczowego wykazu akt organów zespolonej administracji rządowej w województwie i urzędów obsługujących te organy.</w:t>
      </w:r>
    </w:p>
    <w:p w14:paraId="5E218D0F" w14:textId="77777777" w:rsidR="00003CF3" w:rsidRDefault="00000000">
      <w:pPr>
        <w:tabs>
          <w:tab w:val="center" w:pos="651"/>
          <w:tab w:val="center" w:pos="3414"/>
        </w:tabs>
        <w:spacing w:after="334" w:line="251" w:lineRule="auto"/>
        <w:ind w:left="0" w:firstLine="0"/>
        <w:jc w:val="left"/>
      </w:pPr>
      <w:r>
        <w:tab/>
        <w:t>XVIII.</w:t>
      </w:r>
      <w:r>
        <w:tab/>
        <w:t>Odpowiedzialność za fałszywe zgłoszenia</w:t>
      </w:r>
    </w:p>
    <w:p w14:paraId="482D543C" w14:textId="77777777" w:rsidR="00003CF3" w:rsidRDefault="00000000">
      <w:pPr>
        <w:numPr>
          <w:ilvl w:val="0"/>
          <w:numId w:val="28"/>
        </w:numPr>
        <w:spacing w:after="5" w:line="251" w:lineRule="auto"/>
        <w:ind w:right="7" w:hanging="288"/>
      </w:pPr>
      <w:r>
        <w:t>Zgłoszenie może być dokonane wyłącznie w dobrej wierze. Osoba dokonująca zgłoszenia nieprawdziwych informacji podlega grzywnie, karze ograniczenia wolności lub pozbawienia wolności do lat 2.</w:t>
      </w:r>
    </w:p>
    <w:p w14:paraId="0E056F32" w14:textId="77777777" w:rsidR="00003CF3" w:rsidRDefault="00000000">
      <w:pPr>
        <w:numPr>
          <w:ilvl w:val="0"/>
          <w:numId w:val="28"/>
        </w:numPr>
        <w:spacing w:after="5" w:line="251" w:lineRule="auto"/>
        <w:ind w:right="7" w:hanging="288"/>
      </w:pPr>
      <w:r>
        <w:t>W przypadku ustalenia w wyniku wstępnej analizy zgłoszenia albo w toku postępowania wyjaśniającego, iż w zgłoszeniu nieprawidłowości świadomie podano nieprawdę lub zatajono prawdę, zgłaszający będący pracownikiem, może zostać pociągnięty do odpowiedzialności porządkowej określonej w przepisach kodeksu pracy.</w:t>
      </w:r>
    </w:p>
    <w:p w14:paraId="01878C23" w14:textId="77777777" w:rsidR="00003CF3" w:rsidRDefault="00000000">
      <w:pPr>
        <w:numPr>
          <w:ilvl w:val="0"/>
          <w:numId w:val="28"/>
        </w:numPr>
        <w:ind w:right="7" w:hanging="288"/>
      </w:pPr>
      <w:r>
        <w:lastRenderedPageBreak/>
        <w:t>W przypadku zgłaszającego, świadczącego dla Wojewódzkiego Inspektoratu usługi lub dostarczającego towary, na podstawie umowy cywilnoprawnej, ustalenie dokonania fałszywego zgłoszenia nieprawidłowości skutkować może rozwiązaniem tejże umowy i definitywnym zakończeniem współpracy pomiędzy stronami.</w:t>
      </w:r>
    </w:p>
    <w:p w14:paraId="4817CC51" w14:textId="77777777" w:rsidR="00003CF3" w:rsidRDefault="00000000">
      <w:pPr>
        <w:numPr>
          <w:ilvl w:val="0"/>
          <w:numId w:val="28"/>
        </w:numPr>
        <w:ind w:right="7" w:hanging="288"/>
      </w:pPr>
      <w:r>
        <w:t>Niezależnie od skutków wskazanych powyżej, zgłaszający świadomie dokonujący fałszywego zgłoszenia nieprawidłowości może zostać pociągnięty do odpowiedzialności odszkodowawczej, w przypadku wystąpienia szkody po stronie Wojewódzkiego Inspektoratu związanej z fałszywym zgłoszeniem.</w:t>
      </w:r>
    </w:p>
    <w:p w14:paraId="540622B5" w14:textId="77777777" w:rsidR="00003CF3" w:rsidRDefault="00000000">
      <w:pPr>
        <w:spacing w:after="122" w:line="249" w:lineRule="auto"/>
        <w:ind w:left="9" w:hanging="10"/>
        <w:jc w:val="left"/>
      </w:pPr>
      <w:r>
        <w:rPr>
          <w:sz w:val="26"/>
        </w:rPr>
        <w:t>XIX. Przepisy końcowe</w:t>
      </w:r>
    </w:p>
    <w:p w14:paraId="0A6E528C" w14:textId="77777777" w:rsidR="00003CF3" w:rsidRDefault="00000000">
      <w:pPr>
        <w:spacing w:after="424" w:line="343" w:lineRule="auto"/>
        <w:ind w:right="14"/>
      </w:pPr>
      <w:r>
        <w:t>1. Procedura wchodzi w życie po upływie 7 dni od podania jej do wiadomości pracownikom w sposób zwyczajowo przyjęty.</w:t>
      </w:r>
    </w:p>
    <w:p w14:paraId="456181B3" w14:textId="77777777" w:rsidR="00003CF3" w:rsidRDefault="00000000">
      <w:pPr>
        <w:spacing w:after="132" w:line="259" w:lineRule="auto"/>
        <w:ind w:left="31" w:hanging="10"/>
        <w:jc w:val="left"/>
      </w:pPr>
      <w:r>
        <w:rPr>
          <w:sz w:val="22"/>
        </w:rPr>
        <w:t>Opole, dnia ... 2024 r.</w:t>
      </w:r>
    </w:p>
    <w:p w14:paraId="48B99CC0" w14:textId="77777777" w:rsidR="00003CF3" w:rsidRDefault="00000000">
      <w:pPr>
        <w:spacing w:after="71"/>
        <w:ind w:right="14"/>
      </w:pPr>
      <w:r>
        <w:t>Procedura ustalona w uzgodnieniu z:</w:t>
      </w:r>
    </w:p>
    <w:p w14:paraId="13BF3ABC" w14:textId="77777777" w:rsidR="00003CF3" w:rsidRDefault="00000000">
      <w:pPr>
        <w:spacing w:after="122"/>
        <w:ind w:right="14"/>
      </w:pPr>
      <w:r>
        <w:t>Zakładową Organizacją Związku Zawodowego</w:t>
      </w:r>
    </w:p>
    <w:p w14:paraId="2A3CEEA1" w14:textId="77777777" w:rsidR="00003CF3" w:rsidRDefault="00000000">
      <w:pPr>
        <w:spacing w:after="516"/>
        <w:ind w:right="14"/>
      </w:pPr>
      <w:r>
        <w:t>Pracowników Rolnictwa w RP przy WIORiN w Opolu</w:t>
      </w:r>
    </w:p>
    <w:p w14:paraId="7E9B5008" w14:textId="77777777" w:rsidR="00003CF3" w:rsidRDefault="00000000">
      <w:pPr>
        <w:spacing w:after="257" w:line="216" w:lineRule="auto"/>
        <w:ind w:left="6698" w:hanging="7"/>
      </w:pPr>
      <w:r>
        <w:rPr>
          <w:sz w:val="20"/>
        </w:rPr>
        <w:t>Opolski W je '</w:t>
      </w:r>
      <w:proofErr w:type="spellStart"/>
      <w:r>
        <w:rPr>
          <w:sz w:val="20"/>
        </w:rPr>
        <w:t>dzki</w:t>
      </w:r>
      <w:proofErr w:type="spellEnd"/>
      <w:r>
        <w:rPr>
          <w:sz w:val="20"/>
        </w:rPr>
        <w:t xml:space="preserve"> Inspektor Ochrony n i Na '</w:t>
      </w:r>
      <w:proofErr w:type="spellStart"/>
      <w:r>
        <w:rPr>
          <w:sz w:val="20"/>
        </w:rPr>
        <w:t>ennictwa</w:t>
      </w:r>
      <w:proofErr w:type="spellEnd"/>
      <w:r>
        <w:rPr>
          <w:sz w:val="20"/>
        </w:rPr>
        <w:t xml:space="preserve"> </w:t>
      </w:r>
      <w:proofErr w:type="spellStart"/>
      <w:r>
        <w:rPr>
          <w:sz w:val="20"/>
        </w:rPr>
        <w:t>Opol</w:t>
      </w:r>
      <w:proofErr w:type="spellEnd"/>
    </w:p>
    <w:p w14:paraId="275A2FEE" w14:textId="77777777" w:rsidR="00003CF3" w:rsidRDefault="00000000">
      <w:pPr>
        <w:spacing w:after="38" w:line="259" w:lineRule="auto"/>
        <w:ind w:left="0" w:right="94" w:firstLine="0"/>
        <w:jc w:val="right"/>
      </w:pPr>
      <w:r>
        <w:rPr>
          <w:sz w:val="20"/>
        </w:rPr>
        <w:t xml:space="preserve">dr Inż. </w:t>
      </w:r>
      <w:proofErr w:type="spellStart"/>
      <w:r>
        <w:rPr>
          <w:sz w:val="20"/>
        </w:rPr>
        <w:t>Agnies</w:t>
      </w:r>
      <w:proofErr w:type="spellEnd"/>
      <w:r>
        <w:rPr>
          <w:sz w:val="20"/>
        </w:rPr>
        <w:t xml:space="preserve"> a Krawczyk</w:t>
      </w:r>
    </w:p>
    <w:p w14:paraId="49ED7C07" w14:textId="77777777" w:rsidR="00003CF3" w:rsidRDefault="00000000">
      <w:pPr>
        <w:spacing w:after="7266" w:line="259" w:lineRule="auto"/>
        <w:ind w:left="237" w:firstLine="0"/>
        <w:jc w:val="left"/>
      </w:pPr>
      <w:r>
        <w:rPr>
          <w:noProof/>
        </w:rPr>
        <w:drawing>
          <wp:inline distT="0" distB="0" distL="0" distR="0" wp14:anchorId="17384F59" wp14:editId="6648D0D0">
            <wp:extent cx="3732564" cy="721792"/>
            <wp:effectExtent l="0" t="0" r="0" b="0"/>
            <wp:docPr id="27301" name="Picture 27301"/>
            <wp:cNvGraphicFramePr/>
            <a:graphic xmlns:a="http://schemas.openxmlformats.org/drawingml/2006/main">
              <a:graphicData uri="http://schemas.openxmlformats.org/drawingml/2006/picture">
                <pic:pic xmlns:pic="http://schemas.openxmlformats.org/drawingml/2006/picture">
                  <pic:nvPicPr>
                    <pic:cNvPr id="27301" name="Picture 27301"/>
                    <pic:cNvPicPr/>
                  </pic:nvPicPr>
                  <pic:blipFill>
                    <a:blip r:embed="rId19"/>
                    <a:stretch>
                      <a:fillRect/>
                    </a:stretch>
                  </pic:blipFill>
                  <pic:spPr>
                    <a:xfrm>
                      <a:off x="0" y="0"/>
                      <a:ext cx="3732564" cy="721792"/>
                    </a:xfrm>
                    <a:prstGeom prst="rect">
                      <a:avLst/>
                    </a:prstGeom>
                  </pic:spPr>
                </pic:pic>
              </a:graphicData>
            </a:graphic>
          </wp:inline>
        </w:drawing>
      </w:r>
    </w:p>
    <w:p w14:paraId="36BBE5B8" w14:textId="77777777" w:rsidR="00003CF3" w:rsidRDefault="00000000">
      <w:pPr>
        <w:spacing w:after="0" w:line="259" w:lineRule="auto"/>
        <w:ind w:left="8029" w:right="-259" w:firstLine="0"/>
        <w:jc w:val="left"/>
      </w:pPr>
      <w:r>
        <w:rPr>
          <w:noProof/>
          <w:sz w:val="22"/>
        </w:rPr>
        <w:lastRenderedPageBreak/>
        <mc:AlternateContent>
          <mc:Choice Requires="wpg">
            <w:drawing>
              <wp:inline distT="0" distB="0" distL="0" distR="0" wp14:anchorId="127FA058" wp14:editId="45370F35">
                <wp:extent cx="890881" cy="977617"/>
                <wp:effectExtent l="0" t="0" r="0" b="0"/>
                <wp:docPr id="53038" name="Group 53038"/>
                <wp:cNvGraphicFramePr/>
                <a:graphic xmlns:a="http://schemas.openxmlformats.org/drawingml/2006/main">
                  <a:graphicData uri="http://schemas.microsoft.com/office/word/2010/wordprocessingGroup">
                    <wpg:wgp>
                      <wpg:cNvGrpSpPr/>
                      <wpg:grpSpPr>
                        <a:xfrm>
                          <a:off x="0" y="0"/>
                          <a:ext cx="890881" cy="977617"/>
                          <a:chOff x="0" y="0"/>
                          <a:chExt cx="890881" cy="977617"/>
                        </a:xfrm>
                      </wpg:grpSpPr>
                      <pic:pic xmlns:pic="http://schemas.openxmlformats.org/drawingml/2006/picture">
                        <pic:nvPicPr>
                          <pic:cNvPr id="53966" name="Picture 53966"/>
                          <pic:cNvPicPr/>
                        </pic:nvPicPr>
                        <pic:blipFill>
                          <a:blip r:embed="rId20"/>
                          <a:stretch>
                            <a:fillRect/>
                          </a:stretch>
                        </pic:blipFill>
                        <pic:spPr>
                          <a:xfrm>
                            <a:off x="0" y="0"/>
                            <a:ext cx="817783" cy="977617"/>
                          </a:xfrm>
                          <a:prstGeom prst="rect">
                            <a:avLst/>
                          </a:prstGeom>
                        </pic:spPr>
                      </pic:pic>
                      <wps:wsp>
                        <wps:cNvPr id="26771" name="Rectangle 26771"/>
                        <wps:cNvSpPr/>
                        <wps:spPr>
                          <a:xfrm>
                            <a:off x="708136" y="721792"/>
                            <a:ext cx="243051" cy="103290"/>
                          </a:xfrm>
                          <a:prstGeom prst="rect">
                            <a:avLst/>
                          </a:prstGeom>
                          <a:ln>
                            <a:noFill/>
                          </a:ln>
                        </wps:spPr>
                        <wps:txbx>
                          <w:txbxContent>
                            <w:p w14:paraId="6CD3CF36" w14:textId="77777777" w:rsidR="00003CF3" w:rsidRDefault="00000000">
                              <w:pPr>
                                <w:spacing w:after="160" w:line="259" w:lineRule="auto"/>
                                <w:ind w:left="0" w:firstLine="0"/>
                                <w:jc w:val="left"/>
                              </w:pPr>
                              <w:r>
                                <w:rPr>
                                  <w:sz w:val="18"/>
                                </w:rPr>
                                <w:t>-</w:t>
                              </w:r>
                              <w:proofErr w:type="spellStart"/>
                              <w:r>
                                <w:rPr>
                                  <w:sz w:val="18"/>
                                </w:rPr>
                                <w:t>cik</w:t>
                              </w:r>
                              <w:proofErr w:type="spellEnd"/>
                            </w:p>
                          </w:txbxContent>
                        </wps:txbx>
                        <wps:bodyPr horzOverflow="overflow" vert="horz" lIns="0" tIns="0" rIns="0" bIns="0" rtlCol="0">
                          <a:noAutofit/>
                        </wps:bodyPr>
                      </wps:wsp>
                    </wpg:wgp>
                  </a:graphicData>
                </a:graphic>
              </wp:inline>
            </w:drawing>
          </mc:Choice>
          <mc:Fallback xmlns:a="http://schemas.openxmlformats.org/drawingml/2006/main">
            <w:pict>
              <v:group id="Group 53038" style="width:70.1481pt;height:76.9777pt;mso-position-horizontal-relative:char;mso-position-vertical-relative:line" coordsize="8908,9776">
                <v:shape id="Picture 53966" style="position:absolute;width:8177;height:9776;left:0;top:0;" filled="f">
                  <v:imagedata r:id="rId21"/>
                </v:shape>
                <v:rect id="Rectangle 26771" style="position:absolute;width:2430;height:1032;left:7081;top:7217;" filled="f" stroked="f">
                  <v:textbox inset="0,0,0,0">
                    <w:txbxContent>
                      <w:p>
                        <w:pPr>
                          <w:spacing w:before="0" w:after="160" w:line="259" w:lineRule="auto"/>
                          <w:ind w:left="0" w:firstLine="0"/>
                          <w:jc w:val="left"/>
                        </w:pPr>
                        <w:r>
                          <w:rPr>
                            <w:rFonts w:cs="Times New Roman" w:hAnsi="Times New Roman" w:eastAsia="Times New Roman" w:ascii="Times New Roman"/>
                            <w:sz w:val="18"/>
                          </w:rPr>
                          <w:t xml:space="preserve">-cik</w:t>
                        </w:r>
                      </w:p>
                    </w:txbxContent>
                  </v:textbox>
                </v:rect>
              </v:group>
            </w:pict>
          </mc:Fallback>
        </mc:AlternateContent>
      </w:r>
    </w:p>
    <w:p w14:paraId="6168A121" w14:textId="77777777" w:rsidR="00003CF3" w:rsidRDefault="00000000">
      <w:pPr>
        <w:tabs>
          <w:tab w:val="right" w:pos="18663"/>
        </w:tabs>
        <w:spacing w:after="0" w:line="259" w:lineRule="auto"/>
        <w:ind w:left="0" w:right="-9497" w:firstLine="0"/>
        <w:jc w:val="left"/>
      </w:pPr>
      <w:r>
        <w:rPr>
          <w:rFonts w:ascii="Malgan Gothic" w:eastAsia="Malgan Gothic" w:hAnsi="Malgan Gothic" w:cs="Malgan Gothic"/>
          <w:sz w:val="56"/>
        </w:rPr>
        <w:t>1&amp; 喜.</w:t>
      </w:r>
      <w:r>
        <w:rPr>
          <w:rFonts w:ascii="Malgan Gothic" w:eastAsia="Malgan Gothic" w:hAnsi="Malgan Gothic" w:cs="Malgan Gothic"/>
          <w:sz w:val="56"/>
        </w:rPr>
        <w:tab/>
      </w:r>
      <w:r>
        <w:rPr>
          <w:noProof/>
        </w:rPr>
        <w:drawing>
          <wp:inline distT="0" distB="0" distL="0" distR="0" wp14:anchorId="6C4F49C8" wp14:editId="38CE5C37">
            <wp:extent cx="959410" cy="899956"/>
            <wp:effectExtent l="0" t="0" r="0" b="0"/>
            <wp:docPr id="28173" name="Picture 28173"/>
            <wp:cNvGraphicFramePr/>
            <a:graphic xmlns:a="http://schemas.openxmlformats.org/drawingml/2006/main">
              <a:graphicData uri="http://schemas.openxmlformats.org/drawingml/2006/picture">
                <pic:pic xmlns:pic="http://schemas.openxmlformats.org/drawingml/2006/picture">
                  <pic:nvPicPr>
                    <pic:cNvPr id="28173" name="Picture 28173"/>
                    <pic:cNvPicPr/>
                  </pic:nvPicPr>
                  <pic:blipFill>
                    <a:blip r:embed="rId22"/>
                    <a:stretch>
                      <a:fillRect/>
                    </a:stretch>
                  </pic:blipFill>
                  <pic:spPr>
                    <a:xfrm>
                      <a:off x="0" y="0"/>
                      <a:ext cx="959410" cy="899956"/>
                    </a:xfrm>
                    <a:prstGeom prst="rect">
                      <a:avLst/>
                    </a:prstGeom>
                  </pic:spPr>
                </pic:pic>
              </a:graphicData>
            </a:graphic>
          </wp:inline>
        </w:drawing>
      </w:r>
    </w:p>
    <w:tbl>
      <w:tblPr>
        <w:tblStyle w:val="TableGrid"/>
        <w:tblW w:w="6789" w:type="dxa"/>
        <w:tblInd w:w="-7" w:type="dxa"/>
        <w:tblCellMar>
          <w:top w:w="0" w:type="dxa"/>
          <w:left w:w="0" w:type="dxa"/>
          <w:bottom w:w="0" w:type="dxa"/>
          <w:right w:w="0" w:type="dxa"/>
        </w:tblCellMar>
        <w:tblLook w:val="04A0" w:firstRow="1" w:lastRow="0" w:firstColumn="1" w:lastColumn="0" w:noHBand="0" w:noVBand="1"/>
      </w:tblPr>
      <w:tblGrid>
        <w:gridCol w:w="702"/>
        <w:gridCol w:w="961"/>
        <w:gridCol w:w="7510"/>
      </w:tblGrid>
      <w:tr w:rsidR="00003CF3" w14:paraId="103791A3" w14:textId="77777777">
        <w:trPr>
          <w:trHeight w:val="13396"/>
        </w:trPr>
        <w:tc>
          <w:tcPr>
            <w:tcW w:w="1133" w:type="dxa"/>
            <w:tcBorders>
              <w:top w:val="nil"/>
              <w:left w:val="nil"/>
              <w:bottom w:val="nil"/>
              <w:right w:val="nil"/>
            </w:tcBorders>
          </w:tcPr>
          <w:p w14:paraId="05FA4E4D" w14:textId="77777777" w:rsidR="00003CF3" w:rsidRDefault="00000000">
            <w:pPr>
              <w:spacing w:after="0" w:line="259" w:lineRule="auto"/>
              <w:ind w:left="0" w:firstLine="0"/>
              <w:jc w:val="left"/>
            </w:pPr>
            <w:r>
              <w:rPr>
                <w:noProof/>
              </w:rPr>
              <w:lastRenderedPageBreak/>
              <w:drawing>
                <wp:inline distT="0" distB="0" distL="0" distR="0" wp14:anchorId="5FB48CCF" wp14:editId="2C8AD171">
                  <wp:extent cx="488842" cy="1201464"/>
                  <wp:effectExtent l="0" t="0" r="0" b="0"/>
                  <wp:docPr id="28174" name="Picture 28174"/>
                  <wp:cNvGraphicFramePr/>
                  <a:graphic xmlns:a="http://schemas.openxmlformats.org/drawingml/2006/main">
                    <a:graphicData uri="http://schemas.openxmlformats.org/drawingml/2006/picture">
                      <pic:pic xmlns:pic="http://schemas.openxmlformats.org/drawingml/2006/picture">
                        <pic:nvPicPr>
                          <pic:cNvPr id="28174" name="Picture 28174"/>
                          <pic:cNvPicPr/>
                        </pic:nvPicPr>
                        <pic:blipFill>
                          <a:blip r:embed="rId23"/>
                          <a:stretch>
                            <a:fillRect/>
                          </a:stretch>
                        </pic:blipFill>
                        <pic:spPr>
                          <a:xfrm>
                            <a:off x="0" y="0"/>
                            <a:ext cx="488842" cy="1201464"/>
                          </a:xfrm>
                          <a:prstGeom prst="rect">
                            <a:avLst/>
                          </a:prstGeom>
                        </pic:spPr>
                      </pic:pic>
                    </a:graphicData>
                  </a:graphic>
                </wp:inline>
              </w:drawing>
            </w:r>
          </w:p>
        </w:tc>
        <w:tc>
          <w:tcPr>
            <w:tcW w:w="1592" w:type="dxa"/>
            <w:tcBorders>
              <w:top w:val="nil"/>
              <w:left w:val="nil"/>
              <w:bottom w:val="nil"/>
              <w:right w:val="nil"/>
            </w:tcBorders>
          </w:tcPr>
          <w:p w14:paraId="6E9A953F" w14:textId="77777777" w:rsidR="00003CF3" w:rsidRDefault="00000000">
            <w:pPr>
              <w:spacing w:after="0" w:line="259" w:lineRule="auto"/>
              <w:ind w:left="363" w:firstLine="0"/>
              <w:jc w:val="left"/>
            </w:pPr>
            <w:r>
              <w:rPr>
                <w:noProof/>
              </w:rPr>
              <w:drawing>
                <wp:inline distT="0" distB="0" distL="0" distR="0" wp14:anchorId="6491B9A2" wp14:editId="458B7709">
                  <wp:extent cx="438588" cy="4454099"/>
                  <wp:effectExtent l="0" t="0" r="0" b="0"/>
                  <wp:docPr id="53967" name="Picture 53967"/>
                  <wp:cNvGraphicFramePr/>
                  <a:graphic xmlns:a="http://schemas.openxmlformats.org/drawingml/2006/main">
                    <a:graphicData uri="http://schemas.openxmlformats.org/drawingml/2006/picture">
                      <pic:pic xmlns:pic="http://schemas.openxmlformats.org/drawingml/2006/picture">
                        <pic:nvPicPr>
                          <pic:cNvPr id="53967" name="Picture 53967"/>
                          <pic:cNvPicPr/>
                        </pic:nvPicPr>
                        <pic:blipFill>
                          <a:blip r:embed="rId24"/>
                          <a:stretch>
                            <a:fillRect/>
                          </a:stretch>
                        </pic:blipFill>
                        <pic:spPr>
                          <a:xfrm>
                            <a:off x="0" y="0"/>
                            <a:ext cx="438588" cy="4454099"/>
                          </a:xfrm>
                          <a:prstGeom prst="rect">
                            <a:avLst/>
                          </a:prstGeom>
                        </pic:spPr>
                      </pic:pic>
                    </a:graphicData>
                  </a:graphic>
                </wp:inline>
              </w:drawing>
            </w:r>
          </w:p>
        </w:tc>
        <w:tc>
          <w:tcPr>
            <w:tcW w:w="4064" w:type="dxa"/>
            <w:tcBorders>
              <w:top w:val="nil"/>
              <w:left w:val="nil"/>
              <w:bottom w:val="nil"/>
              <w:right w:val="nil"/>
            </w:tcBorders>
          </w:tcPr>
          <w:p w14:paraId="3B5C7159" w14:textId="77777777" w:rsidR="00003CF3" w:rsidRDefault="00003CF3">
            <w:pPr>
              <w:spacing w:after="0" w:line="259" w:lineRule="auto"/>
              <w:ind w:left="-4035" w:right="8099" w:firstLine="0"/>
              <w:jc w:val="left"/>
            </w:pPr>
          </w:p>
          <w:tbl>
            <w:tblPr>
              <w:tblStyle w:val="TableGrid"/>
              <w:tblW w:w="3525" w:type="dxa"/>
              <w:tblInd w:w="538" w:type="dxa"/>
              <w:tblCellMar>
                <w:top w:w="0" w:type="dxa"/>
                <w:left w:w="46" w:type="dxa"/>
                <w:bottom w:w="391" w:type="dxa"/>
                <w:right w:w="115" w:type="dxa"/>
              </w:tblCellMar>
              <w:tblLook w:val="04A0" w:firstRow="1" w:lastRow="0" w:firstColumn="1" w:lastColumn="0" w:noHBand="0" w:noVBand="1"/>
            </w:tblPr>
            <w:tblGrid>
              <w:gridCol w:w="1333"/>
              <w:gridCol w:w="551"/>
              <w:gridCol w:w="547"/>
              <w:gridCol w:w="547"/>
              <w:gridCol w:w="547"/>
            </w:tblGrid>
            <w:tr w:rsidR="00003CF3" w14:paraId="4D29E8B3" w14:textId="77777777">
              <w:trPr>
                <w:trHeight w:val="969"/>
              </w:trPr>
              <w:tc>
                <w:tcPr>
                  <w:tcW w:w="1334" w:type="dxa"/>
                  <w:tcBorders>
                    <w:top w:val="single" w:sz="2" w:space="0" w:color="000000"/>
                    <w:left w:val="single" w:sz="2" w:space="0" w:color="000000"/>
                    <w:bottom w:val="single" w:sz="2" w:space="0" w:color="000000"/>
                    <w:right w:val="single" w:sz="2" w:space="0" w:color="000000"/>
                  </w:tcBorders>
                </w:tcPr>
                <w:p w14:paraId="647526B1" w14:textId="77777777" w:rsidR="00003CF3" w:rsidRDefault="00003CF3">
                  <w:pPr>
                    <w:spacing w:after="160" w:line="259" w:lineRule="auto"/>
                    <w:ind w:left="0" w:firstLine="0"/>
                    <w:jc w:val="left"/>
                  </w:pPr>
                </w:p>
              </w:tc>
              <w:tc>
                <w:tcPr>
                  <w:tcW w:w="551" w:type="dxa"/>
                  <w:tcBorders>
                    <w:top w:val="single" w:sz="2" w:space="0" w:color="000000"/>
                    <w:left w:val="single" w:sz="2" w:space="0" w:color="000000"/>
                    <w:bottom w:val="single" w:sz="2" w:space="0" w:color="000000"/>
                    <w:right w:val="single" w:sz="2" w:space="0" w:color="000000"/>
                  </w:tcBorders>
                </w:tcPr>
                <w:p w14:paraId="7D5A3973"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095AF93A"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0217D0B5"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66AE70CA" w14:textId="77777777" w:rsidR="00003CF3" w:rsidRDefault="00003CF3">
                  <w:pPr>
                    <w:spacing w:after="160" w:line="259" w:lineRule="auto"/>
                    <w:ind w:left="0" w:firstLine="0"/>
                    <w:jc w:val="left"/>
                  </w:pPr>
                </w:p>
              </w:tc>
            </w:tr>
            <w:tr w:rsidR="00003CF3" w14:paraId="7A5B6F7E" w14:textId="77777777">
              <w:trPr>
                <w:trHeight w:val="1335"/>
              </w:trPr>
              <w:tc>
                <w:tcPr>
                  <w:tcW w:w="1334" w:type="dxa"/>
                  <w:tcBorders>
                    <w:top w:val="single" w:sz="2" w:space="0" w:color="000000"/>
                    <w:left w:val="single" w:sz="2" w:space="0" w:color="000000"/>
                    <w:bottom w:val="single" w:sz="2" w:space="0" w:color="000000"/>
                    <w:right w:val="single" w:sz="2" w:space="0" w:color="000000"/>
                  </w:tcBorders>
                </w:tcPr>
                <w:p w14:paraId="5BD0FA69" w14:textId="77777777" w:rsidR="00003CF3" w:rsidRDefault="00003CF3">
                  <w:pPr>
                    <w:spacing w:after="160" w:line="259" w:lineRule="auto"/>
                    <w:ind w:left="0" w:firstLine="0"/>
                    <w:jc w:val="left"/>
                  </w:pPr>
                </w:p>
              </w:tc>
              <w:tc>
                <w:tcPr>
                  <w:tcW w:w="551" w:type="dxa"/>
                  <w:tcBorders>
                    <w:top w:val="single" w:sz="2" w:space="0" w:color="000000"/>
                    <w:left w:val="single" w:sz="2" w:space="0" w:color="000000"/>
                    <w:bottom w:val="single" w:sz="2" w:space="0" w:color="000000"/>
                    <w:right w:val="single" w:sz="2" w:space="0" w:color="000000"/>
                  </w:tcBorders>
                </w:tcPr>
                <w:p w14:paraId="7B2370BF"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19A95117"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0F98A305"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6DB2AB1D" w14:textId="77777777" w:rsidR="00003CF3" w:rsidRDefault="00003CF3">
                  <w:pPr>
                    <w:spacing w:after="160" w:line="259" w:lineRule="auto"/>
                    <w:ind w:left="0" w:firstLine="0"/>
                    <w:jc w:val="left"/>
                  </w:pPr>
                </w:p>
              </w:tc>
            </w:tr>
            <w:tr w:rsidR="00003CF3" w14:paraId="43A8C82C" w14:textId="77777777">
              <w:trPr>
                <w:trHeight w:val="1723"/>
              </w:trPr>
              <w:tc>
                <w:tcPr>
                  <w:tcW w:w="1334" w:type="dxa"/>
                  <w:tcBorders>
                    <w:top w:val="single" w:sz="2" w:space="0" w:color="000000"/>
                    <w:left w:val="single" w:sz="2" w:space="0" w:color="000000"/>
                    <w:bottom w:val="single" w:sz="2" w:space="0" w:color="000000"/>
                    <w:right w:val="single" w:sz="2" w:space="0" w:color="000000"/>
                  </w:tcBorders>
                  <w:vAlign w:val="center"/>
                </w:tcPr>
                <w:p w14:paraId="20D12DA3" w14:textId="77777777" w:rsidR="00003CF3" w:rsidRDefault="00000000">
                  <w:pPr>
                    <w:spacing w:after="0" w:line="259" w:lineRule="auto"/>
                    <w:ind w:left="0" w:firstLine="0"/>
                    <w:jc w:val="left"/>
                  </w:pPr>
                  <w:r>
                    <w:rPr>
                      <w:rFonts w:ascii="Malgan Gothic" w:eastAsia="Malgan Gothic" w:hAnsi="Malgan Gothic" w:cs="Malgan Gothic"/>
                      <w:sz w:val="42"/>
                    </w:rPr>
                    <w:t>•</w:t>
                  </w:r>
                  <w:proofErr w:type="spellStart"/>
                  <w:r>
                    <w:rPr>
                      <w:rFonts w:ascii="Malgan Gothic" w:eastAsia="Malgan Gothic" w:hAnsi="Malgan Gothic" w:cs="Malgan Gothic"/>
                      <w:sz w:val="42"/>
                    </w:rPr>
                    <w:t>월屋훩</w:t>
                  </w:r>
                  <w:proofErr w:type="spellEnd"/>
                  <w:r>
                    <w:rPr>
                      <w:rFonts w:ascii="Malgan Gothic" w:eastAsia="Malgan Gothic" w:hAnsi="Malgan Gothic" w:cs="Malgan Gothic"/>
                      <w:sz w:val="42"/>
                    </w:rPr>
                    <w:t xml:space="preserve"> {</w:t>
                  </w:r>
                </w:p>
                <w:p w14:paraId="13D0793E" w14:textId="77777777" w:rsidR="00003CF3" w:rsidRDefault="00000000">
                  <w:pPr>
                    <w:spacing w:after="0" w:line="259" w:lineRule="auto"/>
                    <w:ind w:left="223" w:firstLine="0"/>
                    <w:jc w:val="left"/>
                  </w:pPr>
                  <w:proofErr w:type="spellStart"/>
                  <w:r>
                    <w:rPr>
                      <w:rFonts w:ascii="Malgan Gothic" w:eastAsia="Malgan Gothic" w:hAnsi="Malgan Gothic" w:cs="Malgan Gothic"/>
                    </w:rPr>
                    <w:t>황.蕤</w:t>
                  </w:r>
                  <w:proofErr w:type="spellEnd"/>
                </w:p>
              </w:tc>
              <w:tc>
                <w:tcPr>
                  <w:tcW w:w="551" w:type="dxa"/>
                  <w:tcBorders>
                    <w:top w:val="single" w:sz="2" w:space="0" w:color="000000"/>
                    <w:left w:val="single" w:sz="2" w:space="0" w:color="000000"/>
                    <w:bottom w:val="single" w:sz="2" w:space="0" w:color="000000"/>
                    <w:right w:val="single" w:sz="2" w:space="0" w:color="000000"/>
                  </w:tcBorders>
                </w:tcPr>
                <w:p w14:paraId="3FC80DC0"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78C44A80"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1D6B02D8"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2D58D324" w14:textId="77777777" w:rsidR="00003CF3" w:rsidRDefault="00003CF3">
                  <w:pPr>
                    <w:spacing w:after="160" w:line="259" w:lineRule="auto"/>
                    <w:ind w:left="0" w:firstLine="0"/>
                    <w:jc w:val="left"/>
                  </w:pPr>
                </w:p>
              </w:tc>
            </w:tr>
            <w:tr w:rsidR="00003CF3" w14:paraId="5A096EE0" w14:textId="77777777">
              <w:trPr>
                <w:trHeight w:val="1229"/>
              </w:trPr>
              <w:tc>
                <w:tcPr>
                  <w:tcW w:w="1334" w:type="dxa"/>
                  <w:tcBorders>
                    <w:top w:val="single" w:sz="2" w:space="0" w:color="000000"/>
                    <w:left w:val="single" w:sz="2" w:space="0" w:color="000000"/>
                    <w:bottom w:val="single" w:sz="2" w:space="0" w:color="000000"/>
                    <w:right w:val="single" w:sz="2" w:space="0" w:color="000000"/>
                  </w:tcBorders>
                </w:tcPr>
                <w:p w14:paraId="3D140D63" w14:textId="77777777" w:rsidR="00003CF3" w:rsidRDefault="00003CF3">
                  <w:pPr>
                    <w:spacing w:after="160" w:line="259" w:lineRule="auto"/>
                    <w:ind w:left="0" w:firstLine="0"/>
                    <w:jc w:val="left"/>
                  </w:pPr>
                </w:p>
              </w:tc>
              <w:tc>
                <w:tcPr>
                  <w:tcW w:w="551" w:type="dxa"/>
                  <w:tcBorders>
                    <w:top w:val="single" w:sz="2" w:space="0" w:color="000000"/>
                    <w:left w:val="single" w:sz="2" w:space="0" w:color="000000"/>
                    <w:bottom w:val="single" w:sz="2" w:space="0" w:color="000000"/>
                    <w:right w:val="single" w:sz="2" w:space="0" w:color="000000"/>
                  </w:tcBorders>
                </w:tcPr>
                <w:p w14:paraId="45525ACB"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0371F0B2"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452B9310"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33B5A1B5" w14:textId="77777777" w:rsidR="00003CF3" w:rsidRDefault="00003CF3">
                  <w:pPr>
                    <w:spacing w:after="160" w:line="259" w:lineRule="auto"/>
                    <w:ind w:left="0" w:firstLine="0"/>
                    <w:jc w:val="left"/>
                  </w:pPr>
                </w:p>
              </w:tc>
            </w:tr>
            <w:tr w:rsidR="00003CF3" w14:paraId="5EB9CD2E" w14:textId="77777777">
              <w:trPr>
                <w:trHeight w:val="1799"/>
              </w:trPr>
              <w:tc>
                <w:tcPr>
                  <w:tcW w:w="1334" w:type="dxa"/>
                  <w:tcBorders>
                    <w:top w:val="single" w:sz="2" w:space="0" w:color="000000"/>
                    <w:left w:val="single" w:sz="2" w:space="0" w:color="000000"/>
                    <w:bottom w:val="single" w:sz="2" w:space="0" w:color="000000"/>
                    <w:right w:val="single" w:sz="2" w:space="0" w:color="000000"/>
                  </w:tcBorders>
                  <w:vAlign w:val="bottom"/>
                </w:tcPr>
                <w:p w14:paraId="36EF6436" w14:textId="77777777" w:rsidR="00003CF3" w:rsidRDefault="00000000">
                  <w:pPr>
                    <w:spacing w:after="0" w:line="259" w:lineRule="auto"/>
                    <w:ind w:left="36" w:firstLine="0"/>
                    <w:jc w:val="left"/>
                  </w:pPr>
                  <w:r>
                    <w:rPr>
                      <w:rFonts w:ascii="Malgan Gothic" w:eastAsia="Malgan Gothic" w:hAnsi="Malgan Gothic" w:cs="Malgan Gothic"/>
                      <w:sz w:val="20"/>
                    </w:rPr>
                    <w:t>은 •돈</w:t>
                  </w:r>
                </w:p>
              </w:tc>
              <w:tc>
                <w:tcPr>
                  <w:tcW w:w="551" w:type="dxa"/>
                  <w:tcBorders>
                    <w:top w:val="single" w:sz="2" w:space="0" w:color="000000"/>
                    <w:left w:val="single" w:sz="2" w:space="0" w:color="000000"/>
                    <w:bottom w:val="single" w:sz="2" w:space="0" w:color="000000"/>
                    <w:right w:val="single" w:sz="2" w:space="0" w:color="000000"/>
                  </w:tcBorders>
                </w:tcPr>
                <w:p w14:paraId="18E4477B"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089707B0"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250EA1C9"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3D61745C" w14:textId="77777777" w:rsidR="00003CF3" w:rsidRDefault="00003CF3">
                  <w:pPr>
                    <w:spacing w:after="160" w:line="259" w:lineRule="auto"/>
                    <w:ind w:left="0" w:firstLine="0"/>
                    <w:jc w:val="left"/>
                  </w:pPr>
                </w:p>
              </w:tc>
            </w:tr>
            <w:tr w:rsidR="00003CF3" w14:paraId="431439FE" w14:textId="77777777">
              <w:trPr>
                <w:trHeight w:val="1576"/>
              </w:trPr>
              <w:tc>
                <w:tcPr>
                  <w:tcW w:w="1334" w:type="dxa"/>
                  <w:tcBorders>
                    <w:top w:val="single" w:sz="2" w:space="0" w:color="000000"/>
                    <w:left w:val="single" w:sz="2" w:space="0" w:color="000000"/>
                    <w:bottom w:val="single" w:sz="2" w:space="0" w:color="000000"/>
                    <w:right w:val="single" w:sz="2" w:space="0" w:color="000000"/>
                  </w:tcBorders>
                  <w:vAlign w:val="bottom"/>
                </w:tcPr>
                <w:p w14:paraId="19013CCC" w14:textId="77777777" w:rsidR="00003CF3" w:rsidRDefault="00000000">
                  <w:pPr>
                    <w:spacing w:after="0" w:line="259" w:lineRule="auto"/>
                    <w:ind w:left="259" w:firstLine="0"/>
                    <w:jc w:val="left"/>
                  </w:pPr>
                  <w:r>
                    <w:rPr>
                      <w:rFonts w:ascii="Malgan Gothic" w:eastAsia="Malgan Gothic" w:hAnsi="Malgan Gothic" w:cs="Malgan Gothic"/>
                      <w:sz w:val="22"/>
                    </w:rPr>
                    <w:t>릦 ~ 틈</w:t>
                  </w:r>
                </w:p>
              </w:tc>
              <w:tc>
                <w:tcPr>
                  <w:tcW w:w="551" w:type="dxa"/>
                  <w:tcBorders>
                    <w:top w:val="single" w:sz="2" w:space="0" w:color="000000"/>
                    <w:left w:val="single" w:sz="2" w:space="0" w:color="000000"/>
                    <w:bottom w:val="single" w:sz="2" w:space="0" w:color="000000"/>
                    <w:right w:val="single" w:sz="2" w:space="0" w:color="000000"/>
                  </w:tcBorders>
                </w:tcPr>
                <w:p w14:paraId="5F8624D7"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384037EE"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12AE678D"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47C747A4" w14:textId="77777777" w:rsidR="00003CF3" w:rsidRDefault="00003CF3">
                  <w:pPr>
                    <w:spacing w:after="160" w:line="259" w:lineRule="auto"/>
                    <w:ind w:left="0" w:firstLine="0"/>
                    <w:jc w:val="left"/>
                  </w:pPr>
                </w:p>
              </w:tc>
            </w:tr>
            <w:tr w:rsidR="00003CF3" w14:paraId="5986DE58" w14:textId="77777777">
              <w:trPr>
                <w:trHeight w:val="1468"/>
              </w:trPr>
              <w:tc>
                <w:tcPr>
                  <w:tcW w:w="1334" w:type="dxa"/>
                  <w:tcBorders>
                    <w:top w:val="single" w:sz="2" w:space="0" w:color="000000"/>
                    <w:left w:val="single" w:sz="2" w:space="0" w:color="000000"/>
                    <w:bottom w:val="single" w:sz="2" w:space="0" w:color="000000"/>
                    <w:right w:val="single" w:sz="2" w:space="0" w:color="000000"/>
                  </w:tcBorders>
                </w:tcPr>
                <w:p w14:paraId="7A018FD3" w14:textId="77777777" w:rsidR="00003CF3" w:rsidRDefault="00003CF3">
                  <w:pPr>
                    <w:spacing w:after="160" w:line="259" w:lineRule="auto"/>
                    <w:ind w:left="0" w:firstLine="0"/>
                    <w:jc w:val="left"/>
                  </w:pPr>
                </w:p>
              </w:tc>
              <w:tc>
                <w:tcPr>
                  <w:tcW w:w="551" w:type="dxa"/>
                  <w:tcBorders>
                    <w:top w:val="single" w:sz="2" w:space="0" w:color="000000"/>
                    <w:left w:val="single" w:sz="2" w:space="0" w:color="000000"/>
                    <w:bottom w:val="single" w:sz="2" w:space="0" w:color="000000"/>
                    <w:right w:val="single" w:sz="2" w:space="0" w:color="000000"/>
                  </w:tcBorders>
                </w:tcPr>
                <w:p w14:paraId="28F78797"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3B198219"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5CA0D58B"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212D14E2" w14:textId="77777777" w:rsidR="00003CF3" w:rsidRDefault="00003CF3">
                  <w:pPr>
                    <w:spacing w:after="160" w:line="259" w:lineRule="auto"/>
                    <w:ind w:left="0" w:firstLine="0"/>
                    <w:jc w:val="left"/>
                  </w:pPr>
                </w:p>
              </w:tc>
            </w:tr>
            <w:tr w:rsidR="00003CF3" w14:paraId="1DE5F5C6" w14:textId="77777777">
              <w:trPr>
                <w:trHeight w:val="1591"/>
              </w:trPr>
              <w:tc>
                <w:tcPr>
                  <w:tcW w:w="1334" w:type="dxa"/>
                  <w:tcBorders>
                    <w:top w:val="single" w:sz="2" w:space="0" w:color="000000"/>
                    <w:left w:val="single" w:sz="2" w:space="0" w:color="000000"/>
                    <w:bottom w:val="single" w:sz="2" w:space="0" w:color="000000"/>
                    <w:right w:val="single" w:sz="2" w:space="0" w:color="000000"/>
                  </w:tcBorders>
                </w:tcPr>
                <w:p w14:paraId="260CB14F" w14:textId="77777777" w:rsidR="00003CF3" w:rsidRDefault="00003CF3">
                  <w:pPr>
                    <w:spacing w:after="160" w:line="259" w:lineRule="auto"/>
                    <w:ind w:left="0" w:firstLine="0"/>
                    <w:jc w:val="left"/>
                  </w:pPr>
                </w:p>
              </w:tc>
              <w:tc>
                <w:tcPr>
                  <w:tcW w:w="551" w:type="dxa"/>
                  <w:tcBorders>
                    <w:top w:val="single" w:sz="2" w:space="0" w:color="000000"/>
                    <w:left w:val="single" w:sz="2" w:space="0" w:color="000000"/>
                    <w:bottom w:val="single" w:sz="2" w:space="0" w:color="000000"/>
                    <w:right w:val="single" w:sz="2" w:space="0" w:color="000000"/>
                  </w:tcBorders>
                </w:tcPr>
                <w:p w14:paraId="4FFAE749"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6787AF36"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5B59A6B2"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195CF314" w14:textId="77777777" w:rsidR="00003CF3" w:rsidRDefault="00003CF3">
                  <w:pPr>
                    <w:spacing w:after="160" w:line="259" w:lineRule="auto"/>
                    <w:ind w:left="0" w:firstLine="0"/>
                    <w:jc w:val="left"/>
                  </w:pPr>
                </w:p>
              </w:tc>
            </w:tr>
            <w:tr w:rsidR="00003CF3" w14:paraId="1E9D039E" w14:textId="77777777">
              <w:trPr>
                <w:trHeight w:val="1060"/>
              </w:trPr>
              <w:tc>
                <w:tcPr>
                  <w:tcW w:w="1334" w:type="dxa"/>
                  <w:tcBorders>
                    <w:top w:val="single" w:sz="2" w:space="0" w:color="000000"/>
                    <w:left w:val="single" w:sz="2" w:space="0" w:color="000000"/>
                    <w:bottom w:val="single" w:sz="2" w:space="0" w:color="000000"/>
                    <w:right w:val="single" w:sz="2" w:space="0" w:color="000000"/>
                  </w:tcBorders>
                </w:tcPr>
                <w:p w14:paraId="1A12668D" w14:textId="77777777" w:rsidR="00003CF3" w:rsidRDefault="00003CF3">
                  <w:pPr>
                    <w:spacing w:after="160" w:line="259" w:lineRule="auto"/>
                    <w:ind w:left="0" w:firstLine="0"/>
                    <w:jc w:val="left"/>
                  </w:pPr>
                </w:p>
              </w:tc>
              <w:tc>
                <w:tcPr>
                  <w:tcW w:w="551" w:type="dxa"/>
                  <w:tcBorders>
                    <w:top w:val="single" w:sz="2" w:space="0" w:color="000000"/>
                    <w:left w:val="single" w:sz="2" w:space="0" w:color="000000"/>
                    <w:bottom w:val="single" w:sz="2" w:space="0" w:color="000000"/>
                    <w:right w:val="single" w:sz="2" w:space="0" w:color="000000"/>
                  </w:tcBorders>
                </w:tcPr>
                <w:p w14:paraId="4EF4FCD9"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2794F191"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18040E43" w14:textId="77777777" w:rsidR="00003CF3" w:rsidRDefault="00003CF3">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6EA3D7DC" w14:textId="77777777" w:rsidR="00003CF3" w:rsidRDefault="00003CF3">
                  <w:pPr>
                    <w:spacing w:after="160" w:line="259" w:lineRule="auto"/>
                    <w:ind w:left="0" w:firstLine="0"/>
                    <w:jc w:val="left"/>
                  </w:pPr>
                </w:p>
              </w:tc>
            </w:tr>
          </w:tbl>
          <w:p w14:paraId="08A07F12" w14:textId="77777777" w:rsidR="00003CF3" w:rsidRDefault="00003CF3">
            <w:pPr>
              <w:spacing w:after="160" w:line="259" w:lineRule="auto"/>
              <w:ind w:left="0" w:firstLine="0"/>
              <w:jc w:val="left"/>
            </w:pPr>
          </w:p>
        </w:tc>
      </w:tr>
    </w:tbl>
    <w:p w14:paraId="3EDAC141" w14:textId="77777777" w:rsidR="00003CF3" w:rsidRDefault="00003CF3">
      <w:pPr>
        <w:sectPr w:rsidR="00003CF3">
          <w:pgSz w:w="11900" w:h="16820"/>
          <w:pgMar w:top="892" w:right="1568" w:bottom="266" w:left="1166" w:header="708" w:footer="708" w:gutter="0"/>
          <w:cols w:space="708"/>
        </w:sectPr>
      </w:pPr>
    </w:p>
    <w:p w14:paraId="6934A670" w14:textId="77777777" w:rsidR="00003CF3" w:rsidRDefault="00000000">
      <w:pPr>
        <w:spacing w:after="0" w:line="259" w:lineRule="auto"/>
        <w:ind w:left="0" w:right="20" w:firstLine="0"/>
        <w:jc w:val="left"/>
      </w:pPr>
      <w:r>
        <w:rPr>
          <w:noProof/>
        </w:rPr>
        <w:lastRenderedPageBreak/>
        <w:drawing>
          <wp:anchor distT="0" distB="0" distL="114300" distR="114300" simplePos="0" relativeHeight="251666432" behindDoc="0" locked="0" layoutInCell="1" allowOverlap="0" wp14:anchorId="12625F6D" wp14:editId="62F39331">
            <wp:simplePos x="0" y="0"/>
            <wp:positionH relativeFrom="page">
              <wp:posOffset>0</wp:posOffset>
            </wp:positionH>
            <wp:positionV relativeFrom="page">
              <wp:posOffset>0</wp:posOffset>
            </wp:positionV>
            <wp:extent cx="7556500" cy="10680700"/>
            <wp:effectExtent l="0" t="0" r="0" b="0"/>
            <wp:wrapTopAndBottom/>
            <wp:docPr id="53969" name="Picture 53969"/>
            <wp:cNvGraphicFramePr/>
            <a:graphic xmlns:a="http://schemas.openxmlformats.org/drawingml/2006/main">
              <a:graphicData uri="http://schemas.openxmlformats.org/drawingml/2006/picture">
                <pic:pic xmlns:pic="http://schemas.openxmlformats.org/drawingml/2006/picture">
                  <pic:nvPicPr>
                    <pic:cNvPr id="53969" name="Picture 53969"/>
                    <pic:cNvPicPr/>
                  </pic:nvPicPr>
                  <pic:blipFill>
                    <a:blip r:embed="rId25"/>
                    <a:stretch>
                      <a:fillRect/>
                    </a:stretch>
                  </pic:blipFill>
                  <pic:spPr>
                    <a:xfrm>
                      <a:off x="0" y="0"/>
                      <a:ext cx="7556500" cy="10680700"/>
                    </a:xfrm>
                    <a:prstGeom prst="rect">
                      <a:avLst/>
                    </a:prstGeom>
                  </pic:spPr>
                </pic:pic>
              </a:graphicData>
            </a:graphic>
          </wp:anchor>
        </w:drawing>
      </w:r>
    </w:p>
    <w:p w14:paraId="23E21000" w14:textId="77777777" w:rsidR="00003CF3" w:rsidRDefault="00003CF3">
      <w:pPr>
        <w:sectPr w:rsidR="00003CF3">
          <w:pgSz w:w="11900" w:h="16820"/>
          <w:pgMar w:top="1440" w:right="1440" w:bottom="1440" w:left="1440" w:header="708" w:footer="708" w:gutter="0"/>
          <w:cols w:space="708"/>
        </w:sectPr>
      </w:pPr>
    </w:p>
    <w:p w14:paraId="328C8666" w14:textId="77777777" w:rsidR="00003CF3" w:rsidRDefault="00000000">
      <w:pPr>
        <w:spacing w:after="93"/>
        <w:ind w:left="7670" w:right="317" w:firstLine="101"/>
      </w:pPr>
      <w:r>
        <w:lastRenderedPageBreak/>
        <w:t>Załącznik nr 3 do Zarządzenia</w:t>
      </w:r>
    </w:p>
    <w:p w14:paraId="540CCBF3" w14:textId="77777777" w:rsidR="00003CF3" w:rsidRDefault="00000000">
      <w:pPr>
        <w:spacing w:after="0" w:line="259" w:lineRule="auto"/>
        <w:ind w:left="0" w:right="532" w:firstLine="0"/>
        <w:jc w:val="right"/>
      </w:pPr>
      <w:r>
        <w:rPr>
          <w:sz w:val="26"/>
        </w:rPr>
        <w:t>Nr .....6..../2024</w:t>
      </w:r>
    </w:p>
    <w:p w14:paraId="09F8FB67" w14:textId="77777777" w:rsidR="00003CF3" w:rsidRDefault="00000000">
      <w:pPr>
        <w:spacing w:after="978" w:line="259" w:lineRule="auto"/>
        <w:ind w:left="7173" w:firstLine="0"/>
        <w:jc w:val="left"/>
      </w:pPr>
      <w:r>
        <w:rPr>
          <w:noProof/>
        </w:rPr>
        <w:drawing>
          <wp:inline distT="0" distB="0" distL="0" distR="0" wp14:anchorId="35629A4A" wp14:editId="22C5DA68">
            <wp:extent cx="1224390" cy="132481"/>
            <wp:effectExtent l="0" t="0" r="0" b="0"/>
            <wp:docPr id="29503" name="Picture 29503"/>
            <wp:cNvGraphicFramePr/>
            <a:graphic xmlns:a="http://schemas.openxmlformats.org/drawingml/2006/main">
              <a:graphicData uri="http://schemas.openxmlformats.org/drawingml/2006/picture">
                <pic:pic xmlns:pic="http://schemas.openxmlformats.org/drawingml/2006/picture">
                  <pic:nvPicPr>
                    <pic:cNvPr id="29503" name="Picture 29503"/>
                    <pic:cNvPicPr/>
                  </pic:nvPicPr>
                  <pic:blipFill>
                    <a:blip r:embed="rId26"/>
                    <a:stretch>
                      <a:fillRect/>
                    </a:stretch>
                  </pic:blipFill>
                  <pic:spPr>
                    <a:xfrm>
                      <a:off x="0" y="0"/>
                      <a:ext cx="1224390" cy="132481"/>
                    </a:xfrm>
                    <a:prstGeom prst="rect">
                      <a:avLst/>
                    </a:prstGeom>
                  </pic:spPr>
                </pic:pic>
              </a:graphicData>
            </a:graphic>
          </wp:inline>
        </w:drawing>
      </w:r>
    </w:p>
    <w:p w14:paraId="2FD154E4" w14:textId="77777777" w:rsidR="00003CF3" w:rsidRDefault="00000000">
      <w:pPr>
        <w:spacing w:after="275" w:line="265" w:lineRule="auto"/>
        <w:ind w:left="2334" w:hanging="10"/>
        <w:jc w:val="left"/>
      </w:pPr>
      <w:r>
        <w:rPr>
          <w:sz w:val="20"/>
        </w:rPr>
        <w:t>DEKLARACJA BEZSTRONNOŚCI 1 POUFNOŚCI</w:t>
      </w:r>
    </w:p>
    <w:p w14:paraId="0CB28AB2" w14:textId="77777777" w:rsidR="00003CF3" w:rsidRDefault="00000000">
      <w:pPr>
        <w:spacing w:after="443" w:line="265" w:lineRule="auto"/>
        <w:ind w:left="1650" w:hanging="10"/>
        <w:jc w:val="left"/>
      </w:pPr>
      <w:r>
        <w:rPr>
          <w:sz w:val="20"/>
        </w:rPr>
        <w:t>W RAMACH PROCEDURY ZGŁASZANIA NARUSZEŃ PRAWA</w:t>
      </w:r>
    </w:p>
    <w:p w14:paraId="387F764D" w14:textId="77777777" w:rsidR="00003CF3" w:rsidRDefault="00000000">
      <w:pPr>
        <w:spacing w:after="185" w:line="259" w:lineRule="auto"/>
        <w:ind w:left="31" w:hanging="10"/>
        <w:jc w:val="left"/>
      </w:pPr>
      <w:r>
        <w:rPr>
          <w:sz w:val="22"/>
        </w:rPr>
        <w:t>Imię:....................................................................</w:t>
      </w:r>
    </w:p>
    <w:p w14:paraId="0CEA4530" w14:textId="77777777" w:rsidR="00003CF3" w:rsidRDefault="00000000">
      <w:pPr>
        <w:spacing w:after="202" w:line="259" w:lineRule="auto"/>
        <w:ind w:left="2" w:hanging="10"/>
      </w:pPr>
      <w:r>
        <w:rPr>
          <w:sz w:val="22"/>
        </w:rPr>
        <w:t>Nazwisko: ... ... .......................</w:t>
      </w:r>
      <w:r>
        <w:rPr>
          <w:noProof/>
        </w:rPr>
        <w:drawing>
          <wp:inline distT="0" distB="0" distL="0" distR="0" wp14:anchorId="1B58933D" wp14:editId="30153B44">
            <wp:extent cx="968548" cy="22842"/>
            <wp:effectExtent l="0" t="0" r="0" b="0"/>
            <wp:docPr id="53974" name="Picture 53974"/>
            <wp:cNvGraphicFramePr/>
            <a:graphic xmlns:a="http://schemas.openxmlformats.org/drawingml/2006/main">
              <a:graphicData uri="http://schemas.openxmlformats.org/drawingml/2006/picture">
                <pic:pic xmlns:pic="http://schemas.openxmlformats.org/drawingml/2006/picture">
                  <pic:nvPicPr>
                    <pic:cNvPr id="53974" name="Picture 53974"/>
                    <pic:cNvPicPr/>
                  </pic:nvPicPr>
                  <pic:blipFill>
                    <a:blip r:embed="rId27"/>
                    <a:stretch>
                      <a:fillRect/>
                    </a:stretch>
                  </pic:blipFill>
                  <pic:spPr>
                    <a:xfrm>
                      <a:off x="0" y="0"/>
                      <a:ext cx="968548" cy="22842"/>
                    </a:xfrm>
                    <a:prstGeom prst="rect">
                      <a:avLst/>
                    </a:prstGeom>
                  </pic:spPr>
                </pic:pic>
              </a:graphicData>
            </a:graphic>
          </wp:inline>
        </w:drawing>
      </w:r>
    </w:p>
    <w:p w14:paraId="126CF46B" w14:textId="77777777" w:rsidR="00003CF3" w:rsidRDefault="00000000">
      <w:pPr>
        <w:spacing w:after="424"/>
        <w:ind w:left="3" w:right="14"/>
      </w:pPr>
      <w:r>
        <w:t>Zgłoszenie</w:t>
      </w:r>
      <w:r>
        <w:tab/>
        <w:t>informacji</w:t>
      </w:r>
      <w:r>
        <w:tab/>
        <w:t>o</w:t>
      </w:r>
      <w:r>
        <w:tab/>
        <w:t>naruszeniu</w:t>
      </w:r>
      <w:r>
        <w:tab/>
        <w:t>prawa,</w:t>
      </w:r>
      <w:r>
        <w:tab/>
        <w:t>wpisane</w:t>
      </w:r>
      <w:r>
        <w:tab/>
        <w:t>w</w:t>
      </w:r>
      <w:r>
        <w:tab/>
        <w:t>rejestrze</w:t>
      </w:r>
      <w:r>
        <w:tab/>
        <w:t>pod numerem: ..........................................</w:t>
      </w:r>
    </w:p>
    <w:p w14:paraId="78E96643" w14:textId="77777777" w:rsidR="00003CF3" w:rsidRDefault="00000000">
      <w:pPr>
        <w:spacing w:after="81"/>
        <w:ind w:left="3" w:right="518"/>
      </w:pPr>
      <w:r>
        <w:t>Niniejszym oświadczam, że przy wykonywaniu czynności jako członek zespołu wyjaśniającego w ramach postępowania wyjaśniającego dotyczącego zgłoszenia informacji o naruszeniu prawa nr ............</w:t>
      </w:r>
      <w:r>
        <w:rPr>
          <w:noProof/>
        </w:rPr>
        <w:drawing>
          <wp:inline distT="0" distB="0" distL="0" distR="0" wp14:anchorId="398F6AB5" wp14:editId="4DFD74C6">
            <wp:extent cx="1804605" cy="68525"/>
            <wp:effectExtent l="0" t="0" r="0" b="0"/>
            <wp:docPr id="53976" name="Picture 53976"/>
            <wp:cNvGraphicFramePr/>
            <a:graphic xmlns:a="http://schemas.openxmlformats.org/drawingml/2006/main">
              <a:graphicData uri="http://schemas.openxmlformats.org/drawingml/2006/picture">
                <pic:pic xmlns:pic="http://schemas.openxmlformats.org/drawingml/2006/picture">
                  <pic:nvPicPr>
                    <pic:cNvPr id="53976" name="Picture 53976"/>
                    <pic:cNvPicPr/>
                  </pic:nvPicPr>
                  <pic:blipFill>
                    <a:blip r:embed="rId28"/>
                    <a:stretch>
                      <a:fillRect/>
                    </a:stretch>
                  </pic:blipFill>
                  <pic:spPr>
                    <a:xfrm>
                      <a:off x="0" y="0"/>
                      <a:ext cx="1804605" cy="68525"/>
                    </a:xfrm>
                    <a:prstGeom prst="rect">
                      <a:avLst/>
                    </a:prstGeom>
                  </pic:spPr>
                </pic:pic>
              </a:graphicData>
            </a:graphic>
          </wp:inline>
        </w:drawing>
      </w:r>
    </w:p>
    <w:p w14:paraId="2D051DCA" w14:textId="77777777" w:rsidR="00003CF3" w:rsidRDefault="00000000">
      <w:pPr>
        <w:numPr>
          <w:ilvl w:val="0"/>
          <w:numId w:val="29"/>
        </w:numPr>
        <w:spacing w:after="93"/>
        <w:ind w:right="14" w:hanging="259"/>
      </w:pPr>
      <w:r>
        <w:t>nie jestem osobą zgłaszającą naruszenie prawa, będące przedmiotem wyjaśniania;</w:t>
      </w:r>
    </w:p>
    <w:p w14:paraId="38549531" w14:textId="77777777" w:rsidR="00003CF3" w:rsidRDefault="00000000">
      <w:pPr>
        <w:numPr>
          <w:ilvl w:val="0"/>
          <w:numId w:val="29"/>
        </w:numPr>
        <w:spacing w:after="59"/>
        <w:ind w:right="14" w:hanging="259"/>
      </w:pPr>
      <w:r>
        <w:t>nie jestem osobą, której dotyczy zgłoszenie naruszenia prawa;</w:t>
      </w:r>
    </w:p>
    <w:p w14:paraId="1FEC453B" w14:textId="77777777" w:rsidR="00003CF3" w:rsidRDefault="00000000">
      <w:pPr>
        <w:numPr>
          <w:ilvl w:val="0"/>
          <w:numId w:val="29"/>
        </w:numPr>
        <w:spacing w:after="131"/>
        <w:ind w:right="14" w:hanging="259"/>
      </w:pPr>
      <w:r>
        <w:t>nie jestem osobą będącą bezpośrednim podwładnym lub przełożonym osoby, której dotyczy zgłoszenie naruszenia prawa;</w:t>
      </w:r>
    </w:p>
    <w:p w14:paraId="4628A666" w14:textId="77777777" w:rsidR="00003CF3" w:rsidRDefault="00000000">
      <w:pPr>
        <w:numPr>
          <w:ilvl w:val="0"/>
          <w:numId w:val="29"/>
        </w:numPr>
        <w:spacing w:after="128"/>
        <w:ind w:right="14" w:hanging="259"/>
      </w:pPr>
      <w:r>
        <w:t>nie jestem osobą bliską w stosunku do osoby, której dotyczy zgłoszenie naruszenia prawa (w rozumieniu przepisów kodeksu karnego);</w:t>
      </w:r>
    </w:p>
    <w:p w14:paraId="20847937" w14:textId="77777777" w:rsidR="00003CF3" w:rsidRDefault="00000000">
      <w:pPr>
        <w:numPr>
          <w:ilvl w:val="0"/>
          <w:numId w:val="29"/>
        </w:numPr>
        <w:spacing w:after="133"/>
        <w:ind w:right="14" w:hanging="259"/>
      </w:pPr>
      <w:r>
        <w:t>nie jestem osobą wykonującą czynności lub załatwiającą sprawy, których prawidłowość będzie przedmiotem badania;</w:t>
      </w:r>
    </w:p>
    <w:p w14:paraId="152AE483" w14:textId="77777777" w:rsidR="00003CF3" w:rsidRDefault="00000000">
      <w:pPr>
        <w:numPr>
          <w:ilvl w:val="0"/>
          <w:numId w:val="29"/>
        </w:numPr>
        <w:spacing w:after="454"/>
        <w:ind w:right="14" w:hanging="259"/>
      </w:pPr>
      <w:r>
        <w:t>nie jestem osobą, której udział w postępowaniu wzbudzałby uzasadnione wątpliwości, co do jej bezstronności z innych przyczyn.</w:t>
      </w:r>
    </w:p>
    <w:p w14:paraId="298D2B8A" w14:textId="77777777" w:rsidR="00003CF3" w:rsidRDefault="00000000">
      <w:pPr>
        <w:spacing w:after="571" w:line="251" w:lineRule="auto"/>
        <w:ind w:right="504"/>
      </w:pPr>
      <w:r>
        <w:t xml:space="preserve">Równocześnie zobowiązuję się do zachowania w tajemnicy i zaufaniu wszystkich informacji i dokumentów ujawnionych mi lub wytworzonych przeze mnie lub przygotowanych przeze mnie w trakcie prowadzonego postępowania </w:t>
      </w:r>
      <w:proofErr w:type="spellStart"/>
      <w:r>
        <w:t>wyjaśniającegoi</w:t>
      </w:r>
      <w:proofErr w:type="spellEnd"/>
      <w:r>
        <w:t xml:space="preserve"> zgadzam się, że informacje te powinny być użyte tylko dla celów niniejszej postępowania i nie powinny być ujawnione osobom trzecim. Zobowiązuje się również nie zatrzymywać kopii jakichkolwiek pisemnych informacji.</w:t>
      </w:r>
    </w:p>
    <w:p w14:paraId="27CC1E95" w14:textId="77777777" w:rsidR="00003CF3" w:rsidRDefault="00000000">
      <w:pPr>
        <w:spacing w:after="0" w:line="259" w:lineRule="auto"/>
        <w:ind w:left="31" w:hanging="10"/>
        <w:jc w:val="left"/>
      </w:pPr>
      <w:r>
        <w:rPr>
          <w:sz w:val="22"/>
        </w:rPr>
        <w:t>Opole, dnia..................... ..</w:t>
      </w:r>
      <w:r>
        <w:rPr>
          <w:noProof/>
        </w:rPr>
        <w:drawing>
          <wp:inline distT="0" distB="0" distL="0" distR="0" wp14:anchorId="0F75B3AA" wp14:editId="317A2B2B">
            <wp:extent cx="4143740" cy="27410"/>
            <wp:effectExtent l="0" t="0" r="0" b="0"/>
            <wp:docPr id="53978" name="Picture 53978"/>
            <wp:cNvGraphicFramePr/>
            <a:graphic xmlns:a="http://schemas.openxmlformats.org/drawingml/2006/main">
              <a:graphicData uri="http://schemas.openxmlformats.org/drawingml/2006/picture">
                <pic:pic xmlns:pic="http://schemas.openxmlformats.org/drawingml/2006/picture">
                  <pic:nvPicPr>
                    <pic:cNvPr id="53978" name="Picture 53978"/>
                    <pic:cNvPicPr/>
                  </pic:nvPicPr>
                  <pic:blipFill>
                    <a:blip r:embed="rId29"/>
                    <a:stretch>
                      <a:fillRect/>
                    </a:stretch>
                  </pic:blipFill>
                  <pic:spPr>
                    <a:xfrm>
                      <a:off x="0" y="0"/>
                      <a:ext cx="4143740" cy="27410"/>
                    </a:xfrm>
                    <a:prstGeom prst="rect">
                      <a:avLst/>
                    </a:prstGeom>
                  </pic:spPr>
                </pic:pic>
              </a:graphicData>
            </a:graphic>
          </wp:inline>
        </w:drawing>
      </w:r>
    </w:p>
    <w:p w14:paraId="5CBDFE9D" w14:textId="77777777" w:rsidR="00003CF3" w:rsidRDefault="00000000">
      <w:pPr>
        <w:spacing w:after="995" w:line="268" w:lineRule="auto"/>
        <w:ind w:left="5017" w:hanging="10"/>
        <w:jc w:val="center"/>
      </w:pPr>
      <w:r>
        <w:t>(podpis)</w:t>
      </w:r>
    </w:p>
    <w:p w14:paraId="7FDDA79F" w14:textId="77777777" w:rsidR="00003CF3" w:rsidRDefault="00000000">
      <w:pPr>
        <w:tabs>
          <w:tab w:val="center" w:pos="8565"/>
          <w:tab w:val="right" w:pos="9634"/>
        </w:tabs>
        <w:spacing w:after="3" w:line="259" w:lineRule="auto"/>
        <w:ind w:left="0" w:right="-15" w:firstLine="0"/>
        <w:jc w:val="left"/>
      </w:pPr>
      <w:r>
        <w:tab/>
        <w:t>A</w:t>
      </w:r>
      <w:r>
        <w:tab/>
        <w:t>O AT</w:t>
      </w:r>
    </w:p>
    <w:p w14:paraId="75746FC0" w14:textId="77777777" w:rsidR="00003CF3" w:rsidRDefault="00000000">
      <w:pPr>
        <w:spacing w:after="122" w:line="249" w:lineRule="auto"/>
        <w:ind w:left="9" w:hanging="10"/>
        <w:jc w:val="left"/>
      </w:pPr>
      <w:r>
        <w:rPr>
          <w:sz w:val="26"/>
        </w:rPr>
        <w:lastRenderedPageBreak/>
        <w:t>(*) - niepotrzebne skreślić.</w:t>
      </w:r>
    </w:p>
    <w:sectPr w:rsidR="00003CF3">
      <w:pgSz w:w="11900" w:h="16820"/>
      <w:pgMar w:top="1517" w:right="1065" w:bottom="812" w:left="12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lgan Gothic">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2B"/>
    <w:multiLevelType w:val="hybridMultilevel"/>
    <w:tmpl w:val="AB264808"/>
    <w:lvl w:ilvl="0" w:tplc="F14C8A6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BA44FC">
      <w:start w:val="1"/>
      <w:numFmt w:val="lowerLetter"/>
      <w:lvlText w:val="%2"/>
      <w:lvlJc w:val="left"/>
      <w:pPr>
        <w:ind w:left="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7223C6">
      <w:start w:val="1"/>
      <w:numFmt w:val="lowerLetter"/>
      <w:lvlRestart w:val="0"/>
      <w:lvlText w:val="%3)"/>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2E9CA0">
      <w:start w:val="1"/>
      <w:numFmt w:val="decimal"/>
      <w:lvlText w:val="%4"/>
      <w:lvlJc w:val="left"/>
      <w:pPr>
        <w:ind w:left="2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7EC9C8">
      <w:start w:val="1"/>
      <w:numFmt w:val="lowerLetter"/>
      <w:lvlText w:val="%5"/>
      <w:lvlJc w:val="left"/>
      <w:pPr>
        <w:ind w:left="2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E6E3B6">
      <w:start w:val="1"/>
      <w:numFmt w:val="lowerRoman"/>
      <w:lvlText w:val="%6"/>
      <w:lvlJc w:val="left"/>
      <w:pPr>
        <w:ind w:left="3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9C731C">
      <w:start w:val="1"/>
      <w:numFmt w:val="decimal"/>
      <w:lvlText w:val="%7"/>
      <w:lvlJc w:val="left"/>
      <w:pPr>
        <w:ind w:left="4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9C8D50">
      <w:start w:val="1"/>
      <w:numFmt w:val="lowerLetter"/>
      <w:lvlText w:val="%8"/>
      <w:lvlJc w:val="left"/>
      <w:pPr>
        <w:ind w:left="5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54E586">
      <w:start w:val="1"/>
      <w:numFmt w:val="lowerRoman"/>
      <w:lvlText w:val="%9"/>
      <w:lvlJc w:val="left"/>
      <w:pPr>
        <w:ind w:left="5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2F44900"/>
    <w:multiLevelType w:val="hybridMultilevel"/>
    <w:tmpl w:val="8B98EB26"/>
    <w:lvl w:ilvl="0" w:tplc="99861266">
      <w:start w:val="1"/>
      <w:numFmt w:val="lowerLetter"/>
      <w:lvlText w:val="%1)"/>
      <w:lvlJc w:val="left"/>
      <w:pPr>
        <w:ind w:left="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D671E6">
      <w:start w:val="1"/>
      <w:numFmt w:val="lowerLetter"/>
      <w:lvlText w:val="%2"/>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189980">
      <w:start w:val="1"/>
      <w:numFmt w:val="lowerRoman"/>
      <w:lvlText w:val="%3"/>
      <w:lvlJc w:val="left"/>
      <w:pPr>
        <w:ind w:left="2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68F84">
      <w:start w:val="1"/>
      <w:numFmt w:val="decimal"/>
      <w:lvlText w:val="%4"/>
      <w:lvlJc w:val="left"/>
      <w:pPr>
        <w:ind w:left="2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E6D01E">
      <w:start w:val="1"/>
      <w:numFmt w:val="lowerLetter"/>
      <w:lvlText w:val="%5"/>
      <w:lvlJc w:val="left"/>
      <w:pPr>
        <w:ind w:left="3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D2FEC0">
      <w:start w:val="1"/>
      <w:numFmt w:val="lowerRoman"/>
      <w:lvlText w:val="%6"/>
      <w:lvlJc w:val="left"/>
      <w:pPr>
        <w:ind w:left="4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5ED71E">
      <w:start w:val="1"/>
      <w:numFmt w:val="decimal"/>
      <w:lvlText w:val="%7"/>
      <w:lvlJc w:val="left"/>
      <w:pPr>
        <w:ind w:left="5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F86B60">
      <w:start w:val="1"/>
      <w:numFmt w:val="lowerLetter"/>
      <w:lvlText w:val="%8"/>
      <w:lvlJc w:val="left"/>
      <w:pPr>
        <w:ind w:left="5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001EF2">
      <w:start w:val="1"/>
      <w:numFmt w:val="lowerRoman"/>
      <w:lvlText w:val="%9"/>
      <w:lvlJc w:val="left"/>
      <w:pPr>
        <w:ind w:left="6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53635C"/>
    <w:multiLevelType w:val="hybridMultilevel"/>
    <w:tmpl w:val="F8CC52F2"/>
    <w:lvl w:ilvl="0" w:tplc="7CF64EA4">
      <w:start w:val="1"/>
      <w:numFmt w:val="decimal"/>
      <w:lvlText w:val="%1."/>
      <w:lvlJc w:val="left"/>
      <w:pPr>
        <w:ind w:left="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B66FB0">
      <w:start w:val="1"/>
      <w:numFmt w:val="lowerLetter"/>
      <w:lvlText w:val="%2"/>
      <w:lvlJc w:val="left"/>
      <w:pPr>
        <w:ind w:left="1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485E82">
      <w:start w:val="1"/>
      <w:numFmt w:val="lowerRoman"/>
      <w:lvlText w:val="%3"/>
      <w:lvlJc w:val="left"/>
      <w:pPr>
        <w:ind w:left="2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EE2104">
      <w:start w:val="1"/>
      <w:numFmt w:val="decimal"/>
      <w:lvlText w:val="%4"/>
      <w:lvlJc w:val="left"/>
      <w:pPr>
        <w:ind w:left="2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08CB78">
      <w:start w:val="1"/>
      <w:numFmt w:val="lowerLetter"/>
      <w:lvlText w:val="%5"/>
      <w:lvlJc w:val="left"/>
      <w:pPr>
        <w:ind w:left="3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3E1620">
      <w:start w:val="1"/>
      <w:numFmt w:val="lowerRoman"/>
      <w:lvlText w:val="%6"/>
      <w:lvlJc w:val="left"/>
      <w:pPr>
        <w:ind w:left="4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320D34">
      <w:start w:val="1"/>
      <w:numFmt w:val="decimal"/>
      <w:lvlText w:val="%7"/>
      <w:lvlJc w:val="left"/>
      <w:pPr>
        <w:ind w:left="5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CA04FE">
      <w:start w:val="1"/>
      <w:numFmt w:val="lowerLetter"/>
      <w:lvlText w:val="%8"/>
      <w:lvlJc w:val="left"/>
      <w:pPr>
        <w:ind w:left="5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3C6010">
      <w:start w:val="1"/>
      <w:numFmt w:val="lowerRoman"/>
      <w:lvlText w:val="%9"/>
      <w:lvlJc w:val="left"/>
      <w:pPr>
        <w:ind w:left="6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9477F62"/>
    <w:multiLevelType w:val="hybridMultilevel"/>
    <w:tmpl w:val="647EABC4"/>
    <w:lvl w:ilvl="0" w:tplc="2CF645DA">
      <w:start w:val="4"/>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48C00E">
      <w:start w:val="1"/>
      <w:numFmt w:val="lowerLetter"/>
      <w:lvlText w:val="%2"/>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A4C45E">
      <w:start w:val="1"/>
      <w:numFmt w:val="lowerRoman"/>
      <w:lvlText w:val="%3"/>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E217C2">
      <w:start w:val="1"/>
      <w:numFmt w:val="decimal"/>
      <w:lvlText w:val="%4"/>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9814A2">
      <w:start w:val="1"/>
      <w:numFmt w:val="lowerLetter"/>
      <w:lvlText w:val="%5"/>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418D2">
      <w:start w:val="1"/>
      <w:numFmt w:val="lowerRoman"/>
      <w:lvlText w:val="%6"/>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C535A">
      <w:start w:val="1"/>
      <w:numFmt w:val="decimal"/>
      <w:lvlText w:val="%7"/>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0099A">
      <w:start w:val="1"/>
      <w:numFmt w:val="lowerLetter"/>
      <w:lvlText w:val="%8"/>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21CA0">
      <w:start w:val="1"/>
      <w:numFmt w:val="lowerRoman"/>
      <w:lvlText w:val="%9"/>
      <w:lvlJc w:val="left"/>
      <w:pPr>
        <w:ind w:left="6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556A74"/>
    <w:multiLevelType w:val="hybridMultilevel"/>
    <w:tmpl w:val="87681AD6"/>
    <w:lvl w:ilvl="0" w:tplc="F1A28892">
      <w:start w:val="1"/>
      <w:numFmt w:val="lowerLetter"/>
      <w:lvlText w:val="%1)"/>
      <w:lvlJc w:val="left"/>
      <w:pPr>
        <w:ind w:left="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3890B6">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F83B0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543A5C">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328C9C">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00AAE2">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8E7736">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3E734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08C32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F693121"/>
    <w:multiLevelType w:val="hybridMultilevel"/>
    <w:tmpl w:val="FD2402D0"/>
    <w:lvl w:ilvl="0" w:tplc="5F3E5E84">
      <w:start w:val="1"/>
      <w:numFmt w:val="lowerLetter"/>
      <w:lvlText w:val="%1)"/>
      <w:lvlJc w:val="left"/>
      <w:pPr>
        <w:ind w:left="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9A14D2">
      <w:start w:val="1"/>
      <w:numFmt w:val="lowerLetter"/>
      <w:lvlText w:val="%2"/>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5040D2">
      <w:start w:val="1"/>
      <w:numFmt w:val="lowerRoman"/>
      <w:lvlText w:val="%3"/>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C4D560">
      <w:start w:val="1"/>
      <w:numFmt w:val="decimal"/>
      <w:lvlText w:val="%4"/>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06AA10">
      <w:start w:val="1"/>
      <w:numFmt w:val="lowerLetter"/>
      <w:lvlText w:val="%5"/>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D6D7E6">
      <w:start w:val="1"/>
      <w:numFmt w:val="lowerRoman"/>
      <w:lvlText w:val="%6"/>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467B4C">
      <w:start w:val="1"/>
      <w:numFmt w:val="decimal"/>
      <w:lvlText w:val="%7"/>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641C14">
      <w:start w:val="1"/>
      <w:numFmt w:val="lowerLetter"/>
      <w:lvlText w:val="%8"/>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ACF9F8">
      <w:start w:val="1"/>
      <w:numFmt w:val="lowerRoman"/>
      <w:lvlText w:val="%9"/>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6D3199A"/>
    <w:multiLevelType w:val="hybridMultilevel"/>
    <w:tmpl w:val="C942A606"/>
    <w:lvl w:ilvl="0" w:tplc="AC6E71C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7051CA">
      <w:start w:val="1"/>
      <w:numFmt w:val="lowerLetter"/>
      <w:lvlText w:val="%2"/>
      <w:lvlJc w:val="left"/>
      <w:pPr>
        <w:ind w:left="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2E4AF4">
      <w:start w:val="1"/>
      <w:numFmt w:val="lowerLetter"/>
      <w:lvlRestart w:val="0"/>
      <w:lvlText w:val="%3)"/>
      <w:lvlJc w:val="left"/>
      <w:pPr>
        <w:ind w:left="1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640F0A">
      <w:start w:val="1"/>
      <w:numFmt w:val="decimal"/>
      <w:lvlText w:val="%4"/>
      <w:lvlJc w:val="left"/>
      <w:pPr>
        <w:ind w:left="2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A01500">
      <w:start w:val="1"/>
      <w:numFmt w:val="lowerLetter"/>
      <w:lvlText w:val="%5"/>
      <w:lvlJc w:val="left"/>
      <w:pPr>
        <w:ind w:left="2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C22194">
      <w:start w:val="1"/>
      <w:numFmt w:val="lowerRoman"/>
      <w:lvlText w:val="%6"/>
      <w:lvlJc w:val="left"/>
      <w:pPr>
        <w:ind w:left="3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7A19CA">
      <w:start w:val="1"/>
      <w:numFmt w:val="decimal"/>
      <w:lvlText w:val="%7"/>
      <w:lvlJc w:val="left"/>
      <w:pPr>
        <w:ind w:left="4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FAA694">
      <w:start w:val="1"/>
      <w:numFmt w:val="lowerLetter"/>
      <w:lvlText w:val="%8"/>
      <w:lvlJc w:val="left"/>
      <w:pPr>
        <w:ind w:left="5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649FCE">
      <w:start w:val="1"/>
      <w:numFmt w:val="lowerRoman"/>
      <w:lvlText w:val="%9"/>
      <w:lvlJc w:val="left"/>
      <w:pPr>
        <w:ind w:left="5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A843E5C"/>
    <w:multiLevelType w:val="hybridMultilevel"/>
    <w:tmpl w:val="04987966"/>
    <w:lvl w:ilvl="0" w:tplc="D106839A">
      <w:start w:val="1"/>
      <w:numFmt w:val="decimal"/>
      <w:lvlText w:val="%1."/>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F6298C">
      <w:start w:val="1"/>
      <w:numFmt w:val="lowerLetter"/>
      <w:lvlText w:val="%2)"/>
      <w:lvlJc w:val="left"/>
      <w:pPr>
        <w:ind w:left="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F6B5C6">
      <w:start w:val="1"/>
      <w:numFmt w:val="lowerRoman"/>
      <w:lvlText w:val="%3"/>
      <w:lvlJc w:val="left"/>
      <w:pPr>
        <w:ind w:left="1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1EC62C">
      <w:start w:val="1"/>
      <w:numFmt w:val="decimal"/>
      <w:lvlText w:val="%4"/>
      <w:lvlJc w:val="left"/>
      <w:pPr>
        <w:ind w:left="2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9202C0">
      <w:start w:val="1"/>
      <w:numFmt w:val="lowerLetter"/>
      <w:lvlText w:val="%5"/>
      <w:lvlJc w:val="left"/>
      <w:pPr>
        <w:ind w:left="2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F043A6">
      <w:start w:val="1"/>
      <w:numFmt w:val="lowerRoman"/>
      <w:lvlText w:val="%6"/>
      <w:lvlJc w:val="left"/>
      <w:pPr>
        <w:ind w:left="3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46BB06">
      <w:start w:val="1"/>
      <w:numFmt w:val="decimal"/>
      <w:lvlText w:val="%7"/>
      <w:lvlJc w:val="left"/>
      <w:pPr>
        <w:ind w:left="4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5CED64">
      <w:start w:val="1"/>
      <w:numFmt w:val="lowerLetter"/>
      <w:lvlText w:val="%8"/>
      <w:lvlJc w:val="left"/>
      <w:pPr>
        <w:ind w:left="4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CE68AE">
      <w:start w:val="1"/>
      <w:numFmt w:val="lowerRoman"/>
      <w:lvlText w:val="%9"/>
      <w:lvlJc w:val="left"/>
      <w:pPr>
        <w:ind w:left="5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BE075EB"/>
    <w:multiLevelType w:val="hybridMultilevel"/>
    <w:tmpl w:val="00225FE2"/>
    <w:lvl w:ilvl="0" w:tplc="B9663296">
      <w:start w:val="6"/>
      <w:numFmt w:val="upperRoman"/>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F4CC64">
      <w:start w:val="1"/>
      <w:numFmt w:val="decimal"/>
      <w:lvlText w:val="%2."/>
      <w:lvlJc w:val="left"/>
      <w:pPr>
        <w:ind w:left="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4CEABA">
      <w:start w:val="1"/>
      <w:numFmt w:val="lowerRoman"/>
      <w:lvlText w:val="%3"/>
      <w:lvlJc w:val="left"/>
      <w:pPr>
        <w:ind w:left="1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E897D8">
      <w:start w:val="1"/>
      <w:numFmt w:val="decimal"/>
      <w:lvlText w:val="%4"/>
      <w:lvlJc w:val="left"/>
      <w:pPr>
        <w:ind w:left="2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928CFA">
      <w:start w:val="1"/>
      <w:numFmt w:val="lowerLetter"/>
      <w:lvlText w:val="%5"/>
      <w:lvlJc w:val="left"/>
      <w:pPr>
        <w:ind w:left="2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0CD358">
      <w:start w:val="1"/>
      <w:numFmt w:val="lowerRoman"/>
      <w:lvlText w:val="%6"/>
      <w:lvlJc w:val="left"/>
      <w:pPr>
        <w:ind w:left="3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448DA6">
      <w:start w:val="1"/>
      <w:numFmt w:val="decimal"/>
      <w:lvlText w:val="%7"/>
      <w:lvlJc w:val="left"/>
      <w:pPr>
        <w:ind w:left="4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D6D36A">
      <w:start w:val="1"/>
      <w:numFmt w:val="lowerLetter"/>
      <w:lvlText w:val="%8"/>
      <w:lvlJc w:val="left"/>
      <w:pPr>
        <w:ind w:left="5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209870">
      <w:start w:val="1"/>
      <w:numFmt w:val="lowerRoman"/>
      <w:lvlText w:val="%9"/>
      <w:lvlJc w:val="left"/>
      <w:pPr>
        <w:ind w:left="5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C9C15F4"/>
    <w:multiLevelType w:val="hybridMultilevel"/>
    <w:tmpl w:val="E2300794"/>
    <w:lvl w:ilvl="0" w:tplc="359C2DB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E8ADF2">
      <w:start w:val="1"/>
      <w:numFmt w:val="lowerLetter"/>
      <w:lvlText w:val="%2)"/>
      <w:lvlJc w:val="left"/>
      <w:pPr>
        <w:ind w:left="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F0FA78">
      <w:start w:val="1"/>
      <w:numFmt w:val="lowerRoman"/>
      <w:lvlText w:val="%3"/>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646F76">
      <w:start w:val="1"/>
      <w:numFmt w:val="decimal"/>
      <w:lvlText w:val="%4"/>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E2C63C">
      <w:start w:val="1"/>
      <w:numFmt w:val="lowerLetter"/>
      <w:lvlText w:val="%5"/>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743848">
      <w:start w:val="1"/>
      <w:numFmt w:val="lowerRoman"/>
      <w:lvlText w:val="%6"/>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66131C">
      <w:start w:val="1"/>
      <w:numFmt w:val="decimal"/>
      <w:lvlText w:val="%7"/>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F2BC04">
      <w:start w:val="1"/>
      <w:numFmt w:val="lowerLetter"/>
      <w:lvlText w:val="%8"/>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3E2412">
      <w:start w:val="1"/>
      <w:numFmt w:val="lowerRoman"/>
      <w:lvlText w:val="%9"/>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59D0DD5"/>
    <w:multiLevelType w:val="hybridMultilevel"/>
    <w:tmpl w:val="CAD866B4"/>
    <w:lvl w:ilvl="0" w:tplc="A1FA77E8">
      <w:start w:val="1"/>
      <w:numFmt w:val="lowerLetter"/>
      <w:lvlText w:val="%1)"/>
      <w:lvlJc w:val="left"/>
      <w:pPr>
        <w:ind w:left="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4890EE">
      <w:start w:val="1"/>
      <w:numFmt w:val="lowerLetter"/>
      <w:lvlText w:val="%2"/>
      <w:lvlJc w:val="left"/>
      <w:pPr>
        <w:ind w:left="1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423F4C">
      <w:start w:val="1"/>
      <w:numFmt w:val="lowerRoman"/>
      <w:lvlText w:val="%3"/>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42D142">
      <w:start w:val="1"/>
      <w:numFmt w:val="decimal"/>
      <w:lvlText w:val="%4"/>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CE8378">
      <w:start w:val="1"/>
      <w:numFmt w:val="lowerLetter"/>
      <w:lvlText w:val="%5"/>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86E8E4">
      <w:start w:val="1"/>
      <w:numFmt w:val="lowerRoman"/>
      <w:lvlText w:val="%6"/>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D057CC">
      <w:start w:val="1"/>
      <w:numFmt w:val="decimal"/>
      <w:lvlText w:val="%7"/>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0BA70">
      <w:start w:val="1"/>
      <w:numFmt w:val="lowerLetter"/>
      <w:lvlText w:val="%8"/>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D0DB10">
      <w:start w:val="1"/>
      <w:numFmt w:val="lowerRoman"/>
      <w:lvlText w:val="%9"/>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8DE5618"/>
    <w:multiLevelType w:val="hybridMultilevel"/>
    <w:tmpl w:val="58BEF45A"/>
    <w:lvl w:ilvl="0" w:tplc="ACA0F682">
      <w:start w:val="1"/>
      <w:numFmt w:val="lowerLetter"/>
      <w:lvlText w:val="%1)"/>
      <w:lvlJc w:val="left"/>
      <w:pPr>
        <w:ind w:left="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E0F190">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2C46DC">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4ED576">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48662A">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E4567A">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88867C">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249C36">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EA209E">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B8D410A"/>
    <w:multiLevelType w:val="hybridMultilevel"/>
    <w:tmpl w:val="98A68CCC"/>
    <w:lvl w:ilvl="0" w:tplc="CE68EDD4">
      <w:start w:val="1"/>
      <w:numFmt w:val="decimal"/>
      <w:lvlText w:val="%1."/>
      <w:lvlJc w:val="left"/>
      <w:pPr>
        <w:ind w:left="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F22F6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1A9B0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8009B8">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D0054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0620E0">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6A73E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34898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245B1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0471FB3"/>
    <w:multiLevelType w:val="hybridMultilevel"/>
    <w:tmpl w:val="94D6623C"/>
    <w:lvl w:ilvl="0" w:tplc="086A4C9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E67660">
      <w:start w:val="1"/>
      <w:numFmt w:val="lowerLetter"/>
      <w:lvlText w:val="%2)"/>
      <w:lvlJc w:val="left"/>
      <w:pPr>
        <w:ind w:left="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92D2B0">
      <w:start w:val="1"/>
      <w:numFmt w:val="lowerRoman"/>
      <w:lvlText w:val="%3"/>
      <w:lvlJc w:val="left"/>
      <w:pPr>
        <w:ind w:left="1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927298">
      <w:start w:val="1"/>
      <w:numFmt w:val="decimal"/>
      <w:lvlText w:val="%4"/>
      <w:lvlJc w:val="left"/>
      <w:pPr>
        <w:ind w:left="2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D08BA2">
      <w:start w:val="1"/>
      <w:numFmt w:val="lowerLetter"/>
      <w:lvlText w:val="%5"/>
      <w:lvlJc w:val="left"/>
      <w:pPr>
        <w:ind w:left="2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5880C6">
      <w:start w:val="1"/>
      <w:numFmt w:val="lowerRoman"/>
      <w:lvlText w:val="%6"/>
      <w:lvlJc w:val="left"/>
      <w:pPr>
        <w:ind w:left="3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328CCC">
      <w:start w:val="1"/>
      <w:numFmt w:val="decimal"/>
      <w:lvlText w:val="%7"/>
      <w:lvlJc w:val="left"/>
      <w:pPr>
        <w:ind w:left="4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903B58">
      <w:start w:val="1"/>
      <w:numFmt w:val="lowerLetter"/>
      <w:lvlText w:val="%8"/>
      <w:lvlJc w:val="left"/>
      <w:pPr>
        <w:ind w:left="5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C8CF76">
      <w:start w:val="1"/>
      <w:numFmt w:val="lowerRoman"/>
      <w:lvlText w:val="%9"/>
      <w:lvlJc w:val="left"/>
      <w:pPr>
        <w:ind w:left="5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1656FAB"/>
    <w:multiLevelType w:val="hybridMultilevel"/>
    <w:tmpl w:val="9484188E"/>
    <w:lvl w:ilvl="0" w:tplc="7B4A3B6C">
      <w:start w:val="1"/>
      <w:numFmt w:val="decimal"/>
      <w:lvlText w:val="%1."/>
      <w:lvlJc w:val="left"/>
      <w:pPr>
        <w:ind w:left="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CC6F96">
      <w:start w:val="1"/>
      <w:numFmt w:val="lowerLetter"/>
      <w:lvlText w:val="%2"/>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065C4A">
      <w:start w:val="1"/>
      <w:numFmt w:val="lowerRoman"/>
      <w:lvlText w:val="%3"/>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3CBBC4">
      <w:start w:val="1"/>
      <w:numFmt w:val="decimal"/>
      <w:lvlText w:val="%4"/>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8097F0">
      <w:start w:val="1"/>
      <w:numFmt w:val="lowerLetter"/>
      <w:lvlText w:val="%5"/>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367690">
      <w:start w:val="1"/>
      <w:numFmt w:val="lowerRoman"/>
      <w:lvlText w:val="%6"/>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BCE1B8">
      <w:start w:val="1"/>
      <w:numFmt w:val="decimal"/>
      <w:lvlText w:val="%7"/>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7CD804">
      <w:start w:val="1"/>
      <w:numFmt w:val="lowerLetter"/>
      <w:lvlText w:val="%8"/>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AA1DBE">
      <w:start w:val="1"/>
      <w:numFmt w:val="lowerRoman"/>
      <w:lvlText w:val="%9"/>
      <w:lvlJc w:val="left"/>
      <w:pPr>
        <w:ind w:left="6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84005D1"/>
    <w:multiLevelType w:val="hybridMultilevel"/>
    <w:tmpl w:val="BA26BA66"/>
    <w:lvl w:ilvl="0" w:tplc="7BA8687E">
      <w:start w:val="1"/>
      <w:numFmt w:val="decimal"/>
      <w:lvlText w:val="%1."/>
      <w:lvlJc w:val="left"/>
      <w:pPr>
        <w:ind w:left="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4EE588">
      <w:start w:val="1"/>
      <w:numFmt w:val="lowerLetter"/>
      <w:lvlText w:val="%2)"/>
      <w:lvlJc w:val="left"/>
      <w:pPr>
        <w:ind w:left="1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2CF5AC">
      <w:start w:val="1"/>
      <w:numFmt w:val="lowerRoman"/>
      <w:lvlText w:val="%3"/>
      <w:lvlJc w:val="left"/>
      <w:pPr>
        <w:ind w:left="2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346EE6">
      <w:start w:val="1"/>
      <w:numFmt w:val="decimal"/>
      <w:lvlText w:val="%4"/>
      <w:lvlJc w:val="left"/>
      <w:pPr>
        <w:ind w:left="2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922382">
      <w:start w:val="1"/>
      <w:numFmt w:val="lowerLetter"/>
      <w:lvlText w:val="%5"/>
      <w:lvlJc w:val="left"/>
      <w:pPr>
        <w:ind w:left="3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BE4754">
      <w:start w:val="1"/>
      <w:numFmt w:val="lowerRoman"/>
      <w:lvlText w:val="%6"/>
      <w:lvlJc w:val="left"/>
      <w:pPr>
        <w:ind w:left="4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E2697C">
      <w:start w:val="1"/>
      <w:numFmt w:val="decimal"/>
      <w:lvlText w:val="%7"/>
      <w:lvlJc w:val="left"/>
      <w:pPr>
        <w:ind w:left="5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A2FE22">
      <w:start w:val="1"/>
      <w:numFmt w:val="lowerLetter"/>
      <w:lvlText w:val="%8"/>
      <w:lvlJc w:val="left"/>
      <w:pPr>
        <w:ind w:left="5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0A27CE">
      <w:start w:val="1"/>
      <w:numFmt w:val="lowerRoman"/>
      <w:lvlText w:val="%9"/>
      <w:lvlJc w:val="left"/>
      <w:pPr>
        <w:ind w:left="6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1574163"/>
    <w:multiLevelType w:val="hybridMultilevel"/>
    <w:tmpl w:val="54DE1D3E"/>
    <w:lvl w:ilvl="0" w:tplc="516C2D78">
      <w:start w:val="1"/>
      <w:numFmt w:val="decimal"/>
      <w:lvlText w:val="%1."/>
      <w:lvlJc w:val="left"/>
      <w:pPr>
        <w:ind w:left="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8842D4">
      <w:start w:val="1"/>
      <w:numFmt w:val="lowerLetter"/>
      <w:lvlText w:val="%2)"/>
      <w:lvlJc w:val="left"/>
      <w:pPr>
        <w:ind w:left="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A0EEA4">
      <w:start w:val="1"/>
      <w:numFmt w:val="lowerRoman"/>
      <w:lvlText w:val="%3"/>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2A9E1E">
      <w:start w:val="1"/>
      <w:numFmt w:val="decimal"/>
      <w:lvlText w:val="%4"/>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1E0CDE">
      <w:start w:val="1"/>
      <w:numFmt w:val="lowerLetter"/>
      <w:lvlText w:val="%5"/>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CE02EE">
      <w:start w:val="1"/>
      <w:numFmt w:val="lowerRoman"/>
      <w:lvlText w:val="%6"/>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220552">
      <w:start w:val="1"/>
      <w:numFmt w:val="decimal"/>
      <w:lvlText w:val="%7"/>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72D5B8">
      <w:start w:val="1"/>
      <w:numFmt w:val="lowerLetter"/>
      <w:lvlText w:val="%8"/>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227C1A">
      <w:start w:val="1"/>
      <w:numFmt w:val="lowerRoman"/>
      <w:lvlText w:val="%9"/>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43703D4"/>
    <w:multiLevelType w:val="hybridMultilevel"/>
    <w:tmpl w:val="18BA161A"/>
    <w:lvl w:ilvl="0" w:tplc="5B4AAD04">
      <w:start w:val="1"/>
      <w:numFmt w:val="low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786968">
      <w:start w:val="6"/>
      <w:numFmt w:val="decimal"/>
      <w:lvlText w:val="%2."/>
      <w:lvlJc w:val="left"/>
      <w:pPr>
        <w:ind w:left="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6404B4">
      <w:start w:val="1"/>
      <w:numFmt w:val="lowerRoman"/>
      <w:lvlText w:val="%3"/>
      <w:lvlJc w:val="left"/>
      <w:pPr>
        <w:ind w:left="1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7CC2CA">
      <w:start w:val="1"/>
      <w:numFmt w:val="decimal"/>
      <w:lvlText w:val="%4"/>
      <w:lvlJc w:val="left"/>
      <w:pPr>
        <w:ind w:left="2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8EBF76">
      <w:start w:val="1"/>
      <w:numFmt w:val="lowerLetter"/>
      <w:lvlText w:val="%5"/>
      <w:lvlJc w:val="left"/>
      <w:pPr>
        <w:ind w:left="2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3CCFC0">
      <w:start w:val="1"/>
      <w:numFmt w:val="lowerRoman"/>
      <w:lvlText w:val="%6"/>
      <w:lvlJc w:val="left"/>
      <w:pPr>
        <w:ind w:left="3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D66C60">
      <w:start w:val="1"/>
      <w:numFmt w:val="decimal"/>
      <w:lvlText w:val="%7"/>
      <w:lvlJc w:val="left"/>
      <w:pPr>
        <w:ind w:left="4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DE31F0">
      <w:start w:val="1"/>
      <w:numFmt w:val="lowerLetter"/>
      <w:lvlText w:val="%8"/>
      <w:lvlJc w:val="left"/>
      <w:pPr>
        <w:ind w:left="5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C43B60">
      <w:start w:val="1"/>
      <w:numFmt w:val="lowerRoman"/>
      <w:lvlText w:val="%9"/>
      <w:lvlJc w:val="left"/>
      <w:pPr>
        <w:ind w:left="5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70A5E89"/>
    <w:multiLevelType w:val="hybridMultilevel"/>
    <w:tmpl w:val="00A62C04"/>
    <w:lvl w:ilvl="0" w:tplc="DB9A4DF2">
      <w:start w:val="15"/>
      <w:numFmt w:val="upperRoman"/>
      <w:lvlText w:val="%1."/>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78D2C0">
      <w:start w:val="1"/>
      <w:numFmt w:val="decimal"/>
      <w:lvlText w:val="%2."/>
      <w:lvlJc w:val="left"/>
      <w:pPr>
        <w:ind w:left="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8CF34E">
      <w:start w:val="1"/>
      <w:numFmt w:val="lowerRoman"/>
      <w:lvlText w:val="%3"/>
      <w:lvlJc w:val="left"/>
      <w:pPr>
        <w:ind w:left="1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AABC86">
      <w:start w:val="1"/>
      <w:numFmt w:val="decimal"/>
      <w:lvlText w:val="%4"/>
      <w:lvlJc w:val="left"/>
      <w:pPr>
        <w:ind w:left="2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ACC92C">
      <w:start w:val="1"/>
      <w:numFmt w:val="lowerLetter"/>
      <w:lvlText w:val="%5"/>
      <w:lvlJc w:val="left"/>
      <w:pPr>
        <w:ind w:left="2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9C5992">
      <w:start w:val="1"/>
      <w:numFmt w:val="lowerRoman"/>
      <w:lvlText w:val="%6"/>
      <w:lvlJc w:val="left"/>
      <w:pPr>
        <w:ind w:left="3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7E7768">
      <w:start w:val="1"/>
      <w:numFmt w:val="decimal"/>
      <w:lvlText w:val="%7"/>
      <w:lvlJc w:val="left"/>
      <w:pPr>
        <w:ind w:left="4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D42B44">
      <w:start w:val="1"/>
      <w:numFmt w:val="lowerLetter"/>
      <w:lvlText w:val="%8"/>
      <w:lvlJc w:val="left"/>
      <w:pPr>
        <w:ind w:left="5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6813F4">
      <w:start w:val="1"/>
      <w:numFmt w:val="lowerRoman"/>
      <w:lvlText w:val="%9"/>
      <w:lvlJc w:val="left"/>
      <w:pPr>
        <w:ind w:left="5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CBC6DC3"/>
    <w:multiLevelType w:val="hybridMultilevel"/>
    <w:tmpl w:val="40A8B76E"/>
    <w:lvl w:ilvl="0" w:tplc="96943682">
      <w:start w:val="1"/>
      <w:numFmt w:val="decimal"/>
      <w:lvlText w:val="%1."/>
      <w:lvlJc w:val="left"/>
      <w:pPr>
        <w:ind w:left="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308176">
      <w:start w:val="1"/>
      <w:numFmt w:val="lowerLetter"/>
      <w:lvlText w:val="%2"/>
      <w:lvlJc w:val="left"/>
      <w:pPr>
        <w:ind w:left="1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A8F76E">
      <w:start w:val="1"/>
      <w:numFmt w:val="lowerRoman"/>
      <w:lvlText w:val="%3"/>
      <w:lvlJc w:val="left"/>
      <w:pPr>
        <w:ind w:left="2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ACAE74">
      <w:start w:val="1"/>
      <w:numFmt w:val="decimal"/>
      <w:lvlText w:val="%4"/>
      <w:lvlJc w:val="left"/>
      <w:pPr>
        <w:ind w:left="2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F81E7A">
      <w:start w:val="1"/>
      <w:numFmt w:val="lowerLetter"/>
      <w:lvlText w:val="%5"/>
      <w:lvlJc w:val="left"/>
      <w:pPr>
        <w:ind w:left="3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B0E798">
      <w:start w:val="1"/>
      <w:numFmt w:val="lowerRoman"/>
      <w:lvlText w:val="%6"/>
      <w:lvlJc w:val="left"/>
      <w:pPr>
        <w:ind w:left="4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92AC76">
      <w:start w:val="1"/>
      <w:numFmt w:val="decimal"/>
      <w:lvlText w:val="%7"/>
      <w:lvlJc w:val="left"/>
      <w:pPr>
        <w:ind w:left="5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683D66">
      <w:start w:val="1"/>
      <w:numFmt w:val="lowerLetter"/>
      <w:lvlText w:val="%8"/>
      <w:lvlJc w:val="left"/>
      <w:pPr>
        <w:ind w:left="5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52C8D6">
      <w:start w:val="1"/>
      <w:numFmt w:val="lowerRoman"/>
      <w:lvlText w:val="%9"/>
      <w:lvlJc w:val="left"/>
      <w:pPr>
        <w:ind w:left="6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076492D"/>
    <w:multiLevelType w:val="hybridMultilevel"/>
    <w:tmpl w:val="FAE0EA28"/>
    <w:lvl w:ilvl="0" w:tplc="C978800E">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1EC0FA">
      <w:start w:val="1"/>
      <w:numFmt w:val="lowerLetter"/>
      <w:lvlText w:val="%2"/>
      <w:lvlJc w:val="left"/>
      <w:pPr>
        <w:ind w:left="1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D0218E">
      <w:start w:val="1"/>
      <w:numFmt w:val="lowerRoman"/>
      <w:lvlText w:val="%3"/>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9CFE06">
      <w:start w:val="1"/>
      <w:numFmt w:val="decimal"/>
      <w:lvlText w:val="%4"/>
      <w:lvlJc w:val="left"/>
      <w:pPr>
        <w:ind w:left="2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20E52">
      <w:start w:val="1"/>
      <w:numFmt w:val="lowerLetter"/>
      <w:lvlText w:val="%5"/>
      <w:lvlJc w:val="left"/>
      <w:pPr>
        <w:ind w:left="3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FE8A8C">
      <w:start w:val="1"/>
      <w:numFmt w:val="lowerRoman"/>
      <w:lvlText w:val="%6"/>
      <w:lvlJc w:val="left"/>
      <w:pPr>
        <w:ind w:left="4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6769A">
      <w:start w:val="1"/>
      <w:numFmt w:val="decimal"/>
      <w:lvlText w:val="%7"/>
      <w:lvlJc w:val="left"/>
      <w:pPr>
        <w:ind w:left="5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FC583E">
      <w:start w:val="1"/>
      <w:numFmt w:val="lowerLetter"/>
      <w:lvlText w:val="%8"/>
      <w:lvlJc w:val="left"/>
      <w:pPr>
        <w:ind w:left="5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BC5160">
      <w:start w:val="1"/>
      <w:numFmt w:val="lowerRoman"/>
      <w:lvlText w:val="%9"/>
      <w:lvlJc w:val="left"/>
      <w:pPr>
        <w:ind w:left="6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DF0C1B"/>
    <w:multiLevelType w:val="hybridMultilevel"/>
    <w:tmpl w:val="0F36EB5C"/>
    <w:lvl w:ilvl="0" w:tplc="C3BA4AF0">
      <w:start w:val="4"/>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C013E4">
      <w:start w:val="1"/>
      <w:numFmt w:val="lowerLetter"/>
      <w:lvlText w:val="%2"/>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14B54E">
      <w:start w:val="1"/>
      <w:numFmt w:val="lowerRoman"/>
      <w:lvlText w:val="%3"/>
      <w:lvlJc w:val="left"/>
      <w:pPr>
        <w:ind w:left="2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473D4">
      <w:start w:val="1"/>
      <w:numFmt w:val="decimal"/>
      <w:lvlText w:val="%4"/>
      <w:lvlJc w:val="left"/>
      <w:pPr>
        <w:ind w:left="2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2E55A">
      <w:start w:val="1"/>
      <w:numFmt w:val="lowerLetter"/>
      <w:lvlText w:val="%5"/>
      <w:lvlJc w:val="left"/>
      <w:pPr>
        <w:ind w:left="3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E0632">
      <w:start w:val="1"/>
      <w:numFmt w:val="lowerRoman"/>
      <w:lvlText w:val="%6"/>
      <w:lvlJc w:val="left"/>
      <w:pPr>
        <w:ind w:left="4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8DC86">
      <w:start w:val="1"/>
      <w:numFmt w:val="decimal"/>
      <w:lvlText w:val="%7"/>
      <w:lvlJc w:val="left"/>
      <w:pPr>
        <w:ind w:left="5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21102">
      <w:start w:val="1"/>
      <w:numFmt w:val="lowerLetter"/>
      <w:lvlText w:val="%8"/>
      <w:lvlJc w:val="left"/>
      <w:pPr>
        <w:ind w:left="5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2A3E0">
      <w:start w:val="1"/>
      <w:numFmt w:val="lowerRoman"/>
      <w:lvlText w:val="%9"/>
      <w:lvlJc w:val="left"/>
      <w:pPr>
        <w:ind w:left="6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3A3827"/>
    <w:multiLevelType w:val="hybridMultilevel"/>
    <w:tmpl w:val="F62C93B2"/>
    <w:lvl w:ilvl="0" w:tplc="918668E0">
      <w:start w:val="1"/>
      <w:numFmt w:val="lowerLetter"/>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56ABC4">
      <w:start w:val="3"/>
      <w:numFmt w:val="decimal"/>
      <w:lvlText w:val="%2."/>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EA6D64">
      <w:start w:val="1"/>
      <w:numFmt w:val="lowerRoman"/>
      <w:lvlText w:val="%3"/>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4ABC2E">
      <w:start w:val="1"/>
      <w:numFmt w:val="decimal"/>
      <w:lvlText w:val="%4"/>
      <w:lvlJc w:val="left"/>
      <w:pPr>
        <w:ind w:left="2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1093F2">
      <w:start w:val="1"/>
      <w:numFmt w:val="lowerLetter"/>
      <w:lvlText w:val="%5"/>
      <w:lvlJc w:val="left"/>
      <w:pPr>
        <w:ind w:left="2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EB30A">
      <w:start w:val="1"/>
      <w:numFmt w:val="lowerRoman"/>
      <w:lvlText w:val="%6"/>
      <w:lvlJc w:val="left"/>
      <w:pPr>
        <w:ind w:left="3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A56FA">
      <w:start w:val="1"/>
      <w:numFmt w:val="decimal"/>
      <w:lvlText w:val="%7"/>
      <w:lvlJc w:val="left"/>
      <w:pPr>
        <w:ind w:left="4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4E216">
      <w:start w:val="1"/>
      <w:numFmt w:val="lowerLetter"/>
      <w:lvlText w:val="%8"/>
      <w:lvlJc w:val="left"/>
      <w:pPr>
        <w:ind w:left="5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0960C">
      <w:start w:val="1"/>
      <w:numFmt w:val="lowerRoman"/>
      <w:lvlText w:val="%9"/>
      <w:lvlJc w:val="left"/>
      <w:pPr>
        <w:ind w:left="5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66167C7"/>
    <w:multiLevelType w:val="hybridMultilevel"/>
    <w:tmpl w:val="2A901B2C"/>
    <w:lvl w:ilvl="0" w:tplc="B090FF08">
      <w:start w:val="1"/>
      <w:numFmt w:val="lowerLetter"/>
      <w:lvlText w:val="%1)"/>
      <w:lvlJc w:val="left"/>
      <w:pPr>
        <w:ind w:left="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6647B0">
      <w:start w:val="1"/>
      <w:numFmt w:val="lowerLetter"/>
      <w:lvlText w:val="%2"/>
      <w:lvlJc w:val="left"/>
      <w:pPr>
        <w:ind w:left="1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88ACA6">
      <w:start w:val="1"/>
      <w:numFmt w:val="lowerRoman"/>
      <w:lvlText w:val="%3"/>
      <w:lvlJc w:val="left"/>
      <w:pPr>
        <w:ind w:left="2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38B362">
      <w:start w:val="1"/>
      <w:numFmt w:val="decimal"/>
      <w:lvlText w:val="%4"/>
      <w:lvlJc w:val="left"/>
      <w:pPr>
        <w:ind w:left="2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EE9D82">
      <w:start w:val="1"/>
      <w:numFmt w:val="lowerLetter"/>
      <w:lvlText w:val="%5"/>
      <w:lvlJc w:val="left"/>
      <w:pPr>
        <w:ind w:left="3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E44F20">
      <w:start w:val="1"/>
      <w:numFmt w:val="lowerRoman"/>
      <w:lvlText w:val="%6"/>
      <w:lvlJc w:val="left"/>
      <w:pPr>
        <w:ind w:left="4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80F196">
      <w:start w:val="1"/>
      <w:numFmt w:val="decimal"/>
      <w:lvlText w:val="%7"/>
      <w:lvlJc w:val="left"/>
      <w:pPr>
        <w:ind w:left="5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8A454E">
      <w:start w:val="1"/>
      <w:numFmt w:val="lowerLetter"/>
      <w:lvlText w:val="%8"/>
      <w:lvlJc w:val="left"/>
      <w:pPr>
        <w:ind w:left="5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D0E620">
      <w:start w:val="1"/>
      <w:numFmt w:val="lowerRoman"/>
      <w:lvlText w:val="%9"/>
      <w:lvlJc w:val="left"/>
      <w:pPr>
        <w:ind w:left="6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679756F2"/>
    <w:multiLevelType w:val="hybridMultilevel"/>
    <w:tmpl w:val="8364232E"/>
    <w:lvl w:ilvl="0" w:tplc="DFFEADD6">
      <w:start w:val="1"/>
      <w:numFmt w:val="lowerLetter"/>
      <w:lvlText w:val="%1)"/>
      <w:lvlJc w:val="left"/>
      <w:pPr>
        <w:ind w:left="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7875DA">
      <w:start w:val="3"/>
      <w:numFmt w:val="decimal"/>
      <w:lvlText w:val="%2."/>
      <w:lvlJc w:val="left"/>
      <w:pPr>
        <w:ind w:left="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FC3CE4">
      <w:start w:val="1"/>
      <w:numFmt w:val="lowerRoman"/>
      <w:lvlText w:val="%3"/>
      <w:lvlJc w:val="left"/>
      <w:pPr>
        <w:ind w:left="1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EC7BE2">
      <w:start w:val="1"/>
      <w:numFmt w:val="decimal"/>
      <w:lvlText w:val="%4"/>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5EDC9E">
      <w:start w:val="1"/>
      <w:numFmt w:val="lowerLetter"/>
      <w:lvlText w:val="%5"/>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92F032">
      <w:start w:val="1"/>
      <w:numFmt w:val="lowerRoman"/>
      <w:lvlText w:val="%6"/>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5EF5EA">
      <w:start w:val="1"/>
      <w:numFmt w:val="decimal"/>
      <w:lvlText w:val="%7"/>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188AB6">
      <w:start w:val="1"/>
      <w:numFmt w:val="lowerLetter"/>
      <w:lvlText w:val="%8"/>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424EA2">
      <w:start w:val="1"/>
      <w:numFmt w:val="lowerRoman"/>
      <w:lvlText w:val="%9"/>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8D638DA"/>
    <w:multiLevelType w:val="hybridMultilevel"/>
    <w:tmpl w:val="6AD00E32"/>
    <w:lvl w:ilvl="0" w:tplc="0BD8BF3A">
      <w:start w:val="1"/>
      <w:numFmt w:val="decimal"/>
      <w:lvlText w:val="%1."/>
      <w:lvlJc w:val="left"/>
      <w:pPr>
        <w:ind w:left="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F6065A">
      <w:start w:val="1"/>
      <w:numFmt w:val="lowerLetter"/>
      <w:lvlText w:val="%2"/>
      <w:lvlJc w:val="left"/>
      <w:pPr>
        <w:ind w:left="1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D8D428">
      <w:start w:val="1"/>
      <w:numFmt w:val="lowerRoman"/>
      <w:lvlText w:val="%3"/>
      <w:lvlJc w:val="left"/>
      <w:pPr>
        <w:ind w:left="2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2C8448">
      <w:start w:val="1"/>
      <w:numFmt w:val="decimal"/>
      <w:lvlText w:val="%4"/>
      <w:lvlJc w:val="left"/>
      <w:pPr>
        <w:ind w:left="2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BADE48">
      <w:start w:val="1"/>
      <w:numFmt w:val="lowerLetter"/>
      <w:lvlText w:val="%5"/>
      <w:lvlJc w:val="left"/>
      <w:pPr>
        <w:ind w:left="3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B240E4">
      <w:start w:val="1"/>
      <w:numFmt w:val="lowerRoman"/>
      <w:lvlText w:val="%6"/>
      <w:lvlJc w:val="left"/>
      <w:pPr>
        <w:ind w:left="4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12A2A8">
      <w:start w:val="1"/>
      <w:numFmt w:val="decimal"/>
      <w:lvlText w:val="%7"/>
      <w:lvlJc w:val="left"/>
      <w:pPr>
        <w:ind w:left="5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9254E0">
      <w:start w:val="1"/>
      <w:numFmt w:val="lowerLetter"/>
      <w:lvlText w:val="%8"/>
      <w:lvlJc w:val="left"/>
      <w:pPr>
        <w:ind w:left="5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2AC05A">
      <w:start w:val="1"/>
      <w:numFmt w:val="lowerRoman"/>
      <w:lvlText w:val="%9"/>
      <w:lvlJc w:val="left"/>
      <w:pPr>
        <w:ind w:left="6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693146A5"/>
    <w:multiLevelType w:val="hybridMultilevel"/>
    <w:tmpl w:val="F77E61AE"/>
    <w:lvl w:ilvl="0" w:tplc="AFB09958">
      <w:start w:val="1"/>
      <w:numFmt w:val="decimal"/>
      <w:lvlText w:val="%1."/>
      <w:lvlJc w:val="left"/>
      <w:pPr>
        <w:ind w:left="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1E1D6A">
      <w:start w:val="1"/>
      <w:numFmt w:val="lowerLetter"/>
      <w:lvlText w:val="%2)"/>
      <w:lvlJc w:val="left"/>
      <w:pPr>
        <w:ind w:left="1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18683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C5F84">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04507A">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EE4740">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E2E810">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AAB356">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88F0BC">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3C654F9"/>
    <w:multiLevelType w:val="hybridMultilevel"/>
    <w:tmpl w:val="3F3C6A16"/>
    <w:lvl w:ilvl="0" w:tplc="6E3419BA">
      <w:start w:val="1"/>
      <w:numFmt w:val="decimal"/>
      <w:lvlText w:val="%1."/>
      <w:lvlJc w:val="left"/>
      <w:pPr>
        <w:ind w:left="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583B22">
      <w:start w:val="1"/>
      <w:numFmt w:val="lowerLetter"/>
      <w:lvlText w:val="%2"/>
      <w:lvlJc w:val="left"/>
      <w:pPr>
        <w:ind w:left="1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F4C230">
      <w:start w:val="1"/>
      <w:numFmt w:val="lowerRoman"/>
      <w:lvlText w:val="%3"/>
      <w:lvlJc w:val="left"/>
      <w:pPr>
        <w:ind w:left="1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F21B4E">
      <w:start w:val="1"/>
      <w:numFmt w:val="decimal"/>
      <w:lvlText w:val="%4"/>
      <w:lvlJc w:val="left"/>
      <w:pPr>
        <w:ind w:left="2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AA2BD6">
      <w:start w:val="1"/>
      <w:numFmt w:val="lowerLetter"/>
      <w:lvlText w:val="%5"/>
      <w:lvlJc w:val="left"/>
      <w:pPr>
        <w:ind w:left="3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0A0F5C">
      <w:start w:val="1"/>
      <w:numFmt w:val="lowerRoman"/>
      <w:lvlText w:val="%6"/>
      <w:lvlJc w:val="left"/>
      <w:pPr>
        <w:ind w:left="4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7ACA84">
      <w:start w:val="1"/>
      <w:numFmt w:val="decimal"/>
      <w:lvlText w:val="%7"/>
      <w:lvlJc w:val="left"/>
      <w:pPr>
        <w:ind w:left="4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500DC4">
      <w:start w:val="1"/>
      <w:numFmt w:val="lowerLetter"/>
      <w:lvlText w:val="%8"/>
      <w:lvlJc w:val="left"/>
      <w:pPr>
        <w:ind w:left="5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C20528">
      <w:start w:val="1"/>
      <w:numFmt w:val="lowerRoman"/>
      <w:lvlText w:val="%9"/>
      <w:lvlJc w:val="left"/>
      <w:pPr>
        <w:ind w:left="6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FBB7A1D"/>
    <w:multiLevelType w:val="hybridMultilevel"/>
    <w:tmpl w:val="FCB2DD66"/>
    <w:lvl w:ilvl="0" w:tplc="498839E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ACFF98">
      <w:start w:val="1"/>
      <w:numFmt w:val="lowerLetter"/>
      <w:lvlText w:val="%2)"/>
      <w:lvlJc w:val="left"/>
      <w:pPr>
        <w:ind w:left="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C2E3FA">
      <w:start w:val="1"/>
      <w:numFmt w:val="lowerRoman"/>
      <w:lvlText w:val="%3"/>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909F50">
      <w:start w:val="1"/>
      <w:numFmt w:val="decimal"/>
      <w:lvlText w:val="%4"/>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3A55C2">
      <w:start w:val="1"/>
      <w:numFmt w:val="lowerLetter"/>
      <w:lvlText w:val="%5"/>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72DD58">
      <w:start w:val="1"/>
      <w:numFmt w:val="lowerRoman"/>
      <w:lvlText w:val="%6"/>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E0F298">
      <w:start w:val="1"/>
      <w:numFmt w:val="decimal"/>
      <w:lvlText w:val="%7"/>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52786E">
      <w:start w:val="1"/>
      <w:numFmt w:val="lowerLetter"/>
      <w:lvlText w:val="%8"/>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DA361E">
      <w:start w:val="1"/>
      <w:numFmt w:val="lowerRoman"/>
      <w:lvlText w:val="%9"/>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407876187">
    <w:abstractNumId w:val="12"/>
  </w:num>
  <w:num w:numId="2" w16cid:durableId="2076078845">
    <w:abstractNumId w:val="23"/>
  </w:num>
  <w:num w:numId="3" w16cid:durableId="1190027489">
    <w:abstractNumId w:val="26"/>
  </w:num>
  <w:num w:numId="4" w16cid:durableId="1208834462">
    <w:abstractNumId w:val="14"/>
  </w:num>
  <w:num w:numId="5" w16cid:durableId="1184245003">
    <w:abstractNumId w:val="11"/>
  </w:num>
  <w:num w:numId="6" w16cid:durableId="200285470">
    <w:abstractNumId w:val="15"/>
  </w:num>
  <w:num w:numId="7" w16cid:durableId="372313618">
    <w:abstractNumId w:val="2"/>
  </w:num>
  <w:num w:numId="8" w16cid:durableId="657346213">
    <w:abstractNumId w:val="10"/>
  </w:num>
  <w:num w:numId="9" w16cid:durableId="414938088">
    <w:abstractNumId w:val="3"/>
  </w:num>
  <w:num w:numId="10" w16cid:durableId="1103305222">
    <w:abstractNumId w:val="8"/>
  </w:num>
  <w:num w:numId="11" w16cid:durableId="39090076">
    <w:abstractNumId w:val="13"/>
  </w:num>
  <w:num w:numId="12" w16cid:durableId="1799100865">
    <w:abstractNumId w:val="9"/>
  </w:num>
  <w:num w:numId="13" w16cid:durableId="1539273717">
    <w:abstractNumId w:val="28"/>
  </w:num>
  <w:num w:numId="14" w16cid:durableId="996957073">
    <w:abstractNumId w:val="20"/>
  </w:num>
  <w:num w:numId="15" w16cid:durableId="175583365">
    <w:abstractNumId w:val="1"/>
  </w:num>
  <w:num w:numId="16" w16cid:durableId="1922642102">
    <w:abstractNumId w:val="21"/>
  </w:num>
  <w:num w:numId="17" w16cid:durableId="1405882001">
    <w:abstractNumId w:val="25"/>
  </w:num>
  <w:num w:numId="18" w16cid:durableId="1733893944">
    <w:abstractNumId w:val="17"/>
  </w:num>
  <w:num w:numId="19" w16cid:durableId="1254242228">
    <w:abstractNumId w:val="5"/>
  </w:num>
  <w:num w:numId="20" w16cid:durableId="1485126850">
    <w:abstractNumId w:val="24"/>
  </w:num>
  <w:num w:numId="21" w16cid:durableId="484249615">
    <w:abstractNumId w:val="19"/>
  </w:num>
  <w:num w:numId="22" w16cid:durableId="1765761604">
    <w:abstractNumId w:val="22"/>
  </w:num>
  <w:num w:numId="23" w16cid:durableId="1394502588">
    <w:abstractNumId w:val="18"/>
  </w:num>
  <w:num w:numId="24" w16cid:durableId="973100719">
    <w:abstractNumId w:val="7"/>
  </w:num>
  <w:num w:numId="25" w16cid:durableId="540095889">
    <w:abstractNumId w:val="16"/>
  </w:num>
  <w:num w:numId="26" w16cid:durableId="1897205568">
    <w:abstractNumId w:val="0"/>
  </w:num>
  <w:num w:numId="27" w16cid:durableId="1545754191">
    <w:abstractNumId w:val="6"/>
  </w:num>
  <w:num w:numId="28" w16cid:durableId="1602182953">
    <w:abstractNumId w:val="27"/>
  </w:num>
  <w:num w:numId="29" w16cid:durableId="1743017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F3"/>
    <w:rsid w:val="00003CF3"/>
    <w:rsid w:val="00344A65"/>
    <w:rsid w:val="0061596C"/>
    <w:rsid w:val="00F54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794D"/>
  <w15:docId w15:val="{37EC0283-00A3-420A-992F-6EF76CC3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7" w:line="247" w:lineRule="auto"/>
      <w:ind w:left="10" w:hanging="3"/>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0" w:line="259" w:lineRule="auto"/>
      <w:jc w:val="center"/>
      <w:outlineLvl w:val="0"/>
    </w:pPr>
    <w:rPr>
      <w:rFonts w:ascii="Times New Roman" w:eastAsia="Times New Roman" w:hAnsi="Times New Roman" w:cs="Times New Roman"/>
      <w:color w:val="000000"/>
      <w:sz w:val="3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1.jpg"/><Relationship Id="rId3" Type="http://schemas.openxmlformats.org/officeDocument/2006/relationships/settings" Target="settings.xml"/><Relationship Id="rId21" Type="http://schemas.openxmlformats.org/officeDocument/2006/relationships/image" Target="media/image102.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0.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4.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19.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8.jpg"/><Relationship Id="rId28" Type="http://schemas.openxmlformats.org/officeDocument/2006/relationships/image" Target="media/image23.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19</Pages>
  <Words>4685</Words>
  <Characters>28114</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Bizhup-KSERO-20240925135007</vt:lpstr>
    </vt:vector>
  </TitlesOfParts>
  <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Bizhup-KSERO-20240925135007</dc:title>
  <dc:subject/>
  <dc:creator>IT</dc:creator>
  <cp:keywords/>
  <cp:lastModifiedBy>IT</cp:lastModifiedBy>
  <cp:revision>2</cp:revision>
  <dcterms:created xsi:type="dcterms:W3CDTF">2025-02-07T10:13:00Z</dcterms:created>
  <dcterms:modified xsi:type="dcterms:W3CDTF">2025-02-07T10:13:00Z</dcterms:modified>
</cp:coreProperties>
</file>