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D9A" w:rsidRPr="00FE629B" w:rsidRDefault="00FC5D9A" w:rsidP="00FC5D9A">
      <w:pPr>
        <w:jc w:val="center"/>
        <w:rPr>
          <w:rFonts w:asciiTheme="minorHAnsi" w:hAnsiTheme="minorHAnsi"/>
          <w:b/>
          <w:sz w:val="22"/>
          <w:szCs w:val="22"/>
        </w:rPr>
      </w:pPr>
      <w:r w:rsidRPr="00FE629B">
        <w:rPr>
          <w:rFonts w:asciiTheme="minorHAnsi" w:hAnsiTheme="minorHAnsi"/>
          <w:b/>
          <w:sz w:val="22"/>
          <w:szCs w:val="22"/>
        </w:rPr>
        <w:t>PROGRAM PRIORYTETOWY</w:t>
      </w:r>
    </w:p>
    <w:p w:rsidR="00FC5D9A" w:rsidRPr="00FE629B" w:rsidRDefault="00FC5D9A" w:rsidP="00FC5D9A">
      <w:pPr>
        <w:jc w:val="center"/>
        <w:rPr>
          <w:rFonts w:asciiTheme="minorHAnsi" w:hAnsiTheme="minorHAnsi"/>
          <w:sz w:val="22"/>
          <w:szCs w:val="22"/>
        </w:rPr>
      </w:pPr>
    </w:p>
    <w:p w:rsidR="00FC5D9A" w:rsidRPr="00FE629B" w:rsidRDefault="00FC5D9A" w:rsidP="00FC5D9A">
      <w:pPr>
        <w:jc w:val="both"/>
        <w:rPr>
          <w:rFonts w:asciiTheme="minorHAnsi" w:hAnsiTheme="minorHAnsi"/>
          <w:b/>
          <w:sz w:val="22"/>
          <w:szCs w:val="22"/>
        </w:rPr>
      </w:pPr>
      <w:r w:rsidRPr="00FE629B">
        <w:rPr>
          <w:rFonts w:asciiTheme="minorHAnsi" w:hAnsiTheme="minorHAnsi"/>
          <w:b/>
          <w:sz w:val="22"/>
          <w:szCs w:val="22"/>
        </w:rPr>
        <w:t>Tytuł programu:</w:t>
      </w:r>
    </w:p>
    <w:p w:rsidR="00FC5D9A" w:rsidRDefault="00E303A3" w:rsidP="00FC5D9A">
      <w:pPr>
        <w:tabs>
          <w:tab w:val="left" w:pos="1276"/>
        </w:tabs>
        <w:autoSpaceDE w:val="0"/>
        <w:autoSpaceDN w:val="0"/>
        <w:adjustRightInd w:val="0"/>
        <w:spacing w:before="240" w:after="240"/>
        <w:rPr>
          <w:rFonts w:asciiTheme="minorHAnsi" w:hAnsiTheme="minorHAnsi"/>
          <w:b/>
          <w:sz w:val="22"/>
          <w:szCs w:val="22"/>
        </w:rPr>
      </w:pPr>
      <w:r w:rsidRPr="00FE629B">
        <w:rPr>
          <w:rFonts w:asciiTheme="minorHAnsi" w:hAnsiTheme="minorHAnsi"/>
          <w:b/>
          <w:sz w:val="22"/>
          <w:szCs w:val="22"/>
        </w:rPr>
        <w:t>Poznanie budowy geologicznej na rzecz kraju</w:t>
      </w:r>
    </w:p>
    <w:p w:rsidR="00026BD0" w:rsidRPr="00996A36" w:rsidRDefault="00026BD0" w:rsidP="00026BD0">
      <w:pPr>
        <w:jc w:val="both"/>
        <w:rPr>
          <w:rFonts w:asciiTheme="minorHAnsi" w:hAnsiTheme="minorHAnsi" w:cstheme="minorHAnsi"/>
          <w:b/>
          <w:i/>
          <w:sz w:val="20"/>
          <w:szCs w:val="20"/>
        </w:rPr>
      </w:pPr>
      <w:r w:rsidRPr="00996A36">
        <w:rPr>
          <w:rFonts w:asciiTheme="minorHAnsi" w:hAnsiTheme="minorHAnsi" w:cstheme="minorHAnsi"/>
          <w:b/>
          <w:i/>
          <w:sz w:val="20"/>
          <w:szCs w:val="20"/>
        </w:rPr>
        <w:t>Uwaga:</w:t>
      </w:r>
    </w:p>
    <w:p w:rsidR="00026BD0" w:rsidRPr="00996A36" w:rsidRDefault="00026BD0" w:rsidP="00996A36">
      <w:pPr>
        <w:tabs>
          <w:tab w:val="left" w:pos="0"/>
        </w:tabs>
        <w:spacing w:before="120"/>
        <w:jc w:val="both"/>
        <w:rPr>
          <w:rFonts w:asciiTheme="minorHAnsi" w:hAnsiTheme="minorHAnsi" w:cstheme="minorHAnsi"/>
          <w:i/>
          <w:sz w:val="20"/>
          <w:szCs w:val="20"/>
        </w:rPr>
      </w:pPr>
      <w:r w:rsidRPr="00996A36">
        <w:rPr>
          <w:rFonts w:asciiTheme="minorHAnsi" w:hAnsiTheme="minorHAnsi" w:cstheme="minorHAnsi"/>
          <w:i/>
          <w:sz w:val="20"/>
          <w:szCs w:val="20"/>
        </w:rPr>
        <w:t>W ramach niniejszego programu realizowane są przedsięwzięcia m.in. w zakresie badań środowiskowych związanych z poszukiwaniem i rozpoznawaniem złóż wód termalnych w celu wykorzystania tych wód do produkcji energii</w:t>
      </w:r>
      <w:r w:rsidR="000B25C3">
        <w:rPr>
          <w:rFonts w:asciiTheme="minorHAnsi" w:hAnsiTheme="minorHAnsi" w:cstheme="minorHAnsi"/>
          <w:i/>
          <w:sz w:val="20"/>
          <w:szCs w:val="20"/>
        </w:rPr>
        <w:t xml:space="preserve"> lub rozpoznawaniem </w:t>
      </w:r>
      <w:r w:rsidR="000B25C3" w:rsidRPr="00A40B68">
        <w:rPr>
          <w:rFonts w:asciiTheme="minorHAnsi" w:hAnsiTheme="minorHAnsi" w:cstheme="minorHAnsi"/>
          <w:i/>
          <w:sz w:val="20"/>
          <w:szCs w:val="20"/>
        </w:rPr>
        <w:t xml:space="preserve">możliwości </w:t>
      </w:r>
      <w:r w:rsidR="00A40B68" w:rsidRPr="00810E6D">
        <w:rPr>
          <w:rFonts w:asciiTheme="minorHAnsi" w:hAnsiTheme="minorHAnsi"/>
          <w:i/>
          <w:sz w:val="20"/>
          <w:szCs w:val="20"/>
        </w:rPr>
        <w:t>pozyskiwania energii cieplnej suchych skał</w:t>
      </w:r>
      <w:r w:rsidRPr="00A40B68">
        <w:rPr>
          <w:rFonts w:asciiTheme="minorHAnsi" w:hAnsiTheme="minorHAnsi" w:cstheme="minorHAnsi"/>
          <w:i/>
          <w:sz w:val="20"/>
          <w:szCs w:val="20"/>
        </w:rPr>
        <w:t>.</w:t>
      </w:r>
    </w:p>
    <w:p w:rsidR="00026BD0" w:rsidRPr="00996A36" w:rsidRDefault="00026BD0" w:rsidP="00996A36">
      <w:pPr>
        <w:pStyle w:val="Akapitzlist"/>
        <w:spacing w:before="120"/>
        <w:ind w:left="0"/>
        <w:jc w:val="both"/>
        <w:rPr>
          <w:rStyle w:val="Hipercze"/>
          <w:rFonts w:asciiTheme="minorHAnsi" w:hAnsiTheme="minorHAnsi" w:cstheme="minorHAnsi"/>
          <w:sz w:val="20"/>
          <w:szCs w:val="20"/>
        </w:rPr>
      </w:pPr>
      <w:r w:rsidRPr="00996A36">
        <w:rPr>
          <w:rFonts w:asciiTheme="minorHAnsi" w:hAnsiTheme="minorHAnsi" w:cstheme="minorHAnsi"/>
          <w:i/>
          <w:sz w:val="20"/>
          <w:szCs w:val="20"/>
        </w:rPr>
        <w:t xml:space="preserve">Kontynuacja przedsięwzięć może nastąpić w ramach programu priorytetowego </w:t>
      </w:r>
      <w:r w:rsidR="000B25C3">
        <w:rPr>
          <w:rFonts w:asciiTheme="minorHAnsi" w:hAnsiTheme="minorHAnsi" w:cstheme="minorHAnsi"/>
          <w:b/>
          <w:i/>
          <w:sz w:val="20"/>
          <w:szCs w:val="20"/>
        </w:rPr>
        <w:t>Polska Geotermia</w:t>
      </w:r>
      <w:r w:rsidR="000B25C3" w:rsidRPr="00996A36">
        <w:rPr>
          <w:rFonts w:asciiTheme="minorHAnsi" w:hAnsiTheme="minorHAnsi" w:cstheme="minorHAnsi"/>
          <w:b/>
          <w:i/>
          <w:sz w:val="20"/>
          <w:szCs w:val="20"/>
        </w:rPr>
        <w:t xml:space="preserve"> </w:t>
      </w:r>
      <w:r w:rsidRPr="00996A36">
        <w:rPr>
          <w:rFonts w:asciiTheme="minorHAnsi" w:hAnsiTheme="minorHAnsi" w:cstheme="minorHAnsi"/>
          <w:b/>
          <w:i/>
          <w:sz w:val="20"/>
          <w:szCs w:val="20"/>
        </w:rPr>
        <w:t xml:space="preserve">Plus. </w:t>
      </w:r>
      <w:r w:rsidRPr="00996A36">
        <w:rPr>
          <w:rFonts w:asciiTheme="minorHAnsi" w:hAnsiTheme="minorHAnsi" w:cstheme="minorHAnsi"/>
          <w:i/>
          <w:sz w:val="20"/>
          <w:szCs w:val="20"/>
        </w:rPr>
        <w:t xml:space="preserve">Treść programu znajduje się na stronie: </w:t>
      </w:r>
      <w:hyperlink r:id="rId8" w:history="1">
        <w:r w:rsidRPr="00996A36">
          <w:rPr>
            <w:rStyle w:val="Hipercze"/>
            <w:rFonts w:asciiTheme="minorHAnsi" w:hAnsiTheme="minorHAnsi" w:cstheme="minorHAnsi"/>
            <w:sz w:val="20"/>
            <w:szCs w:val="20"/>
          </w:rPr>
          <w:t>www.nfosigw.gov.pl</w:t>
        </w:r>
      </w:hyperlink>
    </w:p>
    <w:p w:rsidR="00996A36" w:rsidRPr="00996A36" w:rsidRDefault="00996A36" w:rsidP="00996A36">
      <w:pPr>
        <w:pStyle w:val="Akapitzlist"/>
        <w:spacing w:before="120"/>
        <w:ind w:left="0"/>
        <w:jc w:val="both"/>
        <w:rPr>
          <w:rFonts w:asciiTheme="minorHAnsi" w:hAnsiTheme="minorHAnsi" w:cstheme="minorHAnsi"/>
          <w:bCs/>
          <w:color w:val="000000"/>
          <w:sz w:val="22"/>
          <w:szCs w:val="22"/>
        </w:rPr>
      </w:pPr>
    </w:p>
    <w:p w:rsidR="00FC5D9A" w:rsidRPr="00FE629B" w:rsidRDefault="00FC5D9A" w:rsidP="00E944E5">
      <w:pPr>
        <w:pStyle w:val="Akapitzlist"/>
        <w:numPr>
          <w:ilvl w:val="0"/>
          <w:numId w:val="5"/>
        </w:numPr>
        <w:tabs>
          <w:tab w:val="left" w:pos="540"/>
        </w:tabs>
        <w:autoSpaceDE w:val="0"/>
        <w:autoSpaceDN w:val="0"/>
        <w:adjustRightInd w:val="0"/>
        <w:ind w:left="0" w:firstLine="0"/>
        <w:rPr>
          <w:rFonts w:asciiTheme="minorHAnsi" w:hAnsiTheme="minorHAnsi"/>
          <w:b/>
          <w:color w:val="000000"/>
          <w:sz w:val="22"/>
          <w:szCs w:val="22"/>
        </w:rPr>
      </w:pPr>
      <w:r w:rsidRPr="00FE629B">
        <w:rPr>
          <w:rFonts w:asciiTheme="minorHAnsi" w:hAnsiTheme="minorHAnsi"/>
          <w:b/>
          <w:color w:val="000000"/>
          <w:sz w:val="22"/>
          <w:szCs w:val="22"/>
        </w:rPr>
        <w:t>Cel programu</w:t>
      </w:r>
    </w:p>
    <w:p w:rsidR="008E3B99" w:rsidRPr="00FE629B" w:rsidRDefault="00BF6013" w:rsidP="00E944E5">
      <w:pPr>
        <w:pStyle w:val="Akapitzlist"/>
        <w:numPr>
          <w:ilvl w:val="0"/>
          <w:numId w:val="6"/>
        </w:numPr>
        <w:tabs>
          <w:tab w:val="left" w:pos="540"/>
        </w:tabs>
        <w:autoSpaceDE w:val="0"/>
        <w:autoSpaceDN w:val="0"/>
        <w:adjustRightInd w:val="0"/>
        <w:ind w:left="567" w:hanging="567"/>
        <w:jc w:val="both"/>
        <w:rPr>
          <w:rFonts w:asciiTheme="minorHAnsi" w:hAnsiTheme="minorHAnsi"/>
          <w:b/>
          <w:color w:val="000000"/>
          <w:sz w:val="22"/>
          <w:szCs w:val="22"/>
        </w:rPr>
      </w:pPr>
      <w:r>
        <w:rPr>
          <w:rFonts w:asciiTheme="minorHAnsi" w:hAnsiTheme="minorHAnsi"/>
          <w:sz w:val="22"/>
          <w:szCs w:val="22"/>
        </w:rPr>
        <w:t>rozpo</w:t>
      </w:r>
      <w:r w:rsidRPr="00FE629B">
        <w:rPr>
          <w:rFonts w:asciiTheme="minorHAnsi" w:hAnsiTheme="minorHAnsi"/>
          <w:sz w:val="22"/>
          <w:szCs w:val="22"/>
        </w:rPr>
        <w:t xml:space="preserve">znanie </w:t>
      </w:r>
      <w:r w:rsidR="00FC5D9A" w:rsidRPr="00FE629B">
        <w:rPr>
          <w:rFonts w:asciiTheme="minorHAnsi" w:hAnsiTheme="minorHAnsi"/>
          <w:sz w:val="22"/>
          <w:szCs w:val="22"/>
        </w:rPr>
        <w:t xml:space="preserve">budowy geologicznej </w:t>
      </w:r>
      <w:r w:rsidR="0036230C" w:rsidRPr="00FE629B">
        <w:rPr>
          <w:rFonts w:asciiTheme="minorHAnsi" w:hAnsiTheme="minorHAnsi"/>
          <w:sz w:val="22"/>
          <w:szCs w:val="22"/>
        </w:rPr>
        <w:t xml:space="preserve">na rzecz </w:t>
      </w:r>
      <w:r w:rsidR="00FC5D9A" w:rsidRPr="00FE629B">
        <w:rPr>
          <w:rFonts w:asciiTheme="minorHAnsi" w:hAnsiTheme="minorHAnsi"/>
          <w:sz w:val="22"/>
          <w:szCs w:val="22"/>
        </w:rPr>
        <w:t>kraju oraz racjonalna gospodarka zasobami złóż kopalin i wód podziemnych, poprzez</w:t>
      </w:r>
      <w:r w:rsidR="008E3B99" w:rsidRPr="00FE629B">
        <w:rPr>
          <w:rFonts w:asciiTheme="minorHAnsi" w:hAnsiTheme="minorHAnsi"/>
          <w:sz w:val="22"/>
          <w:szCs w:val="22"/>
        </w:rPr>
        <w:t>:</w:t>
      </w:r>
    </w:p>
    <w:p w:rsidR="008E3B99" w:rsidRPr="00FE629B" w:rsidRDefault="00FC5D9A" w:rsidP="00E944E5">
      <w:pPr>
        <w:pStyle w:val="Akapitzlist"/>
        <w:numPr>
          <w:ilvl w:val="0"/>
          <w:numId w:val="43"/>
        </w:numPr>
        <w:tabs>
          <w:tab w:val="left" w:pos="540"/>
        </w:tabs>
        <w:autoSpaceDE w:val="0"/>
        <w:autoSpaceDN w:val="0"/>
        <w:adjustRightInd w:val="0"/>
        <w:ind w:left="993" w:hanging="426"/>
        <w:jc w:val="both"/>
        <w:rPr>
          <w:rFonts w:asciiTheme="minorHAnsi" w:hAnsiTheme="minorHAnsi"/>
          <w:b/>
          <w:color w:val="000000"/>
          <w:sz w:val="22"/>
          <w:szCs w:val="22"/>
        </w:rPr>
      </w:pPr>
      <w:r w:rsidRPr="00FE629B">
        <w:rPr>
          <w:rFonts w:asciiTheme="minorHAnsi" w:hAnsiTheme="minorHAnsi"/>
          <w:sz w:val="22"/>
          <w:szCs w:val="22"/>
        </w:rPr>
        <w:t xml:space="preserve">wdrażanie </w:t>
      </w:r>
      <w:r w:rsidR="005E218C" w:rsidRPr="00FE629B">
        <w:rPr>
          <w:rFonts w:asciiTheme="minorHAnsi" w:hAnsiTheme="minorHAnsi"/>
          <w:sz w:val="22"/>
          <w:szCs w:val="22"/>
        </w:rPr>
        <w:t xml:space="preserve">programów, </w:t>
      </w:r>
      <w:r w:rsidRPr="00FE629B">
        <w:rPr>
          <w:rFonts w:asciiTheme="minorHAnsi" w:hAnsiTheme="minorHAnsi"/>
          <w:sz w:val="22"/>
          <w:szCs w:val="22"/>
        </w:rPr>
        <w:t>długoterminowych polityk państwa i</w:t>
      </w:r>
      <w:r w:rsidR="00E303A3" w:rsidRPr="00FE629B">
        <w:rPr>
          <w:rFonts w:asciiTheme="minorHAnsi" w:hAnsiTheme="minorHAnsi"/>
          <w:sz w:val="22"/>
          <w:szCs w:val="22"/>
        </w:rPr>
        <w:t xml:space="preserve"> </w:t>
      </w:r>
      <w:r w:rsidRPr="00FE629B">
        <w:rPr>
          <w:rFonts w:asciiTheme="minorHAnsi" w:hAnsiTheme="minorHAnsi"/>
          <w:sz w:val="22"/>
          <w:szCs w:val="22"/>
        </w:rPr>
        <w:t>kierunków badań w zakresie geologii,</w:t>
      </w:r>
    </w:p>
    <w:p w:rsidR="008E3B99" w:rsidRPr="00FE629B" w:rsidRDefault="00FC5D9A" w:rsidP="00E944E5">
      <w:pPr>
        <w:pStyle w:val="Akapitzlist"/>
        <w:numPr>
          <w:ilvl w:val="0"/>
          <w:numId w:val="43"/>
        </w:numPr>
        <w:tabs>
          <w:tab w:val="left" w:pos="540"/>
        </w:tabs>
        <w:autoSpaceDE w:val="0"/>
        <w:autoSpaceDN w:val="0"/>
        <w:adjustRightInd w:val="0"/>
        <w:ind w:left="993" w:hanging="426"/>
        <w:jc w:val="both"/>
        <w:rPr>
          <w:rFonts w:asciiTheme="minorHAnsi" w:hAnsiTheme="minorHAnsi"/>
          <w:b/>
          <w:color w:val="000000"/>
          <w:sz w:val="22"/>
          <w:szCs w:val="22"/>
        </w:rPr>
      </w:pPr>
      <w:r w:rsidRPr="00FE629B">
        <w:rPr>
          <w:rFonts w:asciiTheme="minorHAnsi" w:hAnsiTheme="minorHAnsi"/>
          <w:sz w:val="22"/>
          <w:szCs w:val="22"/>
        </w:rPr>
        <w:t>implementację stosownych dyrektyw oraz realizację zadań ustawowych i innych, niezbędnych do poszerzenia bazy geologicznej, w</w:t>
      </w:r>
      <w:r w:rsidR="005E218C" w:rsidRPr="00FE629B">
        <w:rPr>
          <w:rFonts w:asciiTheme="minorHAnsi" w:hAnsiTheme="minorHAnsi"/>
          <w:sz w:val="22"/>
          <w:szCs w:val="22"/>
        </w:rPr>
        <w:t xml:space="preserve"> </w:t>
      </w:r>
      <w:r w:rsidRPr="00FE629B">
        <w:rPr>
          <w:rFonts w:asciiTheme="minorHAnsi" w:hAnsiTheme="minorHAnsi"/>
          <w:sz w:val="22"/>
          <w:szCs w:val="22"/>
        </w:rPr>
        <w:t>zakresie badawczo-rozpoznawczym i dokumentacyjnym</w:t>
      </w:r>
      <w:r w:rsidR="00997920">
        <w:rPr>
          <w:rFonts w:asciiTheme="minorHAnsi" w:hAnsiTheme="minorHAnsi"/>
          <w:sz w:val="22"/>
          <w:szCs w:val="22"/>
        </w:rPr>
        <w:t>,</w:t>
      </w:r>
    </w:p>
    <w:p w:rsidR="008E3B99" w:rsidRPr="00FE629B" w:rsidRDefault="008E3B99" w:rsidP="00E944E5">
      <w:pPr>
        <w:pStyle w:val="Akapitzlist"/>
        <w:numPr>
          <w:ilvl w:val="0"/>
          <w:numId w:val="43"/>
        </w:numPr>
        <w:tabs>
          <w:tab w:val="left" w:pos="540"/>
        </w:tabs>
        <w:autoSpaceDE w:val="0"/>
        <w:autoSpaceDN w:val="0"/>
        <w:adjustRightInd w:val="0"/>
        <w:ind w:left="993" w:hanging="426"/>
        <w:jc w:val="both"/>
        <w:rPr>
          <w:rFonts w:asciiTheme="minorHAnsi" w:hAnsiTheme="minorHAnsi"/>
          <w:b/>
          <w:color w:val="000000"/>
          <w:sz w:val="22"/>
          <w:szCs w:val="22"/>
        </w:rPr>
      </w:pPr>
      <w:r w:rsidRPr="00FE629B">
        <w:rPr>
          <w:rFonts w:asciiTheme="minorHAnsi" w:hAnsiTheme="minorHAnsi"/>
          <w:sz w:val="22"/>
          <w:szCs w:val="22"/>
        </w:rPr>
        <w:t xml:space="preserve">wykonywanie badań </w:t>
      </w:r>
      <w:r w:rsidR="00BF6013">
        <w:rPr>
          <w:rFonts w:asciiTheme="minorHAnsi" w:hAnsiTheme="minorHAnsi"/>
          <w:sz w:val="22"/>
          <w:szCs w:val="22"/>
        </w:rPr>
        <w:t xml:space="preserve">oraz robót i prac geologicznych </w:t>
      </w:r>
      <w:r w:rsidRPr="00FE629B">
        <w:rPr>
          <w:rFonts w:asciiTheme="minorHAnsi" w:hAnsiTheme="minorHAnsi"/>
          <w:sz w:val="22"/>
          <w:szCs w:val="22"/>
        </w:rPr>
        <w:t xml:space="preserve">związanych </w:t>
      </w:r>
      <w:r w:rsidR="00FC5D9A" w:rsidRPr="00FE629B">
        <w:rPr>
          <w:rFonts w:asciiTheme="minorHAnsi" w:hAnsiTheme="minorHAnsi"/>
          <w:sz w:val="22"/>
          <w:szCs w:val="22"/>
        </w:rPr>
        <w:t>z poszukiwaniem i rozpoznawaniem złóż wód termalnych oraz możliwościami pozyskiwania energii cieplnej suchych skał</w:t>
      </w:r>
      <w:r w:rsidR="00F83946">
        <w:rPr>
          <w:rFonts w:asciiTheme="minorHAnsi" w:hAnsiTheme="minorHAnsi"/>
          <w:sz w:val="22"/>
          <w:szCs w:val="22"/>
        </w:rPr>
        <w:t>.</w:t>
      </w:r>
    </w:p>
    <w:p w:rsidR="00FC5D9A" w:rsidRPr="00E944E5" w:rsidRDefault="00026BD0" w:rsidP="00E944E5">
      <w:pPr>
        <w:pStyle w:val="Akapitzlist"/>
        <w:numPr>
          <w:ilvl w:val="0"/>
          <w:numId w:val="6"/>
        </w:numPr>
        <w:tabs>
          <w:tab w:val="left" w:pos="540"/>
        </w:tabs>
        <w:autoSpaceDE w:val="0"/>
        <w:autoSpaceDN w:val="0"/>
        <w:adjustRightInd w:val="0"/>
        <w:ind w:left="567" w:hanging="567"/>
        <w:jc w:val="both"/>
        <w:rPr>
          <w:rFonts w:asciiTheme="minorHAnsi" w:hAnsiTheme="minorHAnsi"/>
          <w:b/>
          <w:color w:val="000000"/>
          <w:sz w:val="22"/>
          <w:szCs w:val="22"/>
        </w:rPr>
      </w:pPr>
      <w:r>
        <w:rPr>
          <w:rFonts w:asciiTheme="minorHAnsi" w:hAnsiTheme="minorHAnsi"/>
          <w:sz w:val="22"/>
          <w:szCs w:val="22"/>
        </w:rPr>
        <w:t>b</w:t>
      </w:r>
      <w:r w:rsidR="00373E12">
        <w:rPr>
          <w:rFonts w:asciiTheme="minorHAnsi" w:hAnsiTheme="minorHAnsi"/>
          <w:sz w:val="22"/>
          <w:szCs w:val="22"/>
        </w:rPr>
        <w:t>adania</w:t>
      </w:r>
      <w:r w:rsidR="00630498">
        <w:rPr>
          <w:rFonts w:asciiTheme="minorHAnsi" w:hAnsiTheme="minorHAnsi"/>
          <w:sz w:val="22"/>
          <w:szCs w:val="22"/>
        </w:rPr>
        <w:t xml:space="preserve"> i</w:t>
      </w:r>
      <w:r w:rsidR="00373E12">
        <w:rPr>
          <w:rFonts w:asciiTheme="minorHAnsi" w:hAnsiTheme="minorHAnsi"/>
          <w:sz w:val="22"/>
          <w:szCs w:val="22"/>
        </w:rPr>
        <w:t xml:space="preserve"> </w:t>
      </w:r>
      <w:r w:rsidR="00013D53" w:rsidRPr="00FE629B">
        <w:rPr>
          <w:rFonts w:asciiTheme="minorHAnsi" w:hAnsiTheme="minorHAnsi"/>
          <w:sz w:val="22"/>
          <w:szCs w:val="22"/>
        </w:rPr>
        <w:t>prace geo</w:t>
      </w:r>
      <w:r w:rsidR="00373E12">
        <w:rPr>
          <w:rFonts w:asciiTheme="minorHAnsi" w:hAnsiTheme="minorHAnsi"/>
          <w:sz w:val="22"/>
          <w:szCs w:val="22"/>
        </w:rPr>
        <w:t>logiczne dla ochrony środowiska.</w:t>
      </w:r>
    </w:p>
    <w:p w:rsidR="00E944E5" w:rsidRPr="00E944E5" w:rsidRDefault="00E944E5" w:rsidP="00E944E5">
      <w:pPr>
        <w:pStyle w:val="Akapitzlist"/>
        <w:tabs>
          <w:tab w:val="left" w:pos="540"/>
        </w:tabs>
        <w:autoSpaceDE w:val="0"/>
        <w:autoSpaceDN w:val="0"/>
        <w:adjustRightInd w:val="0"/>
        <w:ind w:left="567"/>
        <w:jc w:val="both"/>
        <w:rPr>
          <w:rFonts w:asciiTheme="minorHAnsi" w:hAnsiTheme="minorHAnsi"/>
          <w:color w:val="000000"/>
          <w:sz w:val="22"/>
          <w:szCs w:val="22"/>
        </w:rPr>
      </w:pPr>
    </w:p>
    <w:p w:rsidR="00FC5D9A" w:rsidRPr="00FE629B" w:rsidRDefault="00FC5D9A" w:rsidP="00E944E5">
      <w:pPr>
        <w:pStyle w:val="Akapitzlist"/>
        <w:numPr>
          <w:ilvl w:val="0"/>
          <w:numId w:val="5"/>
        </w:numPr>
        <w:tabs>
          <w:tab w:val="left" w:pos="540"/>
        </w:tabs>
        <w:autoSpaceDE w:val="0"/>
        <w:autoSpaceDN w:val="0"/>
        <w:adjustRightInd w:val="0"/>
        <w:ind w:hanging="720"/>
        <w:contextualSpacing w:val="0"/>
        <w:rPr>
          <w:rFonts w:asciiTheme="minorHAnsi" w:hAnsiTheme="minorHAnsi"/>
          <w:b/>
          <w:color w:val="000000"/>
          <w:sz w:val="22"/>
          <w:szCs w:val="22"/>
        </w:rPr>
      </w:pPr>
      <w:r w:rsidRPr="00FE629B">
        <w:rPr>
          <w:rFonts w:asciiTheme="minorHAnsi" w:hAnsiTheme="minorHAnsi"/>
          <w:b/>
          <w:color w:val="000000"/>
          <w:sz w:val="22"/>
          <w:szCs w:val="22"/>
        </w:rPr>
        <w:t>Wskaźnik osiągnięcia celu</w:t>
      </w:r>
    </w:p>
    <w:p w:rsidR="00FC5D9A" w:rsidRDefault="00FC5D9A" w:rsidP="00E944E5">
      <w:pPr>
        <w:jc w:val="both"/>
        <w:rPr>
          <w:rFonts w:asciiTheme="minorHAnsi" w:hAnsiTheme="minorHAnsi"/>
          <w:color w:val="000000"/>
          <w:sz w:val="22"/>
          <w:szCs w:val="22"/>
        </w:rPr>
      </w:pPr>
      <w:r w:rsidRPr="00FE629B">
        <w:rPr>
          <w:rFonts w:asciiTheme="minorHAnsi" w:hAnsiTheme="minorHAnsi"/>
          <w:color w:val="000000"/>
          <w:sz w:val="22"/>
          <w:szCs w:val="22"/>
        </w:rPr>
        <w:t>Stopień realizacji celu programu mierzony jest za pomocą wskaźnika osiągnięcia celu pn.:</w:t>
      </w:r>
    </w:p>
    <w:p w:rsidR="00E944E5" w:rsidRPr="00E944E5" w:rsidRDefault="00E944E5" w:rsidP="00E944E5">
      <w:pPr>
        <w:jc w:val="both"/>
        <w:rPr>
          <w:rFonts w:asciiTheme="minorHAnsi" w:hAnsiTheme="minorHAnsi"/>
          <w:color w:val="000000"/>
          <w:sz w:val="12"/>
          <w:szCs w:val="12"/>
        </w:rPr>
      </w:pPr>
    </w:p>
    <w:p w:rsidR="00FC5D9A" w:rsidRPr="00FE629B" w:rsidRDefault="00026BD0" w:rsidP="00E944E5">
      <w:pPr>
        <w:pStyle w:val="Akapitzlist"/>
        <w:numPr>
          <w:ilvl w:val="0"/>
          <w:numId w:val="25"/>
        </w:numPr>
        <w:ind w:left="567" w:hanging="567"/>
        <w:jc w:val="both"/>
        <w:rPr>
          <w:rFonts w:asciiTheme="minorHAnsi" w:hAnsiTheme="minorHAnsi"/>
          <w:sz w:val="22"/>
          <w:szCs w:val="22"/>
        </w:rPr>
      </w:pPr>
      <w:r>
        <w:rPr>
          <w:rFonts w:asciiTheme="minorHAnsi" w:hAnsiTheme="minorHAnsi"/>
          <w:b/>
          <w:sz w:val="22"/>
          <w:szCs w:val="22"/>
        </w:rPr>
        <w:t>l</w:t>
      </w:r>
      <w:r w:rsidR="00FC5D9A" w:rsidRPr="00FE629B">
        <w:rPr>
          <w:rFonts w:asciiTheme="minorHAnsi" w:hAnsiTheme="minorHAnsi"/>
          <w:b/>
          <w:sz w:val="22"/>
          <w:szCs w:val="22"/>
        </w:rPr>
        <w:t>iczba sporządzonych opracowań [szt.]</w:t>
      </w:r>
    </w:p>
    <w:p w:rsidR="00FC5D9A" w:rsidRPr="005F7DF6" w:rsidRDefault="00FC5D9A" w:rsidP="00E944E5">
      <w:pPr>
        <w:ind w:left="567"/>
        <w:jc w:val="both"/>
        <w:rPr>
          <w:rFonts w:asciiTheme="minorHAnsi" w:hAnsiTheme="minorHAnsi"/>
          <w:sz w:val="22"/>
          <w:szCs w:val="22"/>
        </w:rPr>
      </w:pPr>
      <w:r w:rsidRPr="00FE629B">
        <w:rPr>
          <w:rFonts w:asciiTheme="minorHAnsi" w:hAnsiTheme="minorHAnsi"/>
          <w:color w:val="000000"/>
          <w:sz w:val="22"/>
          <w:szCs w:val="22"/>
        </w:rPr>
        <w:t xml:space="preserve">Planowana wartość wskaźnika osiągnięcia celu wynosi co najmniej </w:t>
      </w:r>
      <w:r w:rsidR="00DD5A4F" w:rsidRPr="00E944E5">
        <w:rPr>
          <w:rFonts w:asciiTheme="minorHAnsi" w:hAnsiTheme="minorHAnsi"/>
          <w:b/>
          <w:color w:val="000000"/>
          <w:sz w:val="22"/>
          <w:szCs w:val="22"/>
        </w:rPr>
        <w:t>8 050</w:t>
      </w:r>
      <w:r w:rsidRPr="00E944E5">
        <w:rPr>
          <w:rFonts w:asciiTheme="minorHAnsi" w:hAnsiTheme="minorHAnsi"/>
          <w:b/>
          <w:color w:val="000000"/>
          <w:sz w:val="22"/>
          <w:szCs w:val="22"/>
        </w:rPr>
        <w:t xml:space="preserve"> szt.,</w:t>
      </w:r>
      <w:r w:rsidRPr="005F7DF6">
        <w:rPr>
          <w:rFonts w:asciiTheme="minorHAnsi" w:hAnsiTheme="minorHAnsi"/>
          <w:color w:val="000000"/>
          <w:sz w:val="22"/>
          <w:szCs w:val="22"/>
        </w:rPr>
        <w:t xml:space="preserve"> w tym </w:t>
      </w:r>
      <w:r w:rsidR="00E944E5">
        <w:rPr>
          <w:rFonts w:asciiTheme="minorHAnsi" w:hAnsiTheme="minorHAnsi"/>
          <w:sz w:val="22"/>
          <w:szCs w:val="22"/>
        </w:rPr>
        <w:t>dla bezzwrotnych/</w:t>
      </w:r>
      <w:r w:rsidR="005F7DF6">
        <w:rPr>
          <w:rFonts w:asciiTheme="minorHAnsi" w:hAnsiTheme="minorHAnsi"/>
          <w:sz w:val="22"/>
          <w:szCs w:val="22"/>
        </w:rPr>
        <w:t xml:space="preserve">zwrotnych </w:t>
      </w:r>
      <w:r w:rsidRPr="005F7DF6">
        <w:rPr>
          <w:rFonts w:asciiTheme="minorHAnsi" w:hAnsiTheme="minorHAnsi"/>
          <w:sz w:val="22"/>
          <w:szCs w:val="22"/>
        </w:rPr>
        <w:t xml:space="preserve">form dofinansowania – co najmniej </w:t>
      </w:r>
      <w:r w:rsidR="00DD5A4F" w:rsidRPr="00E944E5">
        <w:rPr>
          <w:rFonts w:asciiTheme="minorHAnsi" w:hAnsiTheme="minorHAnsi"/>
          <w:color w:val="000000"/>
          <w:sz w:val="22"/>
          <w:szCs w:val="22"/>
        </w:rPr>
        <w:t>8 050</w:t>
      </w:r>
      <w:r w:rsidRPr="00E944E5">
        <w:rPr>
          <w:rFonts w:asciiTheme="minorHAnsi" w:hAnsiTheme="minorHAnsi"/>
          <w:color w:val="000000"/>
          <w:sz w:val="22"/>
          <w:szCs w:val="22"/>
        </w:rPr>
        <w:t xml:space="preserve"> </w:t>
      </w:r>
      <w:r w:rsidRPr="00E944E5">
        <w:rPr>
          <w:rFonts w:asciiTheme="minorHAnsi" w:hAnsiTheme="minorHAnsi"/>
          <w:sz w:val="22"/>
          <w:szCs w:val="22"/>
        </w:rPr>
        <w:t>szt.</w:t>
      </w:r>
    </w:p>
    <w:p w:rsidR="00FC5D9A" w:rsidRPr="005F7DF6" w:rsidRDefault="00FC5D9A" w:rsidP="00E944E5">
      <w:pPr>
        <w:pStyle w:val="Akapitzlist"/>
        <w:ind w:left="0"/>
        <w:jc w:val="both"/>
        <w:rPr>
          <w:rFonts w:asciiTheme="minorHAnsi" w:hAnsiTheme="minorHAnsi"/>
          <w:sz w:val="22"/>
          <w:szCs w:val="22"/>
        </w:rPr>
      </w:pPr>
    </w:p>
    <w:p w:rsidR="00FC5D9A" w:rsidRPr="005F7DF6" w:rsidRDefault="00026BD0" w:rsidP="00E944E5">
      <w:pPr>
        <w:pStyle w:val="Akapitzlist"/>
        <w:numPr>
          <w:ilvl w:val="0"/>
          <w:numId w:val="25"/>
        </w:numPr>
        <w:ind w:left="567" w:hanging="567"/>
        <w:jc w:val="both"/>
        <w:rPr>
          <w:rFonts w:asciiTheme="minorHAnsi" w:hAnsiTheme="minorHAnsi"/>
          <w:b/>
          <w:color w:val="000000"/>
          <w:sz w:val="22"/>
          <w:szCs w:val="22"/>
        </w:rPr>
      </w:pPr>
      <w:r w:rsidRPr="005F7DF6">
        <w:rPr>
          <w:rFonts w:asciiTheme="minorHAnsi" w:hAnsiTheme="minorHAnsi"/>
          <w:b/>
          <w:sz w:val="22"/>
          <w:szCs w:val="22"/>
        </w:rPr>
        <w:t>l</w:t>
      </w:r>
      <w:r w:rsidR="00FC5D9A" w:rsidRPr="005F7DF6">
        <w:rPr>
          <w:rFonts w:asciiTheme="minorHAnsi" w:hAnsiTheme="minorHAnsi"/>
          <w:b/>
          <w:sz w:val="22"/>
          <w:szCs w:val="22"/>
        </w:rPr>
        <w:t>iczba wykonanych odwiertów/otworów wiertniczych [szt.]</w:t>
      </w:r>
    </w:p>
    <w:p w:rsidR="00FC5D9A" w:rsidRDefault="00FC5D9A" w:rsidP="00E944E5">
      <w:pPr>
        <w:ind w:left="567"/>
        <w:jc w:val="both"/>
        <w:rPr>
          <w:rFonts w:asciiTheme="minorHAnsi" w:hAnsiTheme="minorHAnsi"/>
          <w:sz w:val="22"/>
          <w:szCs w:val="22"/>
        </w:rPr>
      </w:pPr>
      <w:r w:rsidRPr="005F7DF6">
        <w:rPr>
          <w:rFonts w:asciiTheme="minorHAnsi" w:hAnsiTheme="minorHAnsi"/>
          <w:color w:val="000000"/>
          <w:sz w:val="22"/>
          <w:szCs w:val="22"/>
        </w:rPr>
        <w:t xml:space="preserve">Planowana wartość wskaźnika osiągnięcia celu wynosi co najmniej </w:t>
      </w:r>
      <w:r w:rsidR="00D70C2E" w:rsidRPr="00E944E5">
        <w:rPr>
          <w:rFonts w:asciiTheme="minorHAnsi" w:hAnsiTheme="minorHAnsi"/>
          <w:b/>
          <w:color w:val="000000"/>
          <w:sz w:val="22"/>
          <w:szCs w:val="22"/>
        </w:rPr>
        <w:t xml:space="preserve">22 </w:t>
      </w:r>
      <w:r w:rsidRPr="00E944E5">
        <w:rPr>
          <w:rFonts w:asciiTheme="minorHAnsi" w:hAnsiTheme="minorHAnsi"/>
          <w:b/>
          <w:color w:val="000000"/>
          <w:sz w:val="22"/>
          <w:szCs w:val="22"/>
        </w:rPr>
        <w:t>szt.</w:t>
      </w:r>
      <w:r w:rsidRPr="005F7DF6">
        <w:rPr>
          <w:rFonts w:asciiTheme="minorHAnsi" w:hAnsiTheme="minorHAnsi"/>
          <w:color w:val="000000"/>
          <w:sz w:val="22"/>
          <w:szCs w:val="22"/>
        </w:rPr>
        <w:t xml:space="preserve">, w tym </w:t>
      </w:r>
      <w:r w:rsidR="00E944E5">
        <w:rPr>
          <w:rFonts w:asciiTheme="minorHAnsi" w:hAnsiTheme="minorHAnsi"/>
          <w:sz w:val="22"/>
          <w:szCs w:val="22"/>
        </w:rPr>
        <w:t>dla bezzwrotnych/</w:t>
      </w:r>
      <w:r w:rsidRPr="005F7DF6">
        <w:rPr>
          <w:rFonts w:asciiTheme="minorHAnsi" w:hAnsiTheme="minorHAnsi"/>
          <w:sz w:val="22"/>
          <w:szCs w:val="22"/>
        </w:rPr>
        <w:t xml:space="preserve">zwrotnych form dofinansowania – co najmniej </w:t>
      </w:r>
      <w:r w:rsidR="00D70C2E" w:rsidRPr="00E944E5">
        <w:rPr>
          <w:rFonts w:asciiTheme="minorHAnsi" w:hAnsiTheme="minorHAnsi"/>
          <w:sz w:val="22"/>
          <w:szCs w:val="22"/>
        </w:rPr>
        <w:t xml:space="preserve">22 </w:t>
      </w:r>
      <w:r w:rsidRPr="00E944E5">
        <w:rPr>
          <w:rFonts w:asciiTheme="minorHAnsi" w:hAnsiTheme="minorHAnsi"/>
          <w:sz w:val="22"/>
          <w:szCs w:val="22"/>
        </w:rPr>
        <w:t>szt.</w:t>
      </w:r>
    </w:p>
    <w:p w:rsidR="00E944E5" w:rsidRPr="005F7DF6" w:rsidRDefault="00E944E5" w:rsidP="00E944E5">
      <w:pPr>
        <w:ind w:left="567"/>
        <w:jc w:val="both"/>
        <w:rPr>
          <w:rFonts w:asciiTheme="minorHAnsi" w:hAnsiTheme="minorHAnsi"/>
          <w:sz w:val="22"/>
          <w:szCs w:val="22"/>
        </w:rPr>
      </w:pPr>
    </w:p>
    <w:p w:rsidR="00FC5D9A" w:rsidRPr="005F7DF6" w:rsidRDefault="00FC5D9A" w:rsidP="00E944E5">
      <w:pPr>
        <w:pStyle w:val="Akapitzlist"/>
        <w:numPr>
          <w:ilvl w:val="0"/>
          <w:numId w:val="5"/>
        </w:numPr>
        <w:autoSpaceDE w:val="0"/>
        <w:autoSpaceDN w:val="0"/>
        <w:adjustRightInd w:val="0"/>
        <w:ind w:left="567" w:hanging="578"/>
        <w:contextualSpacing w:val="0"/>
        <w:rPr>
          <w:rFonts w:asciiTheme="minorHAnsi" w:hAnsiTheme="minorHAnsi"/>
          <w:b/>
          <w:color w:val="000000"/>
          <w:sz w:val="22"/>
          <w:szCs w:val="22"/>
        </w:rPr>
      </w:pPr>
      <w:r w:rsidRPr="005F7DF6">
        <w:rPr>
          <w:rFonts w:asciiTheme="minorHAnsi" w:hAnsiTheme="minorHAnsi"/>
          <w:b/>
          <w:color w:val="000000"/>
          <w:sz w:val="22"/>
          <w:szCs w:val="22"/>
        </w:rPr>
        <w:t>Budżet</w:t>
      </w:r>
    </w:p>
    <w:p w:rsidR="00FC5D9A" w:rsidRPr="005F7DF6" w:rsidRDefault="00FC5D9A" w:rsidP="00E944E5">
      <w:pPr>
        <w:pStyle w:val="Tekstpodstawowy"/>
        <w:rPr>
          <w:rFonts w:asciiTheme="minorHAnsi" w:hAnsiTheme="minorHAnsi"/>
          <w:szCs w:val="22"/>
        </w:rPr>
      </w:pPr>
      <w:r w:rsidRPr="005F7DF6">
        <w:rPr>
          <w:rFonts w:asciiTheme="minorHAnsi" w:hAnsiTheme="minorHAnsi"/>
          <w:szCs w:val="22"/>
        </w:rPr>
        <w:t xml:space="preserve">Budżet na realizację celu programu wynosi </w:t>
      </w:r>
      <w:r w:rsidRPr="00E944E5">
        <w:rPr>
          <w:rFonts w:asciiTheme="minorHAnsi" w:hAnsiTheme="minorHAnsi"/>
          <w:b/>
          <w:szCs w:val="22"/>
        </w:rPr>
        <w:t xml:space="preserve">do </w:t>
      </w:r>
      <w:r w:rsidR="00BD4C52" w:rsidRPr="00E944E5">
        <w:rPr>
          <w:rFonts w:asciiTheme="minorHAnsi" w:hAnsiTheme="minorHAnsi"/>
          <w:b/>
          <w:color w:val="000000"/>
          <w:szCs w:val="22"/>
        </w:rPr>
        <w:t>1</w:t>
      </w:r>
      <w:r w:rsidR="00D70C2E" w:rsidRPr="00E944E5">
        <w:rPr>
          <w:rFonts w:asciiTheme="minorHAnsi" w:hAnsiTheme="minorHAnsi"/>
          <w:b/>
          <w:color w:val="000000"/>
          <w:szCs w:val="22"/>
        </w:rPr>
        <w:t> 955,0</w:t>
      </w:r>
      <w:r w:rsidRPr="00E944E5">
        <w:rPr>
          <w:rFonts w:asciiTheme="minorHAnsi" w:hAnsiTheme="minorHAnsi"/>
          <w:b/>
          <w:color w:val="000000"/>
          <w:szCs w:val="22"/>
        </w:rPr>
        <w:t xml:space="preserve"> mln</w:t>
      </w:r>
      <w:r w:rsidRPr="00E944E5">
        <w:rPr>
          <w:rFonts w:asciiTheme="minorHAnsi" w:hAnsiTheme="minorHAnsi"/>
          <w:b/>
          <w:szCs w:val="22"/>
        </w:rPr>
        <w:t xml:space="preserve"> zł</w:t>
      </w:r>
      <w:r w:rsidRPr="005F7DF6">
        <w:rPr>
          <w:rFonts w:asciiTheme="minorHAnsi" w:hAnsiTheme="minorHAnsi"/>
          <w:szCs w:val="22"/>
        </w:rPr>
        <w:t>, w tym:</w:t>
      </w:r>
    </w:p>
    <w:p w:rsidR="00FC5D9A" w:rsidRPr="005F7DF6" w:rsidRDefault="00FC5D9A" w:rsidP="00E944E5">
      <w:pPr>
        <w:pStyle w:val="Akapitzlist"/>
        <w:numPr>
          <w:ilvl w:val="0"/>
          <w:numId w:val="4"/>
        </w:numPr>
        <w:ind w:left="567" w:hanging="567"/>
        <w:rPr>
          <w:rFonts w:asciiTheme="minorHAnsi" w:hAnsiTheme="minorHAnsi"/>
          <w:sz w:val="22"/>
          <w:szCs w:val="22"/>
        </w:rPr>
      </w:pPr>
      <w:r w:rsidRPr="005F7DF6">
        <w:rPr>
          <w:rFonts w:asciiTheme="minorHAnsi" w:hAnsiTheme="minorHAnsi"/>
          <w:sz w:val="22"/>
          <w:szCs w:val="22"/>
        </w:rPr>
        <w:t xml:space="preserve">dla bezzwrotnych form dofinansowania – do </w:t>
      </w:r>
      <w:r w:rsidR="00D70C2E" w:rsidRPr="00E944E5">
        <w:rPr>
          <w:rFonts w:asciiTheme="minorHAnsi" w:hAnsiTheme="minorHAnsi"/>
          <w:sz w:val="22"/>
          <w:szCs w:val="22"/>
        </w:rPr>
        <w:t>1 905,0</w:t>
      </w:r>
      <w:r w:rsidRPr="00E944E5">
        <w:rPr>
          <w:rFonts w:asciiTheme="minorHAnsi" w:hAnsiTheme="minorHAnsi"/>
          <w:sz w:val="22"/>
          <w:szCs w:val="22"/>
        </w:rPr>
        <w:t xml:space="preserve"> mln zł</w:t>
      </w:r>
      <w:r w:rsidR="00E944E5">
        <w:rPr>
          <w:rFonts w:asciiTheme="minorHAnsi" w:hAnsiTheme="minorHAnsi"/>
          <w:sz w:val="22"/>
          <w:szCs w:val="22"/>
        </w:rPr>
        <w:t>,</w:t>
      </w:r>
    </w:p>
    <w:p w:rsidR="00FC5D9A" w:rsidRDefault="00FC5D9A" w:rsidP="00E944E5">
      <w:pPr>
        <w:pStyle w:val="Akapitzlist"/>
        <w:numPr>
          <w:ilvl w:val="0"/>
          <w:numId w:val="4"/>
        </w:numPr>
        <w:ind w:left="567" w:hanging="567"/>
        <w:contextualSpacing w:val="0"/>
        <w:rPr>
          <w:rFonts w:asciiTheme="minorHAnsi" w:hAnsiTheme="minorHAnsi"/>
          <w:sz w:val="22"/>
          <w:szCs w:val="22"/>
        </w:rPr>
      </w:pPr>
      <w:r w:rsidRPr="005F7DF6">
        <w:rPr>
          <w:rFonts w:asciiTheme="minorHAnsi" w:hAnsiTheme="minorHAnsi"/>
          <w:sz w:val="22"/>
          <w:szCs w:val="22"/>
        </w:rPr>
        <w:t xml:space="preserve">dla zwrotnych form dofinansowania – do </w:t>
      </w:r>
      <w:r w:rsidR="00BD4C52" w:rsidRPr="00E944E5">
        <w:rPr>
          <w:rFonts w:asciiTheme="minorHAnsi" w:hAnsiTheme="minorHAnsi"/>
          <w:sz w:val="22"/>
          <w:szCs w:val="22"/>
        </w:rPr>
        <w:t xml:space="preserve">50,0 </w:t>
      </w:r>
      <w:r w:rsidRPr="00E944E5">
        <w:rPr>
          <w:rFonts w:asciiTheme="minorHAnsi" w:hAnsiTheme="minorHAnsi"/>
          <w:sz w:val="22"/>
          <w:szCs w:val="22"/>
        </w:rPr>
        <w:t>mln zł</w:t>
      </w:r>
      <w:r w:rsidRPr="005F7DF6">
        <w:rPr>
          <w:rFonts w:asciiTheme="minorHAnsi" w:hAnsiTheme="minorHAnsi"/>
          <w:sz w:val="22"/>
          <w:szCs w:val="22"/>
        </w:rPr>
        <w:t>,</w:t>
      </w:r>
    </w:p>
    <w:p w:rsidR="00E944E5" w:rsidRPr="005F7DF6" w:rsidRDefault="00E944E5" w:rsidP="00E944E5">
      <w:pPr>
        <w:pStyle w:val="Akapitzlist"/>
        <w:ind w:left="567"/>
        <w:contextualSpacing w:val="0"/>
        <w:rPr>
          <w:rFonts w:asciiTheme="minorHAnsi" w:hAnsiTheme="minorHAnsi"/>
          <w:sz w:val="22"/>
          <w:szCs w:val="22"/>
        </w:rPr>
      </w:pPr>
    </w:p>
    <w:p w:rsidR="00FC5D9A" w:rsidRPr="00FE629B" w:rsidRDefault="00FC5D9A" w:rsidP="00E944E5">
      <w:pPr>
        <w:pStyle w:val="Akapitzlist"/>
        <w:numPr>
          <w:ilvl w:val="0"/>
          <w:numId w:val="5"/>
        </w:numPr>
        <w:tabs>
          <w:tab w:val="left" w:pos="540"/>
        </w:tabs>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 xml:space="preserve">Okres wdrażania </w:t>
      </w:r>
    </w:p>
    <w:p w:rsidR="00FC5D9A" w:rsidRPr="00FE629B" w:rsidRDefault="00FC5D9A" w:rsidP="00E944E5">
      <w:pPr>
        <w:tabs>
          <w:tab w:val="left" w:pos="567"/>
        </w:tabs>
        <w:rPr>
          <w:rFonts w:asciiTheme="minorHAnsi" w:hAnsiTheme="minorHAnsi" w:cstheme="minorHAnsi"/>
          <w:sz w:val="22"/>
          <w:szCs w:val="22"/>
        </w:rPr>
      </w:pPr>
      <w:bookmarkStart w:id="0" w:name="_Toc248543234"/>
      <w:r w:rsidRPr="00FE629B">
        <w:rPr>
          <w:rFonts w:asciiTheme="minorHAnsi" w:hAnsiTheme="minorHAnsi" w:cstheme="minorHAnsi"/>
          <w:sz w:val="22"/>
          <w:szCs w:val="22"/>
        </w:rPr>
        <w:t xml:space="preserve">Program realizowany będzie w latach </w:t>
      </w:r>
      <w:r w:rsidR="0036230C" w:rsidRPr="00373E12">
        <w:rPr>
          <w:rFonts w:asciiTheme="minorHAnsi" w:hAnsiTheme="minorHAnsi" w:cstheme="minorHAnsi"/>
          <w:b/>
          <w:sz w:val="22"/>
          <w:szCs w:val="22"/>
        </w:rPr>
        <w:t>20</w:t>
      </w:r>
      <w:r w:rsidR="00013D53" w:rsidRPr="00373E12">
        <w:rPr>
          <w:rFonts w:asciiTheme="minorHAnsi" w:hAnsiTheme="minorHAnsi" w:cstheme="minorHAnsi"/>
          <w:b/>
          <w:sz w:val="22"/>
          <w:szCs w:val="22"/>
        </w:rPr>
        <w:t>1</w:t>
      </w:r>
      <w:r w:rsidR="00373E12">
        <w:rPr>
          <w:rFonts w:asciiTheme="minorHAnsi" w:hAnsiTheme="minorHAnsi" w:cstheme="minorHAnsi"/>
          <w:b/>
          <w:sz w:val="22"/>
          <w:szCs w:val="22"/>
        </w:rPr>
        <w:t>9</w:t>
      </w:r>
      <w:r w:rsidR="0036230C" w:rsidRPr="00373E12">
        <w:rPr>
          <w:rFonts w:asciiTheme="minorHAnsi" w:hAnsiTheme="minorHAnsi" w:cstheme="minorHAnsi"/>
          <w:b/>
          <w:sz w:val="22"/>
          <w:szCs w:val="22"/>
        </w:rPr>
        <w:t xml:space="preserve"> </w:t>
      </w:r>
      <w:r w:rsidRPr="00373E12">
        <w:rPr>
          <w:rFonts w:asciiTheme="minorHAnsi" w:hAnsiTheme="minorHAnsi" w:cstheme="minorHAnsi"/>
          <w:b/>
          <w:sz w:val="22"/>
          <w:szCs w:val="22"/>
        </w:rPr>
        <w:t xml:space="preserve">– </w:t>
      </w:r>
      <w:r w:rsidR="00373E12">
        <w:rPr>
          <w:rFonts w:asciiTheme="minorHAnsi" w:hAnsiTheme="minorHAnsi" w:cstheme="minorHAnsi"/>
          <w:b/>
          <w:sz w:val="22"/>
          <w:szCs w:val="22"/>
        </w:rPr>
        <w:t>2026</w:t>
      </w:r>
      <w:r w:rsidRPr="00FE629B">
        <w:rPr>
          <w:rFonts w:asciiTheme="minorHAnsi" w:hAnsiTheme="minorHAnsi" w:cstheme="minorHAnsi"/>
          <w:sz w:val="22"/>
          <w:szCs w:val="22"/>
        </w:rPr>
        <w:t>, przy czym:</w:t>
      </w:r>
    </w:p>
    <w:bookmarkEnd w:id="0"/>
    <w:p w:rsidR="00FC5D9A" w:rsidRPr="00026BD0" w:rsidRDefault="00FC5D9A" w:rsidP="00E944E5">
      <w:pPr>
        <w:pStyle w:val="Akapitzlist"/>
        <w:numPr>
          <w:ilvl w:val="0"/>
          <w:numId w:val="8"/>
        </w:numPr>
        <w:ind w:left="567" w:right="-308" w:hanging="567"/>
        <w:jc w:val="both"/>
        <w:rPr>
          <w:rFonts w:asciiTheme="minorHAnsi" w:hAnsiTheme="minorHAnsi" w:cstheme="minorHAnsi"/>
          <w:sz w:val="22"/>
          <w:szCs w:val="22"/>
        </w:rPr>
      </w:pPr>
      <w:r w:rsidRPr="00FE629B">
        <w:rPr>
          <w:rFonts w:asciiTheme="minorHAnsi" w:hAnsiTheme="minorHAnsi" w:cstheme="minorHAnsi"/>
          <w:sz w:val="22"/>
          <w:szCs w:val="22"/>
        </w:rPr>
        <w:t xml:space="preserve">zobowiązania (rozumiane jako podpisywanie umów) podejmowane </w:t>
      </w:r>
      <w:r w:rsidRPr="00026BD0">
        <w:rPr>
          <w:rFonts w:asciiTheme="minorHAnsi" w:hAnsiTheme="minorHAnsi" w:cstheme="minorHAnsi"/>
          <w:sz w:val="22"/>
          <w:szCs w:val="22"/>
        </w:rPr>
        <w:t xml:space="preserve">będą do </w:t>
      </w:r>
      <w:r w:rsidR="0036230C" w:rsidRPr="00996A36">
        <w:rPr>
          <w:rFonts w:asciiTheme="minorHAnsi" w:hAnsiTheme="minorHAnsi" w:cstheme="minorHAnsi"/>
          <w:b/>
          <w:sz w:val="22"/>
          <w:szCs w:val="22"/>
        </w:rPr>
        <w:t>202</w:t>
      </w:r>
      <w:r w:rsidR="00373E12" w:rsidRPr="00996A36">
        <w:rPr>
          <w:rFonts w:asciiTheme="minorHAnsi" w:hAnsiTheme="minorHAnsi" w:cstheme="minorHAnsi"/>
          <w:b/>
          <w:sz w:val="22"/>
          <w:szCs w:val="22"/>
        </w:rPr>
        <w:t>3</w:t>
      </w:r>
      <w:r w:rsidR="0036230C"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p>
    <w:p w:rsidR="00FC5D9A" w:rsidRPr="00026BD0" w:rsidRDefault="00FC5D9A" w:rsidP="00E944E5">
      <w:pPr>
        <w:pStyle w:val="Akapitzlist"/>
        <w:numPr>
          <w:ilvl w:val="0"/>
          <w:numId w:val="8"/>
        </w:numPr>
        <w:tabs>
          <w:tab w:val="left" w:pos="567"/>
        </w:tabs>
        <w:ind w:left="567" w:hanging="567"/>
        <w:rPr>
          <w:rFonts w:asciiTheme="minorHAnsi" w:hAnsiTheme="minorHAnsi" w:cstheme="minorHAnsi"/>
          <w:sz w:val="22"/>
          <w:szCs w:val="22"/>
        </w:rPr>
      </w:pPr>
      <w:bookmarkStart w:id="1" w:name="_Toc248543235"/>
      <w:r w:rsidRPr="00026BD0">
        <w:rPr>
          <w:rFonts w:asciiTheme="minorHAnsi" w:hAnsiTheme="minorHAnsi" w:cstheme="minorHAnsi"/>
          <w:sz w:val="22"/>
          <w:szCs w:val="22"/>
        </w:rPr>
        <w:t xml:space="preserve">środki wydatkowane będą do </w:t>
      </w:r>
      <w:r w:rsidR="0036230C" w:rsidRPr="00996A36">
        <w:rPr>
          <w:rFonts w:asciiTheme="minorHAnsi" w:hAnsiTheme="minorHAnsi" w:cstheme="minorHAnsi"/>
          <w:b/>
          <w:sz w:val="22"/>
          <w:szCs w:val="22"/>
        </w:rPr>
        <w:t>20</w:t>
      </w:r>
      <w:r w:rsidR="00373E12" w:rsidRPr="00996A36">
        <w:rPr>
          <w:rFonts w:asciiTheme="minorHAnsi" w:hAnsiTheme="minorHAnsi" w:cstheme="minorHAnsi"/>
          <w:b/>
          <w:sz w:val="22"/>
          <w:szCs w:val="22"/>
        </w:rPr>
        <w:t>26</w:t>
      </w:r>
      <w:r w:rsidR="0036230C" w:rsidRPr="00996A36">
        <w:rPr>
          <w:rFonts w:asciiTheme="minorHAnsi" w:hAnsiTheme="minorHAnsi" w:cstheme="minorHAnsi"/>
          <w:b/>
          <w:sz w:val="22"/>
          <w:szCs w:val="22"/>
        </w:rPr>
        <w:t xml:space="preserve"> </w:t>
      </w:r>
      <w:r w:rsidRPr="00996A36">
        <w:rPr>
          <w:rFonts w:asciiTheme="minorHAnsi" w:hAnsiTheme="minorHAnsi" w:cstheme="minorHAnsi"/>
          <w:b/>
          <w:sz w:val="22"/>
          <w:szCs w:val="22"/>
        </w:rPr>
        <w:t>r</w:t>
      </w:r>
      <w:r w:rsidRPr="00996A36">
        <w:rPr>
          <w:rFonts w:asciiTheme="minorHAnsi" w:hAnsiTheme="minorHAnsi" w:cstheme="minorHAnsi"/>
          <w:sz w:val="22"/>
          <w:szCs w:val="22"/>
        </w:rPr>
        <w:t>.</w:t>
      </w:r>
      <w:bookmarkEnd w:id="1"/>
    </w:p>
    <w:p w:rsidR="00FC5D9A" w:rsidRDefault="00FC5D9A" w:rsidP="00E944E5">
      <w:pPr>
        <w:pStyle w:val="Akapitzlist"/>
        <w:tabs>
          <w:tab w:val="left" w:pos="567"/>
        </w:tabs>
        <w:ind w:left="0"/>
        <w:rPr>
          <w:rFonts w:asciiTheme="minorHAnsi" w:hAnsiTheme="minorHAnsi" w:cstheme="minorHAnsi"/>
          <w:sz w:val="22"/>
          <w:szCs w:val="22"/>
        </w:rPr>
      </w:pPr>
    </w:p>
    <w:p w:rsidR="00FC5D9A" w:rsidRPr="00FE629B" w:rsidRDefault="00FC5D9A" w:rsidP="00E944E5">
      <w:pPr>
        <w:pStyle w:val="Akapitzlist"/>
        <w:numPr>
          <w:ilvl w:val="0"/>
          <w:numId w:val="5"/>
        </w:numPr>
        <w:tabs>
          <w:tab w:val="left" w:pos="540"/>
        </w:tabs>
        <w:autoSpaceDE w:val="0"/>
        <w:autoSpaceDN w:val="0"/>
        <w:adjustRightInd w:val="0"/>
        <w:ind w:left="567" w:hanging="567"/>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Terminy i sposób składania wniosków</w:t>
      </w:r>
    </w:p>
    <w:p w:rsidR="00FC5D9A" w:rsidRPr="00FE629B" w:rsidRDefault="00FC5D9A" w:rsidP="00E944E5">
      <w:pPr>
        <w:autoSpaceDE w:val="0"/>
        <w:autoSpaceDN w:val="0"/>
        <w:adjustRightInd w:val="0"/>
        <w:jc w:val="both"/>
        <w:rPr>
          <w:rFonts w:asciiTheme="minorHAnsi" w:hAnsiTheme="minorHAnsi" w:cstheme="minorHAnsi"/>
          <w:sz w:val="22"/>
          <w:szCs w:val="22"/>
        </w:rPr>
      </w:pPr>
      <w:r w:rsidRPr="00FE629B">
        <w:rPr>
          <w:rFonts w:asciiTheme="minorHAnsi" w:hAnsiTheme="minorHAnsi" w:cstheme="minorHAnsi"/>
          <w:sz w:val="22"/>
          <w:szCs w:val="22"/>
        </w:rPr>
        <w:t xml:space="preserve">Nabór wniosków odbywa się w trybie </w:t>
      </w:r>
      <w:r w:rsidRPr="00FE629B">
        <w:rPr>
          <w:rFonts w:asciiTheme="minorHAnsi" w:hAnsiTheme="minorHAnsi" w:cstheme="minorHAnsi"/>
          <w:b/>
          <w:sz w:val="22"/>
          <w:szCs w:val="22"/>
        </w:rPr>
        <w:t>ciągłym</w:t>
      </w:r>
      <w:r w:rsidRPr="00FE629B">
        <w:rPr>
          <w:rFonts w:asciiTheme="minorHAnsi" w:hAnsiTheme="minorHAnsi" w:cstheme="minorHAnsi"/>
          <w:sz w:val="22"/>
          <w:szCs w:val="22"/>
        </w:rPr>
        <w:t>.</w:t>
      </w:r>
    </w:p>
    <w:p w:rsidR="00FC5D9A" w:rsidRPr="00FE629B" w:rsidRDefault="00FC5D9A" w:rsidP="00E944E5">
      <w:pPr>
        <w:autoSpaceDE w:val="0"/>
        <w:autoSpaceDN w:val="0"/>
        <w:adjustRightInd w:val="0"/>
        <w:jc w:val="both"/>
        <w:rPr>
          <w:rFonts w:asciiTheme="minorHAnsi" w:hAnsiTheme="minorHAnsi" w:cstheme="minorHAnsi"/>
          <w:sz w:val="22"/>
          <w:szCs w:val="22"/>
        </w:rPr>
      </w:pPr>
      <w:r w:rsidRPr="00FE629B">
        <w:rPr>
          <w:rFonts w:asciiTheme="minorHAnsi" w:hAnsiTheme="minorHAnsi" w:cstheme="minorHAnsi"/>
          <w:sz w:val="22"/>
          <w:szCs w:val="22"/>
        </w:rPr>
        <w:t>Terminy, sposób składania i rozpatrywania wniosków określone zostaną odpowiednio w</w:t>
      </w:r>
      <w:r w:rsidR="00B94DF1" w:rsidRPr="00FE629B">
        <w:rPr>
          <w:rFonts w:asciiTheme="minorHAnsi" w:hAnsiTheme="minorHAnsi" w:cstheme="minorHAnsi"/>
          <w:sz w:val="22"/>
          <w:szCs w:val="22"/>
        </w:rPr>
        <w:t> </w:t>
      </w:r>
      <w:r w:rsidRPr="00FE629B">
        <w:rPr>
          <w:rFonts w:asciiTheme="minorHAnsi" w:hAnsiTheme="minorHAnsi" w:cstheme="minorHAnsi"/>
          <w:sz w:val="22"/>
          <w:szCs w:val="22"/>
        </w:rPr>
        <w:t>ogłoszeniu o</w:t>
      </w:r>
      <w:r w:rsidR="00E944E5">
        <w:rPr>
          <w:rFonts w:asciiTheme="minorHAnsi" w:hAnsiTheme="minorHAnsi" w:cstheme="minorHAnsi"/>
          <w:sz w:val="22"/>
          <w:szCs w:val="22"/>
        </w:rPr>
        <w:t> </w:t>
      </w:r>
      <w:r w:rsidRPr="00FE629B">
        <w:rPr>
          <w:rFonts w:asciiTheme="minorHAnsi" w:hAnsiTheme="minorHAnsi" w:cstheme="minorHAnsi"/>
          <w:sz w:val="22"/>
          <w:szCs w:val="22"/>
        </w:rPr>
        <w:t>naborze lub w regulaminie naboru, które zamieszczane będą na stronie internetowej NFOŚiGW.</w:t>
      </w:r>
    </w:p>
    <w:p w:rsidR="00FC5D9A" w:rsidRDefault="00FC5D9A" w:rsidP="00FC5D9A">
      <w:pPr>
        <w:autoSpaceDE w:val="0"/>
        <w:autoSpaceDN w:val="0"/>
        <w:adjustRightInd w:val="0"/>
        <w:jc w:val="both"/>
        <w:rPr>
          <w:rFonts w:asciiTheme="minorHAnsi" w:hAnsiTheme="minorHAnsi" w:cstheme="minorHAnsi"/>
          <w:sz w:val="22"/>
          <w:szCs w:val="22"/>
        </w:rPr>
      </w:pPr>
    </w:p>
    <w:p w:rsidR="00E944E5" w:rsidRPr="00FE629B" w:rsidRDefault="00E944E5" w:rsidP="00FC5D9A">
      <w:pPr>
        <w:autoSpaceDE w:val="0"/>
        <w:autoSpaceDN w:val="0"/>
        <w:adjustRightInd w:val="0"/>
        <w:jc w:val="both"/>
        <w:rPr>
          <w:rFonts w:asciiTheme="minorHAnsi" w:hAnsiTheme="minorHAnsi" w:cstheme="minorHAnsi"/>
          <w:sz w:val="22"/>
          <w:szCs w:val="22"/>
        </w:rPr>
      </w:pPr>
    </w:p>
    <w:p w:rsidR="00FC5D9A" w:rsidRPr="00FE629B" w:rsidRDefault="00FC5D9A" w:rsidP="00FC5D9A">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lastRenderedPageBreak/>
        <w:t>Koszty kwalifikowane</w:t>
      </w:r>
    </w:p>
    <w:p w:rsidR="00FC5D9A" w:rsidRPr="0025588D" w:rsidRDefault="008341D3" w:rsidP="00FC5D9A">
      <w:pPr>
        <w:numPr>
          <w:ilvl w:val="0"/>
          <w:numId w:val="2"/>
        </w:numPr>
        <w:autoSpaceDE w:val="0"/>
        <w:autoSpaceDN w:val="0"/>
        <w:adjustRightInd w:val="0"/>
        <w:spacing w:before="60"/>
        <w:ind w:left="567" w:hanging="567"/>
        <w:jc w:val="both"/>
        <w:rPr>
          <w:rFonts w:asciiTheme="minorHAnsi" w:hAnsiTheme="minorHAnsi" w:cstheme="minorHAnsi"/>
          <w:sz w:val="22"/>
          <w:szCs w:val="22"/>
        </w:rPr>
      </w:pPr>
      <w:r w:rsidRPr="0025588D">
        <w:rPr>
          <w:rFonts w:asciiTheme="minorHAnsi" w:hAnsiTheme="minorHAnsi" w:cstheme="minorHAnsi"/>
          <w:sz w:val="22"/>
          <w:szCs w:val="22"/>
        </w:rPr>
        <w:t>O</w:t>
      </w:r>
      <w:r w:rsidR="00026BD0" w:rsidRPr="0025588D">
        <w:rPr>
          <w:rFonts w:asciiTheme="minorHAnsi" w:hAnsiTheme="minorHAnsi" w:cstheme="minorHAnsi"/>
          <w:sz w:val="22"/>
          <w:szCs w:val="22"/>
        </w:rPr>
        <w:t xml:space="preserve">kres </w:t>
      </w:r>
      <w:r w:rsidR="00FC5D9A" w:rsidRPr="0025588D">
        <w:rPr>
          <w:rFonts w:asciiTheme="minorHAnsi" w:hAnsiTheme="minorHAnsi" w:cstheme="minorHAnsi"/>
          <w:sz w:val="22"/>
          <w:szCs w:val="22"/>
        </w:rPr>
        <w:t xml:space="preserve">kwalifikowalności kosztów </w:t>
      </w:r>
      <w:r w:rsidR="00FC5D9A" w:rsidRPr="0025588D">
        <w:rPr>
          <w:rFonts w:asciiTheme="minorHAnsi" w:hAnsiTheme="minorHAnsi" w:cstheme="minorHAnsi"/>
          <w:b/>
          <w:sz w:val="22"/>
          <w:szCs w:val="22"/>
        </w:rPr>
        <w:t>od 01.01.</w:t>
      </w:r>
      <w:r w:rsidR="009756B8" w:rsidRPr="0025588D">
        <w:rPr>
          <w:rFonts w:asciiTheme="minorHAnsi" w:hAnsiTheme="minorHAnsi" w:cstheme="minorHAnsi"/>
          <w:b/>
          <w:sz w:val="22"/>
          <w:szCs w:val="22"/>
        </w:rPr>
        <w:t>20</w:t>
      </w:r>
      <w:r w:rsidR="00013D53" w:rsidRPr="0025588D">
        <w:rPr>
          <w:rFonts w:asciiTheme="minorHAnsi" w:hAnsiTheme="minorHAnsi" w:cstheme="minorHAnsi"/>
          <w:b/>
          <w:sz w:val="22"/>
          <w:szCs w:val="22"/>
        </w:rPr>
        <w:t>1</w:t>
      </w:r>
      <w:r w:rsidR="00373E12" w:rsidRPr="0025588D">
        <w:rPr>
          <w:rFonts w:asciiTheme="minorHAnsi" w:hAnsiTheme="minorHAnsi" w:cstheme="minorHAnsi"/>
          <w:b/>
          <w:sz w:val="22"/>
          <w:szCs w:val="22"/>
        </w:rPr>
        <w:t>5</w:t>
      </w:r>
      <w:r w:rsidR="009756B8"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 do 31.12.</w:t>
      </w:r>
      <w:r w:rsidR="009756B8" w:rsidRPr="0025588D">
        <w:rPr>
          <w:rFonts w:asciiTheme="minorHAnsi" w:hAnsiTheme="minorHAnsi" w:cstheme="minorHAnsi"/>
          <w:b/>
          <w:sz w:val="22"/>
          <w:szCs w:val="22"/>
        </w:rPr>
        <w:t>20</w:t>
      </w:r>
      <w:r w:rsidR="00373E12" w:rsidRPr="0025588D">
        <w:rPr>
          <w:rFonts w:asciiTheme="minorHAnsi" w:hAnsiTheme="minorHAnsi" w:cstheme="minorHAnsi"/>
          <w:b/>
          <w:sz w:val="22"/>
          <w:szCs w:val="22"/>
        </w:rPr>
        <w:t>26</w:t>
      </w:r>
      <w:r w:rsidR="009756B8" w:rsidRPr="0025588D">
        <w:rPr>
          <w:rFonts w:asciiTheme="minorHAnsi" w:hAnsiTheme="minorHAnsi" w:cstheme="minorHAnsi"/>
          <w:b/>
          <w:sz w:val="22"/>
          <w:szCs w:val="22"/>
        </w:rPr>
        <w:t xml:space="preserve"> </w:t>
      </w:r>
      <w:r w:rsidR="00FC5D9A" w:rsidRPr="0025588D">
        <w:rPr>
          <w:rFonts w:asciiTheme="minorHAnsi" w:hAnsiTheme="minorHAnsi" w:cstheme="minorHAnsi"/>
          <w:b/>
          <w:sz w:val="22"/>
          <w:szCs w:val="22"/>
        </w:rPr>
        <w:t>r.</w:t>
      </w:r>
      <w:r w:rsidR="00FC5D9A" w:rsidRPr="0025588D">
        <w:rPr>
          <w:rFonts w:asciiTheme="minorHAnsi" w:hAnsiTheme="minorHAnsi" w:cstheme="minorHAnsi"/>
          <w:sz w:val="22"/>
          <w:szCs w:val="22"/>
        </w:rPr>
        <w:t>, w którym to</w:t>
      </w:r>
      <w:r w:rsidR="00B94DF1" w:rsidRPr="0025588D">
        <w:rPr>
          <w:rFonts w:asciiTheme="minorHAnsi" w:hAnsiTheme="minorHAnsi" w:cstheme="minorHAnsi"/>
          <w:sz w:val="22"/>
          <w:szCs w:val="22"/>
        </w:rPr>
        <w:t> </w:t>
      </w:r>
      <w:r w:rsidR="00FC5D9A" w:rsidRPr="0025588D">
        <w:rPr>
          <w:rFonts w:asciiTheme="minorHAnsi" w:hAnsiTheme="minorHAnsi" w:cstheme="minorHAnsi"/>
          <w:sz w:val="22"/>
          <w:szCs w:val="22"/>
        </w:rPr>
        <w:t>poniesione koszty mogą być uznane za kwalifikowane</w:t>
      </w:r>
      <w:r w:rsidR="00C26A57" w:rsidRPr="0025588D">
        <w:rPr>
          <w:rFonts w:asciiTheme="minorHAnsi" w:hAnsiTheme="minorHAnsi" w:cstheme="minorHAnsi"/>
          <w:sz w:val="22"/>
          <w:szCs w:val="22"/>
        </w:rPr>
        <w:t>.</w:t>
      </w:r>
    </w:p>
    <w:p w:rsidR="00F83946" w:rsidRPr="0025588D" w:rsidRDefault="008341D3" w:rsidP="003A1B62">
      <w:pPr>
        <w:numPr>
          <w:ilvl w:val="0"/>
          <w:numId w:val="2"/>
        </w:numPr>
        <w:autoSpaceDE w:val="0"/>
        <w:autoSpaceDN w:val="0"/>
        <w:adjustRightInd w:val="0"/>
        <w:ind w:left="567" w:hanging="567"/>
        <w:jc w:val="both"/>
        <w:rPr>
          <w:rFonts w:asciiTheme="minorHAnsi" w:hAnsiTheme="minorHAnsi" w:cstheme="minorHAnsi"/>
          <w:b/>
          <w:sz w:val="22"/>
          <w:szCs w:val="22"/>
        </w:rPr>
      </w:pPr>
      <w:r w:rsidRPr="0025588D">
        <w:rPr>
          <w:rFonts w:asciiTheme="minorHAnsi" w:hAnsiTheme="minorHAnsi" w:cstheme="minorHAnsi"/>
          <w:sz w:val="22"/>
          <w:szCs w:val="22"/>
        </w:rPr>
        <w:t>K</w:t>
      </w:r>
      <w:r w:rsidR="00026BD0" w:rsidRPr="0025588D">
        <w:rPr>
          <w:rFonts w:asciiTheme="minorHAnsi" w:hAnsiTheme="minorHAnsi" w:cstheme="minorHAnsi"/>
          <w:sz w:val="22"/>
          <w:szCs w:val="22"/>
        </w:rPr>
        <w:t xml:space="preserve">oszty </w:t>
      </w:r>
      <w:r w:rsidR="00FC5D9A" w:rsidRPr="0025588D">
        <w:rPr>
          <w:rFonts w:asciiTheme="minorHAnsi" w:hAnsiTheme="minorHAnsi" w:cstheme="minorHAnsi"/>
          <w:sz w:val="22"/>
          <w:szCs w:val="22"/>
        </w:rPr>
        <w:t xml:space="preserve">kwalifikowane – zgodnie z „Wytycznymi w zakresie kosztów kwalifikowanych finansowanych ze środków NFOŚiGW”, z zastrzeżeniem, że w przypadku zadań państwowej służby geologicznej </w:t>
      </w:r>
      <w:r w:rsidR="00634BC5" w:rsidRPr="0025588D">
        <w:rPr>
          <w:rFonts w:asciiTheme="minorHAnsi" w:hAnsiTheme="minorHAnsi" w:cstheme="minorHAnsi"/>
          <w:sz w:val="22"/>
          <w:szCs w:val="22"/>
        </w:rPr>
        <w:t>(</w:t>
      </w:r>
      <w:proofErr w:type="spellStart"/>
      <w:r w:rsidR="00634BC5" w:rsidRPr="0025588D">
        <w:rPr>
          <w:rFonts w:asciiTheme="minorHAnsi" w:hAnsiTheme="minorHAnsi" w:cstheme="minorHAnsi"/>
          <w:sz w:val="22"/>
          <w:szCs w:val="22"/>
        </w:rPr>
        <w:t>psg</w:t>
      </w:r>
      <w:proofErr w:type="spellEnd"/>
      <w:r w:rsidR="00634BC5" w:rsidRPr="0025588D">
        <w:rPr>
          <w:rFonts w:asciiTheme="minorHAnsi" w:hAnsiTheme="minorHAnsi" w:cstheme="minorHAnsi"/>
          <w:sz w:val="22"/>
          <w:szCs w:val="22"/>
        </w:rPr>
        <w:t xml:space="preserve">) </w:t>
      </w:r>
      <w:r w:rsidR="00803C51" w:rsidRPr="0025588D">
        <w:rPr>
          <w:rFonts w:asciiTheme="minorHAnsi" w:hAnsiTheme="minorHAnsi" w:cstheme="minorHAnsi"/>
          <w:sz w:val="22"/>
          <w:szCs w:val="22"/>
        </w:rPr>
        <w:t>i Krajowego Administratora Podziemnych Składowisk</w:t>
      </w:r>
      <w:r w:rsidRPr="0025588D">
        <w:rPr>
          <w:rFonts w:asciiTheme="minorHAnsi" w:hAnsiTheme="minorHAnsi" w:cstheme="minorHAnsi"/>
          <w:sz w:val="22"/>
          <w:szCs w:val="22"/>
        </w:rPr>
        <w:t xml:space="preserve"> Dwutlenku Węgla</w:t>
      </w:r>
      <w:r w:rsidR="00803C51" w:rsidRPr="0025588D" w:rsidDel="00803C51">
        <w:rPr>
          <w:rFonts w:asciiTheme="minorHAnsi" w:hAnsiTheme="minorHAnsi" w:cstheme="minorHAnsi"/>
          <w:sz w:val="22"/>
          <w:szCs w:val="22"/>
        </w:rPr>
        <w:t xml:space="preserve"> </w:t>
      </w:r>
      <w:r w:rsidR="00803C51" w:rsidRPr="0025588D">
        <w:rPr>
          <w:rFonts w:asciiTheme="minorHAnsi" w:hAnsiTheme="minorHAnsi" w:cstheme="minorHAnsi"/>
          <w:sz w:val="22"/>
          <w:szCs w:val="22"/>
        </w:rPr>
        <w:t>(</w:t>
      </w:r>
      <w:r w:rsidR="00282704" w:rsidRPr="0025588D">
        <w:rPr>
          <w:rFonts w:asciiTheme="minorHAnsi" w:hAnsiTheme="minorHAnsi" w:cstheme="minorHAnsi"/>
          <w:sz w:val="22"/>
          <w:szCs w:val="22"/>
        </w:rPr>
        <w:t>KAPS</w:t>
      </w:r>
      <w:r w:rsidRPr="0025588D">
        <w:rPr>
          <w:rFonts w:asciiTheme="minorHAnsi" w:hAnsiTheme="minorHAnsi" w:cstheme="minorHAnsi"/>
          <w:sz w:val="22"/>
          <w:szCs w:val="22"/>
        </w:rPr>
        <w:t xml:space="preserve"> CO</w:t>
      </w:r>
      <w:r w:rsidRPr="0025588D">
        <w:rPr>
          <w:rFonts w:asciiTheme="minorHAnsi" w:hAnsiTheme="minorHAnsi" w:cstheme="minorHAnsi"/>
          <w:sz w:val="22"/>
          <w:szCs w:val="22"/>
          <w:vertAlign w:val="subscript"/>
        </w:rPr>
        <w:t>2</w:t>
      </w:r>
      <w:r w:rsidR="00803C51" w:rsidRPr="0025588D">
        <w:rPr>
          <w:rFonts w:asciiTheme="minorHAnsi" w:hAnsiTheme="minorHAnsi" w:cstheme="minorHAnsi"/>
          <w:sz w:val="22"/>
          <w:szCs w:val="22"/>
        </w:rPr>
        <w:t>)</w:t>
      </w:r>
      <w:r w:rsidR="00FC5D9A" w:rsidRPr="0025588D">
        <w:rPr>
          <w:rFonts w:asciiTheme="minorHAnsi" w:hAnsiTheme="minorHAnsi" w:cstheme="minorHAnsi"/>
          <w:sz w:val="22"/>
          <w:szCs w:val="22"/>
        </w:rPr>
        <w:t xml:space="preserve"> </w:t>
      </w:r>
      <w:r w:rsidR="003A1B62" w:rsidRPr="0025588D">
        <w:rPr>
          <w:rFonts w:asciiTheme="minorHAnsi" w:hAnsiTheme="minorHAnsi" w:cstheme="minorHAnsi"/>
          <w:sz w:val="22"/>
          <w:szCs w:val="22"/>
        </w:rPr>
        <w:t>do kosztów kwalifikowanych zalicza się</w:t>
      </w:r>
      <w:r w:rsidR="00F83946" w:rsidRPr="0025588D">
        <w:rPr>
          <w:rFonts w:asciiTheme="minorHAnsi" w:hAnsiTheme="minorHAnsi" w:cstheme="minorHAnsi"/>
          <w:sz w:val="22"/>
          <w:szCs w:val="22"/>
        </w:rPr>
        <w:t>:</w:t>
      </w:r>
    </w:p>
    <w:p w:rsidR="00F83946" w:rsidRPr="0025588D" w:rsidRDefault="00FC5D9A" w:rsidP="00810E6D">
      <w:pPr>
        <w:pStyle w:val="Akapitzlist"/>
        <w:numPr>
          <w:ilvl w:val="0"/>
          <w:numId w:val="47"/>
        </w:numPr>
        <w:autoSpaceDE w:val="0"/>
        <w:autoSpaceDN w:val="0"/>
        <w:adjustRightInd w:val="0"/>
        <w:ind w:left="993" w:hanging="426"/>
        <w:jc w:val="both"/>
        <w:rPr>
          <w:rFonts w:asciiTheme="minorHAnsi" w:hAnsiTheme="minorHAnsi" w:cstheme="minorHAnsi"/>
          <w:b/>
          <w:sz w:val="22"/>
          <w:szCs w:val="22"/>
        </w:rPr>
      </w:pPr>
      <w:r w:rsidRPr="0025588D">
        <w:rPr>
          <w:rFonts w:asciiTheme="minorHAnsi" w:hAnsiTheme="minorHAnsi" w:cstheme="minorHAnsi"/>
          <w:sz w:val="22"/>
          <w:szCs w:val="22"/>
        </w:rPr>
        <w:t xml:space="preserve">koszty pośrednie </w:t>
      </w:r>
      <w:r w:rsidRPr="0025588D">
        <w:rPr>
          <w:rFonts w:asciiTheme="minorHAnsi" w:hAnsiTheme="minorHAnsi" w:cstheme="minorHAnsi"/>
          <w:spacing w:val="-8"/>
          <w:sz w:val="22"/>
          <w:szCs w:val="22"/>
        </w:rPr>
        <w:t>w wysokości do 30% od wynagrodzeń osobowych</w:t>
      </w:r>
      <w:r w:rsidRPr="0025588D">
        <w:rPr>
          <w:rFonts w:asciiTheme="minorHAnsi" w:hAnsiTheme="minorHAnsi" w:cstheme="minorHAnsi"/>
          <w:sz w:val="22"/>
          <w:szCs w:val="22"/>
        </w:rPr>
        <w:t>, w</w:t>
      </w:r>
      <w:r w:rsidR="003A1B62" w:rsidRPr="0025588D">
        <w:rPr>
          <w:rFonts w:asciiTheme="minorHAnsi" w:hAnsiTheme="minorHAnsi" w:cstheme="minorHAnsi"/>
          <w:sz w:val="22"/>
          <w:szCs w:val="22"/>
        </w:rPr>
        <w:t> </w:t>
      </w:r>
      <w:r w:rsidRPr="0025588D">
        <w:rPr>
          <w:rFonts w:asciiTheme="minorHAnsi" w:hAnsiTheme="minorHAnsi" w:cstheme="minorHAnsi"/>
          <w:sz w:val="22"/>
          <w:szCs w:val="22"/>
        </w:rPr>
        <w:t xml:space="preserve">zakresie określonym w </w:t>
      </w:r>
      <w:r w:rsidRPr="0025588D">
        <w:rPr>
          <w:rFonts w:asciiTheme="minorHAnsi" w:hAnsiTheme="minorHAnsi" w:cstheme="minorHAnsi"/>
          <w:spacing w:val="-8"/>
          <w:sz w:val="22"/>
          <w:szCs w:val="22"/>
        </w:rPr>
        <w:t>Katalogu rodzajów kosztów pośrednich możliwych do sfinansowania ze środków NFOŚiGW</w:t>
      </w:r>
      <w:r w:rsidR="00F83946" w:rsidRPr="0025588D">
        <w:rPr>
          <w:rFonts w:asciiTheme="minorHAnsi" w:hAnsiTheme="minorHAnsi" w:cstheme="minorHAnsi"/>
          <w:spacing w:val="-8"/>
          <w:sz w:val="22"/>
          <w:szCs w:val="22"/>
        </w:rPr>
        <w:t>,</w:t>
      </w:r>
    </w:p>
    <w:p w:rsidR="00FC5D9A" w:rsidRPr="0025588D" w:rsidRDefault="00634BC5" w:rsidP="00810E6D">
      <w:pPr>
        <w:pStyle w:val="Akapitzlist"/>
        <w:numPr>
          <w:ilvl w:val="0"/>
          <w:numId w:val="47"/>
        </w:numPr>
        <w:autoSpaceDE w:val="0"/>
        <w:autoSpaceDN w:val="0"/>
        <w:adjustRightInd w:val="0"/>
        <w:ind w:left="993" w:hanging="426"/>
        <w:jc w:val="both"/>
        <w:rPr>
          <w:rFonts w:asciiTheme="minorHAnsi" w:hAnsiTheme="minorHAnsi" w:cstheme="minorHAnsi"/>
          <w:b/>
          <w:sz w:val="22"/>
          <w:szCs w:val="22"/>
        </w:rPr>
      </w:pPr>
      <w:r w:rsidRPr="0025588D">
        <w:rPr>
          <w:rFonts w:asciiTheme="minorHAnsi" w:hAnsiTheme="minorHAnsi" w:cstheme="minorHAnsi"/>
          <w:spacing w:val="-8"/>
          <w:sz w:val="22"/>
          <w:szCs w:val="22"/>
        </w:rPr>
        <w:t>koszty</w:t>
      </w:r>
      <w:r w:rsidRPr="0025588D">
        <w:rPr>
          <w:rFonts w:asciiTheme="minorHAnsi" w:hAnsiTheme="minorHAnsi" w:cstheme="minorHAnsi"/>
          <w:sz w:val="22"/>
          <w:szCs w:val="22"/>
        </w:rPr>
        <w:t xml:space="preserve"> leasingu, najmu lub dzierżawy floty samochodowej, sprzętu geologicznego i</w:t>
      </w:r>
      <w:r w:rsidR="00DE3F2D" w:rsidRPr="0025588D">
        <w:rPr>
          <w:rFonts w:asciiTheme="minorHAnsi" w:hAnsiTheme="minorHAnsi" w:cstheme="minorHAnsi"/>
          <w:sz w:val="22"/>
          <w:szCs w:val="22"/>
        </w:rPr>
        <w:t> </w:t>
      </w:r>
      <w:r w:rsidRPr="0025588D">
        <w:rPr>
          <w:rFonts w:asciiTheme="minorHAnsi" w:hAnsiTheme="minorHAnsi" w:cstheme="minorHAnsi"/>
          <w:sz w:val="22"/>
          <w:szCs w:val="22"/>
        </w:rPr>
        <w:t xml:space="preserve">informatycznego wraz z kosztami związanymi z umową leasingu (marża finansującego, odsetki od refinansowania kosztów, podatki, koszty ogólne, opłaty ubezpieczeniowe), bez obowiązku przeniesienia własności przedmiotu leasingu finansowanego ze środków NFOŚiGW na </w:t>
      </w:r>
      <w:proofErr w:type="spellStart"/>
      <w:r w:rsidRPr="0025588D">
        <w:rPr>
          <w:rFonts w:asciiTheme="minorHAnsi" w:hAnsiTheme="minorHAnsi" w:cstheme="minorHAnsi"/>
          <w:sz w:val="22"/>
          <w:szCs w:val="22"/>
        </w:rPr>
        <w:t>psg</w:t>
      </w:r>
      <w:proofErr w:type="spellEnd"/>
      <w:r w:rsidRPr="0025588D">
        <w:rPr>
          <w:rFonts w:asciiTheme="minorHAnsi" w:hAnsiTheme="minorHAnsi" w:cstheme="minorHAnsi"/>
          <w:sz w:val="22"/>
          <w:szCs w:val="22"/>
        </w:rPr>
        <w:t xml:space="preserve"> lub KAPS CO</w:t>
      </w:r>
      <w:r w:rsidRPr="0025588D">
        <w:rPr>
          <w:rFonts w:asciiTheme="minorHAnsi" w:hAnsiTheme="minorHAnsi" w:cstheme="minorHAnsi"/>
          <w:sz w:val="22"/>
          <w:szCs w:val="22"/>
          <w:vertAlign w:val="subscript"/>
        </w:rPr>
        <w:t>2</w:t>
      </w:r>
      <w:r w:rsidRPr="0025588D">
        <w:rPr>
          <w:rFonts w:asciiTheme="minorHAnsi" w:hAnsiTheme="minorHAnsi" w:cstheme="minorHAnsi"/>
          <w:sz w:val="22"/>
          <w:szCs w:val="22"/>
        </w:rPr>
        <w:t>.</w:t>
      </w:r>
    </w:p>
    <w:p w:rsidR="00FC5D9A" w:rsidRPr="0025588D" w:rsidRDefault="008341D3" w:rsidP="003A1B62">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sidRPr="0025588D">
        <w:rPr>
          <w:rFonts w:asciiTheme="minorHAnsi" w:hAnsiTheme="minorHAnsi" w:cstheme="minorHAnsi"/>
          <w:sz w:val="22"/>
          <w:szCs w:val="22"/>
        </w:rPr>
        <w:t>S</w:t>
      </w:r>
      <w:r w:rsidR="00026BD0" w:rsidRPr="0025588D">
        <w:rPr>
          <w:rFonts w:asciiTheme="minorHAnsi" w:hAnsiTheme="minorHAnsi" w:cstheme="minorHAnsi"/>
          <w:sz w:val="22"/>
          <w:szCs w:val="22"/>
        </w:rPr>
        <w:t xml:space="preserve">zczegółowy </w:t>
      </w:r>
      <w:r w:rsidR="00FC5D9A" w:rsidRPr="0025588D">
        <w:rPr>
          <w:rFonts w:asciiTheme="minorHAnsi" w:hAnsiTheme="minorHAnsi" w:cstheme="minorHAnsi"/>
          <w:sz w:val="22"/>
          <w:szCs w:val="22"/>
        </w:rPr>
        <w:t>katalog kosztów kwalifikowanych stanowi załącznik do niniejsz</w:t>
      </w:r>
      <w:r w:rsidR="00803C51" w:rsidRPr="0025588D">
        <w:rPr>
          <w:rFonts w:asciiTheme="minorHAnsi" w:hAnsiTheme="minorHAnsi" w:cstheme="minorHAnsi"/>
          <w:sz w:val="22"/>
          <w:szCs w:val="22"/>
        </w:rPr>
        <w:t>ego programu</w:t>
      </w:r>
      <w:r w:rsidR="00997920" w:rsidRPr="0025588D">
        <w:rPr>
          <w:rFonts w:asciiTheme="minorHAnsi" w:hAnsiTheme="minorHAnsi" w:cstheme="minorHAnsi"/>
          <w:sz w:val="22"/>
          <w:szCs w:val="22"/>
        </w:rPr>
        <w:t>.</w:t>
      </w:r>
    </w:p>
    <w:p w:rsidR="00FC5D9A" w:rsidRPr="0025588D" w:rsidRDefault="008341D3" w:rsidP="003A1B62">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sidRPr="0025588D">
        <w:rPr>
          <w:rFonts w:asciiTheme="minorHAnsi" w:hAnsiTheme="minorHAnsi" w:cstheme="minorHAnsi"/>
          <w:sz w:val="22"/>
          <w:szCs w:val="22"/>
        </w:rPr>
        <w:t>K</w:t>
      </w:r>
      <w:r w:rsidR="00026BD0" w:rsidRPr="0025588D">
        <w:rPr>
          <w:rFonts w:asciiTheme="minorHAnsi" w:hAnsiTheme="minorHAnsi" w:cstheme="minorHAnsi"/>
          <w:sz w:val="22"/>
          <w:szCs w:val="22"/>
        </w:rPr>
        <w:t xml:space="preserve">atalog </w:t>
      </w:r>
      <w:r w:rsidR="00FC5D9A" w:rsidRPr="0025588D">
        <w:rPr>
          <w:rFonts w:asciiTheme="minorHAnsi" w:hAnsiTheme="minorHAnsi" w:cstheme="minorHAnsi"/>
          <w:sz w:val="22"/>
          <w:szCs w:val="22"/>
        </w:rPr>
        <w:t xml:space="preserve">kosztów jednostkowych dla rodzajów przedsięwzięć określonych w ust. 7.5 pkt </w:t>
      </w:r>
      <w:proofErr w:type="spellStart"/>
      <w:r w:rsidR="00FC5D9A" w:rsidRPr="0025588D">
        <w:rPr>
          <w:rFonts w:asciiTheme="minorHAnsi" w:hAnsiTheme="minorHAnsi" w:cstheme="minorHAnsi"/>
          <w:sz w:val="22"/>
          <w:szCs w:val="22"/>
        </w:rPr>
        <w:t>pkt</w:t>
      </w:r>
      <w:proofErr w:type="spellEnd"/>
      <w:r w:rsidR="00FC5D9A" w:rsidRPr="0025588D">
        <w:rPr>
          <w:rFonts w:asciiTheme="minorHAnsi" w:hAnsiTheme="minorHAnsi" w:cstheme="minorHAnsi"/>
          <w:sz w:val="22"/>
          <w:szCs w:val="22"/>
        </w:rPr>
        <w:t xml:space="preserve"> 2 stanowi załącznik do </w:t>
      </w:r>
      <w:r w:rsidR="00803C51" w:rsidRPr="0025588D">
        <w:rPr>
          <w:rFonts w:asciiTheme="minorHAnsi" w:hAnsiTheme="minorHAnsi" w:cstheme="minorHAnsi"/>
          <w:sz w:val="22"/>
          <w:szCs w:val="22"/>
        </w:rPr>
        <w:t xml:space="preserve">niniejszego </w:t>
      </w:r>
      <w:r w:rsidR="00FC5D9A" w:rsidRPr="0025588D">
        <w:rPr>
          <w:rFonts w:asciiTheme="minorHAnsi" w:hAnsiTheme="minorHAnsi" w:cstheme="minorHAnsi"/>
          <w:sz w:val="22"/>
          <w:szCs w:val="22"/>
        </w:rPr>
        <w:t>programu.</w:t>
      </w:r>
    </w:p>
    <w:p w:rsidR="00FC5D9A" w:rsidRPr="0025588D" w:rsidRDefault="008341D3" w:rsidP="00FC5D9A">
      <w:pPr>
        <w:pStyle w:val="Akapitzlist"/>
        <w:numPr>
          <w:ilvl w:val="0"/>
          <w:numId w:val="2"/>
        </w:numPr>
        <w:autoSpaceDE w:val="0"/>
        <w:autoSpaceDN w:val="0"/>
        <w:adjustRightInd w:val="0"/>
        <w:spacing w:before="60"/>
        <w:ind w:left="567" w:hanging="567"/>
        <w:jc w:val="both"/>
        <w:rPr>
          <w:rFonts w:asciiTheme="minorHAnsi" w:hAnsiTheme="minorHAnsi" w:cstheme="minorHAnsi"/>
          <w:sz w:val="22"/>
          <w:szCs w:val="22"/>
        </w:rPr>
      </w:pPr>
      <w:r w:rsidRPr="0025588D">
        <w:rPr>
          <w:rFonts w:asciiTheme="minorHAnsi" w:hAnsiTheme="minorHAnsi" w:cstheme="minorHAnsi"/>
          <w:sz w:val="22"/>
          <w:szCs w:val="22"/>
        </w:rPr>
        <w:t>W</w:t>
      </w:r>
      <w:r w:rsidR="00026BD0" w:rsidRPr="0025588D">
        <w:rPr>
          <w:rFonts w:asciiTheme="minorHAnsi" w:hAnsiTheme="minorHAnsi" w:cstheme="minorHAnsi"/>
          <w:sz w:val="22"/>
          <w:szCs w:val="22"/>
        </w:rPr>
        <w:t xml:space="preserve"> </w:t>
      </w:r>
      <w:r w:rsidR="00FC5D9A" w:rsidRPr="0025588D">
        <w:rPr>
          <w:rFonts w:asciiTheme="minorHAnsi" w:hAnsiTheme="minorHAnsi" w:cstheme="minorHAnsi"/>
          <w:sz w:val="22"/>
          <w:szCs w:val="22"/>
        </w:rPr>
        <w:t xml:space="preserve">przypadku, gdy koszty jednostkowe przekraczają koszty określone w załączniku </w:t>
      </w:r>
      <w:r w:rsidR="00CE71BE" w:rsidRPr="0025588D">
        <w:rPr>
          <w:rFonts w:asciiTheme="minorHAnsi" w:hAnsiTheme="minorHAnsi" w:cstheme="minorHAnsi"/>
          <w:sz w:val="22"/>
          <w:szCs w:val="22"/>
        </w:rPr>
        <w:t>wskazanym w pkt 4</w:t>
      </w:r>
      <w:r w:rsidR="00997920" w:rsidRPr="0025588D">
        <w:rPr>
          <w:rFonts w:asciiTheme="minorHAnsi" w:hAnsiTheme="minorHAnsi" w:cstheme="minorHAnsi"/>
          <w:sz w:val="22"/>
          <w:szCs w:val="22"/>
        </w:rPr>
        <w:t>,</w:t>
      </w:r>
      <w:r w:rsidR="00CE71BE" w:rsidRPr="0025588D">
        <w:rPr>
          <w:rFonts w:asciiTheme="minorHAnsi" w:hAnsiTheme="minorHAnsi" w:cstheme="minorHAnsi"/>
          <w:sz w:val="22"/>
          <w:szCs w:val="22"/>
        </w:rPr>
        <w:t xml:space="preserve"> </w:t>
      </w:r>
      <w:r w:rsidR="00FC5D9A" w:rsidRPr="0025588D">
        <w:rPr>
          <w:rFonts w:asciiTheme="minorHAnsi" w:hAnsiTheme="minorHAnsi" w:cstheme="minorHAnsi"/>
          <w:sz w:val="22"/>
          <w:szCs w:val="22"/>
        </w:rPr>
        <w:t>Wnioskodawca musi przedstawić oświadczenie o możliwości pokrycia tego przekroczenia ze środków własnych; w przypadku braku takiego oświadczenia wniosek zostanie odrzucony.</w:t>
      </w:r>
    </w:p>
    <w:p w:rsidR="00FC5D9A" w:rsidRPr="0025588D" w:rsidRDefault="008341D3" w:rsidP="005E4553">
      <w:pPr>
        <w:pStyle w:val="Akapitzlist"/>
        <w:numPr>
          <w:ilvl w:val="0"/>
          <w:numId w:val="2"/>
        </w:numPr>
        <w:autoSpaceDE w:val="0"/>
        <w:autoSpaceDN w:val="0"/>
        <w:adjustRightInd w:val="0"/>
        <w:ind w:left="567" w:hanging="567"/>
        <w:jc w:val="both"/>
        <w:rPr>
          <w:rFonts w:asciiTheme="minorHAnsi" w:hAnsiTheme="minorHAnsi" w:cstheme="minorHAnsi"/>
          <w:sz w:val="22"/>
          <w:szCs w:val="22"/>
        </w:rPr>
      </w:pPr>
      <w:r w:rsidRPr="0025588D">
        <w:rPr>
          <w:rFonts w:asciiTheme="minorHAnsi" w:hAnsiTheme="minorHAnsi" w:cstheme="minorHAnsi"/>
          <w:sz w:val="22"/>
          <w:szCs w:val="22"/>
        </w:rPr>
        <w:t>W</w:t>
      </w:r>
      <w:r w:rsidR="00026BD0" w:rsidRPr="0025588D">
        <w:rPr>
          <w:rFonts w:asciiTheme="minorHAnsi" w:hAnsiTheme="minorHAnsi" w:cstheme="minorHAnsi"/>
          <w:sz w:val="22"/>
          <w:szCs w:val="22"/>
        </w:rPr>
        <w:t xml:space="preserve">nioskodawca </w:t>
      </w:r>
      <w:r w:rsidR="00FC5D9A" w:rsidRPr="0025588D">
        <w:rPr>
          <w:rFonts w:asciiTheme="minorHAnsi" w:hAnsiTheme="minorHAnsi" w:cstheme="minorHAnsi"/>
          <w:sz w:val="22"/>
          <w:szCs w:val="22"/>
        </w:rPr>
        <w:t xml:space="preserve">dla </w:t>
      </w:r>
      <w:r w:rsidR="00CE71BE" w:rsidRPr="0025588D">
        <w:rPr>
          <w:rFonts w:asciiTheme="minorHAnsi" w:hAnsiTheme="minorHAnsi" w:cstheme="minorHAnsi"/>
          <w:sz w:val="22"/>
          <w:szCs w:val="22"/>
        </w:rPr>
        <w:t xml:space="preserve">pozostałych </w:t>
      </w:r>
      <w:r w:rsidR="00FC5D9A" w:rsidRPr="0025588D">
        <w:rPr>
          <w:rFonts w:asciiTheme="minorHAnsi" w:hAnsiTheme="minorHAnsi" w:cstheme="minorHAnsi"/>
          <w:sz w:val="22"/>
          <w:szCs w:val="22"/>
        </w:rPr>
        <w:t>rodzajów przedsięwzięć</w:t>
      </w:r>
      <w:r w:rsidR="00CE71BE" w:rsidRPr="0025588D">
        <w:rPr>
          <w:rFonts w:asciiTheme="minorHAnsi" w:hAnsiTheme="minorHAnsi" w:cstheme="minorHAnsi"/>
          <w:sz w:val="22"/>
          <w:szCs w:val="22"/>
        </w:rPr>
        <w:t xml:space="preserve">, z wyłączeniem prac własnych </w:t>
      </w:r>
      <w:r w:rsidR="00E01A89" w:rsidRPr="0025588D">
        <w:rPr>
          <w:rFonts w:asciiTheme="minorHAnsi" w:hAnsiTheme="minorHAnsi" w:cstheme="minorHAnsi"/>
          <w:sz w:val="22"/>
          <w:szCs w:val="22"/>
        </w:rPr>
        <w:t xml:space="preserve">podmiotów pełniących </w:t>
      </w:r>
      <w:proofErr w:type="spellStart"/>
      <w:r w:rsidR="00E01A89" w:rsidRPr="0025588D">
        <w:rPr>
          <w:rFonts w:asciiTheme="minorHAnsi" w:hAnsiTheme="minorHAnsi" w:cstheme="minorHAnsi"/>
          <w:sz w:val="22"/>
          <w:szCs w:val="22"/>
        </w:rPr>
        <w:t>psg</w:t>
      </w:r>
      <w:proofErr w:type="spellEnd"/>
      <w:r w:rsidR="0088399B" w:rsidRPr="0025588D">
        <w:rPr>
          <w:rFonts w:asciiTheme="minorHAnsi" w:hAnsiTheme="minorHAnsi" w:cstheme="minorHAnsi"/>
          <w:sz w:val="22"/>
          <w:szCs w:val="22"/>
        </w:rPr>
        <w:t xml:space="preserve"> i KAPS CO</w:t>
      </w:r>
      <w:r w:rsidR="0088399B" w:rsidRPr="0025588D">
        <w:rPr>
          <w:rFonts w:asciiTheme="minorHAnsi" w:hAnsiTheme="minorHAnsi" w:cstheme="minorHAnsi"/>
          <w:sz w:val="22"/>
          <w:szCs w:val="22"/>
          <w:vertAlign w:val="subscript"/>
        </w:rPr>
        <w:t>2</w:t>
      </w:r>
      <w:r w:rsidR="00CE71BE" w:rsidRPr="0025588D">
        <w:rPr>
          <w:rFonts w:asciiTheme="minorHAnsi" w:hAnsiTheme="minorHAnsi" w:cstheme="minorHAnsi"/>
          <w:sz w:val="22"/>
          <w:szCs w:val="22"/>
        </w:rPr>
        <w:t>,</w:t>
      </w:r>
      <w:r w:rsidR="00FC5D9A" w:rsidRPr="0025588D">
        <w:rPr>
          <w:rFonts w:asciiTheme="minorHAnsi" w:hAnsiTheme="minorHAnsi" w:cstheme="minorHAnsi"/>
          <w:sz w:val="22"/>
          <w:szCs w:val="22"/>
        </w:rPr>
        <w:t xml:space="preserve"> przedstawi na</w:t>
      </w:r>
      <w:r w:rsidR="00CE71BE" w:rsidRPr="0025588D">
        <w:rPr>
          <w:rFonts w:asciiTheme="minorHAnsi" w:hAnsiTheme="minorHAnsi" w:cstheme="minorHAnsi"/>
          <w:sz w:val="22"/>
          <w:szCs w:val="22"/>
        </w:rPr>
        <w:t xml:space="preserve"> </w:t>
      </w:r>
      <w:r w:rsidR="00FC5D9A" w:rsidRPr="0025588D">
        <w:rPr>
          <w:rFonts w:asciiTheme="minorHAnsi" w:hAnsiTheme="minorHAnsi" w:cstheme="minorHAnsi"/>
          <w:sz w:val="22"/>
          <w:szCs w:val="22"/>
        </w:rPr>
        <w:t>cały zakres prac określony we wniosku</w:t>
      </w:r>
      <w:r w:rsidR="00FC5D9A" w:rsidRPr="0025588D" w:rsidDel="005571D1">
        <w:rPr>
          <w:rFonts w:asciiTheme="minorHAnsi" w:hAnsiTheme="minorHAnsi" w:cstheme="minorHAnsi"/>
          <w:sz w:val="22"/>
          <w:szCs w:val="22"/>
        </w:rPr>
        <w:t xml:space="preserve"> </w:t>
      </w:r>
      <w:r w:rsidR="00FC5D9A" w:rsidRPr="0025588D">
        <w:rPr>
          <w:rFonts w:asciiTheme="minorHAnsi" w:hAnsiTheme="minorHAnsi" w:cstheme="minorHAnsi"/>
          <w:sz w:val="22"/>
          <w:szCs w:val="22"/>
        </w:rPr>
        <w:t>o</w:t>
      </w:r>
      <w:r w:rsidR="005E4553" w:rsidRPr="0025588D">
        <w:rPr>
          <w:rFonts w:asciiTheme="minorHAnsi" w:hAnsiTheme="minorHAnsi" w:cstheme="minorHAnsi"/>
          <w:sz w:val="22"/>
          <w:szCs w:val="22"/>
        </w:rPr>
        <w:t> </w:t>
      </w:r>
      <w:r w:rsidR="00FC5D9A" w:rsidRPr="0025588D">
        <w:rPr>
          <w:rFonts w:asciiTheme="minorHAnsi" w:hAnsiTheme="minorHAnsi" w:cstheme="minorHAnsi"/>
          <w:sz w:val="22"/>
          <w:szCs w:val="22"/>
        </w:rPr>
        <w:t>dofinansowanie 3 oferty z badania rynku lub min. 1 w przypadku braku większej ilości potencjalnych wykonawców; badanie rynku powinno być przeprowadzone z podaniem kryteriów wyboru.</w:t>
      </w:r>
    </w:p>
    <w:p w:rsidR="005E4553" w:rsidRPr="0025588D" w:rsidRDefault="005E4553" w:rsidP="005E4553">
      <w:pPr>
        <w:pStyle w:val="Akapitzlist"/>
        <w:autoSpaceDE w:val="0"/>
        <w:autoSpaceDN w:val="0"/>
        <w:adjustRightInd w:val="0"/>
        <w:ind w:left="567"/>
        <w:jc w:val="both"/>
        <w:rPr>
          <w:rFonts w:asciiTheme="minorHAnsi" w:hAnsiTheme="minorHAnsi" w:cstheme="minorHAnsi"/>
          <w:sz w:val="22"/>
          <w:szCs w:val="22"/>
        </w:rPr>
      </w:pPr>
    </w:p>
    <w:p w:rsidR="00FC5D9A" w:rsidRPr="0025588D" w:rsidRDefault="00FC5D9A" w:rsidP="005E4553">
      <w:pPr>
        <w:pStyle w:val="Akapitzlist"/>
        <w:numPr>
          <w:ilvl w:val="0"/>
          <w:numId w:val="5"/>
        </w:numPr>
        <w:tabs>
          <w:tab w:val="left" w:pos="540"/>
        </w:tabs>
        <w:autoSpaceDE w:val="0"/>
        <w:autoSpaceDN w:val="0"/>
        <w:adjustRightInd w:val="0"/>
        <w:ind w:left="0" w:firstLine="0"/>
        <w:contextualSpacing w:val="0"/>
        <w:rPr>
          <w:rFonts w:asciiTheme="minorHAnsi" w:hAnsiTheme="minorHAnsi" w:cstheme="minorHAnsi"/>
          <w:b/>
          <w:color w:val="000000"/>
          <w:sz w:val="22"/>
          <w:szCs w:val="22"/>
        </w:rPr>
      </w:pPr>
      <w:r w:rsidRPr="0025588D">
        <w:rPr>
          <w:rFonts w:asciiTheme="minorHAnsi" w:hAnsiTheme="minorHAnsi" w:cstheme="minorHAnsi"/>
          <w:b/>
          <w:color w:val="000000"/>
          <w:sz w:val="22"/>
          <w:szCs w:val="22"/>
        </w:rPr>
        <w:t>Formy i warunki udzielania dofinansowania</w:t>
      </w:r>
    </w:p>
    <w:p w:rsidR="005E4553" w:rsidRPr="0025588D" w:rsidRDefault="005E4553" w:rsidP="005E4553">
      <w:pPr>
        <w:pStyle w:val="Akapitzlist"/>
        <w:tabs>
          <w:tab w:val="left" w:pos="540"/>
        </w:tabs>
        <w:autoSpaceDE w:val="0"/>
        <w:autoSpaceDN w:val="0"/>
        <w:adjustRightInd w:val="0"/>
        <w:ind w:left="567"/>
        <w:contextualSpacing w:val="0"/>
        <w:rPr>
          <w:rFonts w:asciiTheme="minorHAnsi" w:hAnsiTheme="minorHAnsi" w:cstheme="minorHAnsi"/>
          <w:color w:val="000000"/>
          <w:sz w:val="22"/>
          <w:szCs w:val="22"/>
        </w:rPr>
      </w:pPr>
    </w:p>
    <w:p w:rsidR="00FC5D9A" w:rsidRPr="0025588D" w:rsidRDefault="00FC5D9A" w:rsidP="005E4553">
      <w:pPr>
        <w:ind w:left="567" w:hanging="567"/>
        <w:jc w:val="both"/>
        <w:rPr>
          <w:rFonts w:asciiTheme="minorHAnsi" w:hAnsiTheme="minorHAnsi" w:cstheme="minorHAnsi"/>
          <w:b/>
          <w:color w:val="000000"/>
          <w:sz w:val="22"/>
          <w:szCs w:val="22"/>
        </w:rPr>
      </w:pPr>
      <w:r w:rsidRPr="0025588D">
        <w:rPr>
          <w:rFonts w:asciiTheme="minorHAnsi" w:hAnsiTheme="minorHAnsi" w:cstheme="minorHAnsi"/>
          <w:b/>
          <w:color w:val="000000"/>
          <w:sz w:val="22"/>
          <w:szCs w:val="22"/>
        </w:rPr>
        <w:t>7.1</w:t>
      </w:r>
      <w:r w:rsidRPr="0025588D">
        <w:rPr>
          <w:rFonts w:asciiTheme="minorHAnsi" w:hAnsiTheme="minorHAnsi" w:cstheme="minorHAnsi"/>
          <w:b/>
          <w:color w:val="000000"/>
          <w:sz w:val="22"/>
          <w:szCs w:val="22"/>
        </w:rPr>
        <w:tab/>
        <w:t>Formy dofinansowania</w:t>
      </w:r>
    </w:p>
    <w:p w:rsidR="00FC5D9A" w:rsidRPr="0025588D" w:rsidRDefault="00FC5D9A" w:rsidP="005E4553">
      <w:pPr>
        <w:pStyle w:val="Akapitzlist"/>
        <w:numPr>
          <w:ilvl w:val="1"/>
          <w:numId w:val="34"/>
        </w:numPr>
        <w:autoSpaceDE w:val="0"/>
        <w:autoSpaceDN w:val="0"/>
        <w:adjustRightInd w:val="0"/>
        <w:ind w:left="567" w:hanging="567"/>
        <w:jc w:val="both"/>
        <w:rPr>
          <w:rFonts w:asciiTheme="minorHAnsi" w:hAnsiTheme="minorHAnsi" w:cstheme="minorHAnsi"/>
          <w:sz w:val="22"/>
          <w:szCs w:val="22"/>
        </w:rPr>
      </w:pPr>
      <w:r w:rsidRPr="0025588D">
        <w:rPr>
          <w:rFonts w:asciiTheme="minorHAnsi" w:hAnsiTheme="minorHAnsi" w:cstheme="minorHAnsi"/>
          <w:sz w:val="22"/>
          <w:szCs w:val="22"/>
        </w:rPr>
        <w:t>dotacja</w:t>
      </w:r>
    </w:p>
    <w:p w:rsidR="00FC5D9A" w:rsidRPr="0025588D" w:rsidRDefault="00FC5D9A" w:rsidP="005E4553">
      <w:pPr>
        <w:pStyle w:val="Akapitzlist"/>
        <w:numPr>
          <w:ilvl w:val="1"/>
          <w:numId w:val="34"/>
        </w:numPr>
        <w:autoSpaceDE w:val="0"/>
        <w:autoSpaceDN w:val="0"/>
        <w:adjustRightInd w:val="0"/>
        <w:ind w:left="567" w:hanging="567"/>
        <w:jc w:val="both"/>
        <w:rPr>
          <w:rFonts w:asciiTheme="minorHAnsi" w:hAnsiTheme="minorHAnsi" w:cstheme="minorHAnsi"/>
          <w:sz w:val="22"/>
          <w:szCs w:val="22"/>
        </w:rPr>
      </w:pPr>
      <w:r w:rsidRPr="0025588D">
        <w:rPr>
          <w:rFonts w:asciiTheme="minorHAnsi" w:hAnsiTheme="minorHAnsi" w:cstheme="minorHAnsi"/>
          <w:sz w:val="22"/>
          <w:szCs w:val="22"/>
        </w:rPr>
        <w:t>pożyczka</w:t>
      </w:r>
    </w:p>
    <w:p w:rsidR="00FC5D9A" w:rsidRPr="005E4553" w:rsidRDefault="00FC5D9A" w:rsidP="005E4553">
      <w:pPr>
        <w:pStyle w:val="Akapitzlist"/>
        <w:numPr>
          <w:ilvl w:val="1"/>
          <w:numId w:val="34"/>
        </w:numPr>
        <w:autoSpaceDE w:val="0"/>
        <w:autoSpaceDN w:val="0"/>
        <w:adjustRightInd w:val="0"/>
        <w:ind w:left="567" w:hanging="567"/>
        <w:jc w:val="both"/>
        <w:rPr>
          <w:rFonts w:asciiTheme="minorHAnsi" w:hAnsiTheme="minorHAnsi" w:cstheme="minorHAnsi"/>
          <w:color w:val="000000"/>
          <w:sz w:val="22"/>
          <w:szCs w:val="22"/>
        </w:rPr>
      </w:pPr>
      <w:r w:rsidRPr="00FE629B">
        <w:rPr>
          <w:rFonts w:asciiTheme="minorHAnsi" w:hAnsiTheme="minorHAnsi" w:cstheme="minorHAnsi"/>
          <w:sz w:val="22"/>
          <w:szCs w:val="22"/>
        </w:rPr>
        <w:t>przekazanie środków</w:t>
      </w:r>
    </w:p>
    <w:p w:rsidR="005E4553" w:rsidRPr="00FE629B" w:rsidRDefault="005E4553" w:rsidP="005E4553">
      <w:pPr>
        <w:pStyle w:val="Akapitzlist"/>
        <w:autoSpaceDE w:val="0"/>
        <w:autoSpaceDN w:val="0"/>
        <w:adjustRightInd w:val="0"/>
        <w:ind w:left="567"/>
        <w:jc w:val="both"/>
        <w:rPr>
          <w:rFonts w:asciiTheme="minorHAnsi" w:hAnsiTheme="minorHAnsi" w:cstheme="minorHAnsi"/>
          <w:color w:val="000000"/>
          <w:sz w:val="22"/>
          <w:szCs w:val="22"/>
        </w:rPr>
      </w:pPr>
    </w:p>
    <w:p w:rsidR="00FC5D9A" w:rsidRPr="00FE629B" w:rsidRDefault="00FC5D9A" w:rsidP="005E4553">
      <w:pPr>
        <w:autoSpaceDE w:val="0"/>
        <w:autoSpaceDN w:val="0"/>
        <w:adjustRightInd w:val="0"/>
        <w:ind w:left="567" w:hanging="567"/>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7.2</w:t>
      </w:r>
      <w:r w:rsidRPr="00FE629B">
        <w:rPr>
          <w:rFonts w:asciiTheme="minorHAnsi" w:hAnsiTheme="minorHAnsi" w:cstheme="minorHAnsi"/>
          <w:b/>
          <w:color w:val="000000"/>
          <w:sz w:val="22"/>
          <w:szCs w:val="22"/>
        </w:rPr>
        <w:tab/>
        <w:t>Intensywność dofinansowania</w:t>
      </w:r>
    </w:p>
    <w:p w:rsidR="00FC5D9A" w:rsidRPr="00FE629B" w:rsidRDefault="00026BD0" w:rsidP="005E4553">
      <w:pPr>
        <w:pStyle w:val="Akapitzlist"/>
        <w:numPr>
          <w:ilvl w:val="1"/>
          <w:numId w:val="35"/>
        </w:numPr>
        <w:ind w:left="567" w:hanging="567"/>
        <w:jc w:val="both"/>
        <w:rPr>
          <w:rFonts w:asciiTheme="minorHAnsi" w:hAnsiTheme="minorHAnsi" w:cstheme="minorHAnsi"/>
          <w:sz w:val="22"/>
          <w:szCs w:val="22"/>
        </w:rPr>
      </w:pPr>
      <w:r>
        <w:rPr>
          <w:rFonts w:asciiTheme="minorHAnsi" w:hAnsiTheme="minorHAnsi" w:cstheme="minorHAnsi"/>
          <w:sz w:val="22"/>
          <w:szCs w:val="22"/>
        </w:rPr>
        <w:t>d</w:t>
      </w:r>
      <w:r w:rsidRPr="00FE629B">
        <w:rPr>
          <w:rFonts w:asciiTheme="minorHAnsi" w:hAnsiTheme="minorHAnsi" w:cstheme="minorHAnsi"/>
          <w:sz w:val="22"/>
          <w:szCs w:val="22"/>
        </w:rPr>
        <w:t xml:space="preserve">ofinansowanie </w:t>
      </w:r>
      <w:r w:rsidR="00FC5D9A" w:rsidRPr="00FE629B">
        <w:rPr>
          <w:rFonts w:asciiTheme="minorHAnsi" w:hAnsiTheme="minorHAnsi" w:cstheme="minorHAnsi"/>
          <w:sz w:val="22"/>
          <w:szCs w:val="22"/>
        </w:rPr>
        <w:t>w formie dotacji:</w:t>
      </w:r>
    </w:p>
    <w:p w:rsidR="00FC5D9A" w:rsidRPr="00FE629B" w:rsidRDefault="00FC5D9A" w:rsidP="005E4553">
      <w:pPr>
        <w:pStyle w:val="Akapitzlist"/>
        <w:numPr>
          <w:ilvl w:val="0"/>
          <w:numId w:val="36"/>
        </w:numPr>
        <w:ind w:left="1134" w:hanging="567"/>
        <w:jc w:val="both"/>
        <w:rPr>
          <w:rFonts w:asciiTheme="minorHAnsi" w:hAnsiTheme="minorHAnsi" w:cstheme="minorHAnsi"/>
          <w:sz w:val="22"/>
          <w:szCs w:val="22"/>
        </w:rPr>
      </w:pPr>
      <w:r w:rsidRPr="00FE629B">
        <w:rPr>
          <w:rFonts w:asciiTheme="minorHAnsi" w:hAnsiTheme="minorHAnsi" w:cstheme="minorHAnsi"/>
          <w:sz w:val="22"/>
          <w:szCs w:val="22"/>
        </w:rPr>
        <w:t>do 100% kosztów kwalifikowanych dla przedsięwzięć określonych w ust. 7.5 pkt 1),</w:t>
      </w:r>
    </w:p>
    <w:p w:rsidR="00FC5D9A" w:rsidRPr="00FE629B" w:rsidRDefault="00FC5D9A" w:rsidP="005E4553">
      <w:pPr>
        <w:pStyle w:val="Akapitzlist"/>
        <w:numPr>
          <w:ilvl w:val="0"/>
          <w:numId w:val="36"/>
        </w:numPr>
        <w:ind w:left="1134" w:hanging="567"/>
        <w:jc w:val="both"/>
        <w:rPr>
          <w:rFonts w:asciiTheme="minorHAnsi" w:hAnsiTheme="minorHAnsi" w:cstheme="minorHAnsi"/>
          <w:sz w:val="22"/>
          <w:szCs w:val="22"/>
        </w:rPr>
      </w:pPr>
      <w:r w:rsidRPr="00FE629B">
        <w:rPr>
          <w:rFonts w:asciiTheme="minorHAnsi" w:hAnsiTheme="minorHAnsi" w:cstheme="minorHAnsi"/>
          <w:sz w:val="22"/>
          <w:szCs w:val="22"/>
        </w:rPr>
        <w:t xml:space="preserve">do 100% kosztów kwalifikowanych dla przedsięwzięć określonych w ust. 7.5 pkt 2), realizowanych przez jednostki samorządu terytorialnego, </w:t>
      </w:r>
    </w:p>
    <w:p w:rsidR="00FC5D9A" w:rsidRPr="00FE629B" w:rsidRDefault="00FC5D9A" w:rsidP="005E4553">
      <w:pPr>
        <w:pStyle w:val="Akapitzlist"/>
        <w:numPr>
          <w:ilvl w:val="0"/>
          <w:numId w:val="36"/>
        </w:numPr>
        <w:ind w:left="1134" w:hanging="567"/>
        <w:jc w:val="both"/>
        <w:rPr>
          <w:rFonts w:asciiTheme="minorHAnsi" w:hAnsiTheme="minorHAnsi" w:cstheme="minorHAnsi"/>
          <w:sz w:val="22"/>
          <w:szCs w:val="22"/>
        </w:rPr>
      </w:pPr>
      <w:r w:rsidRPr="00FE629B">
        <w:rPr>
          <w:rFonts w:asciiTheme="minorHAnsi" w:hAnsiTheme="minorHAnsi" w:cstheme="minorHAnsi"/>
          <w:sz w:val="22"/>
          <w:szCs w:val="22"/>
        </w:rPr>
        <w:t>do 50% kosztów kwalifikowanych dla przedsięwzięć określonych w ust. 7.5 pkt 2) realizowanych przez podmioty inne niż jednostki samorządu terytorialnego. Intensywność może być podwyższona o:</w:t>
      </w:r>
    </w:p>
    <w:p w:rsidR="00FC5D9A" w:rsidRPr="00FE629B" w:rsidRDefault="00FC5D9A" w:rsidP="005E4553">
      <w:pPr>
        <w:pStyle w:val="Akapitzlist"/>
        <w:numPr>
          <w:ilvl w:val="0"/>
          <w:numId w:val="27"/>
        </w:numPr>
        <w:ind w:left="1134" w:firstLine="0"/>
        <w:jc w:val="both"/>
        <w:rPr>
          <w:rFonts w:asciiTheme="minorHAnsi" w:hAnsiTheme="minorHAnsi" w:cstheme="minorHAnsi"/>
          <w:sz w:val="22"/>
          <w:szCs w:val="22"/>
        </w:rPr>
      </w:pPr>
      <w:r w:rsidRPr="00FE629B">
        <w:rPr>
          <w:rFonts w:asciiTheme="minorHAnsi" w:hAnsiTheme="minorHAnsi" w:cstheme="minorHAnsi"/>
          <w:sz w:val="22"/>
          <w:szCs w:val="22"/>
        </w:rPr>
        <w:t>10 pkt procentowych dla średnich przedsiębiorstw,</w:t>
      </w:r>
    </w:p>
    <w:p w:rsidR="00FC5D9A" w:rsidRPr="00FE629B" w:rsidRDefault="00FC5D9A" w:rsidP="00784A0E">
      <w:pPr>
        <w:pStyle w:val="Akapitzlist"/>
        <w:numPr>
          <w:ilvl w:val="0"/>
          <w:numId w:val="27"/>
        </w:numPr>
        <w:ind w:left="1134" w:firstLine="0"/>
        <w:jc w:val="both"/>
        <w:rPr>
          <w:rFonts w:asciiTheme="minorHAnsi" w:hAnsiTheme="minorHAnsi" w:cstheme="minorHAnsi"/>
          <w:sz w:val="22"/>
          <w:szCs w:val="22"/>
        </w:rPr>
      </w:pPr>
      <w:r w:rsidRPr="00FE629B">
        <w:rPr>
          <w:rFonts w:asciiTheme="minorHAnsi" w:hAnsiTheme="minorHAnsi" w:cstheme="minorHAnsi"/>
          <w:sz w:val="22"/>
          <w:szCs w:val="22"/>
        </w:rPr>
        <w:t>20 pkt procentowych dla małych i mikroprzedsiębiorstw.</w:t>
      </w:r>
    </w:p>
    <w:p w:rsidR="00FC5D9A" w:rsidRDefault="00FC5D9A" w:rsidP="005E4553">
      <w:pPr>
        <w:ind w:left="567"/>
        <w:jc w:val="both"/>
        <w:rPr>
          <w:rFonts w:asciiTheme="minorHAnsi" w:hAnsiTheme="minorHAnsi" w:cstheme="minorHAnsi"/>
          <w:sz w:val="22"/>
          <w:szCs w:val="22"/>
        </w:rPr>
      </w:pPr>
      <w:r w:rsidRPr="00FE629B">
        <w:rPr>
          <w:rFonts w:asciiTheme="minorHAnsi" w:hAnsiTheme="minorHAnsi" w:cstheme="minorHAnsi"/>
          <w:sz w:val="22"/>
          <w:szCs w:val="22"/>
        </w:rPr>
        <w:t>Definicja średnich, małych i mikroprzedsiębiorstw określona jest w załączniku I do</w:t>
      </w:r>
      <w:r w:rsidR="00B94DF1" w:rsidRPr="00FE629B">
        <w:rPr>
          <w:rFonts w:asciiTheme="minorHAnsi" w:hAnsiTheme="minorHAnsi" w:cstheme="minorHAnsi"/>
          <w:sz w:val="22"/>
          <w:szCs w:val="22"/>
        </w:rPr>
        <w:t> </w:t>
      </w:r>
      <w:r w:rsidRPr="00FE629B">
        <w:rPr>
          <w:rFonts w:asciiTheme="minorHAnsi" w:hAnsiTheme="minorHAnsi" w:cstheme="minorHAnsi"/>
          <w:sz w:val="22"/>
          <w:szCs w:val="22"/>
        </w:rPr>
        <w:t xml:space="preserve">rozporządzenia Komisji (UE) nr 651/2014 z dnia 17 czerwca 2014 r. uznającego niektóre rodzaje pomocy za zgodne z rynkiem wewnętrznym w zastosowaniu art. 107 i 108 Traktatu (Dz. Urz. UE L 187 z dnia 26.6.2014, str. 1, z </w:t>
      </w:r>
      <w:proofErr w:type="spellStart"/>
      <w:r w:rsidRPr="00FE629B">
        <w:rPr>
          <w:rFonts w:asciiTheme="minorHAnsi" w:hAnsiTheme="minorHAnsi" w:cstheme="minorHAnsi"/>
          <w:sz w:val="22"/>
          <w:szCs w:val="22"/>
        </w:rPr>
        <w:t>późn</w:t>
      </w:r>
      <w:proofErr w:type="spellEnd"/>
      <w:r w:rsidRPr="00FE629B">
        <w:rPr>
          <w:rFonts w:asciiTheme="minorHAnsi" w:hAnsiTheme="minorHAnsi" w:cstheme="minorHAnsi"/>
          <w:sz w:val="22"/>
          <w:szCs w:val="22"/>
        </w:rPr>
        <w:t>. zm.)</w:t>
      </w:r>
    </w:p>
    <w:p w:rsidR="00FC5D9A" w:rsidRPr="00FE629B" w:rsidRDefault="00026BD0" w:rsidP="005E4553">
      <w:pPr>
        <w:pStyle w:val="Akapitzlist"/>
        <w:numPr>
          <w:ilvl w:val="0"/>
          <w:numId w:val="38"/>
        </w:numPr>
        <w:ind w:left="567" w:hanging="567"/>
        <w:jc w:val="both"/>
        <w:rPr>
          <w:rFonts w:asciiTheme="minorHAnsi" w:hAnsiTheme="minorHAnsi" w:cstheme="minorHAnsi"/>
          <w:sz w:val="22"/>
          <w:szCs w:val="22"/>
        </w:rPr>
      </w:pPr>
      <w:r>
        <w:rPr>
          <w:rFonts w:asciiTheme="minorHAnsi" w:hAnsiTheme="minorHAnsi" w:cstheme="minorHAnsi"/>
          <w:sz w:val="22"/>
          <w:szCs w:val="22"/>
        </w:rPr>
        <w:t>d</w:t>
      </w:r>
      <w:r w:rsidRPr="00FE629B">
        <w:rPr>
          <w:rFonts w:asciiTheme="minorHAnsi" w:hAnsiTheme="minorHAnsi" w:cstheme="minorHAnsi"/>
          <w:sz w:val="22"/>
          <w:szCs w:val="22"/>
        </w:rPr>
        <w:t xml:space="preserve">ofinansowanie </w:t>
      </w:r>
      <w:r w:rsidR="00FC5D9A" w:rsidRPr="00FE629B">
        <w:rPr>
          <w:rFonts w:asciiTheme="minorHAnsi" w:hAnsiTheme="minorHAnsi" w:cstheme="minorHAnsi"/>
          <w:sz w:val="22"/>
          <w:szCs w:val="22"/>
        </w:rPr>
        <w:t>w formie pożyczki:</w:t>
      </w:r>
    </w:p>
    <w:p w:rsidR="005E4553" w:rsidRDefault="00784A0E" w:rsidP="005E4553">
      <w:pPr>
        <w:pStyle w:val="Akapitzlist"/>
        <w:ind w:left="567"/>
        <w:jc w:val="both"/>
        <w:rPr>
          <w:rFonts w:asciiTheme="minorHAnsi" w:hAnsiTheme="minorHAnsi" w:cstheme="minorHAnsi"/>
          <w:sz w:val="22"/>
          <w:szCs w:val="22"/>
        </w:rPr>
      </w:pPr>
      <w:r w:rsidRPr="00FE629B">
        <w:rPr>
          <w:rFonts w:asciiTheme="minorHAnsi" w:hAnsiTheme="minorHAnsi" w:cstheme="minorHAnsi"/>
          <w:sz w:val="22"/>
          <w:szCs w:val="22"/>
        </w:rPr>
        <w:t xml:space="preserve">do </w:t>
      </w:r>
      <w:r w:rsidR="00054058">
        <w:rPr>
          <w:rFonts w:asciiTheme="minorHAnsi" w:hAnsiTheme="minorHAnsi" w:cstheme="minorHAnsi"/>
          <w:sz w:val="22"/>
          <w:szCs w:val="22"/>
        </w:rPr>
        <w:t>50</w:t>
      </w:r>
      <w:r w:rsidRPr="00FE629B">
        <w:rPr>
          <w:rFonts w:asciiTheme="minorHAnsi" w:hAnsiTheme="minorHAnsi" w:cstheme="minorHAnsi"/>
          <w:sz w:val="22"/>
          <w:szCs w:val="22"/>
        </w:rPr>
        <w:t xml:space="preserve">% kosztów kwalifikowanych dla przedsięwzięć określonych w ust. 7.5 pkt </w:t>
      </w:r>
      <w:r w:rsidR="00A4798A" w:rsidRPr="00FE629B">
        <w:rPr>
          <w:rFonts w:asciiTheme="minorHAnsi" w:hAnsiTheme="minorHAnsi" w:cstheme="minorHAnsi"/>
          <w:sz w:val="22"/>
          <w:szCs w:val="22"/>
        </w:rPr>
        <w:t>2)</w:t>
      </w:r>
      <w:r w:rsidRPr="00FE629B">
        <w:rPr>
          <w:rFonts w:asciiTheme="minorHAnsi" w:hAnsiTheme="minorHAnsi" w:cstheme="minorHAnsi"/>
          <w:sz w:val="22"/>
          <w:szCs w:val="22"/>
        </w:rPr>
        <w:t>,</w:t>
      </w:r>
    </w:p>
    <w:p w:rsidR="00FC5D9A" w:rsidRPr="005E4553" w:rsidRDefault="005E4553" w:rsidP="005E4553">
      <w:pPr>
        <w:tabs>
          <w:tab w:val="left" w:pos="567"/>
        </w:tabs>
        <w:jc w:val="both"/>
        <w:rPr>
          <w:rFonts w:asciiTheme="minorHAnsi" w:hAnsiTheme="minorHAnsi" w:cstheme="minorHAnsi"/>
          <w:sz w:val="22"/>
          <w:szCs w:val="22"/>
        </w:rPr>
      </w:pPr>
      <w:r>
        <w:rPr>
          <w:rFonts w:asciiTheme="minorHAnsi" w:hAnsiTheme="minorHAnsi" w:cstheme="minorHAnsi"/>
          <w:sz w:val="22"/>
          <w:szCs w:val="22"/>
        </w:rPr>
        <w:t>3)</w:t>
      </w:r>
      <w:r w:rsidRPr="005E4553">
        <w:rPr>
          <w:rFonts w:asciiTheme="minorHAnsi" w:hAnsiTheme="minorHAnsi" w:cstheme="minorHAnsi"/>
          <w:sz w:val="22"/>
          <w:szCs w:val="22"/>
        </w:rPr>
        <w:tab/>
      </w:r>
      <w:r w:rsidR="00026BD0" w:rsidRPr="005E4553">
        <w:rPr>
          <w:rFonts w:asciiTheme="minorHAnsi" w:hAnsiTheme="minorHAnsi" w:cstheme="minorHAnsi"/>
          <w:sz w:val="22"/>
          <w:szCs w:val="22"/>
        </w:rPr>
        <w:t xml:space="preserve">dofinansowanie </w:t>
      </w:r>
      <w:r w:rsidR="00FC5D9A" w:rsidRPr="005E4553">
        <w:rPr>
          <w:rFonts w:asciiTheme="minorHAnsi" w:hAnsiTheme="minorHAnsi" w:cstheme="minorHAnsi"/>
          <w:sz w:val="22"/>
          <w:szCs w:val="22"/>
        </w:rPr>
        <w:t>w formie przekazania środków:</w:t>
      </w:r>
    </w:p>
    <w:p w:rsidR="00FC5D9A" w:rsidRDefault="00FC5D9A" w:rsidP="005E4553">
      <w:pPr>
        <w:ind w:left="567"/>
        <w:jc w:val="both"/>
        <w:rPr>
          <w:rFonts w:asciiTheme="minorHAnsi" w:hAnsiTheme="minorHAnsi" w:cstheme="minorHAnsi"/>
          <w:sz w:val="22"/>
          <w:szCs w:val="22"/>
        </w:rPr>
      </w:pPr>
      <w:r w:rsidRPr="00FE629B">
        <w:rPr>
          <w:rFonts w:asciiTheme="minorHAnsi" w:hAnsiTheme="minorHAnsi" w:cstheme="minorHAnsi"/>
          <w:sz w:val="22"/>
          <w:szCs w:val="22"/>
        </w:rPr>
        <w:t xml:space="preserve">do 100% kosztów kwalifikowanych dla przedsięwzięć określonych w ust. 7.5 pkt </w:t>
      </w:r>
      <w:r w:rsidR="00B41DD3">
        <w:rPr>
          <w:rFonts w:asciiTheme="minorHAnsi" w:hAnsiTheme="minorHAnsi" w:cstheme="minorHAnsi"/>
          <w:sz w:val="22"/>
          <w:szCs w:val="22"/>
        </w:rPr>
        <w:t>3</w:t>
      </w:r>
      <w:r w:rsidRPr="00FE629B">
        <w:rPr>
          <w:rFonts w:asciiTheme="minorHAnsi" w:hAnsiTheme="minorHAnsi" w:cstheme="minorHAnsi"/>
          <w:sz w:val="22"/>
          <w:szCs w:val="22"/>
        </w:rPr>
        <w:t>).</w:t>
      </w:r>
    </w:p>
    <w:p w:rsidR="005E4553" w:rsidRPr="00FE629B" w:rsidRDefault="005E4553" w:rsidP="005B09EA">
      <w:pPr>
        <w:ind w:left="709"/>
        <w:jc w:val="both"/>
        <w:rPr>
          <w:rFonts w:asciiTheme="minorHAnsi" w:hAnsiTheme="minorHAnsi" w:cstheme="minorHAnsi"/>
          <w:sz w:val="22"/>
          <w:szCs w:val="22"/>
        </w:rPr>
      </w:pPr>
    </w:p>
    <w:p w:rsidR="00FC5D9A" w:rsidRDefault="00FC5D9A" w:rsidP="005E4553">
      <w:pPr>
        <w:autoSpaceDE w:val="0"/>
        <w:autoSpaceDN w:val="0"/>
        <w:adjustRightInd w:val="0"/>
        <w:ind w:left="567" w:hanging="567"/>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lastRenderedPageBreak/>
        <w:t>7.3</w:t>
      </w:r>
      <w:r w:rsidRPr="00FE629B">
        <w:rPr>
          <w:rFonts w:asciiTheme="minorHAnsi" w:hAnsiTheme="minorHAnsi" w:cstheme="minorHAnsi"/>
          <w:b/>
          <w:color w:val="000000"/>
          <w:sz w:val="22"/>
          <w:szCs w:val="22"/>
        </w:rPr>
        <w:tab/>
        <w:t>Warunki dofinansowania</w:t>
      </w:r>
    </w:p>
    <w:p w:rsidR="00FC5D9A" w:rsidRPr="00FE629B" w:rsidRDefault="00FC5D9A" w:rsidP="005E4553">
      <w:pPr>
        <w:numPr>
          <w:ilvl w:val="0"/>
          <w:numId w:val="3"/>
        </w:numPr>
        <w:tabs>
          <w:tab w:val="clear" w:pos="750"/>
          <w:tab w:val="left" w:pos="567"/>
        </w:tabs>
        <w:ind w:left="567" w:hanging="567"/>
        <w:jc w:val="both"/>
        <w:rPr>
          <w:rFonts w:asciiTheme="minorHAnsi" w:hAnsiTheme="minorHAnsi" w:cstheme="minorHAnsi"/>
          <w:sz w:val="22"/>
          <w:szCs w:val="22"/>
        </w:rPr>
      </w:pPr>
      <w:r w:rsidRPr="00FE629B">
        <w:rPr>
          <w:rFonts w:asciiTheme="minorHAnsi" w:hAnsiTheme="minorHAnsi" w:cstheme="minorHAnsi"/>
          <w:sz w:val="22"/>
          <w:szCs w:val="22"/>
        </w:rPr>
        <w:t>w przypadku, gdy dofinansowanie stanowi pomoc publiczną, będzie ono udzielane zgodnie z regulacjami dotyczącymi pomocy publicznej, w szczególności z warunkami przewidzianymi dla pomocy na badania środowiska w rozporządzeniu Ministra Środowiska z dnia 21 grudnia 2015 r. w sprawie szczegółowych warunków udzielania horyzontalnej pomocy publicznej na cele z zakresu ochrony środowiska (Dz. U. z 2015 r., poz. 2250),</w:t>
      </w:r>
    </w:p>
    <w:p w:rsidR="00FC5D9A" w:rsidRPr="00FE629B" w:rsidRDefault="00FC5D9A" w:rsidP="005E4553">
      <w:pPr>
        <w:numPr>
          <w:ilvl w:val="0"/>
          <w:numId w:val="3"/>
        </w:numPr>
        <w:tabs>
          <w:tab w:val="clear" w:pos="750"/>
          <w:tab w:val="left" w:pos="567"/>
        </w:tabs>
        <w:ind w:left="567" w:hanging="567"/>
        <w:jc w:val="both"/>
        <w:rPr>
          <w:rFonts w:asciiTheme="minorHAnsi" w:hAnsiTheme="minorHAnsi" w:cstheme="minorHAnsi"/>
          <w:sz w:val="22"/>
          <w:szCs w:val="22"/>
        </w:rPr>
      </w:pPr>
      <w:r w:rsidRPr="00FE629B">
        <w:rPr>
          <w:rFonts w:asciiTheme="minorHAnsi" w:hAnsiTheme="minorHAnsi" w:cstheme="minorHAnsi"/>
          <w:sz w:val="22"/>
          <w:szCs w:val="22"/>
        </w:rPr>
        <w:t xml:space="preserve">w przypadku przedsięwzięć </w:t>
      </w:r>
      <w:r w:rsidRPr="00FE629B">
        <w:rPr>
          <w:rFonts w:asciiTheme="minorHAnsi" w:hAnsiTheme="minorHAnsi" w:cstheme="minorHAnsi"/>
          <w:color w:val="000000"/>
          <w:sz w:val="22"/>
          <w:szCs w:val="22"/>
        </w:rPr>
        <w:t>określonych w ust. 7.5 pkt 1)</w:t>
      </w:r>
      <w:r w:rsidRPr="00FE629B">
        <w:rPr>
          <w:rFonts w:asciiTheme="minorHAnsi" w:hAnsiTheme="minorHAnsi" w:cstheme="minorHAnsi"/>
          <w:sz w:val="22"/>
          <w:szCs w:val="22"/>
        </w:rPr>
        <w:t xml:space="preserve">, zadań </w:t>
      </w:r>
      <w:proofErr w:type="spellStart"/>
      <w:r w:rsidR="006E4A0E">
        <w:rPr>
          <w:rFonts w:asciiTheme="minorHAnsi" w:hAnsiTheme="minorHAnsi" w:cstheme="minorHAnsi"/>
          <w:sz w:val="22"/>
          <w:szCs w:val="22"/>
        </w:rPr>
        <w:t>psg</w:t>
      </w:r>
      <w:proofErr w:type="spellEnd"/>
      <w:r w:rsidRPr="00FE629B">
        <w:rPr>
          <w:rFonts w:asciiTheme="minorHAnsi" w:hAnsiTheme="minorHAnsi" w:cstheme="minorHAnsi"/>
          <w:sz w:val="22"/>
          <w:szCs w:val="22"/>
        </w:rPr>
        <w:t xml:space="preserve"> określonych w ustawie z dnia 9 czerwca 2011 r. Prawo geologiczne i</w:t>
      </w:r>
      <w:r w:rsidR="005B09EA" w:rsidRPr="00FE629B">
        <w:rPr>
          <w:rFonts w:asciiTheme="minorHAnsi" w:hAnsiTheme="minorHAnsi" w:cstheme="minorHAnsi"/>
          <w:sz w:val="22"/>
          <w:szCs w:val="22"/>
        </w:rPr>
        <w:t> </w:t>
      </w:r>
      <w:r w:rsidRPr="00FE629B">
        <w:rPr>
          <w:rFonts w:asciiTheme="minorHAnsi" w:hAnsiTheme="minorHAnsi" w:cstheme="minorHAnsi"/>
          <w:sz w:val="22"/>
          <w:szCs w:val="22"/>
        </w:rPr>
        <w:t>górnicze</w:t>
      </w:r>
      <w:r w:rsidR="006E4A0E">
        <w:rPr>
          <w:rFonts w:asciiTheme="minorHAnsi" w:hAnsiTheme="minorHAnsi" w:cstheme="minorHAnsi"/>
          <w:sz w:val="22"/>
          <w:szCs w:val="22"/>
        </w:rPr>
        <w:t xml:space="preserve"> (Dz.U. z 2019 r. poz. 868 z </w:t>
      </w:r>
      <w:proofErr w:type="spellStart"/>
      <w:r w:rsidR="006E4A0E">
        <w:rPr>
          <w:rFonts w:asciiTheme="minorHAnsi" w:hAnsiTheme="minorHAnsi" w:cstheme="minorHAnsi"/>
          <w:sz w:val="22"/>
          <w:szCs w:val="22"/>
        </w:rPr>
        <w:t>późn</w:t>
      </w:r>
      <w:proofErr w:type="spellEnd"/>
      <w:r w:rsidR="006E4A0E">
        <w:rPr>
          <w:rFonts w:asciiTheme="minorHAnsi" w:hAnsiTheme="minorHAnsi" w:cstheme="minorHAnsi"/>
          <w:sz w:val="22"/>
          <w:szCs w:val="22"/>
        </w:rPr>
        <w:t>. zm.)</w:t>
      </w:r>
      <w:r w:rsidRPr="00FE629B">
        <w:rPr>
          <w:rFonts w:asciiTheme="minorHAnsi" w:hAnsiTheme="minorHAnsi" w:cstheme="minorHAnsi"/>
          <w:sz w:val="22"/>
          <w:szCs w:val="22"/>
        </w:rPr>
        <w:t xml:space="preserve">, zwanej dalej „ustawą </w:t>
      </w:r>
      <w:proofErr w:type="spellStart"/>
      <w:r w:rsidRPr="00FE629B">
        <w:rPr>
          <w:rFonts w:asciiTheme="minorHAnsi" w:hAnsiTheme="minorHAnsi" w:cstheme="minorHAnsi"/>
          <w:sz w:val="22"/>
          <w:szCs w:val="22"/>
        </w:rPr>
        <w:t>Pgg</w:t>
      </w:r>
      <w:proofErr w:type="spellEnd"/>
      <w:r w:rsidR="000128E1">
        <w:rPr>
          <w:rFonts w:asciiTheme="minorHAnsi" w:hAnsiTheme="minorHAnsi" w:cstheme="minorHAnsi"/>
          <w:sz w:val="22"/>
          <w:szCs w:val="22"/>
        </w:rPr>
        <w:t>”</w:t>
      </w:r>
      <w:r w:rsidRPr="00FE629B">
        <w:rPr>
          <w:rFonts w:asciiTheme="minorHAnsi" w:hAnsiTheme="minorHAnsi" w:cstheme="minorHAnsi"/>
          <w:sz w:val="22"/>
          <w:szCs w:val="22"/>
        </w:rPr>
        <w:t xml:space="preserve">, przedsięwzięcie znajduje się w corocznie akceptowanym przez ministra właściwego ds. środowiska planie prac państwowej służby geologicznej lub minister właściwy ds. środowiska powierzył wykonanie dodatkowego zadania państwa w zakresie geologii, </w:t>
      </w:r>
      <w:r w:rsidR="00803FC0">
        <w:rPr>
          <w:rFonts w:asciiTheme="minorHAnsi" w:hAnsiTheme="minorHAnsi" w:cstheme="minorHAnsi"/>
          <w:sz w:val="22"/>
          <w:szCs w:val="22"/>
        </w:rPr>
        <w:t>na zasadzie art. 162 ust. 2 ustawy</w:t>
      </w:r>
      <w:r w:rsidRPr="00FE629B">
        <w:rPr>
          <w:rFonts w:asciiTheme="minorHAnsi" w:hAnsiTheme="minorHAnsi" w:cstheme="minorHAnsi"/>
          <w:sz w:val="22"/>
          <w:szCs w:val="22"/>
        </w:rPr>
        <w:t xml:space="preserve"> </w:t>
      </w:r>
      <w:proofErr w:type="spellStart"/>
      <w:r w:rsidRPr="00FE629B">
        <w:rPr>
          <w:rFonts w:asciiTheme="minorHAnsi" w:hAnsiTheme="minorHAnsi" w:cstheme="minorHAnsi"/>
          <w:sz w:val="22"/>
          <w:szCs w:val="22"/>
        </w:rPr>
        <w:t>Pgg</w:t>
      </w:r>
      <w:proofErr w:type="spellEnd"/>
      <w:r w:rsidRPr="00FE629B">
        <w:rPr>
          <w:rFonts w:asciiTheme="minorHAnsi" w:hAnsiTheme="minorHAnsi" w:cstheme="minorHAnsi"/>
          <w:sz w:val="22"/>
          <w:szCs w:val="22"/>
        </w:rPr>
        <w:t>,</w:t>
      </w:r>
    </w:p>
    <w:p w:rsidR="00FC5D9A" w:rsidRPr="00FE629B" w:rsidRDefault="00FC5D9A" w:rsidP="005E4553">
      <w:pPr>
        <w:numPr>
          <w:ilvl w:val="0"/>
          <w:numId w:val="3"/>
        </w:numPr>
        <w:tabs>
          <w:tab w:val="clear" w:pos="750"/>
          <w:tab w:val="left" w:pos="567"/>
        </w:tabs>
        <w:ind w:left="567" w:hanging="567"/>
        <w:jc w:val="both"/>
        <w:rPr>
          <w:rFonts w:asciiTheme="minorHAnsi" w:hAnsiTheme="minorHAnsi" w:cstheme="minorHAnsi"/>
          <w:sz w:val="22"/>
          <w:szCs w:val="22"/>
        </w:rPr>
      </w:pPr>
      <w:r w:rsidRPr="00FE629B">
        <w:rPr>
          <w:rFonts w:asciiTheme="minorHAnsi" w:hAnsiTheme="minorHAnsi" w:cstheme="minorHAnsi"/>
          <w:sz w:val="22"/>
          <w:szCs w:val="22"/>
        </w:rPr>
        <w:t xml:space="preserve">w przypadku przedsięwzięć </w:t>
      </w:r>
      <w:r w:rsidRPr="00FE629B">
        <w:rPr>
          <w:rFonts w:asciiTheme="minorHAnsi" w:hAnsiTheme="minorHAnsi" w:cstheme="minorHAnsi"/>
          <w:color w:val="000000"/>
          <w:sz w:val="22"/>
          <w:szCs w:val="22"/>
        </w:rPr>
        <w:t>określonych w ust. 7.5 pkt 1)</w:t>
      </w:r>
      <w:r w:rsidRPr="00FE629B">
        <w:rPr>
          <w:rFonts w:asciiTheme="minorHAnsi" w:hAnsiTheme="minorHAnsi" w:cstheme="minorHAnsi"/>
          <w:sz w:val="22"/>
          <w:szCs w:val="22"/>
        </w:rPr>
        <w:t>, zadań KAPS</w:t>
      </w:r>
      <w:r w:rsidR="008341D3">
        <w:rPr>
          <w:rFonts w:asciiTheme="minorHAnsi" w:hAnsiTheme="minorHAnsi" w:cstheme="minorHAnsi"/>
          <w:sz w:val="22"/>
          <w:szCs w:val="22"/>
        </w:rPr>
        <w:t xml:space="preserve"> CO</w:t>
      </w:r>
      <w:r w:rsidR="008341D3" w:rsidRPr="00810E6D">
        <w:rPr>
          <w:rFonts w:asciiTheme="minorHAnsi" w:hAnsiTheme="minorHAnsi" w:cstheme="minorHAnsi"/>
          <w:sz w:val="22"/>
          <w:szCs w:val="22"/>
          <w:vertAlign w:val="subscript"/>
        </w:rPr>
        <w:t>2</w:t>
      </w:r>
      <w:r w:rsidRPr="00FE629B">
        <w:rPr>
          <w:rFonts w:asciiTheme="minorHAnsi" w:hAnsiTheme="minorHAnsi" w:cstheme="minorHAnsi"/>
          <w:sz w:val="22"/>
          <w:szCs w:val="22"/>
        </w:rPr>
        <w:t xml:space="preserve"> określonych w ustawie </w:t>
      </w:r>
      <w:proofErr w:type="spellStart"/>
      <w:r w:rsidRPr="00FE629B">
        <w:rPr>
          <w:rFonts w:asciiTheme="minorHAnsi" w:hAnsiTheme="minorHAnsi" w:cstheme="minorHAnsi"/>
          <w:sz w:val="22"/>
          <w:szCs w:val="22"/>
        </w:rPr>
        <w:t>Pgg</w:t>
      </w:r>
      <w:proofErr w:type="spellEnd"/>
      <w:r w:rsidRPr="00FE629B">
        <w:rPr>
          <w:rFonts w:asciiTheme="minorHAnsi" w:hAnsiTheme="minorHAnsi" w:cstheme="minorHAnsi"/>
          <w:sz w:val="22"/>
          <w:szCs w:val="22"/>
        </w:rPr>
        <w:t xml:space="preserve">, przedsięwzięcie obejmuje zadania wskazane w ustawie </w:t>
      </w:r>
      <w:proofErr w:type="spellStart"/>
      <w:r w:rsidRPr="00FE629B">
        <w:rPr>
          <w:rFonts w:asciiTheme="minorHAnsi" w:hAnsiTheme="minorHAnsi" w:cstheme="minorHAnsi"/>
          <w:sz w:val="22"/>
          <w:szCs w:val="22"/>
        </w:rPr>
        <w:t>pgg</w:t>
      </w:r>
      <w:proofErr w:type="spellEnd"/>
      <w:r w:rsidRPr="00FE629B">
        <w:rPr>
          <w:rFonts w:asciiTheme="minorHAnsi" w:hAnsiTheme="minorHAnsi" w:cstheme="minorHAnsi"/>
          <w:sz w:val="22"/>
          <w:szCs w:val="22"/>
        </w:rPr>
        <w:t xml:space="preserve"> lub minister właściwy ds. środowiska powierzył wykonanie dodatkowego zadania w</w:t>
      </w:r>
      <w:r w:rsidR="005B09EA" w:rsidRPr="00FE629B">
        <w:rPr>
          <w:rFonts w:asciiTheme="minorHAnsi" w:hAnsiTheme="minorHAnsi" w:cstheme="minorHAnsi"/>
          <w:sz w:val="22"/>
          <w:szCs w:val="22"/>
        </w:rPr>
        <w:t> </w:t>
      </w:r>
      <w:r w:rsidRPr="00FE629B">
        <w:rPr>
          <w:rFonts w:asciiTheme="minorHAnsi" w:hAnsiTheme="minorHAnsi" w:cstheme="minorHAnsi"/>
          <w:sz w:val="22"/>
          <w:szCs w:val="22"/>
        </w:rPr>
        <w:t>zakresie KAPS</w:t>
      </w:r>
      <w:r w:rsidR="006E4A0E">
        <w:rPr>
          <w:rFonts w:asciiTheme="minorHAnsi" w:hAnsiTheme="minorHAnsi" w:cstheme="minorHAnsi"/>
          <w:sz w:val="22"/>
          <w:szCs w:val="22"/>
        </w:rPr>
        <w:t xml:space="preserve"> </w:t>
      </w:r>
      <w:r w:rsidR="008341D3">
        <w:rPr>
          <w:rFonts w:asciiTheme="minorHAnsi" w:hAnsiTheme="minorHAnsi" w:cstheme="minorHAnsi"/>
          <w:sz w:val="22"/>
          <w:szCs w:val="22"/>
        </w:rPr>
        <w:t>CO</w:t>
      </w:r>
      <w:r w:rsidR="008341D3" w:rsidRPr="00810E6D">
        <w:rPr>
          <w:rFonts w:asciiTheme="minorHAnsi" w:hAnsiTheme="minorHAnsi" w:cstheme="minorHAnsi"/>
          <w:sz w:val="22"/>
          <w:szCs w:val="22"/>
          <w:vertAlign w:val="subscript"/>
        </w:rPr>
        <w:t>2</w:t>
      </w:r>
      <w:r w:rsidRPr="00FE629B">
        <w:rPr>
          <w:rFonts w:asciiTheme="minorHAnsi" w:hAnsiTheme="minorHAnsi" w:cstheme="minorHAnsi"/>
          <w:sz w:val="22"/>
          <w:szCs w:val="22"/>
        </w:rPr>
        <w:t xml:space="preserve">, </w:t>
      </w:r>
      <w:r w:rsidR="00803FC0">
        <w:rPr>
          <w:rFonts w:asciiTheme="minorHAnsi" w:hAnsiTheme="minorHAnsi" w:cstheme="minorHAnsi"/>
          <w:sz w:val="22"/>
          <w:szCs w:val="22"/>
        </w:rPr>
        <w:t>na zasadzie art. 163</w:t>
      </w:r>
      <w:r w:rsidR="0088399B">
        <w:rPr>
          <w:rFonts w:asciiTheme="minorHAnsi" w:hAnsiTheme="minorHAnsi" w:cstheme="minorHAnsi"/>
          <w:sz w:val="22"/>
          <w:szCs w:val="22"/>
        </w:rPr>
        <w:t xml:space="preserve"> </w:t>
      </w:r>
      <w:r w:rsidR="00803FC0">
        <w:rPr>
          <w:rFonts w:asciiTheme="minorHAnsi" w:hAnsiTheme="minorHAnsi" w:cstheme="minorHAnsi"/>
          <w:sz w:val="22"/>
          <w:szCs w:val="22"/>
        </w:rPr>
        <w:t>a ust. 2 pkt 2 ustawy</w:t>
      </w:r>
      <w:r w:rsidR="00803FC0" w:rsidRPr="00FE629B">
        <w:rPr>
          <w:rFonts w:asciiTheme="minorHAnsi" w:hAnsiTheme="minorHAnsi" w:cstheme="minorHAnsi"/>
          <w:sz w:val="22"/>
          <w:szCs w:val="22"/>
        </w:rPr>
        <w:t xml:space="preserve"> </w:t>
      </w:r>
      <w:proofErr w:type="spellStart"/>
      <w:r w:rsidRPr="00FE629B">
        <w:rPr>
          <w:rFonts w:asciiTheme="minorHAnsi" w:hAnsiTheme="minorHAnsi" w:cstheme="minorHAnsi"/>
          <w:sz w:val="22"/>
          <w:szCs w:val="22"/>
        </w:rPr>
        <w:t>Pgg</w:t>
      </w:r>
      <w:proofErr w:type="spellEnd"/>
      <w:r w:rsidRPr="00FE629B">
        <w:rPr>
          <w:rFonts w:asciiTheme="minorHAnsi" w:hAnsiTheme="minorHAnsi" w:cstheme="minorHAnsi"/>
          <w:sz w:val="22"/>
          <w:szCs w:val="22"/>
        </w:rPr>
        <w:t>,</w:t>
      </w:r>
    </w:p>
    <w:p w:rsidR="00FC5D9A" w:rsidRPr="00FE629B" w:rsidRDefault="00FC5D9A" w:rsidP="005E4553">
      <w:pPr>
        <w:numPr>
          <w:ilvl w:val="0"/>
          <w:numId w:val="3"/>
        </w:numPr>
        <w:tabs>
          <w:tab w:val="clear" w:pos="750"/>
          <w:tab w:val="left" w:pos="567"/>
        </w:tabs>
        <w:ind w:left="567" w:hanging="567"/>
        <w:jc w:val="both"/>
        <w:rPr>
          <w:rFonts w:asciiTheme="minorHAnsi" w:hAnsiTheme="minorHAnsi" w:cstheme="minorHAnsi"/>
          <w:sz w:val="22"/>
          <w:szCs w:val="22"/>
        </w:rPr>
      </w:pPr>
      <w:r w:rsidRPr="00FE629B">
        <w:rPr>
          <w:rFonts w:asciiTheme="minorHAnsi" w:hAnsiTheme="minorHAnsi" w:cstheme="minorHAnsi"/>
          <w:sz w:val="22"/>
          <w:szCs w:val="22"/>
        </w:rPr>
        <w:t>w przypadku przedsięwzięć, o których mowa w ust. 7.5 pkt 2</w:t>
      </w:r>
      <w:r w:rsidR="00EA434B" w:rsidRPr="00FE629B">
        <w:rPr>
          <w:rFonts w:asciiTheme="minorHAnsi" w:hAnsiTheme="minorHAnsi" w:cstheme="minorHAnsi"/>
          <w:sz w:val="22"/>
          <w:szCs w:val="22"/>
        </w:rPr>
        <w:t xml:space="preserve"> </w:t>
      </w:r>
      <w:r w:rsidRPr="00FE629B">
        <w:rPr>
          <w:rFonts w:asciiTheme="minorHAnsi" w:hAnsiTheme="minorHAnsi" w:cstheme="minorHAnsi"/>
          <w:sz w:val="22"/>
          <w:szCs w:val="22"/>
        </w:rPr>
        <w:t>):</w:t>
      </w:r>
    </w:p>
    <w:p w:rsidR="00FC5D9A" w:rsidRPr="00FE629B" w:rsidRDefault="00FC5D9A" w:rsidP="005E4553">
      <w:pPr>
        <w:pStyle w:val="Akapitzlist"/>
        <w:numPr>
          <w:ilvl w:val="0"/>
          <w:numId w:val="41"/>
        </w:numPr>
        <w:ind w:left="1134" w:hanging="426"/>
        <w:jc w:val="both"/>
        <w:rPr>
          <w:rFonts w:asciiTheme="minorHAnsi" w:hAnsiTheme="minorHAnsi" w:cstheme="minorHAnsi"/>
          <w:sz w:val="22"/>
          <w:szCs w:val="22"/>
        </w:rPr>
      </w:pPr>
      <w:r w:rsidRPr="00FE629B">
        <w:rPr>
          <w:rFonts w:asciiTheme="minorHAnsi" w:hAnsiTheme="minorHAnsi" w:cstheme="minorHAnsi"/>
          <w:sz w:val="22"/>
          <w:szCs w:val="22"/>
        </w:rPr>
        <w:t xml:space="preserve">przedsięwzięcie posiada projekt robót geologicznych, zatwierdzony decyzją </w:t>
      </w:r>
      <w:r w:rsidR="006E4A0E">
        <w:rPr>
          <w:rFonts w:asciiTheme="minorHAnsi" w:hAnsiTheme="minorHAnsi" w:cstheme="minorHAnsi"/>
          <w:sz w:val="22"/>
          <w:szCs w:val="22"/>
        </w:rPr>
        <w:t>właściwego m</w:t>
      </w:r>
      <w:r w:rsidRPr="00FE629B">
        <w:rPr>
          <w:rFonts w:asciiTheme="minorHAnsi" w:hAnsiTheme="minorHAnsi" w:cstheme="minorHAnsi"/>
          <w:sz w:val="22"/>
          <w:szCs w:val="22"/>
        </w:rPr>
        <w:t xml:space="preserve">arszałka </w:t>
      </w:r>
      <w:r w:rsidR="006E4A0E">
        <w:rPr>
          <w:rFonts w:asciiTheme="minorHAnsi" w:hAnsiTheme="minorHAnsi" w:cstheme="minorHAnsi"/>
          <w:sz w:val="22"/>
          <w:szCs w:val="22"/>
        </w:rPr>
        <w:t>w</w:t>
      </w:r>
      <w:r w:rsidR="008341D3">
        <w:rPr>
          <w:rFonts w:asciiTheme="minorHAnsi" w:hAnsiTheme="minorHAnsi" w:cstheme="minorHAnsi"/>
          <w:sz w:val="22"/>
          <w:szCs w:val="22"/>
        </w:rPr>
        <w:t xml:space="preserve">ojewództwa </w:t>
      </w:r>
      <w:r w:rsidRPr="00FE629B">
        <w:rPr>
          <w:rFonts w:asciiTheme="minorHAnsi" w:hAnsiTheme="minorHAnsi" w:cstheme="minorHAnsi"/>
          <w:sz w:val="22"/>
          <w:szCs w:val="22"/>
        </w:rPr>
        <w:t xml:space="preserve">(w zakresie wód termalnych) albo projekt robót geologicznych, zgłoszony zgodnie z ustawą </w:t>
      </w:r>
      <w:proofErr w:type="spellStart"/>
      <w:r w:rsidR="008341D3">
        <w:rPr>
          <w:rFonts w:asciiTheme="minorHAnsi" w:hAnsiTheme="minorHAnsi" w:cstheme="minorHAnsi"/>
          <w:sz w:val="22"/>
          <w:szCs w:val="22"/>
        </w:rPr>
        <w:t>Pgg</w:t>
      </w:r>
      <w:proofErr w:type="spellEnd"/>
      <w:r w:rsidRPr="00FE629B">
        <w:rPr>
          <w:rFonts w:asciiTheme="minorHAnsi" w:hAnsiTheme="minorHAnsi" w:cstheme="minorHAnsi"/>
          <w:sz w:val="22"/>
          <w:szCs w:val="22"/>
        </w:rPr>
        <w:t xml:space="preserve"> staroście (w zakresie wierceń w celu wykorzystania ciepła ziemi),</w:t>
      </w:r>
    </w:p>
    <w:p w:rsidR="00FC5D9A" w:rsidRPr="00FE629B" w:rsidRDefault="00FC5D9A" w:rsidP="005E4553">
      <w:pPr>
        <w:pStyle w:val="Akapitzlist"/>
        <w:numPr>
          <w:ilvl w:val="0"/>
          <w:numId w:val="41"/>
        </w:numPr>
        <w:ind w:left="1134" w:hanging="426"/>
        <w:jc w:val="both"/>
        <w:rPr>
          <w:rFonts w:asciiTheme="minorHAnsi" w:hAnsiTheme="minorHAnsi" w:cstheme="minorHAnsi"/>
          <w:sz w:val="22"/>
          <w:szCs w:val="22"/>
        </w:rPr>
      </w:pPr>
      <w:r w:rsidRPr="00FE629B">
        <w:rPr>
          <w:rFonts w:asciiTheme="minorHAnsi" w:hAnsiTheme="minorHAnsi" w:cstheme="minorHAnsi"/>
          <w:sz w:val="22"/>
          <w:szCs w:val="22"/>
        </w:rPr>
        <w:t xml:space="preserve">przedsięwzięcie posiada Analizę uwarunkowań wykorzystania zasobów geotermalnych, zawierającą istotne elementy pozwalające na ocenę wniosku, zgodnie z </w:t>
      </w:r>
      <w:r w:rsidR="000128E1">
        <w:rPr>
          <w:rFonts w:asciiTheme="minorHAnsi" w:hAnsiTheme="minorHAnsi" w:cstheme="minorHAnsi"/>
          <w:sz w:val="22"/>
          <w:szCs w:val="22"/>
        </w:rPr>
        <w:t>wytycznymi</w:t>
      </w:r>
      <w:r w:rsidR="000128E1" w:rsidRPr="00FE629B">
        <w:rPr>
          <w:rFonts w:asciiTheme="minorHAnsi" w:hAnsiTheme="minorHAnsi" w:cstheme="minorHAnsi"/>
          <w:sz w:val="22"/>
          <w:szCs w:val="22"/>
        </w:rPr>
        <w:t xml:space="preserve"> </w:t>
      </w:r>
      <w:r w:rsidRPr="00FE629B">
        <w:rPr>
          <w:rFonts w:asciiTheme="minorHAnsi" w:hAnsiTheme="minorHAnsi" w:cstheme="minorHAnsi"/>
          <w:sz w:val="22"/>
          <w:szCs w:val="22"/>
        </w:rPr>
        <w:t>ustalonymi w załączniku do niniejszej części programu pn. Ocena analizy uwarunkowań wykorzystania zasobów geotermalnych, będącym listą sprawdzającą wykonanej Analizy. Ocena dokonywana jest na etapie oceny formalnej, w oparciu o kryteria dostępu i jeśli jej ostateczny wynik jest negatywny wniosek zostaje odrzucony,</w:t>
      </w:r>
    </w:p>
    <w:p w:rsidR="00FC5D9A" w:rsidRPr="00FE629B" w:rsidRDefault="000128E1" w:rsidP="005E4553">
      <w:pPr>
        <w:pStyle w:val="Akapitzlist"/>
        <w:numPr>
          <w:ilvl w:val="0"/>
          <w:numId w:val="41"/>
        </w:numPr>
        <w:ind w:left="1134" w:hanging="426"/>
        <w:jc w:val="both"/>
        <w:rPr>
          <w:rFonts w:asciiTheme="minorHAnsi" w:hAnsiTheme="minorHAnsi" w:cstheme="minorHAnsi"/>
          <w:sz w:val="22"/>
          <w:szCs w:val="22"/>
        </w:rPr>
      </w:pPr>
      <w:r>
        <w:rPr>
          <w:rFonts w:asciiTheme="minorHAnsi" w:hAnsiTheme="minorHAnsi" w:cstheme="minorHAnsi"/>
          <w:sz w:val="22"/>
          <w:szCs w:val="22"/>
        </w:rPr>
        <w:t>w</w:t>
      </w:r>
      <w:r w:rsidRPr="00FE629B">
        <w:rPr>
          <w:rFonts w:asciiTheme="minorHAnsi" w:hAnsiTheme="minorHAnsi" w:cstheme="minorHAnsi"/>
          <w:sz w:val="22"/>
          <w:szCs w:val="22"/>
        </w:rPr>
        <w:t xml:space="preserve">nioskodawca </w:t>
      </w:r>
      <w:r w:rsidR="00FC5D9A" w:rsidRPr="00FE629B">
        <w:rPr>
          <w:rFonts w:asciiTheme="minorHAnsi" w:hAnsiTheme="minorHAnsi" w:cstheme="minorHAnsi"/>
          <w:sz w:val="22"/>
          <w:szCs w:val="22"/>
        </w:rPr>
        <w:t>posiada tytuł prawny do gruntu</w:t>
      </w:r>
      <w:r w:rsidR="00784A0E" w:rsidRPr="00FE629B">
        <w:rPr>
          <w:rFonts w:asciiTheme="minorHAnsi" w:hAnsiTheme="minorHAnsi" w:cstheme="minorHAnsi"/>
          <w:sz w:val="22"/>
          <w:szCs w:val="22"/>
        </w:rPr>
        <w:t xml:space="preserve"> na okres realizacji przedsięwzięcia oraz okres jego trwałości</w:t>
      </w:r>
      <w:r w:rsidR="003A1B62">
        <w:rPr>
          <w:rFonts w:asciiTheme="minorHAnsi" w:hAnsiTheme="minorHAnsi" w:cstheme="minorHAnsi"/>
          <w:sz w:val="22"/>
          <w:szCs w:val="22"/>
        </w:rPr>
        <w:t>.</w:t>
      </w:r>
    </w:p>
    <w:p w:rsidR="00FC5D9A" w:rsidRPr="00FE629B" w:rsidRDefault="00FC5D9A" w:rsidP="005E4553">
      <w:pPr>
        <w:numPr>
          <w:ilvl w:val="0"/>
          <w:numId w:val="3"/>
        </w:numPr>
        <w:tabs>
          <w:tab w:val="clear" w:pos="750"/>
          <w:tab w:val="num" w:pos="567"/>
        </w:tabs>
        <w:ind w:left="567" w:hanging="567"/>
        <w:jc w:val="both"/>
        <w:rPr>
          <w:rFonts w:asciiTheme="minorHAnsi" w:hAnsiTheme="minorHAnsi" w:cstheme="minorHAnsi"/>
          <w:sz w:val="22"/>
          <w:szCs w:val="22"/>
        </w:rPr>
      </w:pPr>
      <w:r w:rsidRPr="00FE629B">
        <w:rPr>
          <w:rFonts w:asciiTheme="minorHAnsi" w:hAnsiTheme="minorHAnsi" w:cstheme="minorHAnsi"/>
          <w:sz w:val="22"/>
          <w:szCs w:val="22"/>
        </w:rPr>
        <w:t>dofinansowanie w formie pożyczek:</w:t>
      </w:r>
    </w:p>
    <w:p w:rsidR="00FC5D9A" w:rsidRPr="00FE629B" w:rsidRDefault="00FC5D9A" w:rsidP="005E4553">
      <w:pPr>
        <w:numPr>
          <w:ilvl w:val="0"/>
          <w:numId w:val="14"/>
        </w:numPr>
        <w:ind w:left="1134" w:hanging="426"/>
        <w:jc w:val="both"/>
        <w:rPr>
          <w:rFonts w:asciiTheme="minorHAnsi" w:hAnsiTheme="minorHAnsi" w:cstheme="minorHAnsi"/>
          <w:sz w:val="22"/>
          <w:szCs w:val="22"/>
        </w:rPr>
      </w:pPr>
      <w:r w:rsidRPr="00FE629B">
        <w:rPr>
          <w:rFonts w:asciiTheme="minorHAnsi" w:hAnsiTheme="minorHAnsi" w:cstheme="minorHAnsi"/>
          <w:sz w:val="22"/>
          <w:szCs w:val="22"/>
        </w:rPr>
        <w:t>oprocentowanie pożyczki:</w:t>
      </w:r>
    </w:p>
    <w:p w:rsidR="00FC5D9A" w:rsidRDefault="00FC5D9A" w:rsidP="005E4553">
      <w:pPr>
        <w:pStyle w:val="Akapitzlist"/>
        <w:numPr>
          <w:ilvl w:val="1"/>
          <w:numId w:val="14"/>
        </w:numPr>
        <w:ind w:left="1418" w:hanging="425"/>
        <w:jc w:val="both"/>
        <w:rPr>
          <w:rFonts w:asciiTheme="minorHAnsi" w:hAnsiTheme="minorHAnsi" w:cstheme="minorHAnsi"/>
          <w:sz w:val="22"/>
          <w:szCs w:val="22"/>
        </w:rPr>
      </w:pPr>
      <w:r w:rsidRPr="00FE629B">
        <w:rPr>
          <w:rFonts w:asciiTheme="minorHAnsi" w:hAnsiTheme="minorHAnsi" w:cstheme="minorHAnsi"/>
          <w:sz w:val="22"/>
          <w:szCs w:val="22"/>
        </w:rPr>
        <w:t>na warunkach rynkowych (pożyczka nie stanowi pomocy publicznej): oprocentowanie na poziomie stopy referencyjnej ustalanej zgodnie z</w:t>
      </w:r>
      <w:r w:rsidR="00B94DF1" w:rsidRPr="00FE629B">
        <w:rPr>
          <w:rFonts w:asciiTheme="minorHAnsi" w:hAnsiTheme="minorHAnsi" w:cstheme="minorHAnsi"/>
          <w:sz w:val="22"/>
          <w:szCs w:val="22"/>
        </w:rPr>
        <w:t> </w:t>
      </w:r>
      <w:r w:rsidRPr="00FE629B">
        <w:rPr>
          <w:rFonts w:asciiTheme="minorHAnsi" w:hAnsiTheme="minorHAnsi" w:cstheme="minorHAnsi"/>
          <w:sz w:val="22"/>
          <w:szCs w:val="22"/>
        </w:rPr>
        <w:t>komunikatem Komisji Europejskiej w sprawie zmiany metody ustalania stóp referencyjnych i dyskontowych (Dz. Urz. UE C 14, 19.01.2008, str. 6)</w:t>
      </w:r>
      <w:r w:rsidR="0028764C">
        <w:rPr>
          <w:rFonts w:asciiTheme="minorHAnsi" w:hAnsiTheme="minorHAnsi" w:cstheme="minorHAnsi"/>
          <w:sz w:val="22"/>
          <w:szCs w:val="22"/>
        </w:rPr>
        <w:t>, z zastrzeżeniem:</w:t>
      </w:r>
    </w:p>
    <w:p w:rsidR="0028764C" w:rsidRPr="00E36D87" w:rsidRDefault="0028764C" w:rsidP="005E4553">
      <w:pPr>
        <w:pStyle w:val="Default"/>
        <w:numPr>
          <w:ilvl w:val="0"/>
          <w:numId w:val="46"/>
        </w:numPr>
        <w:ind w:left="1843" w:hanging="425"/>
        <w:jc w:val="both"/>
        <w:rPr>
          <w:rFonts w:asciiTheme="minorHAnsi" w:hAnsiTheme="minorHAnsi" w:cstheme="minorHAnsi"/>
          <w:sz w:val="22"/>
          <w:szCs w:val="22"/>
        </w:rPr>
      </w:pPr>
      <w:r w:rsidRPr="00E36D87">
        <w:rPr>
          <w:rFonts w:asciiTheme="minorHAnsi" w:hAnsiTheme="minorHAnsi" w:cstheme="minorHAnsi"/>
          <w:sz w:val="22"/>
          <w:szCs w:val="22"/>
        </w:rPr>
        <w:t>dla wnioskodawcy będącego spółką nowoutworzoną lub specjalnego przeznaczenia, dla której nie można określić ratingu na podstawie danych finansowych dotyczących jej dotychczasowej działalności, może być zastosowane oprocentowanie wynikające z ratingu, o którym mowa w Komunikacie, o jedną kategorię niższego od kategorii ratingu właściwego dla podmiotu dominującego , o ile podmiot dominujący wobec wnioskodawcy udziela pełnej, bezwarunkowej i płatnej na pierwsze żądanie gwarancji spłaty pożyczki;</w:t>
      </w:r>
    </w:p>
    <w:p w:rsidR="0028764C" w:rsidRPr="00E36D87" w:rsidRDefault="0028764C" w:rsidP="005E4553">
      <w:pPr>
        <w:pStyle w:val="Default"/>
        <w:numPr>
          <w:ilvl w:val="0"/>
          <w:numId w:val="46"/>
        </w:numPr>
        <w:ind w:left="1843" w:hanging="425"/>
        <w:jc w:val="both"/>
        <w:rPr>
          <w:rFonts w:asciiTheme="minorHAnsi" w:hAnsiTheme="minorHAnsi" w:cstheme="minorHAnsi"/>
          <w:sz w:val="22"/>
          <w:szCs w:val="22"/>
        </w:rPr>
      </w:pPr>
      <w:r w:rsidRPr="00E36D87">
        <w:rPr>
          <w:rFonts w:asciiTheme="minorHAnsi" w:hAnsiTheme="minorHAnsi" w:cstheme="minorHAnsi"/>
          <w:sz w:val="22"/>
          <w:szCs w:val="22"/>
        </w:rPr>
        <w:t>w sytuacji gdy wnioskodawca jest spółką nowoutworzoną lub specjalnego przeznaczenia, utworzoną przez kilka podmiotów, wówczas rating dla wnioskodawcy może być ustalony na poziomie o jedną kategorię niżej od zaokrąglonej w dół średniej ważonej ratingu poszczególnych wspólników, o ile wspólnicy łącznie udzielają pełnej, bezwarunkowej i płatnej na pierwsze żądanie gwarancji spłaty pożyczki;</w:t>
      </w:r>
    </w:p>
    <w:p w:rsidR="0028764C" w:rsidRPr="00BB5286" w:rsidRDefault="0028764C" w:rsidP="005E4553">
      <w:pPr>
        <w:pStyle w:val="Default"/>
        <w:numPr>
          <w:ilvl w:val="0"/>
          <w:numId w:val="46"/>
        </w:numPr>
        <w:ind w:left="1843" w:hanging="425"/>
        <w:jc w:val="both"/>
        <w:rPr>
          <w:rFonts w:asciiTheme="minorHAnsi" w:hAnsiTheme="minorHAnsi" w:cstheme="minorHAnsi"/>
          <w:sz w:val="22"/>
          <w:szCs w:val="22"/>
        </w:rPr>
      </w:pPr>
      <w:r w:rsidRPr="00E36D87">
        <w:rPr>
          <w:rFonts w:asciiTheme="minorHAnsi" w:hAnsiTheme="minorHAnsi" w:cstheme="minorHAnsi"/>
          <w:sz w:val="22"/>
          <w:szCs w:val="22"/>
        </w:rPr>
        <w:t xml:space="preserve">w przypadku ustalenia ratingu w sposób opisany w </w:t>
      </w:r>
      <w:proofErr w:type="spellStart"/>
      <w:r w:rsidR="003A1B62">
        <w:rPr>
          <w:rFonts w:asciiTheme="minorHAnsi" w:hAnsiTheme="minorHAnsi" w:cstheme="minorHAnsi"/>
          <w:sz w:val="22"/>
          <w:szCs w:val="22"/>
        </w:rPr>
        <w:t>tiret</w:t>
      </w:r>
      <w:proofErr w:type="spellEnd"/>
      <w:r w:rsidR="003A1B62">
        <w:rPr>
          <w:rFonts w:asciiTheme="minorHAnsi" w:hAnsiTheme="minorHAnsi" w:cstheme="minorHAnsi"/>
          <w:sz w:val="22"/>
          <w:szCs w:val="22"/>
        </w:rPr>
        <w:t xml:space="preserve"> 1 i 2</w:t>
      </w:r>
      <w:r w:rsidRPr="00E36D87">
        <w:rPr>
          <w:rFonts w:asciiTheme="minorHAnsi" w:hAnsiTheme="minorHAnsi" w:cstheme="minorHAnsi"/>
          <w:sz w:val="22"/>
          <w:szCs w:val="22"/>
        </w:rPr>
        <w:t>, może być wymagane dodatkowe zabezpieczenie zwrotu pożyczki.</w:t>
      </w:r>
    </w:p>
    <w:p w:rsidR="00FC5D9A" w:rsidRPr="00FE629B" w:rsidRDefault="00FC5D9A" w:rsidP="005E4553">
      <w:pPr>
        <w:ind w:left="1418" w:hanging="425"/>
        <w:jc w:val="both"/>
        <w:rPr>
          <w:rFonts w:asciiTheme="minorHAnsi" w:hAnsiTheme="minorHAnsi" w:cstheme="minorHAnsi"/>
          <w:sz w:val="22"/>
          <w:szCs w:val="22"/>
        </w:rPr>
      </w:pPr>
      <w:r w:rsidRPr="00FE629B">
        <w:rPr>
          <w:rFonts w:asciiTheme="minorHAnsi" w:hAnsiTheme="minorHAnsi" w:cstheme="minorHAnsi"/>
          <w:sz w:val="22"/>
          <w:szCs w:val="22"/>
        </w:rPr>
        <w:t>lub</w:t>
      </w:r>
    </w:p>
    <w:p w:rsidR="00FC5D9A" w:rsidRPr="00FE629B" w:rsidRDefault="00FC5D9A" w:rsidP="005E4553">
      <w:pPr>
        <w:pStyle w:val="Akapitzlist"/>
        <w:numPr>
          <w:ilvl w:val="1"/>
          <w:numId w:val="14"/>
        </w:numPr>
        <w:ind w:left="1418" w:hanging="425"/>
        <w:jc w:val="both"/>
        <w:rPr>
          <w:rFonts w:asciiTheme="minorHAnsi" w:hAnsiTheme="minorHAnsi" w:cstheme="minorHAnsi"/>
          <w:sz w:val="22"/>
          <w:szCs w:val="22"/>
        </w:rPr>
      </w:pPr>
      <w:r w:rsidRPr="00FE629B">
        <w:rPr>
          <w:rFonts w:asciiTheme="minorHAnsi" w:hAnsiTheme="minorHAnsi" w:cstheme="minorHAnsi"/>
          <w:sz w:val="22"/>
          <w:szCs w:val="22"/>
        </w:rPr>
        <w:t>na warunkach preferencyjnych: oprocentowanie WIBOR 3M</w:t>
      </w:r>
      <w:r w:rsidR="00373E12">
        <w:rPr>
          <w:rFonts w:asciiTheme="minorHAnsi" w:hAnsiTheme="minorHAnsi" w:cstheme="minorHAnsi"/>
          <w:sz w:val="22"/>
          <w:szCs w:val="22"/>
        </w:rPr>
        <w:t xml:space="preserve">, </w:t>
      </w:r>
      <w:r w:rsidR="00095BB9">
        <w:rPr>
          <w:rFonts w:asciiTheme="minorHAnsi" w:hAnsiTheme="minorHAnsi" w:cstheme="minorHAnsi"/>
          <w:sz w:val="22"/>
          <w:szCs w:val="22"/>
        </w:rPr>
        <w:t>lecz</w:t>
      </w:r>
      <w:r w:rsidRPr="00FE629B">
        <w:rPr>
          <w:rFonts w:asciiTheme="minorHAnsi" w:hAnsiTheme="minorHAnsi" w:cstheme="minorHAnsi"/>
          <w:sz w:val="22"/>
          <w:szCs w:val="22"/>
        </w:rPr>
        <w:t xml:space="preserve"> nie mniej niż 2% w skali roku.</w:t>
      </w:r>
    </w:p>
    <w:p w:rsidR="00FC5D9A" w:rsidRPr="00FE629B" w:rsidRDefault="00026BD0" w:rsidP="005E4553">
      <w:pPr>
        <w:numPr>
          <w:ilvl w:val="0"/>
          <w:numId w:val="14"/>
        </w:numPr>
        <w:ind w:left="1134" w:hanging="426"/>
        <w:jc w:val="both"/>
        <w:rPr>
          <w:rFonts w:asciiTheme="minorHAnsi" w:hAnsiTheme="minorHAnsi" w:cstheme="minorHAnsi"/>
          <w:sz w:val="22"/>
          <w:szCs w:val="22"/>
        </w:rPr>
      </w:pPr>
      <w:r>
        <w:rPr>
          <w:rFonts w:asciiTheme="minorHAnsi" w:hAnsiTheme="minorHAnsi" w:cstheme="minorHAnsi"/>
          <w:sz w:val="22"/>
          <w:szCs w:val="22"/>
        </w:rPr>
        <w:lastRenderedPageBreak/>
        <w:t>o</w:t>
      </w:r>
      <w:r w:rsidRPr="00FE629B">
        <w:rPr>
          <w:rFonts w:asciiTheme="minorHAnsi" w:hAnsiTheme="minorHAnsi" w:cstheme="minorHAnsi"/>
          <w:sz w:val="22"/>
          <w:szCs w:val="22"/>
        </w:rPr>
        <w:t xml:space="preserve">dsetki </w:t>
      </w:r>
      <w:r w:rsidR="00FC5D9A" w:rsidRPr="00FE629B">
        <w:rPr>
          <w:rFonts w:asciiTheme="minorHAnsi" w:hAnsiTheme="minorHAnsi" w:cstheme="minorHAnsi"/>
          <w:sz w:val="22"/>
          <w:szCs w:val="22"/>
        </w:rPr>
        <w:t>z tytułu oprocentowania spłacane są na bieżąco w okresach kwartalnych. Pierwsza spłata na koniec kwartału kalendarzowego, następującego po kwartale, w którym wypłacono pierwszą transzę środków,</w:t>
      </w:r>
    </w:p>
    <w:p w:rsidR="00FC5D9A" w:rsidRPr="00FE629B" w:rsidRDefault="00FC5D9A" w:rsidP="005E4553">
      <w:pPr>
        <w:numPr>
          <w:ilvl w:val="0"/>
          <w:numId w:val="14"/>
        </w:numPr>
        <w:ind w:left="1134" w:hanging="426"/>
        <w:jc w:val="both"/>
        <w:rPr>
          <w:rFonts w:asciiTheme="minorHAnsi" w:hAnsiTheme="minorHAnsi" w:cstheme="minorHAnsi"/>
          <w:sz w:val="22"/>
          <w:szCs w:val="22"/>
        </w:rPr>
      </w:pPr>
      <w:r w:rsidRPr="00FE629B">
        <w:rPr>
          <w:rFonts w:asciiTheme="minorHAnsi" w:hAnsiTheme="minorHAnsi" w:cstheme="minorHAnsi"/>
          <w:sz w:val="22"/>
          <w:szCs w:val="22"/>
        </w:rPr>
        <w:t>okres finansowania: pożyczka może być udzielona na okres nie dłuższy niż 15 lat. Okres finansowania jest liczony od daty planowanej wypłaty pierwszej transzy pożyczki do daty planowanej spłaty ostatniej raty kapitałowej,</w:t>
      </w:r>
    </w:p>
    <w:p w:rsidR="00FC5D9A" w:rsidRPr="00FE629B" w:rsidRDefault="00FC5D9A" w:rsidP="005E4553">
      <w:pPr>
        <w:numPr>
          <w:ilvl w:val="0"/>
          <w:numId w:val="14"/>
        </w:numPr>
        <w:ind w:left="1134" w:hanging="426"/>
        <w:jc w:val="both"/>
        <w:rPr>
          <w:rFonts w:asciiTheme="minorHAnsi" w:hAnsiTheme="minorHAnsi" w:cstheme="minorHAnsi"/>
          <w:sz w:val="22"/>
          <w:szCs w:val="22"/>
        </w:rPr>
      </w:pPr>
      <w:r w:rsidRPr="00FE629B">
        <w:rPr>
          <w:rFonts w:asciiTheme="minorHAnsi" w:hAnsiTheme="minorHAnsi" w:cstheme="minorHAnsi"/>
          <w:sz w:val="22"/>
          <w:szCs w:val="22"/>
        </w:rPr>
        <w:t xml:space="preserve">okres karencji: przy udzielaniu pożyczki może być stosowana karencja w spłacie rat kapitałowych liczona od daty wypłaty ostatniej transzy pożyczki do daty spłaty pierwszej raty kapitałowej, lecz nie dłuższa niż 6 miesięcy od daty zakończenia realizacji przedsięwzięcia, </w:t>
      </w:r>
    </w:p>
    <w:p w:rsidR="00FC5D9A" w:rsidRPr="00FE629B" w:rsidRDefault="00FC5D9A" w:rsidP="005E4553">
      <w:pPr>
        <w:numPr>
          <w:ilvl w:val="0"/>
          <w:numId w:val="14"/>
        </w:numPr>
        <w:ind w:left="1134" w:hanging="426"/>
        <w:jc w:val="both"/>
        <w:textAlignment w:val="top"/>
        <w:rPr>
          <w:rFonts w:asciiTheme="minorHAnsi" w:hAnsiTheme="minorHAnsi" w:cstheme="minorHAnsi"/>
          <w:sz w:val="22"/>
          <w:szCs w:val="22"/>
        </w:rPr>
      </w:pPr>
      <w:r w:rsidRPr="00FE629B">
        <w:rPr>
          <w:rFonts w:asciiTheme="minorHAnsi" w:hAnsiTheme="minorHAnsi" w:cstheme="minorHAnsi"/>
          <w:sz w:val="22"/>
          <w:szCs w:val="22"/>
        </w:rPr>
        <w:t>wypłata transz pożyczki może nastąpić wyłącznie w formie refundacji</w:t>
      </w:r>
      <w:r w:rsidR="00095BB9">
        <w:rPr>
          <w:rFonts w:asciiTheme="minorHAnsi" w:hAnsiTheme="minorHAnsi" w:cstheme="minorHAnsi"/>
          <w:sz w:val="22"/>
          <w:szCs w:val="22"/>
        </w:rPr>
        <w:t>,</w:t>
      </w:r>
    </w:p>
    <w:p w:rsidR="00095BB9" w:rsidRPr="00FE629B" w:rsidRDefault="006E4A0E" w:rsidP="005E4553">
      <w:pPr>
        <w:pStyle w:val="Akapitzlist"/>
        <w:numPr>
          <w:ilvl w:val="0"/>
          <w:numId w:val="14"/>
        </w:numPr>
        <w:autoSpaceDE w:val="0"/>
        <w:autoSpaceDN w:val="0"/>
        <w:adjustRightInd w:val="0"/>
        <w:ind w:left="1134" w:hanging="414"/>
        <w:contextualSpacing w:val="0"/>
        <w:jc w:val="both"/>
        <w:rPr>
          <w:rFonts w:asciiTheme="minorHAnsi" w:hAnsiTheme="minorHAnsi"/>
          <w:sz w:val="22"/>
          <w:szCs w:val="22"/>
        </w:rPr>
      </w:pPr>
      <w:r>
        <w:rPr>
          <w:rFonts w:asciiTheme="minorHAnsi" w:hAnsiTheme="minorHAnsi"/>
          <w:sz w:val="22"/>
          <w:szCs w:val="22"/>
        </w:rPr>
        <w:t xml:space="preserve">pożyczka </w:t>
      </w:r>
      <w:r w:rsidR="00095BB9" w:rsidRPr="00EC0C54">
        <w:rPr>
          <w:rFonts w:asciiTheme="minorHAnsi" w:hAnsiTheme="minorHAnsi"/>
          <w:sz w:val="22"/>
          <w:szCs w:val="22"/>
        </w:rPr>
        <w:t>nie podlega umorzeniu</w:t>
      </w:r>
      <w:r>
        <w:rPr>
          <w:rFonts w:asciiTheme="minorHAnsi" w:hAnsiTheme="minorHAnsi"/>
          <w:sz w:val="22"/>
          <w:szCs w:val="22"/>
        </w:rPr>
        <w:t>.</w:t>
      </w:r>
    </w:p>
    <w:p w:rsidR="00FC5D9A" w:rsidRPr="00FE629B" w:rsidRDefault="00FC5D9A" w:rsidP="005E4553">
      <w:pPr>
        <w:pStyle w:val="Tekstpodstawowy"/>
        <w:keepLines w:val="0"/>
        <w:numPr>
          <w:ilvl w:val="0"/>
          <w:numId w:val="3"/>
        </w:numPr>
        <w:tabs>
          <w:tab w:val="clear" w:pos="750"/>
          <w:tab w:val="left" w:pos="-709"/>
        </w:tabs>
        <w:ind w:left="567" w:hanging="567"/>
        <w:rPr>
          <w:rFonts w:asciiTheme="minorHAnsi" w:hAnsiTheme="minorHAnsi" w:cstheme="minorHAnsi"/>
          <w:szCs w:val="22"/>
        </w:rPr>
      </w:pPr>
      <w:r w:rsidRPr="00FE629B">
        <w:rPr>
          <w:rFonts w:asciiTheme="minorHAnsi" w:hAnsiTheme="minorHAnsi" w:cstheme="minorHAnsi"/>
          <w:szCs w:val="22"/>
        </w:rPr>
        <w:t xml:space="preserve">sposób przekazywania środków państwowym jednostkom budżetowym określa rozporządzenie Rady Ministrów </w:t>
      </w:r>
      <w:r w:rsidR="006E4A0E">
        <w:rPr>
          <w:rFonts w:asciiTheme="minorHAnsi" w:hAnsiTheme="minorHAnsi" w:cstheme="minorHAnsi"/>
          <w:szCs w:val="22"/>
        </w:rPr>
        <w:t xml:space="preserve">z dnia 16 listopada 2010 r. </w:t>
      </w:r>
      <w:r w:rsidRPr="00FE629B">
        <w:rPr>
          <w:rFonts w:asciiTheme="minorHAnsi" w:hAnsiTheme="minorHAnsi" w:cstheme="minorHAnsi"/>
          <w:szCs w:val="22"/>
        </w:rPr>
        <w:t>w sprawie gospodarki finansowej Narodowego Funduszu Ochrony Środowiska i Gospodarki Wodnej i wojewódzkich funduszy ochrony środowiska i gospodarki wodnej</w:t>
      </w:r>
      <w:r w:rsidR="006E4A0E">
        <w:rPr>
          <w:rFonts w:asciiTheme="minorHAnsi" w:hAnsiTheme="minorHAnsi" w:cstheme="minorHAnsi"/>
          <w:szCs w:val="22"/>
        </w:rPr>
        <w:t xml:space="preserve"> (Dz.U. z 2010 r. Nr 226, poz. 1479</w:t>
      </w:r>
      <w:r w:rsidR="00960B50">
        <w:rPr>
          <w:rFonts w:asciiTheme="minorHAnsi" w:hAnsiTheme="minorHAnsi" w:cstheme="minorHAnsi"/>
          <w:szCs w:val="22"/>
        </w:rPr>
        <w:t xml:space="preserve"> z </w:t>
      </w:r>
      <w:proofErr w:type="spellStart"/>
      <w:r w:rsidR="00960B50">
        <w:rPr>
          <w:rFonts w:asciiTheme="minorHAnsi" w:hAnsiTheme="minorHAnsi" w:cstheme="minorHAnsi"/>
          <w:szCs w:val="22"/>
        </w:rPr>
        <w:t>późn</w:t>
      </w:r>
      <w:proofErr w:type="spellEnd"/>
      <w:r w:rsidR="00960B50">
        <w:rPr>
          <w:rFonts w:asciiTheme="minorHAnsi" w:hAnsiTheme="minorHAnsi" w:cstheme="minorHAnsi"/>
          <w:szCs w:val="22"/>
        </w:rPr>
        <w:t>. zm.</w:t>
      </w:r>
      <w:r w:rsidR="006E4A0E">
        <w:rPr>
          <w:rFonts w:asciiTheme="minorHAnsi" w:hAnsiTheme="minorHAnsi" w:cstheme="minorHAnsi"/>
          <w:szCs w:val="22"/>
        </w:rPr>
        <w:t>)</w:t>
      </w:r>
      <w:r w:rsidRPr="00FE629B">
        <w:rPr>
          <w:rFonts w:asciiTheme="minorHAnsi" w:hAnsiTheme="minorHAnsi" w:cstheme="minorHAnsi"/>
          <w:szCs w:val="22"/>
        </w:rPr>
        <w:t xml:space="preserve">, a w zakresie tam nieuregulowanym, stosuje się </w:t>
      </w:r>
      <w:r w:rsidRPr="00126AF3">
        <w:rPr>
          <w:rFonts w:asciiTheme="minorHAnsi" w:hAnsiTheme="minorHAnsi" w:cstheme="minorHAnsi"/>
          <w:szCs w:val="22"/>
        </w:rPr>
        <w:t>odpowiednio Zasady udzielania dofinansowania ze środków Narodowego Funduszu Ochrony Środowiska i Gospodarki Wodnej</w:t>
      </w:r>
      <w:r w:rsidR="00E01A89" w:rsidRPr="00126AF3">
        <w:rPr>
          <w:rFonts w:asciiTheme="minorHAnsi" w:hAnsiTheme="minorHAnsi" w:cstheme="minorHAnsi"/>
          <w:szCs w:val="22"/>
        </w:rPr>
        <w:t xml:space="preserve">, ustalone uchwałą Rady Nadzorczej NFOŚiGW nr 176/13 z dnia 17.12.2013 r. z </w:t>
      </w:r>
      <w:proofErr w:type="spellStart"/>
      <w:r w:rsidR="00E01A89" w:rsidRPr="00126AF3">
        <w:rPr>
          <w:rFonts w:asciiTheme="minorHAnsi" w:hAnsiTheme="minorHAnsi" w:cstheme="minorHAnsi"/>
          <w:szCs w:val="22"/>
        </w:rPr>
        <w:t>późn</w:t>
      </w:r>
      <w:proofErr w:type="spellEnd"/>
      <w:r w:rsidR="00E01A89" w:rsidRPr="00126AF3">
        <w:rPr>
          <w:rFonts w:asciiTheme="minorHAnsi" w:hAnsiTheme="minorHAnsi" w:cstheme="minorHAnsi"/>
          <w:szCs w:val="22"/>
        </w:rPr>
        <w:t>. zm.</w:t>
      </w:r>
      <w:r w:rsidRPr="00126AF3">
        <w:rPr>
          <w:rFonts w:asciiTheme="minorHAnsi" w:hAnsiTheme="minorHAnsi" w:cstheme="minorHAnsi"/>
          <w:szCs w:val="22"/>
        </w:rPr>
        <w:t>, z wyłączeniem § 2 ust. 3 pkt 1</w:t>
      </w:r>
      <w:r w:rsidR="00A40B68" w:rsidRPr="00126AF3">
        <w:rPr>
          <w:rFonts w:asciiTheme="minorHAnsi" w:hAnsiTheme="minorHAnsi" w:cstheme="minorHAnsi"/>
          <w:szCs w:val="22"/>
        </w:rPr>
        <w:t xml:space="preserve"> tych Zasad</w:t>
      </w:r>
      <w:r w:rsidRPr="00126AF3">
        <w:rPr>
          <w:rFonts w:asciiTheme="minorHAnsi" w:hAnsiTheme="minorHAnsi" w:cstheme="minorHAnsi"/>
          <w:szCs w:val="22"/>
        </w:rPr>
        <w:t xml:space="preserve"> oraz kryteria wyboru przedsięwzięć finansowanych ze środków</w:t>
      </w:r>
      <w:r w:rsidRPr="00FE629B">
        <w:rPr>
          <w:rFonts w:asciiTheme="minorHAnsi" w:hAnsiTheme="minorHAnsi" w:cstheme="minorHAnsi"/>
          <w:szCs w:val="22"/>
        </w:rPr>
        <w:t xml:space="preserve"> Narodowego Funduszu Ochrony Środowiska i Gospodarki Wodnej.</w:t>
      </w:r>
    </w:p>
    <w:p w:rsidR="00FC5D9A" w:rsidRPr="00FE629B" w:rsidRDefault="00FC5D9A" w:rsidP="005E4553">
      <w:pPr>
        <w:pStyle w:val="Tekstpodstawowy"/>
        <w:keepLines w:val="0"/>
        <w:tabs>
          <w:tab w:val="left" w:pos="-709"/>
        </w:tabs>
        <w:rPr>
          <w:rFonts w:asciiTheme="minorHAnsi" w:hAnsiTheme="minorHAnsi" w:cstheme="minorHAnsi"/>
          <w:szCs w:val="22"/>
          <w:highlight w:val="cyan"/>
        </w:rPr>
      </w:pPr>
    </w:p>
    <w:p w:rsidR="00FC5D9A" w:rsidRPr="00FE629B" w:rsidRDefault="00FC5D9A" w:rsidP="005E4553">
      <w:pPr>
        <w:autoSpaceDE w:val="0"/>
        <w:autoSpaceDN w:val="0"/>
        <w:adjustRightInd w:val="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7.4</w:t>
      </w:r>
      <w:r w:rsidRPr="00FE629B">
        <w:rPr>
          <w:rFonts w:asciiTheme="minorHAnsi" w:hAnsiTheme="minorHAnsi" w:cstheme="minorHAnsi"/>
          <w:b/>
          <w:color w:val="000000"/>
          <w:sz w:val="22"/>
          <w:szCs w:val="22"/>
        </w:rPr>
        <w:tab/>
        <w:t xml:space="preserve">Beneficjenci </w:t>
      </w:r>
    </w:p>
    <w:p w:rsidR="00FC5D9A" w:rsidRPr="00FE629B" w:rsidRDefault="00FC5D9A" w:rsidP="005E4553">
      <w:pPr>
        <w:autoSpaceDE w:val="0"/>
        <w:autoSpaceDN w:val="0"/>
        <w:adjustRightInd w:val="0"/>
        <w:ind w:left="709" w:hanging="709"/>
        <w:jc w:val="both"/>
        <w:rPr>
          <w:rFonts w:asciiTheme="minorHAnsi" w:hAnsiTheme="minorHAnsi" w:cstheme="minorHAnsi"/>
          <w:color w:val="000000"/>
          <w:sz w:val="22"/>
          <w:szCs w:val="22"/>
        </w:rPr>
      </w:pPr>
      <w:r w:rsidRPr="00FE629B">
        <w:rPr>
          <w:rFonts w:asciiTheme="minorHAnsi" w:hAnsiTheme="minorHAnsi" w:cstheme="minorHAnsi"/>
          <w:color w:val="000000"/>
          <w:sz w:val="22"/>
          <w:szCs w:val="22"/>
        </w:rPr>
        <w:t>1)</w:t>
      </w:r>
      <w:r w:rsidRPr="00FE629B">
        <w:rPr>
          <w:rFonts w:asciiTheme="minorHAnsi" w:hAnsiTheme="minorHAnsi" w:cstheme="minorHAnsi"/>
          <w:color w:val="000000"/>
          <w:sz w:val="22"/>
          <w:szCs w:val="22"/>
        </w:rPr>
        <w:tab/>
        <w:t>dotacja:</w:t>
      </w:r>
    </w:p>
    <w:p w:rsidR="00FC5D9A" w:rsidRPr="00FE629B" w:rsidRDefault="00FC5D9A" w:rsidP="005E4553">
      <w:pPr>
        <w:autoSpaceDE w:val="0"/>
        <w:autoSpaceDN w:val="0"/>
        <w:adjustRightInd w:val="0"/>
        <w:ind w:left="1134" w:hanging="426"/>
        <w:rPr>
          <w:rFonts w:asciiTheme="minorHAnsi" w:hAnsiTheme="minorHAnsi" w:cstheme="minorHAnsi"/>
          <w:color w:val="000000"/>
          <w:sz w:val="22"/>
          <w:szCs w:val="22"/>
        </w:rPr>
      </w:pPr>
      <w:r w:rsidRPr="00FE629B">
        <w:rPr>
          <w:rFonts w:asciiTheme="minorHAnsi" w:hAnsiTheme="minorHAnsi" w:cstheme="minorHAnsi"/>
          <w:color w:val="000000"/>
          <w:sz w:val="22"/>
          <w:szCs w:val="22"/>
        </w:rPr>
        <w:t>a)</w:t>
      </w:r>
      <w:r w:rsidRPr="00FE629B">
        <w:rPr>
          <w:rFonts w:asciiTheme="minorHAnsi" w:hAnsiTheme="minorHAnsi" w:cstheme="minorHAnsi"/>
          <w:color w:val="000000"/>
          <w:sz w:val="22"/>
          <w:szCs w:val="22"/>
        </w:rPr>
        <w:tab/>
      </w:r>
      <w:r w:rsidR="00FE629B">
        <w:rPr>
          <w:rFonts w:asciiTheme="minorHAnsi" w:hAnsiTheme="minorHAnsi" w:cstheme="minorHAnsi"/>
          <w:color w:val="000000"/>
          <w:sz w:val="22"/>
          <w:szCs w:val="22"/>
        </w:rPr>
        <w:t>d</w:t>
      </w:r>
      <w:r w:rsidRPr="00FE629B">
        <w:rPr>
          <w:rFonts w:asciiTheme="minorHAnsi" w:hAnsiTheme="minorHAnsi" w:cstheme="minorHAnsi"/>
          <w:color w:val="000000"/>
          <w:sz w:val="22"/>
          <w:szCs w:val="22"/>
        </w:rPr>
        <w:t>la przedsięwzięć określonych w ust. 7.5 pkt 1):</w:t>
      </w:r>
    </w:p>
    <w:p w:rsidR="00FC5D9A" w:rsidRPr="00FE629B" w:rsidRDefault="00FC5D9A" w:rsidP="005E4553">
      <w:pPr>
        <w:autoSpaceDE w:val="0"/>
        <w:autoSpaceDN w:val="0"/>
        <w:adjustRightInd w:val="0"/>
        <w:ind w:left="1134"/>
        <w:rPr>
          <w:rFonts w:asciiTheme="minorHAnsi" w:hAnsiTheme="minorHAnsi" w:cstheme="minorHAnsi"/>
          <w:color w:val="000000"/>
          <w:sz w:val="22"/>
          <w:szCs w:val="22"/>
        </w:rPr>
      </w:pPr>
      <w:r w:rsidRPr="00FE629B">
        <w:rPr>
          <w:rFonts w:asciiTheme="minorHAnsi" w:hAnsiTheme="minorHAnsi" w:cstheme="minorHAnsi"/>
          <w:color w:val="000000"/>
          <w:sz w:val="22"/>
          <w:szCs w:val="22"/>
        </w:rPr>
        <w:t>Państwowy Instytut Geologiczny – Państwowy Instytut Badawczy</w:t>
      </w:r>
    </w:p>
    <w:p w:rsidR="00FC5D9A" w:rsidRPr="00FE629B" w:rsidRDefault="00FC5D9A" w:rsidP="005E4553">
      <w:pPr>
        <w:autoSpaceDE w:val="0"/>
        <w:autoSpaceDN w:val="0"/>
        <w:adjustRightInd w:val="0"/>
        <w:ind w:left="1134" w:hanging="426"/>
        <w:rPr>
          <w:rFonts w:asciiTheme="minorHAnsi" w:hAnsiTheme="minorHAnsi" w:cstheme="minorHAnsi"/>
          <w:color w:val="000000"/>
          <w:sz w:val="22"/>
          <w:szCs w:val="22"/>
        </w:rPr>
      </w:pPr>
      <w:r w:rsidRPr="00FE629B">
        <w:rPr>
          <w:rFonts w:asciiTheme="minorHAnsi" w:hAnsiTheme="minorHAnsi" w:cstheme="minorHAnsi"/>
          <w:color w:val="000000"/>
          <w:sz w:val="22"/>
          <w:szCs w:val="22"/>
        </w:rPr>
        <w:t>b)</w:t>
      </w:r>
      <w:r w:rsidRPr="00FE629B">
        <w:rPr>
          <w:rFonts w:asciiTheme="minorHAnsi" w:hAnsiTheme="minorHAnsi" w:cstheme="minorHAnsi"/>
          <w:color w:val="000000"/>
          <w:sz w:val="22"/>
          <w:szCs w:val="22"/>
        </w:rPr>
        <w:tab/>
      </w:r>
      <w:r w:rsidR="00FE629B">
        <w:rPr>
          <w:rFonts w:asciiTheme="minorHAnsi" w:hAnsiTheme="minorHAnsi" w:cstheme="minorHAnsi"/>
          <w:color w:val="000000"/>
          <w:sz w:val="22"/>
          <w:szCs w:val="22"/>
        </w:rPr>
        <w:t>d</w:t>
      </w:r>
      <w:r w:rsidRPr="00FE629B">
        <w:rPr>
          <w:rFonts w:asciiTheme="minorHAnsi" w:hAnsiTheme="minorHAnsi" w:cstheme="minorHAnsi"/>
          <w:color w:val="000000"/>
          <w:sz w:val="22"/>
          <w:szCs w:val="22"/>
        </w:rPr>
        <w:t>la przedsięwzięć określonych w ust. 7.5 pkt 2):</w:t>
      </w:r>
    </w:p>
    <w:p w:rsidR="00FC5D9A" w:rsidRDefault="00CC1A9B" w:rsidP="005E4553">
      <w:pPr>
        <w:pStyle w:val="Akapitzlist"/>
        <w:shd w:val="clear" w:color="auto" w:fill="FFFFFF"/>
        <w:tabs>
          <w:tab w:val="left" w:pos="-851"/>
        </w:tabs>
        <w:ind w:left="113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825C80">
        <w:rPr>
          <w:rFonts w:asciiTheme="minorHAnsi" w:hAnsiTheme="minorHAnsi" w:cstheme="minorHAnsi"/>
          <w:sz w:val="22"/>
          <w:szCs w:val="22"/>
        </w:rPr>
        <w:t>jed</w:t>
      </w:r>
      <w:r w:rsidR="005E4553">
        <w:rPr>
          <w:rFonts w:asciiTheme="minorHAnsi" w:hAnsiTheme="minorHAnsi" w:cstheme="minorHAnsi"/>
          <w:sz w:val="22"/>
          <w:szCs w:val="22"/>
        </w:rPr>
        <w:t>nostki samorządu terytorialnego</w:t>
      </w:r>
      <w:r w:rsidR="00EA650D">
        <w:rPr>
          <w:rFonts w:asciiTheme="minorHAnsi" w:hAnsiTheme="minorHAnsi" w:cstheme="minorHAnsi"/>
          <w:sz w:val="22"/>
          <w:szCs w:val="22"/>
        </w:rPr>
        <w:t>,</w:t>
      </w:r>
    </w:p>
    <w:p w:rsidR="00EA650D" w:rsidRDefault="00CC1A9B" w:rsidP="00CC1A9B">
      <w:pPr>
        <w:pStyle w:val="Akapitzlist"/>
        <w:shd w:val="clear" w:color="auto" w:fill="FFFFFF"/>
        <w:tabs>
          <w:tab w:val="left" w:pos="-851"/>
        </w:tabs>
        <w:ind w:left="1418" w:hanging="284"/>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00EA650D" w:rsidRPr="00FE629B">
        <w:rPr>
          <w:rFonts w:asciiTheme="minorHAnsi" w:hAnsiTheme="minorHAnsi" w:cstheme="minorHAnsi"/>
          <w:sz w:val="22"/>
          <w:szCs w:val="22"/>
        </w:rPr>
        <w:t xml:space="preserve">podmioty inne niż jednostki samorządu terytorialnego uprawnione do realizacji przedsięwzięć z zakresu rozpoznawania możliwości wykorzystania zasobów geotermalnych, zgodnie z ustawą </w:t>
      </w:r>
      <w:proofErr w:type="spellStart"/>
      <w:r w:rsidR="00EA650D">
        <w:rPr>
          <w:rFonts w:asciiTheme="minorHAnsi" w:hAnsiTheme="minorHAnsi" w:cstheme="minorHAnsi"/>
          <w:sz w:val="22"/>
          <w:szCs w:val="22"/>
        </w:rPr>
        <w:t>Pgg</w:t>
      </w:r>
      <w:proofErr w:type="spellEnd"/>
      <w:r w:rsidR="00EA650D" w:rsidRPr="00FE629B">
        <w:rPr>
          <w:rFonts w:asciiTheme="minorHAnsi" w:hAnsiTheme="minorHAnsi" w:cstheme="minorHAnsi"/>
          <w:sz w:val="22"/>
          <w:szCs w:val="22"/>
        </w:rPr>
        <w:t xml:space="preserve"> (czyli podmioty, które uzyskały decyzję zatwierdzającą projekt robót geologicznych, uprawniającą do realizacji przedsięwzięcia – dotyczy wierceń w celu poszukiwania wód termalnych lub podmioty, które zgłosiły projekt robót geologicznych odpowiedniemu organowi – dotyczy wierceń w celu wykorzystania ciepła ziemi)</w:t>
      </w:r>
    </w:p>
    <w:p w:rsidR="00FC5D9A" w:rsidRPr="00FE629B" w:rsidRDefault="00FC5D9A" w:rsidP="005E4553">
      <w:pPr>
        <w:pStyle w:val="Akapitzlist"/>
        <w:shd w:val="clear" w:color="auto" w:fill="FFFFFF"/>
        <w:tabs>
          <w:tab w:val="left" w:pos="-851"/>
        </w:tabs>
        <w:ind w:left="709" w:hanging="709"/>
        <w:jc w:val="both"/>
        <w:rPr>
          <w:rFonts w:asciiTheme="minorHAnsi" w:hAnsiTheme="minorHAnsi" w:cstheme="minorHAnsi"/>
          <w:color w:val="000000"/>
          <w:sz w:val="22"/>
          <w:szCs w:val="22"/>
        </w:rPr>
      </w:pPr>
      <w:r w:rsidRPr="00FE629B">
        <w:rPr>
          <w:rFonts w:asciiTheme="minorHAnsi" w:hAnsiTheme="minorHAnsi" w:cstheme="minorHAnsi"/>
          <w:color w:val="000000"/>
          <w:sz w:val="22"/>
          <w:szCs w:val="22"/>
        </w:rPr>
        <w:t>2)</w:t>
      </w:r>
      <w:r w:rsidRPr="00FE629B">
        <w:rPr>
          <w:rFonts w:asciiTheme="minorHAnsi" w:hAnsiTheme="minorHAnsi" w:cstheme="minorHAnsi"/>
          <w:color w:val="000000"/>
          <w:sz w:val="22"/>
          <w:szCs w:val="22"/>
        </w:rPr>
        <w:tab/>
      </w:r>
      <w:r w:rsidRPr="00DE3F2D">
        <w:rPr>
          <w:rFonts w:asciiTheme="minorHAnsi" w:hAnsiTheme="minorHAnsi" w:cstheme="minorHAnsi"/>
          <w:color w:val="000000"/>
          <w:sz w:val="22"/>
          <w:szCs w:val="22"/>
        </w:rPr>
        <w:t>pożyczka</w:t>
      </w:r>
      <w:r w:rsidR="007F2233">
        <w:rPr>
          <w:rFonts w:asciiTheme="minorHAnsi" w:hAnsiTheme="minorHAnsi" w:cstheme="minorHAnsi"/>
          <w:sz w:val="22"/>
          <w:szCs w:val="22"/>
        </w:rPr>
        <w:t>:</w:t>
      </w:r>
    </w:p>
    <w:p w:rsidR="00D051B3" w:rsidRPr="00FE629B" w:rsidRDefault="00FE629B" w:rsidP="005E4553">
      <w:pPr>
        <w:pStyle w:val="Akapitzlist"/>
        <w:shd w:val="clear" w:color="auto" w:fill="FFFFFF"/>
        <w:tabs>
          <w:tab w:val="left" w:pos="-851"/>
        </w:tabs>
        <w:ind w:left="1134" w:hanging="425"/>
        <w:jc w:val="both"/>
        <w:rPr>
          <w:rFonts w:asciiTheme="minorHAnsi" w:hAnsiTheme="minorHAnsi" w:cstheme="minorHAnsi"/>
          <w:sz w:val="22"/>
          <w:szCs w:val="22"/>
        </w:rPr>
      </w:pPr>
      <w:r>
        <w:rPr>
          <w:rFonts w:asciiTheme="minorHAnsi" w:hAnsiTheme="minorHAnsi" w:cstheme="minorHAnsi"/>
          <w:color w:val="000000"/>
          <w:sz w:val="22"/>
          <w:szCs w:val="22"/>
        </w:rPr>
        <w:t>d</w:t>
      </w:r>
      <w:r w:rsidR="00D051B3" w:rsidRPr="003412AD">
        <w:rPr>
          <w:rFonts w:asciiTheme="minorHAnsi" w:hAnsiTheme="minorHAnsi" w:cstheme="minorHAnsi"/>
          <w:color w:val="000000"/>
          <w:sz w:val="22"/>
          <w:szCs w:val="22"/>
        </w:rPr>
        <w:t>la przedsięwzięć określonych w ust. 7.5 pkt 2)</w:t>
      </w:r>
      <w:r w:rsidR="000128E1">
        <w:rPr>
          <w:rFonts w:asciiTheme="minorHAnsi" w:hAnsiTheme="minorHAnsi" w:cstheme="minorHAnsi"/>
          <w:color w:val="000000"/>
          <w:sz w:val="22"/>
          <w:szCs w:val="22"/>
        </w:rPr>
        <w:t>:</w:t>
      </w:r>
    </w:p>
    <w:p w:rsidR="00FC5D9A" w:rsidRPr="00FE629B" w:rsidRDefault="00FC5D9A" w:rsidP="005E4553">
      <w:pPr>
        <w:pStyle w:val="Akapitzlist"/>
        <w:shd w:val="clear" w:color="auto" w:fill="FFFFFF"/>
        <w:tabs>
          <w:tab w:val="left" w:pos="-851"/>
        </w:tabs>
        <w:ind w:left="709"/>
        <w:jc w:val="both"/>
        <w:rPr>
          <w:rFonts w:asciiTheme="minorHAnsi" w:hAnsiTheme="minorHAnsi" w:cstheme="minorHAnsi"/>
          <w:sz w:val="22"/>
          <w:szCs w:val="22"/>
        </w:rPr>
      </w:pPr>
      <w:r w:rsidRPr="00FE629B">
        <w:rPr>
          <w:rFonts w:asciiTheme="minorHAnsi" w:hAnsiTheme="minorHAnsi" w:cstheme="minorHAnsi"/>
          <w:sz w:val="22"/>
          <w:szCs w:val="22"/>
        </w:rPr>
        <w:t xml:space="preserve">podmioty inne niż jednostki samorządu terytorialnego uprawnione do realizacji przedsięwzięć z zakresu rozpoznawania możliwości wykorzystania zasobów geotermalnych, zgodnie z ustawą </w:t>
      </w:r>
      <w:proofErr w:type="spellStart"/>
      <w:r w:rsidR="00135997">
        <w:rPr>
          <w:rFonts w:asciiTheme="minorHAnsi" w:hAnsiTheme="minorHAnsi" w:cstheme="minorHAnsi"/>
          <w:sz w:val="22"/>
          <w:szCs w:val="22"/>
        </w:rPr>
        <w:t>Pgg</w:t>
      </w:r>
      <w:proofErr w:type="spellEnd"/>
      <w:r w:rsidRPr="00FE629B">
        <w:rPr>
          <w:rFonts w:asciiTheme="minorHAnsi" w:hAnsiTheme="minorHAnsi" w:cstheme="minorHAnsi"/>
          <w:sz w:val="22"/>
          <w:szCs w:val="22"/>
        </w:rPr>
        <w:t xml:space="preserve"> (czyli podmioty, które uzyskały decyzję zatwierdzającą projekt robót geologicznych, uprawniającą do</w:t>
      </w:r>
      <w:r w:rsidR="00B94DF1" w:rsidRPr="00FE629B">
        <w:rPr>
          <w:rFonts w:asciiTheme="minorHAnsi" w:hAnsiTheme="minorHAnsi" w:cstheme="minorHAnsi"/>
          <w:sz w:val="22"/>
          <w:szCs w:val="22"/>
        </w:rPr>
        <w:t> </w:t>
      </w:r>
      <w:r w:rsidRPr="00FE629B">
        <w:rPr>
          <w:rFonts w:asciiTheme="minorHAnsi" w:hAnsiTheme="minorHAnsi" w:cstheme="minorHAnsi"/>
          <w:sz w:val="22"/>
          <w:szCs w:val="22"/>
        </w:rPr>
        <w:t>realizacji przedsięwzięcia – dotyczy wierceń w celu poszukiwania wód termalnych lub podmioty, które zgłosiły projekt robót geologicznych odpowiedniemu organowi – dotyczy wierceń w celu wykorzystania ciepła ziemi)</w:t>
      </w:r>
    </w:p>
    <w:p w:rsidR="00FC5D9A" w:rsidRPr="00810E6D" w:rsidRDefault="007F2233" w:rsidP="005E4553">
      <w:pPr>
        <w:shd w:val="clear" w:color="auto" w:fill="FFFFFF"/>
        <w:tabs>
          <w:tab w:val="left" w:pos="-851"/>
        </w:tabs>
        <w:jc w:val="both"/>
        <w:rPr>
          <w:rFonts w:asciiTheme="minorHAnsi" w:hAnsiTheme="minorHAnsi" w:cstheme="minorHAnsi"/>
          <w:sz w:val="22"/>
          <w:szCs w:val="22"/>
        </w:rPr>
      </w:pPr>
      <w:r>
        <w:rPr>
          <w:rFonts w:asciiTheme="minorHAnsi" w:hAnsiTheme="minorHAnsi" w:cstheme="minorHAnsi"/>
          <w:sz w:val="22"/>
          <w:szCs w:val="22"/>
        </w:rPr>
        <w:t>3</w:t>
      </w:r>
      <w:r w:rsidR="0088399B">
        <w:rPr>
          <w:rFonts w:asciiTheme="minorHAnsi" w:hAnsiTheme="minorHAnsi" w:cstheme="minorHAnsi"/>
          <w:sz w:val="22"/>
          <w:szCs w:val="22"/>
        </w:rPr>
        <w:t>)</w:t>
      </w:r>
      <w:r w:rsidR="0088399B">
        <w:rPr>
          <w:rFonts w:asciiTheme="minorHAnsi" w:hAnsiTheme="minorHAnsi" w:cstheme="minorHAnsi"/>
          <w:sz w:val="22"/>
          <w:szCs w:val="22"/>
        </w:rPr>
        <w:tab/>
      </w:r>
      <w:r w:rsidR="00FC5D9A" w:rsidRPr="00810E6D">
        <w:rPr>
          <w:rFonts w:asciiTheme="minorHAnsi" w:hAnsiTheme="minorHAnsi" w:cstheme="minorHAnsi"/>
          <w:sz w:val="22"/>
          <w:szCs w:val="22"/>
        </w:rPr>
        <w:t>przekazanie środków:</w:t>
      </w:r>
    </w:p>
    <w:p w:rsidR="00D051B3" w:rsidRDefault="00FE629B" w:rsidP="005E4553">
      <w:pPr>
        <w:pStyle w:val="Akapitzlist"/>
        <w:shd w:val="clear" w:color="auto" w:fill="FFFFFF"/>
        <w:tabs>
          <w:tab w:val="left" w:pos="-851"/>
          <w:tab w:val="left" w:pos="567"/>
        </w:tabs>
        <w:jc w:val="both"/>
        <w:rPr>
          <w:rFonts w:asciiTheme="minorHAnsi" w:hAnsiTheme="minorHAnsi" w:cstheme="minorHAnsi"/>
          <w:sz w:val="22"/>
          <w:szCs w:val="22"/>
        </w:rPr>
      </w:pPr>
      <w:r>
        <w:rPr>
          <w:rFonts w:asciiTheme="minorHAnsi" w:hAnsiTheme="minorHAnsi" w:cstheme="minorHAnsi"/>
          <w:color w:val="000000"/>
          <w:sz w:val="22"/>
          <w:szCs w:val="22"/>
        </w:rPr>
        <w:t>d</w:t>
      </w:r>
      <w:r w:rsidR="00D051B3" w:rsidRPr="00E61B17">
        <w:rPr>
          <w:rFonts w:asciiTheme="minorHAnsi" w:hAnsiTheme="minorHAnsi" w:cstheme="minorHAnsi"/>
          <w:color w:val="000000"/>
          <w:sz w:val="22"/>
          <w:szCs w:val="22"/>
        </w:rPr>
        <w:t>la przedsięwz</w:t>
      </w:r>
      <w:r w:rsidR="00D051B3">
        <w:rPr>
          <w:rFonts w:asciiTheme="minorHAnsi" w:hAnsiTheme="minorHAnsi" w:cstheme="minorHAnsi"/>
          <w:color w:val="000000"/>
          <w:sz w:val="22"/>
          <w:szCs w:val="22"/>
        </w:rPr>
        <w:t xml:space="preserve">ięć określonych w ust. 7.5 pkt </w:t>
      </w:r>
      <w:r w:rsidR="00E01A89">
        <w:rPr>
          <w:rFonts w:asciiTheme="minorHAnsi" w:hAnsiTheme="minorHAnsi" w:cstheme="minorHAnsi"/>
          <w:color w:val="000000"/>
          <w:sz w:val="22"/>
          <w:szCs w:val="22"/>
        </w:rPr>
        <w:t>3</w:t>
      </w:r>
      <w:r w:rsidR="00D051B3">
        <w:rPr>
          <w:rFonts w:asciiTheme="minorHAnsi" w:hAnsiTheme="minorHAnsi" w:cstheme="minorHAnsi"/>
          <w:color w:val="000000"/>
          <w:sz w:val="22"/>
          <w:szCs w:val="22"/>
        </w:rPr>
        <w:t>)</w:t>
      </w:r>
      <w:r w:rsidR="005E4553">
        <w:rPr>
          <w:rFonts w:asciiTheme="minorHAnsi" w:hAnsiTheme="minorHAnsi" w:cstheme="minorHAnsi"/>
          <w:color w:val="000000"/>
          <w:sz w:val="22"/>
          <w:szCs w:val="22"/>
        </w:rPr>
        <w:t>:</w:t>
      </w:r>
    </w:p>
    <w:p w:rsidR="00FC5D9A" w:rsidRPr="00FE629B" w:rsidRDefault="00DE3F2D" w:rsidP="005E4553">
      <w:pPr>
        <w:pStyle w:val="Akapitzlist"/>
        <w:shd w:val="clear" w:color="auto" w:fill="FFFFFF"/>
        <w:tabs>
          <w:tab w:val="left" w:pos="-851"/>
          <w:tab w:val="left" w:pos="567"/>
        </w:tabs>
        <w:jc w:val="both"/>
        <w:rPr>
          <w:rFonts w:asciiTheme="minorHAnsi" w:hAnsiTheme="minorHAnsi" w:cstheme="minorHAnsi"/>
          <w:sz w:val="22"/>
          <w:szCs w:val="22"/>
        </w:rPr>
      </w:pPr>
      <w:r>
        <w:rPr>
          <w:rFonts w:asciiTheme="minorHAnsi" w:hAnsiTheme="minorHAnsi" w:cstheme="minorHAnsi"/>
          <w:sz w:val="22"/>
          <w:szCs w:val="22"/>
        </w:rPr>
        <w:t>państwowe jednostki budżetowe</w:t>
      </w:r>
    </w:p>
    <w:p w:rsidR="00FC5D9A" w:rsidRDefault="00FC5D9A" w:rsidP="005E4553">
      <w:pPr>
        <w:shd w:val="clear" w:color="auto" w:fill="FFFFFF"/>
        <w:tabs>
          <w:tab w:val="left" w:pos="-851"/>
          <w:tab w:val="left" w:pos="540"/>
          <w:tab w:val="left" w:pos="567"/>
        </w:tabs>
        <w:ind w:left="567"/>
        <w:jc w:val="both"/>
        <w:rPr>
          <w:rFonts w:asciiTheme="minorHAnsi" w:hAnsiTheme="minorHAnsi" w:cstheme="minorHAnsi"/>
          <w:sz w:val="22"/>
          <w:szCs w:val="22"/>
        </w:rPr>
      </w:pPr>
    </w:p>
    <w:p w:rsidR="00FC5D9A" w:rsidRPr="00FE629B" w:rsidRDefault="00FC5D9A" w:rsidP="005E4553">
      <w:pPr>
        <w:autoSpaceDE w:val="0"/>
        <w:autoSpaceDN w:val="0"/>
        <w:adjustRightInd w:val="0"/>
        <w:ind w:left="709" w:hanging="709"/>
        <w:jc w:val="both"/>
        <w:rPr>
          <w:rFonts w:asciiTheme="minorHAnsi" w:hAnsiTheme="minorHAnsi" w:cstheme="minorHAnsi"/>
          <w:b/>
          <w:color w:val="000000"/>
          <w:sz w:val="22"/>
          <w:szCs w:val="22"/>
        </w:rPr>
      </w:pPr>
      <w:r w:rsidRPr="00FE629B">
        <w:rPr>
          <w:rFonts w:asciiTheme="minorHAnsi" w:hAnsiTheme="minorHAnsi" w:cstheme="minorHAnsi"/>
          <w:b/>
          <w:color w:val="000000"/>
          <w:sz w:val="22"/>
          <w:szCs w:val="22"/>
        </w:rPr>
        <w:t>7.5</w:t>
      </w:r>
      <w:r w:rsidRPr="00FE629B">
        <w:rPr>
          <w:rFonts w:asciiTheme="minorHAnsi" w:hAnsiTheme="minorHAnsi" w:cstheme="minorHAnsi"/>
          <w:b/>
          <w:color w:val="000000"/>
          <w:sz w:val="22"/>
          <w:szCs w:val="22"/>
        </w:rPr>
        <w:tab/>
        <w:t>Rodzaje przedsięwzięć</w:t>
      </w:r>
    </w:p>
    <w:p w:rsidR="00FC5D9A" w:rsidRPr="00FE629B" w:rsidRDefault="00026BD0" w:rsidP="005E4553">
      <w:pPr>
        <w:pStyle w:val="Akapitzlist"/>
        <w:numPr>
          <w:ilvl w:val="0"/>
          <w:numId w:val="23"/>
        </w:numPr>
        <w:ind w:left="709" w:hanging="709"/>
        <w:jc w:val="both"/>
        <w:rPr>
          <w:rFonts w:asciiTheme="minorHAnsi" w:hAnsiTheme="minorHAnsi" w:cstheme="minorHAnsi"/>
          <w:sz w:val="22"/>
          <w:szCs w:val="22"/>
        </w:rPr>
      </w:pPr>
      <w:r>
        <w:rPr>
          <w:rFonts w:asciiTheme="minorHAnsi" w:hAnsiTheme="minorHAnsi" w:cstheme="minorHAnsi"/>
          <w:sz w:val="22"/>
          <w:szCs w:val="22"/>
        </w:rPr>
        <w:t>z</w:t>
      </w:r>
      <w:r w:rsidRPr="00FE629B">
        <w:rPr>
          <w:rFonts w:asciiTheme="minorHAnsi" w:hAnsiTheme="minorHAnsi" w:cstheme="minorHAnsi"/>
          <w:sz w:val="22"/>
          <w:szCs w:val="22"/>
        </w:rPr>
        <w:t xml:space="preserve">adania </w:t>
      </w:r>
      <w:proofErr w:type="spellStart"/>
      <w:r w:rsidR="00E01A89">
        <w:rPr>
          <w:rFonts w:asciiTheme="minorHAnsi" w:hAnsiTheme="minorHAnsi" w:cstheme="minorHAnsi"/>
          <w:sz w:val="22"/>
          <w:szCs w:val="22"/>
        </w:rPr>
        <w:t>psg</w:t>
      </w:r>
      <w:proofErr w:type="spellEnd"/>
      <w:r w:rsidR="00FC5D9A" w:rsidRPr="00FE629B">
        <w:rPr>
          <w:rFonts w:asciiTheme="minorHAnsi" w:hAnsiTheme="minorHAnsi" w:cstheme="minorHAnsi"/>
          <w:sz w:val="22"/>
          <w:szCs w:val="22"/>
        </w:rPr>
        <w:t xml:space="preserve"> i KAPS</w:t>
      </w:r>
      <w:r w:rsidR="00B41DD3">
        <w:rPr>
          <w:rFonts w:asciiTheme="minorHAnsi" w:hAnsiTheme="minorHAnsi" w:cstheme="minorHAnsi"/>
          <w:sz w:val="22"/>
          <w:szCs w:val="22"/>
        </w:rPr>
        <w:t xml:space="preserve"> </w:t>
      </w:r>
      <w:r w:rsidR="008341D3">
        <w:rPr>
          <w:rFonts w:asciiTheme="minorHAnsi" w:hAnsiTheme="minorHAnsi" w:cstheme="minorHAnsi"/>
          <w:sz w:val="22"/>
          <w:szCs w:val="22"/>
        </w:rPr>
        <w:t>CO2</w:t>
      </w:r>
      <w:r w:rsidR="00FC5D9A" w:rsidRPr="00FE629B">
        <w:rPr>
          <w:rFonts w:asciiTheme="minorHAnsi" w:hAnsiTheme="minorHAnsi" w:cstheme="minorHAnsi"/>
          <w:sz w:val="22"/>
          <w:szCs w:val="22"/>
        </w:rPr>
        <w:t xml:space="preserve"> określone w ustawie </w:t>
      </w:r>
      <w:proofErr w:type="spellStart"/>
      <w:r w:rsidR="00FC5D9A" w:rsidRPr="00FE629B">
        <w:rPr>
          <w:rFonts w:asciiTheme="minorHAnsi" w:hAnsiTheme="minorHAnsi" w:cstheme="minorHAnsi"/>
          <w:sz w:val="22"/>
          <w:szCs w:val="22"/>
        </w:rPr>
        <w:t>Pgg</w:t>
      </w:r>
      <w:proofErr w:type="spellEnd"/>
      <w:r w:rsidR="00F10407">
        <w:rPr>
          <w:rFonts w:asciiTheme="minorHAnsi" w:hAnsiTheme="minorHAnsi" w:cstheme="minorHAnsi"/>
          <w:sz w:val="22"/>
          <w:szCs w:val="22"/>
        </w:rPr>
        <w:t>,</w:t>
      </w:r>
    </w:p>
    <w:p w:rsidR="00FC5D9A" w:rsidRPr="00FE629B" w:rsidRDefault="00026BD0" w:rsidP="005E4553">
      <w:pPr>
        <w:pStyle w:val="Akapitzlist"/>
        <w:numPr>
          <w:ilvl w:val="0"/>
          <w:numId w:val="23"/>
        </w:numPr>
        <w:ind w:left="709" w:hanging="709"/>
        <w:jc w:val="both"/>
        <w:rPr>
          <w:rFonts w:asciiTheme="minorHAnsi" w:hAnsiTheme="minorHAnsi" w:cstheme="minorHAnsi"/>
          <w:sz w:val="22"/>
          <w:szCs w:val="22"/>
        </w:rPr>
      </w:pPr>
      <w:r>
        <w:rPr>
          <w:rFonts w:asciiTheme="minorHAnsi" w:hAnsiTheme="minorHAnsi" w:cstheme="minorHAnsi"/>
          <w:sz w:val="22"/>
          <w:szCs w:val="22"/>
        </w:rPr>
        <w:t>r</w:t>
      </w:r>
      <w:r w:rsidRPr="00FE629B">
        <w:rPr>
          <w:rFonts w:asciiTheme="minorHAnsi" w:hAnsiTheme="minorHAnsi" w:cstheme="minorHAnsi"/>
          <w:sz w:val="22"/>
          <w:szCs w:val="22"/>
        </w:rPr>
        <w:t xml:space="preserve">ozpoznawanie </w:t>
      </w:r>
      <w:r w:rsidR="00FC5D9A" w:rsidRPr="00FE629B">
        <w:rPr>
          <w:rFonts w:asciiTheme="minorHAnsi" w:hAnsiTheme="minorHAnsi" w:cstheme="minorHAnsi"/>
          <w:sz w:val="22"/>
          <w:szCs w:val="22"/>
        </w:rPr>
        <w:t>możliwości wykorzystania zasobów geotermalnych, tj. złóż wód termalnych ora</w:t>
      </w:r>
      <w:r w:rsidR="00F10407">
        <w:rPr>
          <w:rFonts w:asciiTheme="minorHAnsi" w:hAnsiTheme="minorHAnsi" w:cstheme="minorHAnsi"/>
          <w:sz w:val="22"/>
          <w:szCs w:val="22"/>
        </w:rPr>
        <w:t>z energii cieplnej suchych skał,</w:t>
      </w:r>
      <w:bookmarkStart w:id="2" w:name="_GoBack"/>
      <w:bookmarkEnd w:id="2"/>
    </w:p>
    <w:p w:rsidR="00FC5D9A" w:rsidRDefault="00996A36" w:rsidP="005E4553">
      <w:pPr>
        <w:pStyle w:val="Akapitzlist"/>
        <w:numPr>
          <w:ilvl w:val="0"/>
          <w:numId w:val="23"/>
        </w:numPr>
        <w:ind w:left="709" w:hanging="709"/>
        <w:jc w:val="both"/>
        <w:rPr>
          <w:rFonts w:asciiTheme="minorHAnsi" w:hAnsiTheme="minorHAnsi" w:cstheme="minorHAnsi"/>
          <w:sz w:val="22"/>
          <w:szCs w:val="22"/>
        </w:rPr>
      </w:pPr>
      <w:r>
        <w:rPr>
          <w:rFonts w:asciiTheme="minorHAnsi" w:hAnsiTheme="minorHAnsi" w:cstheme="minorHAnsi"/>
          <w:sz w:val="22"/>
          <w:szCs w:val="22"/>
        </w:rPr>
        <w:t>b</w:t>
      </w:r>
      <w:r w:rsidR="00026BD0" w:rsidRPr="00FE629B">
        <w:rPr>
          <w:rFonts w:asciiTheme="minorHAnsi" w:hAnsiTheme="minorHAnsi" w:cstheme="minorHAnsi"/>
          <w:sz w:val="22"/>
          <w:szCs w:val="22"/>
        </w:rPr>
        <w:t>adania</w:t>
      </w:r>
      <w:r>
        <w:rPr>
          <w:rFonts w:asciiTheme="minorHAnsi" w:hAnsiTheme="minorHAnsi" w:cstheme="minorHAnsi"/>
          <w:sz w:val="22"/>
          <w:szCs w:val="22"/>
        </w:rPr>
        <w:t xml:space="preserve"> i </w:t>
      </w:r>
      <w:r w:rsidR="00FC5D9A" w:rsidRPr="00FE629B">
        <w:rPr>
          <w:rFonts w:asciiTheme="minorHAnsi" w:hAnsiTheme="minorHAnsi" w:cstheme="minorHAnsi"/>
          <w:sz w:val="22"/>
          <w:szCs w:val="22"/>
        </w:rPr>
        <w:t>prace geo</w:t>
      </w:r>
      <w:r w:rsidR="00F10407">
        <w:rPr>
          <w:rFonts w:asciiTheme="minorHAnsi" w:hAnsiTheme="minorHAnsi" w:cstheme="minorHAnsi"/>
          <w:sz w:val="22"/>
          <w:szCs w:val="22"/>
        </w:rPr>
        <w:t>logiczne dla ochrony środowiska.</w:t>
      </w:r>
    </w:p>
    <w:p w:rsidR="005E4553" w:rsidRDefault="005E4553" w:rsidP="005E4553">
      <w:pPr>
        <w:jc w:val="both"/>
        <w:rPr>
          <w:rFonts w:asciiTheme="minorHAnsi" w:hAnsiTheme="minorHAnsi" w:cstheme="minorHAnsi"/>
          <w:sz w:val="22"/>
          <w:szCs w:val="22"/>
        </w:rPr>
      </w:pPr>
    </w:p>
    <w:p w:rsidR="00FC5D9A" w:rsidRDefault="00FC5D9A" w:rsidP="005E4553">
      <w:pPr>
        <w:pStyle w:val="Akapitzlist"/>
        <w:numPr>
          <w:ilvl w:val="0"/>
          <w:numId w:val="21"/>
        </w:numPr>
        <w:autoSpaceDE w:val="0"/>
        <w:autoSpaceDN w:val="0"/>
        <w:adjustRightInd w:val="0"/>
        <w:ind w:left="426" w:hanging="426"/>
        <w:contextualSpacing w:val="0"/>
        <w:rPr>
          <w:rFonts w:asciiTheme="minorHAnsi" w:hAnsiTheme="minorHAnsi" w:cstheme="minorHAnsi"/>
          <w:b/>
          <w:color w:val="000000"/>
          <w:sz w:val="22"/>
          <w:szCs w:val="22"/>
        </w:rPr>
      </w:pPr>
      <w:r w:rsidRPr="00FE629B">
        <w:rPr>
          <w:rFonts w:asciiTheme="minorHAnsi" w:hAnsiTheme="minorHAnsi" w:cstheme="minorHAnsi"/>
          <w:b/>
          <w:color w:val="000000"/>
          <w:sz w:val="22"/>
          <w:szCs w:val="22"/>
        </w:rPr>
        <w:lastRenderedPageBreak/>
        <w:t>Szczegółowe kryteria wyboru przedsięwzięć</w:t>
      </w:r>
    </w:p>
    <w:p w:rsidR="005E4553" w:rsidRPr="005E4553" w:rsidRDefault="005E4553" w:rsidP="005E4553">
      <w:pPr>
        <w:pStyle w:val="Akapitzlist"/>
        <w:autoSpaceDE w:val="0"/>
        <w:autoSpaceDN w:val="0"/>
        <w:adjustRightInd w:val="0"/>
        <w:ind w:left="426"/>
        <w:contextualSpacing w:val="0"/>
        <w:rPr>
          <w:rFonts w:asciiTheme="minorHAnsi" w:hAnsiTheme="minorHAnsi" w:cstheme="minorHAnsi"/>
          <w:color w:val="000000"/>
          <w:sz w:val="22"/>
          <w:szCs w:val="22"/>
        </w:rPr>
      </w:pPr>
    </w:p>
    <w:p w:rsidR="00FC5D9A" w:rsidRPr="00FE629B" w:rsidRDefault="00FC5D9A" w:rsidP="005E4553">
      <w:pPr>
        <w:tabs>
          <w:tab w:val="left" w:pos="540"/>
        </w:tabs>
        <w:autoSpaceDE w:val="0"/>
        <w:autoSpaceDN w:val="0"/>
        <w:adjustRightInd w:val="0"/>
        <w:rPr>
          <w:rFonts w:asciiTheme="minorHAnsi" w:hAnsiTheme="minorHAnsi" w:cstheme="minorHAnsi"/>
          <w:b/>
          <w:color w:val="000000"/>
          <w:sz w:val="22"/>
          <w:szCs w:val="22"/>
        </w:rPr>
      </w:pPr>
      <w:r w:rsidRPr="00FE629B">
        <w:rPr>
          <w:rFonts w:asciiTheme="minorHAnsi" w:hAnsiTheme="minorHAnsi" w:cstheme="minorHAnsi"/>
          <w:b/>
          <w:sz w:val="22"/>
          <w:szCs w:val="22"/>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6758"/>
        <w:gridCol w:w="828"/>
        <w:gridCol w:w="763"/>
      </w:tblGrid>
      <w:tr w:rsidR="00FC5D9A" w:rsidRPr="00095BB9" w:rsidTr="003E55BD">
        <w:trPr>
          <w:cantSplit/>
          <w:trHeight w:val="344"/>
          <w:jc w:val="center"/>
        </w:trPr>
        <w:tc>
          <w:tcPr>
            <w:tcW w:w="350" w:type="pct"/>
            <w:tcBorders>
              <w:top w:val="single" w:sz="4" w:space="0" w:color="auto"/>
              <w:left w:val="single" w:sz="4" w:space="0" w:color="auto"/>
            </w:tcBorders>
            <w:shd w:val="clear" w:color="auto" w:fill="BFBFBF"/>
          </w:tcPr>
          <w:p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Lp.</w:t>
            </w:r>
          </w:p>
        </w:tc>
        <w:tc>
          <w:tcPr>
            <w:tcW w:w="3764" w:type="pct"/>
            <w:tcBorders>
              <w:top w:val="single" w:sz="4" w:space="0" w:color="auto"/>
              <w:left w:val="single" w:sz="4" w:space="0" w:color="auto"/>
            </w:tcBorders>
            <w:shd w:val="clear" w:color="auto" w:fill="BFBFBF"/>
            <w:vAlign w:val="center"/>
          </w:tcPr>
          <w:p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NAZWA KRYTERIUM</w:t>
            </w:r>
          </w:p>
        </w:tc>
        <w:tc>
          <w:tcPr>
            <w:tcW w:w="461" w:type="pct"/>
            <w:shd w:val="clear" w:color="auto" w:fill="BFBFBF"/>
            <w:vAlign w:val="center"/>
          </w:tcPr>
          <w:p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TAK</w:t>
            </w:r>
          </w:p>
        </w:tc>
        <w:tc>
          <w:tcPr>
            <w:tcW w:w="425" w:type="pct"/>
            <w:shd w:val="clear" w:color="auto" w:fill="BFBFBF"/>
            <w:vAlign w:val="center"/>
          </w:tcPr>
          <w:p w:rsidR="00FC5D9A" w:rsidRPr="00FE629B" w:rsidRDefault="00FC5D9A" w:rsidP="003E55BD">
            <w:pPr>
              <w:spacing w:before="60" w:after="60"/>
              <w:jc w:val="center"/>
              <w:rPr>
                <w:rFonts w:asciiTheme="minorHAnsi" w:hAnsiTheme="minorHAnsi" w:cstheme="minorHAnsi"/>
                <w:b/>
                <w:sz w:val="22"/>
                <w:szCs w:val="22"/>
              </w:rPr>
            </w:pPr>
            <w:r w:rsidRPr="00FE629B">
              <w:rPr>
                <w:rFonts w:asciiTheme="minorHAnsi" w:hAnsiTheme="minorHAnsi" w:cstheme="minorHAnsi"/>
                <w:b/>
                <w:sz w:val="22"/>
                <w:szCs w:val="22"/>
              </w:rPr>
              <w:t>NIE</w:t>
            </w: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3E55BD">
            <w:pPr>
              <w:tabs>
                <w:tab w:val="left" w:pos="318"/>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p>
        </w:tc>
        <w:tc>
          <w:tcPr>
            <w:tcW w:w="3764" w:type="pct"/>
            <w:tcBorders>
              <w:top w:val="single" w:sz="4" w:space="0" w:color="auto"/>
              <w:left w:val="single" w:sz="4" w:space="0" w:color="auto"/>
            </w:tcBorders>
            <w:shd w:val="clear" w:color="auto" w:fill="auto"/>
            <w:vAlign w:val="center"/>
          </w:tcPr>
          <w:p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Wniosek jest złożony w terminie określonym w regulaminie naboru*</w:t>
            </w:r>
          </w:p>
        </w:tc>
        <w:tc>
          <w:tcPr>
            <w:tcW w:w="461" w:type="pct"/>
            <w:vAlign w:val="center"/>
          </w:tcPr>
          <w:p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2.</w:t>
            </w:r>
          </w:p>
        </w:tc>
        <w:tc>
          <w:tcPr>
            <w:tcW w:w="3764" w:type="pct"/>
            <w:tcBorders>
              <w:top w:val="single" w:sz="4" w:space="0" w:color="auto"/>
              <w:left w:val="single" w:sz="4" w:space="0" w:color="auto"/>
            </w:tcBorders>
            <w:shd w:val="clear" w:color="auto" w:fill="auto"/>
            <w:vAlign w:val="center"/>
          </w:tcPr>
          <w:p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Wniosek jest złożony na obowiązującym formularzu i w wymaganej formie</w:t>
            </w:r>
          </w:p>
        </w:tc>
        <w:tc>
          <w:tcPr>
            <w:tcW w:w="461" w:type="pct"/>
            <w:vAlign w:val="center"/>
          </w:tcPr>
          <w:p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3.</w:t>
            </w:r>
          </w:p>
        </w:tc>
        <w:tc>
          <w:tcPr>
            <w:tcW w:w="3764" w:type="pct"/>
            <w:tcBorders>
              <w:top w:val="single" w:sz="4" w:space="0" w:color="auto"/>
              <w:left w:val="single" w:sz="4" w:space="0" w:color="auto"/>
            </w:tcBorders>
            <w:shd w:val="clear" w:color="auto" w:fill="auto"/>
            <w:vAlign w:val="center"/>
          </w:tcPr>
          <w:p w:rsidR="00FC5D9A" w:rsidRPr="00FE629B" w:rsidRDefault="00FC5D9A" w:rsidP="003E55BD">
            <w:pPr>
              <w:spacing w:before="60" w:after="60"/>
              <w:rPr>
                <w:rFonts w:asciiTheme="minorHAnsi" w:hAnsiTheme="minorHAnsi" w:cstheme="minorHAnsi"/>
                <w:strike/>
                <w:sz w:val="22"/>
                <w:szCs w:val="22"/>
              </w:rPr>
            </w:pPr>
            <w:r w:rsidRPr="00FE629B">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61" w:type="pct"/>
            <w:vAlign w:val="center"/>
          </w:tcPr>
          <w:p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4.</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rsidR="00FC5D9A" w:rsidRPr="00FE629B" w:rsidRDefault="00FC5D9A" w:rsidP="003E55BD">
            <w:pPr>
              <w:spacing w:before="60" w:after="60"/>
              <w:rPr>
                <w:rFonts w:asciiTheme="minorHAnsi" w:hAnsiTheme="minorHAnsi" w:cstheme="minorHAnsi"/>
                <w:sz w:val="22"/>
                <w:szCs w:val="22"/>
              </w:rPr>
            </w:pPr>
            <w:r w:rsidRPr="00FE629B">
              <w:rPr>
                <w:rFonts w:asciiTheme="minorHAnsi" w:hAnsiTheme="minorHAnsi" w:cstheme="minorHAnsi"/>
                <w:sz w:val="22"/>
                <w:szCs w:val="22"/>
              </w:rPr>
              <w:t>Wnioskodawca mieści się w katalogu Beneficjentów, określonym w programie priorytetowym</w:t>
            </w:r>
          </w:p>
        </w:tc>
        <w:tc>
          <w:tcPr>
            <w:tcW w:w="461" w:type="pct"/>
            <w:tcBorders>
              <w:top w:val="single" w:sz="4" w:space="0" w:color="auto"/>
              <w:left w:val="single" w:sz="4" w:space="0" w:color="auto"/>
              <w:bottom w:val="single" w:sz="4" w:space="0" w:color="auto"/>
              <w:right w:val="single" w:sz="4" w:space="0" w:color="auto"/>
            </w:tcBorders>
          </w:tcPr>
          <w:p w:rsidR="00FC5D9A" w:rsidRPr="00FE629B" w:rsidRDefault="00FC5D9A" w:rsidP="003E55BD">
            <w:pPr>
              <w:spacing w:before="60" w:after="60"/>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5.</w:t>
            </w:r>
          </w:p>
        </w:tc>
        <w:tc>
          <w:tcPr>
            <w:tcW w:w="3764" w:type="pct"/>
            <w:tcBorders>
              <w:top w:val="single" w:sz="4" w:space="0" w:color="auto"/>
              <w:left w:val="single" w:sz="4" w:space="0" w:color="auto"/>
            </w:tcBorders>
            <w:shd w:val="clear" w:color="auto" w:fill="auto"/>
            <w:vAlign w:val="center"/>
          </w:tcPr>
          <w:p w:rsidR="00FC5D9A" w:rsidRPr="00FE629B" w:rsidRDefault="00FC5D9A" w:rsidP="003E55BD">
            <w:pPr>
              <w:spacing w:before="60" w:after="60"/>
              <w:rPr>
                <w:rFonts w:asciiTheme="minorHAnsi" w:hAnsiTheme="minorHAnsi" w:cstheme="minorHAnsi"/>
                <w:sz w:val="22"/>
                <w:szCs w:val="22"/>
              </w:rPr>
            </w:pPr>
            <w:r w:rsidRPr="00FE629B">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461" w:type="pct"/>
            <w:vAlign w:val="center"/>
          </w:tcPr>
          <w:p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6.</w:t>
            </w:r>
          </w:p>
        </w:tc>
        <w:tc>
          <w:tcPr>
            <w:tcW w:w="3764" w:type="pct"/>
            <w:tcBorders>
              <w:top w:val="single" w:sz="4" w:space="0" w:color="auto"/>
              <w:left w:val="single" w:sz="4" w:space="0" w:color="auto"/>
            </w:tcBorders>
            <w:shd w:val="clear" w:color="auto" w:fill="auto"/>
            <w:vAlign w:val="center"/>
          </w:tcPr>
          <w:p w:rsidR="00FC5D9A" w:rsidRPr="00FE629B" w:rsidRDefault="00FC5D9A" w:rsidP="003E55BD">
            <w:pPr>
              <w:spacing w:before="60" w:after="6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publicznoprawnych na rzecz NFOŚiGW, właściwych organów, czy też podmiotów</w:t>
            </w:r>
          </w:p>
        </w:tc>
        <w:tc>
          <w:tcPr>
            <w:tcW w:w="461" w:type="pct"/>
            <w:vAlign w:val="center"/>
          </w:tcPr>
          <w:p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7.</w:t>
            </w:r>
          </w:p>
        </w:tc>
        <w:tc>
          <w:tcPr>
            <w:tcW w:w="3764" w:type="pct"/>
            <w:tcBorders>
              <w:top w:val="single" w:sz="4" w:space="0" w:color="auto"/>
              <w:left w:val="single" w:sz="4" w:space="0" w:color="auto"/>
            </w:tcBorders>
            <w:shd w:val="clear" w:color="auto" w:fill="auto"/>
            <w:vAlign w:val="center"/>
          </w:tcPr>
          <w:p w:rsidR="00FC5D9A" w:rsidRPr="00FE629B" w:rsidRDefault="00FC5D9A" w:rsidP="003E55BD">
            <w:pPr>
              <w:tabs>
                <w:tab w:val="left" w:pos="176"/>
              </w:tabs>
              <w:spacing w:before="60" w:after="60"/>
              <w:rPr>
                <w:rFonts w:asciiTheme="minorHAnsi" w:hAnsiTheme="minorHAnsi" w:cstheme="minorHAnsi"/>
                <w:sz w:val="22"/>
                <w:szCs w:val="22"/>
              </w:rPr>
            </w:pPr>
            <w:r w:rsidRPr="00FE629B">
              <w:rPr>
                <w:rFonts w:asciiTheme="minorHAnsi" w:hAnsiTheme="minorHAnsi" w:cstheme="minorHAnsi"/>
                <w:sz w:val="22"/>
                <w:szCs w:val="22"/>
              </w:rPr>
              <w:t>Wnioskodawca wywiązuje się z zobowiązań cywilnoprawnych na rzecz NFOŚiGW</w:t>
            </w:r>
          </w:p>
        </w:tc>
        <w:tc>
          <w:tcPr>
            <w:tcW w:w="461" w:type="pct"/>
          </w:tcPr>
          <w:p w:rsidR="00FC5D9A" w:rsidRPr="00FE629B" w:rsidRDefault="00FC5D9A" w:rsidP="003E55BD">
            <w:pPr>
              <w:tabs>
                <w:tab w:val="left" w:pos="176"/>
              </w:tabs>
              <w:spacing w:before="60" w:after="60"/>
              <w:jc w:val="center"/>
              <w:rPr>
                <w:rFonts w:asciiTheme="minorHAnsi" w:hAnsiTheme="minorHAnsi" w:cstheme="minorHAnsi"/>
                <w:sz w:val="22"/>
                <w:szCs w:val="22"/>
              </w:rPr>
            </w:pPr>
          </w:p>
        </w:tc>
        <w:tc>
          <w:tcPr>
            <w:tcW w:w="425" w:type="pct"/>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8.</w:t>
            </w:r>
          </w:p>
        </w:tc>
        <w:tc>
          <w:tcPr>
            <w:tcW w:w="3764" w:type="pct"/>
            <w:tcBorders>
              <w:top w:val="single" w:sz="4" w:space="0" w:color="auto"/>
              <w:left w:val="single" w:sz="4" w:space="0" w:color="auto"/>
            </w:tcBorders>
            <w:shd w:val="clear" w:color="auto" w:fill="auto"/>
            <w:vAlign w:val="center"/>
          </w:tcPr>
          <w:p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Cel i rodzaj przedsięwzięcia jest zgodny z programem priorytetowym</w:t>
            </w:r>
          </w:p>
        </w:tc>
        <w:tc>
          <w:tcPr>
            <w:tcW w:w="461" w:type="pct"/>
          </w:tcPr>
          <w:p w:rsidR="00FC5D9A" w:rsidRPr="00FE629B" w:rsidRDefault="00FC5D9A" w:rsidP="003E55BD">
            <w:pPr>
              <w:tabs>
                <w:tab w:val="num" w:pos="2340"/>
              </w:tabs>
              <w:spacing w:before="60" w:after="60"/>
              <w:ind w:left="35"/>
              <w:jc w:val="both"/>
              <w:rPr>
                <w:rFonts w:asciiTheme="minorHAnsi" w:hAnsiTheme="minorHAnsi" w:cstheme="minorHAnsi"/>
                <w:sz w:val="22"/>
                <w:szCs w:val="22"/>
              </w:rPr>
            </w:pPr>
          </w:p>
        </w:tc>
        <w:tc>
          <w:tcPr>
            <w:tcW w:w="425" w:type="pct"/>
            <w:vAlign w:val="center"/>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3E55BD">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9.</w:t>
            </w:r>
          </w:p>
        </w:tc>
        <w:tc>
          <w:tcPr>
            <w:tcW w:w="3764" w:type="pct"/>
            <w:tcBorders>
              <w:top w:val="single" w:sz="4" w:space="0" w:color="auto"/>
              <w:left w:val="single" w:sz="4" w:space="0" w:color="auto"/>
            </w:tcBorders>
            <w:shd w:val="clear" w:color="auto" w:fill="auto"/>
            <w:vAlign w:val="center"/>
          </w:tcPr>
          <w:p w:rsidR="00FC5D9A" w:rsidRPr="00FE629B" w:rsidRDefault="00FC5D9A" w:rsidP="00996A36">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Realizacja przedsięwzięcia nie jest zakończona przed dniem złożenia wniosku.</w:t>
            </w:r>
          </w:p>
        </w:tc>
        <w:tc>
          <w:tcPr>
            <w:tcW w:w="461" w:type="pct"/>
            <w:vAlign w:val="center"/>
          </w:tcPr>
          <w:p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rsidR="00FC5D9A" w:rsidRPr="00FE629B" w:rsidRDefault="00FC5D9A" w:rsidP="003E55BD">
            <w:pPr>
              <w:spacing w:before="60" w:after="60"/>
              <w:jc w:val="center"/>
              <w:rPr>
                <w:rFonts w:asciiTheme="minorHAnsi" w:hAnsiTheme="minorHAnsi" w:cstheme="minorHAnsi"/>
                <w:sz w:val="22"/>
                <w:szCs w:val="22"/>
              </w:rPr>
            </w:pPr>
          </w:p>
        </w:tc>
      </w:tr>
      <w:tr w:rsidR="004B0016" w:rsidRPr="00095BB9" w:rsidTr="003E55BD">
        <w:trPr>
          <w:cantSplit/>
          <w:trHeight w:val="344"/>
          <w:jc w:val="center"/>
        </w:trPr>
        <w:tc>
          <w:tcPr>
            <w:tcW w:w="350" w:type="pct"/>
            <w:tcBorders>
              <w:top w:val="single" w:sz="4" w:space="0" w:color="auto"/>
              <w:left w:val="single" w:sz="4" w:space="0" w:color="auto"/>
            </w:tcBorders>
            <w:vAlign w:val="center"/>
          </w:tcPr>
          <w:p w:rsidR="004B0016" w:rsidRPr="004B0016" w:rsidRDefault="004B0016" w:rsidP="003E55BD">
            <w:pPr>
              <w:tabs>
                <w:tab w:val="left" w:pos="176"/>
              </w:tabs>
              <w:spacing w:before="60" w:after="60"/>
              <w:jc w:val="center"/>
              <w:rPr>
                <w:rFonts w:asciiTheme="minorHAnsi" w:hAnsiTheme="minorHAnsi" w:cstheme="minorHAnsi"/>
                <w:sz w:val="22"/>
                <w:szCs w:val="22"/>
              </w:rPr>
            </w:pPr>
            <w:r>
              <w:rPr>
                <w:rFonts w:asciiTheme="minorHAnsi" w:hAnsiTheme="minorHAnsi" w:cstheme="minorHAnsi"/>
                <w:sz w:val="22"/>
                <w:szCs w:val="22"/>
              </w:rPr>
              <w:t>10.</w:t>
            </w:r>
          </w:p>
        </w:tc>
        <w:tc>
          <w:tcPr>
            <w:tcW w:w="3764" w:type="pct"/>
            <w:tcBorders>
              <w:top w:val="single" w:sz="4" w:space="0" w:color="auto"/>
              <w:left w:val="single" w:sz="4" w:space="0" w:color="auto"/>
            </w:tcBorders>
            <w:shd w:val="clear" w:color="auto" w:fill="auto"/>
            <w:vAlign w:val="center"/>
          </w:tcPr>
          <w:p w:rsidR="004B0016" w:rsidRPr="004B0016" w:rsidRDefault="00FE645B" w:rsidP="00FE645B">
            <w:pPr>
              <w:spacing w:before="60" w:after="60"/>
              <w:jc w:val="both"/>
              <w:rPr>
                <w:rFonts w:asciiTheme="minorHAnsi" w:hAnsiTheme="minorHAnsi" w:cstheme="minorHAnsi"/>
                <w:sz w:val="22"/>
                <w:szCs w:val="22"/>
              </w:rPr>
            </w:pPr>
            <w:r>
              <w:rPr>
                <w:rFonts w:asciiTheme="minorHAnsi" w:hAnsiTheme="minorHAnsi" w:cstheme="minorHAnsi"/>
                <w:sz w:val="22"/>
                <w:szCs w:val="22"/>
              </w:rPr>
              <w:t>R</w:t>
            </w:r>
            <w:r w:rsidR="004B0016" w:rsidRPr="00627DBA">
              <w:rPr>
                <w:rFonts w:asciiTheme="minorHAnsi" w:hAnsiTheme="minorHAnsi" w:cstheme="minorHAnsi"/>
                <w:sz w:val="22"/>
                <w:szCs w:val="22"/>
              </w:rPr>
              <w:t>ealizacja przedsięwzięcia nie została rozpoczęta przed dniem złożenia wniosku</w:t>
            </w:r>
            <w:r w:rsidR="004B0016">
              <w:rPr>
                <w:rFonts w:asciiTheme="minorHAnsi" w:hAnsiTheme="minorHAnsi" w:cstheme="minorHAnsi"/>
                <w:sz w:val="22"/>
                <w:szCs w:val="22"/>
              </w:rPr>
              <w:t xml:space="preserve"> </w:t>
            </w:r>
            <w:r>
              <w:rPr>
                <w:rFonts w:asciiTheme="minorHAnsi" w:hAnsiTheme="minorHAnsi" w:cstheme="minorHAnsi"/>
                <w:sz w:val="22"/>
                <w:szCs w:val="22"/>
              </w:rPr>
              <w:t>– dotyczy Wnioskodawców określonych w ust. 7.4 pkt 2)</w:t>
            </w:r>
            <w:r w:rsidR="00996A36">
              <w:rPr>
                <w:rFonts w:asciiTheme="minorHAnsi" w:hAnsiTheme="minorHAnsi" w:cstheme="minorHAnsi"/>
                <w:sz w:val="22"/>
                <w:szCs w:val="22"/>
              </w:rPr>
              <w:t xml:space="preserve"> i 3)</w:t>
            </w:r>
          </w:p>
        </w:tc>
        <w:tc>
          <w:tcPr>
            <w:tcW w:w="461" w:type="pct"/>
            <w:vAlign w:val="center"/>
          </w:tcPr>
          <w:p w:rsidR="004B0016" w:rsidRPr="00FE645B" w:rsidRDefault="004B0016" w:rsidP="003E55BD">
            <w:pPr>
              <w:spacing w:before="60" w:after="60"/>
              <w:jc w:val="center"/>
              <w:rPr>
                <w:rFonts w:asciiTheme="minorHAnsi" w:hAnsiTheme="minorHAnsi" w:cstheme="minorHAnsi"/>
                <w:sz w:val="22"/>
                <w:szCs w:val="22"/>
              </w:rPr>
            </w:pPr>
          </w:p>
        </w:tc>
        <w:tc>
          <w:tcPr>
            <w:tcW w:w="425" w:type="pct"/>
            <w:vAlign w:val="center"/>
          </w:tcPr>
          <w:p w:rsidR="004B0016" w:rsidRPr="00FE645B" w:rsidRDefault="004B0016"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tcBorders>
            <w:vAlign w:val="center"/>
          </w:tcPr>
          <w:p w:rsidR="00FC5D9A" w:rsidRPr="00FE629B" w:rsidRDefault="00FC5D9A" w:rsidP="00665FDB">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sidR="00665FDB">
              <w:rPr>
                <w:rFonts w:asciiTheme="minorHAnsi" w:hAnsiTheme="minorHAnsi" w:cstheme="minorHAnsi"/>
                <w:sz w:val="22"/>
                <w:szCs w:val="22"/>
              </w:rPr>
              <w:t>1</w:t>
            </w:r>
            <w:r w:rsidRPr="00FE629B">
              <w:rPr>
                <w:rFonts w:asciiTheme="minorHAnsi" w:hAnsiTheme="minorHAnsi" w:cstheme="minorHAnsi"/>
                <w:sz w:val="22"/>
                <w:szCs w:val="22"/>
              </w:rPr>
              <w:t>.</w:t>
            </w:r>
          </w:p>
        </w:tc>
        <w:tc>
          <w:tcPr>
            <w:tcW w:w="3764" w:type="pct"/>
            <w:tcBorders>
              <w:top w:val="single" w:sz="4" w:space="0" w:color="auto"/>
              <w:left w:val="single" w:sz="4" w:space="0" w:color="auto"/>
            </w:tcBorders>
            <w:shd w:val="clear" w:color="auto" w:fill="auto"/>
            <w:vAlign w:val="center"/>
          </w:tcPr>
          <w:p w:rsidR="00FC5D9A" w:rsidRPr="00FE629B" w:rsidRDefault="00FC5D9A" w:rsidP="003E55BD">
            <w:pPr>
              <w:spacing w:before="60" w:after="60"/>
              <w:jc w:val="both"/>
              <w:rPr>
                <w:rFonts w:asciiTheme="minorHAnsi" w:hAnsiTheme="minorHAnsi" w:cstheme="minorHAnsi"/>
                <w:sz w:val="22"/>
                <w:szCs w:val="22"/>
              </w:rPr>
            </w:pPr>
            <w:r w:rsidRPr="00FE629B">
              <w:rPr>
                <w:rFonts w:asciiTheme="minorHAnsi" w:hAnsiTheme="minorHAnsi" w:cstheme="minorHAnsi"/>
                <w:sz w:val="22"/>
                <w:szCs w:val="22"/>
              </w:rPr>
              <w:t>Okres realizacji przedsięwzięcia i wypłaty dofinansowania są zgodne z programem priorytetowym</w:t>
            </w:r>
          </w:p>
        </w:tc>
        <w:tc>
          <w:tcPr>
            <w:tcW w:w="461" w:type="pct"/>
            <w:vAlign w:val="center"/>
          </w:tcPr>
          <w:p w:rsidR="00FC5D9A" w:rsidRPr="00FE629B" w:rsidRDefault="00FC5D9A" w:rsidP="003E55BD">
            <w:pPr>
              <w:spacing w:before="60" w:after="60"/>
              <w:jc w:val="center"/>
              <w:rPr>
                <w:rFonts w:asciiTheme="minorHAnsi" w:hAnsiTheme="minorHAnsi" w:cstheme="minorHAnsi"/>
                <w:sz w:val="22"/>
                <w:szCs w:val="22"/>
              </w:rPr>
            </w:pPr>
          </w:p>
        </w:tc>
        <w:tc>
          <w:tcPr>
            <w:tcW w:w="425" w:type="pct"/>
            <w:vAlign w:val="center"/>
          </w:tcPr>
          <w:p w:rsidR="00FC5D9A" w:rsidRPr="00FE629B" w:rsidRDefault="00FC5D9A" w:rsidP="003E55BD">
            <w:pPr>
              <w:spacing w:before="60" w:after="60"/>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rsidR="00FC5D9A" w:rsidRPr="00FE629B" w:rsidRDefault="00FC5D9A" w:rsidP="00665FDB">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sidR="00665FDB">
              <w:rPr>
                <w:rFonts w:asciiTheme="minorHAnsi" w:hAnsiTheme="minorHAnsi" w:cstheme="minorHAnsi"/>
                <w:sz w:val="22"/>
                <w:szCs w:val="22"/>
              </w:rPr>
              <w:t>2</w:t>
            </w:r>
            <w:r w:rsidRPr="00FE629B">
              <w:rPr>
                <w:rFonts w:asciiTheme="minorHAnsi" w:hAnsiTheme="minorHAnsi" w:cs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 xml:space="preserve">Forma i intensywność wnioskowanego dofinansowania jest zgodna </w:t>
            </w:r>
            <w:r w:rsidRPr="00FE629B">
              <w:rPr>
                <w:rFonts w:asciiTheme="minorHAnsi" w:hAnsiTheme="minorHAnsi" w:cstheme="minorHAnsi"/>
                <w:sz w:val="22"/>
                <w:szCs w:val="22"/>
              </w:rPr>
              <w:br/>
              <w:t>z programem priorytetowym</w:t>
            </w:r>
          </w:p>
        </w:tc>
        <w:tc>
          <w:tcPr>
            <w:tcW w:w="461" w:type="pct"/>
            <w:tcBorders>
              <w:top w:val="single" w:sz="4" w:space="0" w:color="auto"/>
              <w:left w:val="single" w:sz="4" w:space="0" w:color="auto"/>
              <w:bottom w:val="single" w:sz="4" w:space="0" w:color="auto"/>
              <w:right w:val="single" w:sz="4" w:space="0" w:color="auto"/>
            </w:tcBorders>
          </w:tcPr>
          <w:p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r>
      <w:tr w:rsidR="00FC5D9A" w:rsidRPr="00095BB9"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rsidR="00FC5D9A" w:rsidRPr="00FE629B" w:rsidRDefault="00FC5D9A" w:rsidP="00665FDB">
            <w:pPr>
              <w:tabs>
                <w:tab w:val="left" w:pos="176"/>
              </w:tabs>
              <w:spacing w:before="60" w:after="60"/>
              <w:jc w:val="center"/>
              <w:rPr>
                <w:rFonts w:asciiTheme="minorHAnsi" w:hAnsiTheme="minorHAnsi" w:cstheme="minorHAnsi"/>
                <w:sz w:val="22"/>
                <w:szCs w:val="22"/>
              </w:rPr>
            </w:pPr>
            <w:r w:rsidRPr="00FE629B">
              <w:rPr>
                <w:rFonts w:asciiTheme="minorHAnsi" w:hAnsiTheme="minorHAnsi" w:cstheme="minorHAnsi"/>
                <w:sz w:val="22"/>
                <w:szCs w:val="22"/>
              </w:rPr>
              <w:t>1</w:t>
            </w:r>
            <w:r w:rsidR="00665FDB">
              <w:rPr>
                <w:rFonts w:asciiTheme="minorHAnsi" w:hAnsiTheme="minorHAnsi" w:cstheme="minorHAnsi"/>
                <w:sz w:val="22"/>
                <w:szCs w:val="22"/>
              </w:rPr>
              <w:t>3</w:t>
            </w:r>
            <w:r w:rsidRPr="00FE629B">
              <w:rPr>
                <w:rFonts w:asciiTheme="minorHAnsi" w:hAnsiTheme="minorHAnsi" w:cs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rsidR="00FC5D9A" w:rsidRPr="00FE629B" w:rsidRDefault="00FC5D9A" w:rsidP="003E55BD">
            <w:pPr>
              <w:tabs>
                <w:tab w:val="num" w:pos="2340"/>
              </w:tabs>
              <w:spacing w:before="60" w:after="60"/>
              <w:ind w:left="35"/>
              <w:jc w:val="both"/>
              <w:rPr>
                <w:rFonts w:asciiTheme="minorHAnsi" w:hAnsiTheme="minorHAnsi" w:cstheme="minorHAnsi"/>
                <w:sz w:val="22"/>
                <w:szCs w:val="22"/>
              </w:rPr>
            </w:pPr>
            <w:r w:rsidRPr="00FE629B">
              <w:rPr>
                <w:rFonts w:asciiTheme="minorHAnsi" w:hAnsiTheme="minorHAnsi" w:cstheme="minorHAnsi"/>
                <w:sz w:val="22"/>
                <w:szCs w:val="22"/>
              </w:rPr>
              <w:t>W przypadku, gdy koszty jednostkowe przekraczają koszty określone w załączniku Katalog kosztów jednostkowych, wnioskodawca złożył oświadczenie o możliwości pokrycia tego przekroczenia ze środków własnych</w:t>
            </w:r>
          </w:p>
        </w:tc>
        <w:tc>
          <w:tcPr>
            <w:tcW w:w="461" w:type="pct"/>
            <w:tcBorders>
              <w:top w:val="single" w:sz="4" w:space="0" w:color="auto"/>
              <w:left w:val="single" w:sz="4" w:space="0" w:color="auto"/>
              <w:bottom w:val="single" w:sz="4" w:space="0" w:color="auto"/>
              <w:right w:val="single" w:sz="4" w:space="0" w:color="auto"/>
            </w:tcBorders>
          </w:tcPr>
          <w:p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c>
          <w:tcPr>
            <w:tcW w:w="425" w:type="pct"/>
            <w:tcBorders>
              <w:top w:val="single" w:sz="4" w:space="0" w:color="auto"/>
              <w:left w:val="single" w:sz="4" w:space="0" w:color="auto"/>
              <w:bottom w:val="single" w:sz="4" w:space="0" w:color="auto"/>
              <w:right w:val="single" w:sz="4" w:space="0" w:color="auto"/>
            </w:tcBorders>
          </w:tcPr>
          <w:p w:rsidR="00FC5D9A" w:rsidRPr="00FE629B" w:rsidRDefault="00FC5D9A" w:rsidP="003E55BD">
            <w:pPr>
              <w:tabs>
                <w:tab w:val="num" w:pos="2340"/>
              </w:tabs>
              <w:spacing w:before="60" w:after="60"/>
              <w:ind w:left="35"/>
              <w:jc w:val="center"/>
              <w:rPr>
                <w:rFonts w:asciiTheme="minorHAnsi" w:hAnsiTheme="minorHAnsi" w:cstheme="minorHAnsi"/>
                <w:sz w:val="22"/>
                <w:szCs w:val="22"/>
              </w:rPr>
            </w:pPr>
          </w:p>
        </w:tc>
      </w:tr>
      <w:tr w:rsidR="00FC5D9A" w:rsidRPr="00311A6B" w:rsidTr="003E55BD">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rsidR="00FC5D9A" w:rsidRPr="00FE629B" w:rsidRDefault="00FC5D9A" w:rsidP="00665FDB">
            <w:pPr>
              <w:tabs>
                <w:tab w:val="left" w:pos="176"/>
              </w:tabs>
              <w:spacing w:before="60" w:after="60"/>
              <w:jc w:val="center"/>
              <w:rPr>
                <w:rFonts w:asciiTheme="minorHAnsi" w:hAnsiTheme="minorHAnsi"/>
                <w:sz w:val="22"/>
                <w:szCs w:val="22"/>
              </w:rPr>
            </w:pPr>
            <w:r w:rsidRPr="00FE629B">
              <w:rPr>
                <w:rFonts w:asciiTheme="minorHAnsi" w:hAnsiTheme="minorHAnsi"/>
                <w:sz w:val="22"/>
                <w:szCs w:val="22"/>
              </w:rPr>
              <w:t>1</w:t>
            </w:r>
            <w:r w:rsidR="00665FDB">
              <w:rPr>
                <w:rFonts w:asciiTheme="minorHAnsi" w:hAnsiTheme="minorHAnsi"/>
                <w:sz w:val="22"/>
                <w:szCs w:val="22"/>
              </w:rPr>
              <w:t>4</w:t>
            </w:r>
            <w:r w:rsidRPr="00FE629B">
              <w:rPr>
                <w:rFonts w:asciiTheme="minorHAnsi" w:hAnsiTheme="minorHAnsi"/>
                <w:sz w:val="22"/>
                <w:szCs w:val="22"/>
              </w:rPr>
              <w:t>.</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rsidR="00FC5D9A" w:rsidRPr="00FE629B" w:rsidRDefault="00FC5D9A" w:rsidP="003E55BD">
            <w:pPr>
              <w:jc w:val="both"/>
              <w:rPr>
                <w:rFonts w:asciiTheme="minorHAnsi" w:hAnsiTheme="minorHAnsi"/>
                <w:sz w:val="22"/>
                <w:szCs w:val="22"/>
              </w:rPr>
            </w:pPr>
            <w:r w:rsidRPr="00FE629B">
              <w:rPr>
                <w:rFonts w:asciiTheme="minorHAnsi" w:hAnsiTheme="minorHAnsi"/>
                <w:sz w:val="22"/>
                <w:szCs w:val="22"/>
              </w:rPr>
              <w:t>dot. rodzajów</w:t>
            </w:r>
            <w:r w:rsidRPr="00FE629B">
              <w:rPr>
                <w:rFonts w:asciiTheme="minorHAnsi" w:hAnsiTheme="minorHAnsi"/>
                <w:color w:val="000000"/>
                <w:sz w:val="22"/>
                <w:szCs w:val="22"/>
              </w:rPr>
              <w:t xml:space="preserve"> przedsięwzięć określonych w ust. 7.5 pkt </w:t>
            </w:r>
            <w:r w:rsidRPr="00FE629B">
              <w:rPr>
                <w:rFonts w:asciiTheme="minorHAnsi" w:hAnsiTheme="minorHAnsi"/>
                <w:sz w:val="22"/>
                <w:szCs w:val="22"/>
              </w:rPr>
              <w:t>2)</w:t>
            </w:r>
          </w:p>
          <w:p w:rsidR="00FC5D9A" w:rsidRPr="00FE629B" w:rsidRDefault="00FC5D9A" w:rsidP="003E55BD">
            <w:pPr>
              <w:jc w:val="both"/>
              <w:rPr>
                <w:rFonts w:asciiTheme="minorHAnsi" w:hAnsiTheme="minorHAnsi"/>
                <w:sz w:val="22"/>
                <w:szCs w:val="22"/>
              </w:rPr>
            </w:pPr>
            <w:r w:rsidRPr="00FE629B">
              <w:rPr>
                <w:rFonts w:asciiTheme="minorHAnsi" w:hAnsiTheme="minorHAnsi"/>
                <w:sz w:val="22"/>
                <w:szCs w:val="22"/>
              </w:rPr>
              <w:t xml:space="preserve">Wynik oceny analizy uwarunkowań wykorzystania zasobów geotermalnych jest pozytywny lub wydane są inne rekomendacje </w:t>
            </w:r>
          </w:p>
          <w:p w:rsidR="00FC5D9A" w:rsidRPr="00FE645B" w:rsidRDefault="00FC5D9A" w:rsidP="003E55BD">
            <w:pPr>
              <w:tabs>
                <w:tab w:val="num" w:pos="2340"/>
              </w:tabs>
              <w:spacing w:before="60" w:after="60"/>
              <w:ind w:left="35"/>
              <w:jc w:val="both"/>
              <w:rPr>
                <w:rFonts w:asciiTheme="minorHAnsi" w:hAnsiTheme="minorHAnsi"/>
              </w:rPr>
            </w:pPr>
            <w:r w:rsidRPr="00FE645B">
              <w:rPr>
                <w:rFonts w:asciiTheme="minorHAnsi" w:hAnsiTheme="minorHAnsi"/>
                <w:i/>
                <w:sz w:val="18"/>
                <w:szCs w:val="18"/>
              </w:rPr>
              <w:t>(oceny dokonuje Departament Energii</w:t>
            </w:r>
            <w:r w:rsidR="00135997">
              <w:rPr>
                <w:rFonts w:asciiTheme="minorHAnsi" w:hAnsiTheme="minorHAnsi"/>
                <w:i/>
                <w:sz w:val="18"/>
                <w:szCs w:val="18"/>
              </w:rPr>
              <w:t xml:space="preserve"> w NFOŚiGW </w:t>
            </w:r>
            <w:r w:rsidRPr="00FE645B">
              <w:rPr>
                <w:rFonts w:asciiTheme="minorHAnsi" w:hAnsiTheme="minorHAnsi"/>
                <w:i/>
                <w:sz w:val="18"/>
                <w:szCs w:val="18"/>
              </w:rPr>
              <w:t xml:space="preserve"> w terminie 10 dni od dnia złożenia wniosku)</w:t>
            </w:r>
          </w:p>
        </w:tc>
        <w:tc>
          <w:tcPr>
            <w:tcW w:w="461" w:type="pct"/>
            <w:tcBorders>
              <w:top w:val="single" w:sz="4" w:space="0" w:color="auto"/>
              <w:left w:val="single" w:sz="4" w:space="0" w:color="auto"/>
              <w:bottom w:val="single" w:sz="4" w:space="0" w:color="auto"/>
              <w:right w:val="single" w:sz="4" w:space="0" w:color="auto"/>
            </w:tcBorders>
          </w:tcPr>
          <w:p w:rsidR="00FC5D9A" w:rsidRPr="00311A6B" w:rsidRDefault="00FC5D9A" w:rsidP="003E55BD">
            <w:pPr>
              <w:tabs>
                <w:tab w:val="num" w:pos="2340"/>
              </w:tabs>
              <w:spacing w:before="60" w:after="60"/>
              <w:ind w:left="35"/>
              <w:jc w:val="center"/>
              <w:rPr>
                <w:rFonts w:asciiTheme="minorHAnsi" w:hAnsiTheme="minorHAnsi"/>
              </w:rPr>
            </w:pPr>
          </w:p>
        </w:tc>
        <w:tc>
          <w:tcPr>
            <w:tcW w:w="425" w:type="pct"/>
            <w:tcBorders>
              <w:top w:val="single" w:sz="4" w:space="0" w:color="auto"/>
              <w:left w:val="single" w:sz="4" w:space="0" w:color="auto"/>
              <w:bottom w:val="single" w:sz="4" w:space="0" w:color="auto"/>
              <w:right w:val="single" w:sz="4" w:space="0" w:color="auto"/>
            </w:tcBorders>
          </w:tcPr>
          <w:p w:rsidR="00FC5D9A" w:rsidRPr="00311A6B" w:rsidRDefault="00FC5D9A" w:rsidP="003E55BD">
            <w:pPr>
              <w:tabs>
                <w:tab w:val="num" w:pos="2340"/>
              </w:tabs>
              <w:spacing w:before="60" w:after="60"/>
              <w:ind w:left="35"/>
              <w:jc w:val="center"/>
              <w:rPr>
                <w:rFonts w:asciiTheme="minorHAnsi" w:hAnsiTheme="minorHAnsi"/>
              </w:rPr>
            </w:pPr>
          </w:p>
        </w:tc>
      </w:tr>
    </w:tbl>
    <w:p w:rsidR="00FC5D9A" w:rsidRPr="00311A6B" w:rsidRDefault="00FC5D9A" w:rsidP="00FC5D9A">
      <w:pPr>
        <w:spacing w:line="276" w:lineRule="auto"/>
        <w:jc w:val="both"/>
        <w:rPr>
          <w:rFonts w:asciiTheme="minorHAnsi" w:hAnsiTheme="minorHAnsi"/>
          <w:i/>
          <w:sz w:val="20"/>
          <w:szCs w:val="20"/>
        </w:rPr>
      </w:pPr>
      <w:r w:rsidRPr="00311A6B">
        <w:rPr>
          <w:rFonts w:asciiTheme="minorHAnsi" w:hAnsiTheme="minorHAnsi"/>
          <w:i/>
          <w:sz w:val="20"/>
          <w:szCs w:val="20"/>
        </w:rPr>
        <w:t>*szczegółowe wymagania dotyczące spełnienia kryterium może zawierać ogłoszenie o naborze</w:t>
      </w:r>
    </w:p>
    <w:p w:rsidR="000128E1" w:rsidRDefault="000128E1" w:rsidP="00996A36">
      <w:pPr>
        <w:tabs>
          <w:tab w:val="left" w:pos="0"/>
        </w:tabs>
        <w:jc w:val="both"/>
        <w:rPr>
          <w:rFonts w:asciiTheme="minorHAnsi" w:hAnsiTheme="minorHAnsi" w:cstheme="minorHAnsi"/>
          <w:sz w:val="22"/>
          <w:szCs w:val="22"/>
        </w:rPr>
      </w:pPr>
    </w:p>
    <w:p w:rsidR="00026BD0" w:rsidRPr="005E4553" w:rsidRDefault="00026BD0" w:rsidP="00996A36">
      <w:pPr>
        <w:tabs>
          <w:tab w:val="left" w:pos="0"/>
        </w:tabs>
        <w:jc w:val="both"/>
        <w:rPr>
          <w:rFonts w:asciiTheme="minorHAnsi" w:hAnsiTheme="minorHAnsi" w:cstheme="minorHAnsi"/>
          <w:sz w:val="22"/>
          <w:szCs w:val="22"/>
        </w:rPr>
      </w:pPr>
      <w:r w:rsidRPr="00996A36">
        <w:rPr>
          <w:rFonts w:asciiTheme="minorHAnsi" w:hAnsiTheme="minorHAnsi" w:cstheme="minorHAnsi"/>
          <w:sz w:val="22"/>
          <w:szCs w:val="22"/>
        </w:rPr>
        <w:t>Warunkiem przeprowadzania oceny wniosku w oparciu o kryteria jakościowe dopuszczające</w:t>
      </w:r>
      <w:r w:rsidRPr="00996A36">
        <w:rPr>
          <w:rFonts w:asciiTheme="minorHAnsi" w:hAnsiTheme="minorHAnsi" w:cstheme="minorHAnsi"/>
          <w:b/>
          <w:sz w:val="22"/>
          <w:szCs w:val="22"/>
        </w:rPr>
        <w:t xml:space="preserve"> </w:t>
      </w:r>
      <w:r w:rsidRPr="00996A36">
        <w:rPr>
          <w:rFonts w:asciiTheme="minorHAnsi" w:hAnsiTheme="minorHAnsi" w:cstheme="minorHAnsi"/>
          <w:sz w:val="22"/>
          <w:szCs w:val="22"/>
        </w:rPr>
        <w:t>jest uzyskanie</w:t>
      </w:r>
      <w:r w:rsidRPr="00996A36">
        <w:rPr>
          <w:rFonts w:asciiTheme="minorHAnsi" w:hAnsiTheme="minorHAnsi" w:cstheme="minorHAnsi"/>
          <w:b/>
          <w:sz w:val="22"/>
          <w:szCs w:val="22"/>
        </w:rPr>
        <w:t xml:space="preserve"> </w:t>
      </w:r>
      <w:r w:rsidRPr="00996A36">
        <w:rPr>
          <w:rFonts w:asciiTheme="minorHAnsi" w:hAnsiTheme="minorHAnsi" w:cstheme="minorHAnsi"/>
          <w:sz w:val="22"/>
          <w:szCs w:val="22"/>
        </w:rPr>
        <w:t xml:space="preserve">pozytywnej opinii dotyczącej przedsięwzięcia wydanej przez ministra właściwego do spraw środowiska, o której mowa w art. 411 ust. 2 ustawy </w:t>
      </w:r>
      <w:r w:rsidR="0088399B">
        <w:rPr>
          <w:rFonts w:asciiTheme="minorHAnsi" w:hAnsiTheme="minorHAnsi" w:cstheme="minorHAnsi"/>
          <w:sz w:val="22"/>
          <w:szCs w:val="22"/>
        </w:rPr>
        <w:t xml:space="preserve">z dnia 27 kwietnia 2001 r. </w:t>
      </w:r>
      <w:r w:rsidRPr="00996A36">
        <w:rPr>
          <w:rFonts w:asciiTheme="minorHAnsi" w:hAnsiTheme="minorHAnsi" w:cstheme="minorHAnsi"/>
          <w:sz w:val="22"/>
          <w:szCs w:val="22"/>
        </w:rPr>
        <w:t>Prawo ochrony środowiska</w:t>
      </w:r>
      <w:r w:rsidR="0088399B">
        <w:rPr>
          <w:rFonts w:asciiTheme="minorHAnsi" w:hAnsiTheme="minorHAnsi" w:cstheme="minorHAnsi"/>
          <w:sz w:val="22"/>
          <w:szCs w:val="22"/>
        </w:rPr>
        <w:t xml:space="preserve"> (</w:t>
      </w:r>
      <w:proofErr w:type="spellStart"/>
      <w:r w:rsidR="0088399B">
        <w:rPr>
          <w:rFonts w:asciiTheme="minorHAnsi" w:hAnsiTheme="minorHAnsi" w:cstheme="minorHAnsi"/>
          <w:sz w:val="22"/>
          <w:szCs w:val="22"/>
        </w:rPr>
        <w:t>t.j</w:t>
      </w:r>
      <w:proofErr w:type="spellEnd"/>
      <w:r w:rsidR="0088399B">
        <w:rPr>
          <w:rFonts w:asciiTheme="minorHAnsi" w:hAnsiTheme="minorHAnsi" w:cstheme="minorHAnsi"/>
          <w:sz w:val="22"/>
          <w:szCs w:val="22"/>
        </w:rPr>
        <w:t xml:space="preserve">.: Dz.U. z 2019 r., poz. 1396, z </w:t>
      </w:r>
      <w:proofErr w:type="spellStart"/>
      <w:r w:rsidR="0088399B">
        <w:rPr>
          <w:rFonts w:asciiTheme="minorHAnsi" w:hAnsiTheme="minorHAnsi" w:cstheme="minorHAnsi"/>
          <w:sz w:val="22"/>
          <w:szCs w:val="22"/>
        </w:rPr>
        <w:t>późn</w:t>
      </w:r>
      <w:proofErr w:type="spellEnd"/>
      <w:r w:rsidR="00AD0F96">
        <w:rPr>
          <w:rFonts w:asciiTheme="minorHAnsi" w:hAnsiTheme="minorHAnsi" w:cstheme="minorHAnsi"/>
          <w:sz w:val="22"/>
          <w:szCs w:val="22"/>
        </w:rPr>
        <w:t>.</w:t>
      </w:r>
      <w:r w:rsidR="0088399B">
        <w:rPr>
          <w:rFonts w:asciiTheme="minorHAnsi" w:hAnsiTheme="minorHAnsi" w:cstheme="minorHAnsi"/>
          <w:sz w:val="22"/>
          <w:szCs w:val="22"/>
        </w:rPr>
        <w:t xml:space="preserve"> zm.)</w:t>
      </w:r>
      <w:r w:rsidRPr="00996A36">
        <w:rPr>
          <w:rFonts w:asciiTheme="minorHAnsi" w:hAnsiTheme="minorHAnsi" w:cstheme="minorHAnsi"/>
          <w:sz w:val="22"/>
          <w:szCs w:val="22"/>
        </w:rPr>
        <w:t xml:space="preserve"> (o opini</w:t>
      </w:r>
      <w:r>
        <w:rPr>
          <w:rFonts w:asciiTheme="minorHAnsi" w:hAnsiTheme="minorHAnsi" w:cstheme="minorHAnsi"/>
          <w:sz w:val="22"/>
          <w:szCs w:val="22"/>
        </w:rPr>
        <w:t>ę</w:t>
      </w:r>
      <w:r w:rsidRPr="00996A36">
        <w:rPr>
          <w:rFonts w:asciiTheme="minorHAnsi" w:hAnsiTheme="minorHAnsi" w:cstheme="minorHAnsi"/>
          <w:sz w:val="22"/>
          <w:szCs w:val="22"/>
        </w:rPr>
        <w:t xml:space="preserve"> występuje NFOŚiGW).</w:t>
      </w:r>
    </w:p>
    <w:p w:rsidR="005E4553" w:rsidRPr="005E4553" w:rsidRDefault="005E4553" w:rsidP="00996A36">
      <w:pPr>
        <w:tabs>
          <w:tab w:val="left" w:pos="0"/>
        </w:tabs>
        <w:jc w:val="both"/>
        <w:rPr>
          <w:rFonts w:asciiTheme="minorHAnsi" w:hAnsiTheme="minorHAnsi" w:cstheme="minorHAnsi"/>
          <w:sz w:val="22"/>
          <w:szCs w:val="22"/>
        </w:rPr>
      </w:pPr>
    </w:p>
    <w:p w:rsidR="005E4553" w:rsidRPr="005E4553" w:rsidRDefault="005E4553" w:rsidP="00996A36">
      <w:pPr>
        <w:tabs>
          <w:tab w:val="left" w:pos="0"/>
        </w:tabs>
        <w:jc w:val="both"/>
        <w:rPr>
          <w:rFonts w:asciiTheme="minorHAnsi" w:hAnsiTheme="minorHAnsi" w:cstheme="minorHAnsi"/>
          <w:sz w:val="22"/>
          <w:szCs w:val="22"/>
        </w:rPr>
      </w:pPr>
    </w:p>
    <w:p w:rsidR="005E4553" w:rsidRPr="005E4553" w:rsidRDefault="005E4553" w:rsidP="00996A36">
      <w:pPr>
        <w:tabs>
          <w:tab w:val="left" w:pos="0"/>
        </w:tabs>
        <w:jc w:val="both"/>
        <w:rPr>
          <w:rFonts w:asciiTheme="minorHAnsi" w:hAnsiTheme="minorHAnsi" w:cstheme="minorHAnsi"/>
          <w:sz w:val="22"/>
          <w:szCs w:val="22"/>
        </w:rPr>
      </w:pPr>
    </w:p>
    <w:p w:rsidR="005E4553" w:rsidRPr="00FE629B" w:rsidRDefault="0025588D" w:rsidP="005E4553">
      <w:pPr>
        <w:jc w:val="both"/>
        <w:rPr>
          <w:rFonts w:asciiTheme="minorHAnsi" w:hAnsiTheme="minorHAnsi"/>
          <w:b/>
          <w:sz w:val="22"/>
          <w:szCs w:val="22"/>
        </w:rPr>
      </w:pPr>
      <w:r>
        <w:rPr>
          <w:rFonts w:asciiTheme="minorHAnsi" w:hAnsiTheme="minorHAnsi"/>
          <w:b/>
          <w:sz w:val="22"/>
          <w:szCs w:val="22"/>
        </w:rPr>
        <w:lastRenderedPageBreak/>
        <w:t>KRYTERIA JAKOŚCIOWE DOPUSZCZAJĄCE</w:t>
      </w:r>
    </w:p>
    <w:tbl>
      <w:tblPr>
        <w:tblpPr w:leftFromText="141" w:rightFromText="141" w:vertAnchor="text" w:horzAnchor="margin" w:tblpX="-7" w:tblpY="17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6180"/>
        <w:gridCol w:w="851"/>
        <w:gridCol w:w="850"/>
      </w:tblGrid>
      <w:tr w:rsidR="00FC5D9A" w:rsidRPr="00095BB9" w:rsidTr="00F36102">
        <w:trPr>
          <w:cantSplit/>
          <w:trHeight w:val="219"/>
        </w:trPr>
        <w:tc>
          <w:tcPr>
            <w:tcW w:w="1186" w:type="dxa"/>
            <w:shd w:val="clear" w:color="auto" w:fill="BFBFBF"/>
            <w:vAlign w:val="center"/>
          </w:tcPr>
          <w:p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LP.</w:t>
            </w:r>
          </w:p>
        </w:tc>
        <w:tc>
          <w:tcPr>
            <w:tcW w:w="6180" w:type="dxa"/>
            <w:shd w:val="clear" w:color="auto" w:fill="BFBFBF"/>
            <w:vAlign w:val="center"/>
          </w:tcPr>
          <w:p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NAZWA KRYTERIUM</w:t>
            </w:r>
          </w:p>
        </w:tc>
        <w:tc>
          <w:tcPr>
            <w:tcW w:w="851" w:type="dxa"/>
            <w:shd w:val="clear" w:color="auto" w:fill="BFBFBF"/>
            <w:vAlign w:val="center"/>
          </w:tcPr>
          <w:p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TAK</w:t>
            </w:r>
          </w:p>
        </w:tc>
        <w:tc>
          <w:tcPr>
            <w:tcW w:w="850" w:type="dxa"/>
            <w:shd w:val="clear" w:color="auto" w:fill="BFBFBF"/>
          </w:tcPr>
          <w:p w:rsidR="00FC5D9A" w:rsidRPr="00FE629B" w:rsidRDefault="00FC5D9A" w:rsidP="005E4553">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NIE</w:t>
            </w:r>
          </w:p>
        </w:tc>
      </w:tr>
      <w:tr w:rsidR="00FC5D9A" w:rsidRPr="00095BB9" w:rsidTr="00F36102">
        <w:trPr>
          <w:cantSplit/>
          <w:trHeight w:val="263"/>
        </w:trPr>
        <w:tc>
          <w:tcPr>
            <w:tcW w:w="1186" w:type="dxa"/>
            <w:tcBorders>
              <w:bottom w:val="single" w:sz="4" w:space="0" w:color="auto"/>
            </w:tcBorders>
            <w:shd w:val="clear" w:color="auto" w:fill="BFBFBF"/>
            <w:vAlign w:val="center"/>
          </w:tcPr>
          <w:p w:rsidR="00FC5D9A" w:rsidRPr="00FE629B" w:rsidRDefault="00FC5D9A" w:rsidP="000C6E68">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w:t>
            </w:r>
          </w:p>
        </w:tc>
        <w:tc>
          <w:tcPr>
            <w:tcW w:w="7881" w:type="dxa"/>
            <w:gridSpan w:val="3"/>
            <w:tcBorders>
              <w:bottom w:val="single" w:sz="4" w:space="0" w:color="auto"/>
            </w:tcBorders>
            <w:shd w:val="clear" w:color="auto" w:fill="BFBFBF"/>
            <w:vAlign w:val="center"/>
          </w:tcPr>
          <w:p w:rsidR="00FC5D9A" w:rsidRPr="00FE629B" w:rsidRDefault="00FC5D9A" w:rsidP="000C6E68">
            <w:pPr>
              <w:spacing w:before="120" w:after="120" w:line="276" w:lineRule="auto"/>
              <w:rPr>
                <w:rFonts w:asciiTheme="minorHAnsi" w:hAnsiTheme="minorHAnsi"/>
                <w:b/>
                <w:sz w:val="22"/>
                <w:szCs w:val="22"/>
              </w:rPr>
            </w:pPr>
            <w:r w:rsidRPr="00FE629B">
              <w:rPr>
                <w:rFonts w:asciiTheme="minorHAnsi" w:hAnsiTheme="minorHAnsi"/>
                <w:b/>
                <w:sz w:val="22"/>
                <w:szCs w:val="22"/>
              </w:rPr>
              <w:t>OCENA FINANSOWA (o ile dotyczy)</w:t>
            </w:r>
          </w:p>
        </w:tc>
      </w:tr>
      <w:tr w:rsidR="00F36102" w:rsidRPr="00095BB9" w:rsidTr="00F36102">
        <w:trPr>
          <w:cantSplit/>
          <w:trHeight w:val="219"/>
        </w:trPr>
        <w:tc>
          <w:tcPr>
            <w:tcW w:w="1186" w:type="dxa"/>
            <w:shd w:val="clear" w:color="auto" w:fill="FFFFFF" w:themeFill="background1"/>
            <w:vAlign w:val="center"/>
          </w:tcPr>
          <w:p w:rsidR="00F36102" w:rsidRPr="0025588D" w:rsidRDefault="00F36102" w:rsidP="00F36102">
            <w:pPr>
              <w:autoSpaceDE w:val="0"/>
              <w:autoSpaceDN w:val="0"/>
              <w:adjustRightInd w:val="0"/>
              <w:jc w:val="center"/>
              <w:rPr>
                <w:rFonts w:asciiTheme="minorHAnsi" w:hAnsiTheme="minorHAnsi"/>
                <w:sz w:val="22"/>
                <w:szCs w:val="22"/>
              </w:rPr>
            </w:pPr>
            <w:r w:rsidRPr="0025588D">
              <w:rPr>
                <w:rFonts w:asciiTheme="minorHAnsi" w:hAnsiTheme="minorHAnsi"/>
                <w:sz w:val="22"/>
                <w:szCs w:val="22"/>
              </w:rPr>
              <w:t>1.</w:t>
            </w:r>
          </w:p>
        </w:tc>
        <w:tc>
          <w:tcPr>
            <w:tcW w:w="6180" w:type="dxa"/>
            <w:shd w:val="clear" w:color="auto" w:fill="FFFFFF" w:themeFill="background1"/>
            <w:vAlign w:val="center"/>
          </w:tcPr>
          <w:p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sz w:val="22"/>
                <w:szCs w:val="22"/>
              </w:rPr>
              <w:t xml:space="preserve">Analiza bieżącej sytuacji finansowej </w:t>
            </w:r>
            <w:r>
              <w:rPr>
                <w:rFonts w:asciiTheme="minorHAnsi" w:hAnsiTheme="minorHAnsi"/>
                <w:sz w:val="22"/>
                <w:szCs w:val="22"/>
              </w:rPr>
              <w:t>w</w:t>
            </w:r>
            <w:r w:rsidRPr="00FE629B">
              <w:rPr>
                <w:rFonts w:asciiTheme="minorHAnsi" w:hAnsiTheme="minorHAnsi"/>
                <w:sz w:val="22"/>
                <w:szCs w:val="22"/>
              </w:rPr>
              <w:t xml:space="preserve">nioskodawcy </w:t>
            </w:r>
          </w:p>
        </w:tc>
        <w:tc>
          <w:tcPr>
            <w:tcW w:w="851" w:type="dxa"/>
            <w:shd w:val="clear" w:color="auto" w:fill="FFFFFF" w:themeFill="background1"/>
            <w:vAlign w:val="center"/>
          </w:tcPr>
          <w:p w:rsidR="00F36102" w:rsidRPr="00FE629B" w:rsidRDefault="00F36102" w:rsidP="00F36102">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TAK</w:t>
            </w:r>
          </w:p>
        </w:tc>
        <w:tc>
          <w:tcPr>
            <w:tcW w:w="850" w:type="dxa"/>
            <w:shd w:val="clear" w:color="auto" w:fill="FFFFFF" w:themeFill="background1"/>
            <w:vAlign w:val="center"/>
          </w:tcPr>
          <w:p w:rsidR="00F36102" w:rsidRPr="00FE629B" w:rsidRDefault="00F36102" w:rsidP="00F36102">
            <w:pPr>
              <w:autoSpaceDE w:val="0"/>
              <w:autoSpaceDN w:val="0"/>
              <w:adjustRightInd w:val="0"/>
              <w:jc w:val="center"/>
              <w:rPr>
                <w:rFonts w:asciiTheme="minorHAnsi" w:hAnsiTheme="minorHAnsi"/>
                <w:b/>
                <w:sz w:val="22"/>
                <w:szCs w:val="22"/>
              </w:rPr>
            </w:pPr>
            <w:r w:rsidRPr="00FE629B">
              <w:rPr>
                <w:rFonts w:asciiTheme="minorHAnsi" w:hAnsiTheme="minorHAnsi"/>
                <w:b/>
                <w:sz w:val="22"/>
                <w:szCs w:val="22"/>
              </w:rPr>
              <w:t>NIE</w:t>
            </w:r>
          </w:p>
        </w:tc>
      </w:tr>
      <w:tr w:rsidR="00F36102" w:rsidRPr="00311A6B" w:rsidTr="00F36102">
        <w:trPr>
          <w:cantSplit/>
          <w:trHeight w:val="263"/>
        </w:trPr>
        <w:tc>
          <w:tcPr>
            <w:tcW w:w="9067" w:type="dxa"/>
            <w:gridSpan w:val="4"/>
            <w:shd w:val="clear" w:color="auto" w:fill="FFFFFF" w:themeFill="background1"/>
            <w:vAlign w:val="center"/>
          </w:tcPr>
          <w:p w:rsidR="00F36102" w:rsidRPr="00311A6B" w:rsidRDefault="00F36102" w:rsidP="00F36102">
            <w:pPr>
              <w:autoSpaceDE w:val="0"/>
              <w:autoSpaceDN w:val="0"/>
              <w:adjustRightInd w:val="0"/>
              <w:spacing w:before="240" w:after="60"/>
              <w:jc w:val="both"/>
              <w:rPr>
                <w:rFonts w:asciiTheme="minorHAnsi" w:hAnsiTheme="minorHAnsi"/>
                <w:i/>
                <w:iCs/>
                <w:color w:val="000000"/>
                <w:sz w:val="20"/>
                <w:szCs w:val="20"/>
              </w:rPr>
            </w:pPr>
            <w:r w:rsidRPr="00311A6B">
              <w:rPr>
                <w:rFonts w:asciiTheme="minorHAnsi" w:hAnsiTheme="minorHAnsi"/>
                <w:i/>
                <w:iCs/>
                <w:color w:val="000000"/>
                <w:sz w:val="20"/>
                <w:szCs w:val="20"/>
              </w:rPr>
              <w:t>Zasady oceny:</w:t>
            </w:r>
          </w:p>
          <w:p w:rsidR="00F36102" w:rsidRPr="00311A6B" w:rsidRDefault="00F36102" w:rsidP="00F36102">
            <w:pPr>
              <w:jc w:val="both"/>
              <w:rPr>
                <w:rFonts w:asciiTheme="minorHAnsi" w:hAnsiTheme="minorHAnsi"/>
                <w:sz w:val="20"/>
                <w:szCs w:val="20"/>
              </w:rPr>
            </w:pPr>
            <w:r w:rsidRPr="00311A6B">
              <w:rPr>
                <w:rFonts w:asciiTheme="minorHAnsi" w:hAnsiTheme="minorHAnsi"/>
                <w:iCs/>
                <w:sz w:val="20"/>
                <w:szCs w:val="20"/>
              </w:rPr>
              <w:t xml:space="preserve">Ocena przeprowadzana jest na podstawie </w:t>
            </w:r>
            <w:r w:rsidRPr="00311A6B">
              <w:rPr>
                <w:rFonts w:asciiTheme="minorHAnsi" w:hAnsiTheme="minorHAnsi"/>
                <w:sz w:val="20"/>
                <w:szCs w:val="20"/>
              </w:rPr>
              <w:t>zweryfikowanych przez NFOŚiGW danych finansowych przedstawionych we wniosku (wraz z załącznikami) zgodnie z</w:t>
            </w:r>
            <w:r w:rsidRPr="00311A6B">
              <w:rPr>
                <w:rFonts w:asciiTheme="minorHAnsi" w:hAnsiTheme="minorHAnsi"/>
                <w:iCs/>
                <w:sz w:val="20"/>
                <w:szCs w:val="20"/>
              </w:rPr>
              <w:t xml:space="preserve"> </w:t>
            </w:r>
            <w:r w:rsidRPr="00311A6B">
              <w:rPr>
                <w:rFonts w:asciiTheme="minorHAnsi" w:hAnsiTheme="minorHAnsi"/>
                <w:i/>
                <w:iCs/>
                <w:sz w:val="20"/>
                <w:szCs w:val="20"/>
              </w:rPr>
              <w:t>Metodyką</w:t>
            </w:r>
            <w:r w:rsidRPr="00311A6B">
              <w:rPr>
                <w:rFonts w:asciiTheme="minorHAnsi" w:hAnsiTheme="minorHAnsi"/>
                <w:i/>
                <w:sz w:val="20"/>
                <w:szCs w:val="20"/>
              </w:rPr>
              <w:t xml:space="preserve"> oceny finansowej wniosku o dofinansowanie. </w:t>
            </w:r>
          </w:p>
          <w:p w:rsidR="00F36102" w:rsidRPr="00311A6B" w:rsidRDefault="00F36102" w:rsidP="00F36102">
            <w:pPr>
              <w:jc w:val="both"/>
              <w:rPr>
                <w:rFonts w:asciiTheme="minorHAnsi" w:hAnsiTheme="minorHAnsi"/>
                <w:iCs/>
                <w:sz w:val="20"/>
                <w:szCs w:val="20"/>
              </w:rPr>
            </w:pPr>
            <w:r w:rsidRPr="00311A6B">
              <w:rPr>
                <w:rFonts w:asciiTheme="minorHAnsi" w:hAnsiTheme="minorHAnsi"/>
                <w:sz w:val="20"/>
                <w:szCs w:val="20"/>
              </w:rPr>
              <w:t xml:space="preserve">Kryterium jest ocenione pozytywnie, o ile z oceny wynika, że </w:t>
            </w:r>
            <w:r>
              <w:rPr>
                <w:rFonts w:asciiTheme="minorHAnsi" w:hAnsiTheme="minorHAnsi"/>
                <w:sz w:val="20"/>
                <w:szCs w:val="20"/>
              </w:rPr>
              <w:t>w</w:t>
            </w:r>
            <w:r w:rsidRPr="00311A6B">
              <w:rPr>
                <w:rFonts w:asciiTheme="minorHAnsi" w:hAnsiTheme="minorHAnsi"/>
                <w:sz w:val="20"/>
                <w:szCs w:val="20"/>
              </w:rPr>
              <w:t>nioskodawca nie znajduje się w złej sytuacji finansowej,  posiada środki na sfinansowanie wkładu własnego oraz, że ryzyko finansowe związane z realizacją przedsięwzięcia jest na akceptowalnym poziomie.</w:t>
            </w:r>
          </w:p>
          <w:p w:rsidR="00F36102" w:rsidRPr="00311A6B" w:rsidRDefault="00F36102" w:rsidP="00F36102">
            <w:pPr>
              <w:spacing w:before="120" w:after="120" w:line="276" w:lineRule="auto"/>
              <w:jc w:val="both"/>
              <w:rPr>
                <w:rFonts w:asciiTheme="minorHAnsi" w:hAnsiTheme="minorHAnsi"/>
                <w:b/>
              </w:rPr>
            </w:pPr>
            <w:r w:rsidRPr="00311A6B">
              <w:rPr>
                <w:rFonts w:asciiTheme="minorHAnsi" w:hAnsiTheme="minorHAnsi"/>
                <w:i/>
                <w:sz w:val="20"/>
                <w:szCs w:val="20"/>
              </w:rPr>
              <w:t xml:space="preserve">Negatywna ocena kryterium </w:t>
            </w:r>
            <w:r w:rsidRPr="00311A6B">
              <w:rPr>
                <w:rFonts w:asciiTheme="minorHAnsi" w:hAnsiTheme="minorHAnsi"/>
                <w:b/>
                <w:bCs/>
                <w:i/>
                <w:sz w:val="20"/>
                <w:szCs w:val="20"/>
              </w:rPr>
              <w:t>powoduje odrzucenie wniosku</w:t>
            </w:r>
            <w:r w:rsidRPr="00311A6B">
              <w:rPr>
                <w:rFonts w:asciiTheme="minorHAnsi" w:hAnsiTheme="minorHAnsi"/>
                <w:b/>
                <w:sz w:val="20"/>
                <w:szCs w:val="20"/>
              </w:rPr>
              <w:t xml:space="preserve"> </w:t>
            </w:r>
          </w:p>
        </w:tc>
      </w:tr>
      <w:tr w:rsidR="00F36102" w:rsidRPr="00311A6B" w:rsidTr="00F36102">
        <w:trPr>
          <w:cantSplit/>
          <w:trHeight w:val="263"/>
        </w:trPr>
        <w:tc>
          <w:tcPr>
            <w:tcW w:w="1186" w:type="dxa"/>
            <w:tcBorders>
              <w:bottom w:val="single" w:sz="4" w:space="0" w:color="auto"/>
            </w:tcBorders>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2.</w:t>
            </w:r>
          </w:p>
        </w:tc>
        <w:tc>
          <w:tcPr>
            <w:tcW w:w="6180" w:type="dxa"/>
            <w:tcBorders>
              <w:bottom w:val="single" w:sz="4" w:space="0" w:color="auto"/>
            </w:tcBorders>
            <w:vAlign w:val="center"/>
          </w:tcPr>
          <w:p w:rsidR="00F36102" w:rsidRPr="00FE629B" w:rsidRDefault="00F36102" w:rsidP="00F36102">
            <w:pPr>
              <w:spacing w:before="60" w:after="60"/>
              <w:rPr>
                <w:rFonts w:asciiTheme="minorHAnsi" w:hAnsiTheme="minorHAnsi"/>
                <w:sz w:val="22"/>
                <w:szCs w:val="22"/>
              </w:rPr>
            </w:pPr>
            <w:r w:rsidRPr="00FE629B">
              <w:rPr>
                <w:rFonts w:asciiTheme="minorHAnsi" w:hAnsiTheme="minorHAnsi"/>
                <w:sz w:val="22"/>
                <w:szCs w:val="22"/>
              </w:rPr>
              <w:t xml:space="preserve">Analiza prognozowanej sytuacji finansowej </w:t>
            </w:r>
            <w:r>
              <w:rPr>
                <w:rFonts w:asciiTheme="minorHAnsi" w:hAnsiTheme="minorHAnsi"/>
                <w:sz w:val="22"/>
                <w:szCs w:val="22"/>
              </w:rPr>
              <w:t>w</w:t>
            </w:r>
            <w:r w:rsidRPr="00FE629B">
              <w:rPr>
                <w:rFonts w:asciiTheme="minorHAnsi" w:hAnsiTheme="minorHAnsi"/>
                <w:sz w:val="22"/>
                <w:szCs w:val="22"/>
              </w:rPr>
              <w:t xml:space="preserve">nioskodawcy – </w:t>
            </w:r>
          </w:p>
          <w:p w:rsidR="00F36102" w:rsidRPr="00FE629B" w:rsidRDefault="00F36102" w:rsidP="00F36102">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 xml:space="preserve">w tym </w:t>
            </w:r>
            <w:r w:rsidRPr="00FE629B">
              <w:rPr>
                <w:rFonts w:asciiTheme="minorHAnsi" w:hAnsiTheme="minorHAnsi"/>
                <w:bCs/>
                <w:sz w:val="22"/>
                <w:szCs w:val="22"/>
              </w:rPr>
              <w:t xml:space="preserve">analiza wykonalności i trwałości finansowej </w:t>
            </w:r>
          </w:p>
        </w:tc>
        <w:tc>
          <w:tcPr>
            <w:tcW w:w="851" w:type="dxa"/>
            <w:tcBorders>
              <w:bottom w:val="single" w:sz="4" w:space="0" w:color="auto"/>
            </w:tcBorders>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Borders>
              <w:bottom w:val="single" w:sz="4" w:space="0" w:color="auto"/>
            </w:tcBorders>
          </w:tcPr>
          <w:p w:rsidR="00F36102" w:rsidRPr="00FE629B" w:rsidRDefault="00F36102" w:rsidP="00F36102">
            <w:pPr>
              <w:autoSpaceDE w:val="0"/>
              <w:autoSpaceDN w:val="0"/>
              <w:adjustRightInd w:val="0"/>
              <w:spacing w:before="60" w:after="60"/>
              <w:rPr>
                <w:rFonts w:asciiTheme="minorHAnsi" w:hAnsiTheme="minorHAnsi"/>
                <w:sz w:val="22"/>
                <w:szCs w:val="22"/>
              </w:rPr>
            </w:pPr>
          </w:p>
        </w:tc>
      </w:tr>
      <w:tr w:rsidR="00F36102" w:rsidRPr="00311A6B" w:rsidTr="00F36102">
        <w:trPr>
          <w:cantSplit/>
          <w:trHeight w:val="263"/>
        </w:trPr>
        <w:tc>
          <w:tcPr>
            <w:tcW w:w="9067" w:type="dxa"/>
            <w:gridSpan w:val="4"/>
            <w:shd w:val="clear" w:color="auto" w:fill="FFFFFF" w:themeFill="background1"/>
            <w:vAlign w:val="center"/>
          </w:tcPr>
          <w:p w:rsidR="00F36102" w:rsidRPr="00311A6B" w:rsidRDefault="00F36102" w:rsidP="00F36102">
            <w:pPr>
              <w:autoSpaceDE w:val="0"/>
              <w:autoSpaceDN w:val="0"/>
              <w:adjustRightInd w:val="0"/>
              <w:spacing w:before="240" w:after="60"/>
              <w:jc w:val="both"/>
              <w:rPr>
                <w:rFonts w:asciiTheme="minorHAnsi" w:hAnsiTheme="minorHAnsi"/>
                <w:i/>
                <w:iCs/>
                <w:color w:val="000000"/>
                <w:sz w:val="20"/>
                <w:szCs w:val="20"/>
              </w:rPr>
            </w:pPr>
            <w:r w:rsidRPr="00311A6B">
              <w:rPr>
                <w:rFonts w:asciiTheme="minorHAnsi" w:hAnsiTheme="minorHAnsi"/>
                <w:i/>
                <w:iCs/>
                <w:color w:val="000000"/>
                <w:sz w:val="20"/>
                <w:szCs w:val="20"/>
              </w:rPr>
              <w:t>Zasady oceny:</w:t>
            </w:r>
          </w:p>
          <w:p w:rsidR="00F36102" w:rsidRPr="00311A6B" w:rsidRDefault="00F36102" w:rsidP="00F36102">
            <w:pPr>
              <w:autoSpaceDE w:val="0"/>
              <w:autoSpaceDN w:val="0"/>
              <w:adjustRightInd w:val="0"/>
              <w:spacing w:before="60" w:after="60"/>
              <w:jc w:val="both"/>
              <w:rPr>
                <w:rFonts w:asciiTheme="minorHAnsi" w:hAnsiTheme="minorHAnsi"/>
                <w:sz w:val="20"/>
                <w:szCs w:val="20"/>
              </w:rPr>
            </w:pPr>
            <w:r w:rsidRPr="00311A6B">
              <w:rPr>
                <w:rFonts w:asciiTheme="minorHAnsi" w:hAnsiTheme="minorHAnsi"/>
                <w:iCs/>
                <w:sz w:val="20"/>
                <w:szCs w:val="20"/>
              </w:rPr>
              <w:t xml:space="preserve">Ocena przeprowadzana jest na podstawie </w:t>
            </w:r>
            <w:r w:rsidRPr="00311A6B">
              <w:rPr>
                <w:rFonts w:asciiTheme="minorHAnsi" w:hAnsiTheme="minorHAnsi"/>
                <w:sz w:val="20"/>
                <w:szCs w:val="20"/>
              </w:rPr>
              <w:t>zweryfikowanych przez NFOŚiGW danych finansowych przedstawionych we wniosku (wraz z załącznikami) zgodnie z</w:t>
            </w:r>
            <w:r w:rsidRPr="00311A6B">
              <w:rPr>
                <w:rFonts w:asciiTheme="minorHAnsi" w:hAnsiTheme="minorHAnsi"/>
                <w:iCs/>
                <w:sz w:val="20"/>
                <w:szCs w:val="20"/>
              </w:rPr>
              <w:t xml:space="preserve"> </w:t>
            </w:r>
            <w:r w:rsidRPr="00311A6B">
              <w:rPr>
                <w:rFonts w:asciiTheme="minorHAnsi" w:hAnsiTheme="minorHAnsi"/>
                <w:i/>
                <w:iCs/>
                <w:sz w:val="20"/>
                <w:szCs w:val="20"/>
              </w:rPr>
              <w:t>Metodyką</w:t>
            </w:r>
            <w:r w:rsidRPr="00311A6B">
              <w:rPr>
                <w:rFonts w:asciiTheme="minorHAnsi" w:hAnsiTheme="minorHAnsi"/>
                <w:i/>
                <w:sz w:val="20"/>
                <w:szCs w:val="20"/>
              </w:rPr>
              <w:t xml:space="preserve"> oceny finansowej wniosku o dofinansowanie</w:t>
            </w:r>
            <w:r w:rsidRPr="00311A6B">
              <w:rPr>
                <w:rFonts w:asciiTheme="minorHAnsi" w:hAnsiTheme="minorHAnsi"/>
                <w:sz w:val="20"/>
                <w:szCs w:val="20"/>
              </w:rPr>
              <w:t xml:space="preserve">. Kryterium jest oceniane pozytywnie o ile z oceny prognozowanej sytuacji finansowej </w:t>
            </w:r>
            <w:r>
              <w:rPr>
                <w:rFonts w:asciiTheme="minorHAnsi" w:hAnsiTheme="minorHAnsi"/>
                <w:sz w:val="20"/>
                <w:szCs w:val="20"/>
              </w:rPr>
              <w:t>w</w:t>
            </w:r>
            <w:r w:rsidRPr="00311A6B">
              <w:rPr>
                <w:rFonts w:asciiTheme="minorHAnsi" w:hAnsiTheme="minorHAnsi"/>
                <w:sz w:val="20"/>
                <w:szCs w:val="20"/>
              </w:rPr>
              <w:t>nioskodawcy wynika, iż nie znajduje się on w złej sytuacji finansowej i jest w stanie zapewnić wykonalność i trwałość finansową oraz zbilansowanie źródeł finansowania projektu.</w:t>
            </w:r>
          </w:p>
          <w:p w:rsidR="00F36102" w:rsidRPr="00311A6B" w:rsidRDefault="00F36102" w:rsidP="00F36102">
            <w:pPr>
              <w:spacing w:before="120" w:after="120" w:line="276" w:lineRule="auto"/>
              <w:jc w:val="both"/>
              <w:rPr>
                <w:rFonts w:asciiTheme="minorHAnsi" w:hAnsiTheme="minorHAnsi"/>
                <w:b/>
              </w:rPr>
            </w:pPr>
            <w:r w:rsidRPr="00311A6B">
              <w:rPr>
                <w:rFonts w:asciiTheme="minorHAnsi" w:hAnsiTheme="minorHAnsi"/>
                <w:i/>
                <w:sz w:val="20"/>
                <w:szCs w:val="20"/>
              </w:rPr>
              <w:t xml:space="preserve">Negatywna ocena kryterium </w:t>
            </w:r>
            <w:r w:rsidRPr="00311A6B">
              <w:rPr>
                <w:rFonts w:asciiTheme="minorHAnsi" w:hAnsiTheme="minorHAnsi"/>
                <w:b/>
                <w:bCs/>
                <w:i/>
                <w:sz w:val="20"/>
                <w:szCs w:val="20"/>
              </w:rPr>
              <w:t>powoduje odrzucenie wniosku niezależnie od wyników oceny kryterium nr 1</w:t>
            </w:r>
          </w:p>
        </w:tc>
      </w:tr>
      <w:tr w:rsidR="00F36102" w:rsidRPr="00311A6B" w:rsidTr="00F36102">
        <w:trPr>
          <w:cantSplit/>
          <w:trHeight w:val="263"/>
        </w:trPr>
        <w:tc>
          <w:tcPr>
            <w:tcW w:w="1186" w:type="dxa"/>
            <w:shd w:val="clear" w:color="auto" w:fill="BFBFBF"/>
            <w:vAlign w:val="center"/>
          </w:tcPr>
          <w:p w:rsidR="00F36102" w:rsidRPr="00FE629B" w:rsidRDefault="00F36102" w:rsidP="00F36102">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II.</w:t>
            </w:r>
          </w:p>
        </w:tc>
        <w:tc>
          <w:tcPr>
            <w:tcW w:w="7881" w:type="dxa"/>
            <w:gridSpan w:val="3"/>
            <w:shd w:val="clear" w:color="auto" w:fill="BFBFBF"/>
            <w:vAlign w:val="center"/>
          </w:tcPr>
          <w:p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sz w:val="22"/>
                <w:szCs w:val="22"/>
              </w:rPr>
              <w:t>OCENA DOPUSZCZALNOŚCI POMOCY PUBLICZNEJ</w:t>
            </w:r>
          </w:p>
        </w:tc>
      </w:tr>
      <w:tr w:rsidR="00F36102" w:rsidRPr="00311A6B" w:rsidTr="00F36102">
        <w:trPr>
          <w:cantSplit/>
          <w:trHeight w:val="263"/>
        </w:trPr>
        <w:tc>
          <w:tcPr>
            <w:tcW w:w="1186" w:type="dxa"/>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rsidR="00F36102" w:rsidRPr="00FE629B" w:rsidRDefault="00F36102" w:rsidP="00F36102">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 xml:space="preserve">Dopuszczalność pomocy publicznej zgodnie z przepisami o pomocy </w:t>
            </w:r>
            <w:r w:rsidRPr="00FE629B">
              <w:rPr>
                <w:rFonts w:asciiTheme="minorHAnsi" w:hAnsiTheme="minorHAnsi"/>
                <w:bCs/>
                <w:sz w:val="22"/>
                <w:szCs w:val="22"/>
              </w:rPr>
              <w:t>publicznej</w:t>
            </w:r>
          </w:p>
        </w:tc>
        <w:tc>
          <w:tcPr>
            <w:tcW w:w="851" w:type="dxa"/>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rsidR="00F36102" w:rsidRPr="00FE629B" w:rsidRDefault="00F36102" w:rsidP="00F36102">
            <w:pPr>
              <w:autoSpaceDE w:val="0"/>
              <w:autoSpaceDN w:val="0"/>
              <w:adjustRightInd w:val="0"/>
              <w:spacing w:before="60" w:after="60"/>
              <w:jc w:val="center"/>
              <w:rPr>
                <w:rFonts w:asciiTheme="minorHAnsi" w:hAnsiTheme="minorHAnsi"/>
                <w:sz w:val="22"/>
                <w:szCs w:val="22"/>
              </w:rPr>
            </w:pPr>
          </w:p>
        </w:tc>
      </w:tr>
      <w:tr w:rsidR="00F36102" w:rsidRPr="00311A6B" w:rsidTr="00F36102">
        <w:trPr>
          <w:cantSplit/>
          <w:trHeight w:val="263"/>
        </w:trPr>
        <w:tc>
          <w:tcPr>
            <w:tcW w:w="9067" w:type="dxa"/>
            <w:gridSpan w:val="4"/>
            <w:vAlign w:val="center"/>
          </w:tcPr>
          <w:p w:rsidR="00F36102" w:rsidRPr="00311A6B" w:rsidRDefault="00F36102" w:rsidP="00F36102">
            <w:pPr>
              <w:autoSpaceDE w:val="0"/>
              <w:autoSpaceDN w:val="0"/>
              <w:adjustRightInd w:val="0"/>
              <w:spacing w:before="240" w:after="60"/>
              <w:rPr>
                <w:rFonts w:asciiTheme="minorHAnsi" w:hAnsiTheme="minorHAnsi"/>
                <w:iCs/>
                <w:color w:val="000000"/>
                <w:sz w:val="20"/>
                <w:szCs w:val="20"/>
              </w:rPr>
            </w:pPr>
            <w:r w:rsidRPr="00311A6B">
              <w:rPr>
                <w:rFonts w:asciiTheme="minorHAnsi" w:hAnsiTheme="minorHAnsi"/>
                <w:iCs/>
                <w:color w:val="000000"/>
                <w:sz w:val="20"/>
                <w:szCs w:val="20"/>
              </w:rPr>
              <w:t>Zakres oceny:</w:t>
            </w:r>
          </w:p>
          <w:p w:rsidR="00F36102" w:rsidRPr="00311A6B" w:rsidRDefault="00F36102" w:rsidP="00F36102">
            <w:pPr>
              <w:autoSpaceDE w:val="0"/>
              <w:autoSpaceDN w:val="0"/>
              <w:adjustRightInd w:val="0"/>
              <w:spacing w:before="60" w:after="60"/>
              <w:jc w:val="both"/>
              <w:rPr>
                <w:rFonts w:asciiTheme="minorHAnsi" w:hAnsiTheme="minorHAnsi"/>
                <w:sz w:val="20"/>
                <w:szCs w:val="20"/>
              </w:rPr>
            </w:pPr>
            <w:r w:rsidRPr="00311A6B">
              <w:rPr>
                <w:rFonts w:asciiTheme="minorHAnsi" w:hAnsiTheme="minorHAnsi"/>
                <w:sz w:val="20"/>
                <w:szCs w:val="20"/>
              </w:rPr>
              <w:t>Ocena dopuszczalności i intensywności wnioskowanej pomocy publicznej pod kątem jej zgodności z warunkami określonymi we właściwych przepisach o pomocy publicznej.</w:t>
            </w:r>
          </w:p>
          <w:p w:rsidR="00F36102" w:rsidRPr="00311A6B" w:rsidRDefault="00F36102" w:rsidP="00F36102">
            <w:pPr>
              <w:autoSpaceDE w:val="0"/>
              <w:autoSpaceDN w:val="0"/>
              <w:adjustRightInd w:val="0"/>
              <w:spacing w:before="120" w:after="120"/>
              <w:rPr>
                <w:rFonts w:asciiTheme="minorHAnsi" w:hAnsiTheme="minorHAnsi"/>
                <w:sz w:val="20"/>
              </w:rPr>
            </w:pPr>
            <w:r w:rsidRPr="00311A6B">
              <w:rPr>
                <w:rFonts w:asciiTheme="minorHAnsi" w:hAnsiTheme="minorHAnsi"/>
                <w:i/>
                <w:sz w:val="20"/>
                <w:szCs w:val="16"/>
              </w:rPr>
              <w:t xml:space="preserve">Negatywna ocena kryterium </w:t>
            </w:r>
            <w:r w:rsidRPr="00311A6B">
              <w:rPr>
                <w:rFonts w:asciiTheme="minorHAnsi" w:hAnsiTheme="minorHAnsi"/>
                <w:b/>
                <w:bCs/>
                <w:i/>
                <w:sz w:val="20"/>
                <w:szCs w:val="16"/>
              </w:rPr>
              <w:t>powoduje odrzucenie wniosku</w:t>
            </w:r>
          </w:p>
        </w:tc>
      </w:tr>
      <w:tr w:rsidR="00F36102" w:rsidRPr="00311A6B" w:rsidTr="00F36102">
        <w:trPr>
          <w:cantSplit/>
          <w:trHeight w:val="263"/>
        </w:trPr>
        <w:tc>
          <w:tcPr>
            <w:tcW w:w="1186" w:type="dxa"/>
            <w:shd w:val="clear" w:color="auto" w:fill="BFBFBF"/>
            <w:vAlign w:val="center"/>
          </w:tcPr>
          <w:p w:rsidR="00F36102" w:rsidRPr="00FE629B" w:rsidRDefault="00F36102" w:rsidP="00F36102">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III.</w:t>
            </w:r>
          </w:p>
        </w:tc>
        <w:tc>
          <w:tcPr>
            <w:tcW w:w="7881" w:type="dxa"/>
            <w:gridSpan w:val="3"/>
            <w:shd w:val="clear" w:color="auto" w:fill="BFBFBF"/>
            <w:vAlign w:val="center"/>
          </w:tcPr>
          <w:p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ZASADNOŚĆ REALIZACJI PRZEDSIĘWZIĘCIA</w:t>
            </w:r>
          </w:p>
        </w:tc>
      </w:tr>
      <w:tr w:rsidR="00F36102" w:rsidRPr="00311A6B" w:rsidTr="00F36102">
        <w:trPr>
          <w:cantSplit/>
          <w:trHeight w:val="263"/>
        </w:trPr>
        <w:tc>
          <w:tcPr>
            <w:tcW w:w="1186" w:type="dxa"/>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rsidR="00F36102" w:rsidRPr="00FE629B" w:rsidRDefault="00F36102" w:rsidP="00F36102">
            <w:pPr>
              <w:autoSpaceDE w:val="0"/>
              <w:autoSpaceDN w:val="0"/>
              <w:adjustRightInd w:val="0"/>
              <w:spacing w:before="60" w:after="60"/>
              <w:jc w:val="both"/>
              <w:rPr>
                <w:rFonts w:asciiTheme="minorHAnsi" w:hAnsiTheme="minorHAnsi"/>
                <w:sz w:val="22"/>
                <w:szCs w:val="22"/>
              </w:rPr>
            </w:pPr>
            <w:r w:rsidRPr="00FE629B">
              <w:rPr>
                <w:rFonts w:asciiTheme="minorHAnsi" w:hAnsiTheme="minorHAnsi"/>
                <w:sz w:val="22"/>
                <w:szCs w:val="22"/>
              </w:rPr>
              <w:t>Ocena planowanego zakresu rzeczowego i jego wpływu na realizację wskaźników programu priorytetowego oraz osiągnięcie efektu rzeczowego przedsięwzięcia</w:t>
            </w:r>
          </w:p>
        </w:tc>
        <w:tc>
          <w:tcPr>
            <w:tcW w:w="851" w:type="dxa"/>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rsidR="00F36102" w:rsidRPr="00FE629B" w:rsidRDefault="00F36102" w:rsidP="00F36102">
            <w:pPr>
              <w:autoSpaceDE w:val="0"/>
              <w:autoSpaceDN w:val="0"/>
              <w:adjustRightInd w:val="0"/>
              <w:spacing w:before="60" w:after="60"/>
              <w:jc w:val="center"/>
              <w:rPr>
                <w:rFonts w:asciiTheme="minorHAnsi" w:hAnsiTheme="minorHAnsi"/>
                <w:sz w:val="22"/>
                <w:szCs w:val="22"/>
              </w:rPr>
            </w:pPr>
          </w:p>
        </w:tc>
      </w:tr>
      <w:tr w:rsidR="00F36102" w:rsidRPr="00311A6B" w:rsidTr="00F36102">
        <w:trPr>
          <w:cantSplit/>
          <w:trHeight w:val="263"/>
        </w:trPr>
        <w:tc>
          <w:tcPr>
            <w:tcW w:w="9067" w:type="dxa"/>
            <w:gridSpan w:val="4"/>
            <w:vAlign w:val="center"/>
          </w:tcPr>
          <w:p w:rsidR="00F36102" w:rsidRPr="00311A6B" w:rsidRDefault="00F36102" w:rsidP="00F36102">
            <w:pPr>
              <w:autoSpaceDE w:val="0"/>
              <w:autoSpaceDN w:val="0"/>
              <w:adjustRightInd w:val="0"/>
              <w:spacing w:before="240" w:after="60"/>
              <w:rPr>
                <w:rFonts w:asciiTheme="minorHAnsi" w:hAnsiTheme="minorHAnsi"/>
                <w:i/>
                <w:iCs/>
                <w:sz w:val="20"/>
                <w:szCs w:val="20"/>
              </w:rPr>
            </w:pPr>
            <w:r w:rsidRPr="00311A6B">
              <w:rPr>
                <w:rFonts w:asciiTheme="minorHAnsi" w:hAnsiTheme="minorHAnsi"/>
                <w:i/>
                <w:iCs/>
                <w:color w:val="000000"/>
                <w:sz w:val="20"/>
                <w:szCs w:val="20"/>
              </w:rPr>
              <w:t>Zasady oceny:</w:t>
            </w:r>
          </w:p>
          <w:p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 jeżeli zaplanowany zakres rzeczowy gwarantuje osiągnięcie efektu rzeczowego przedsięwzięcia</w:t>
            </w:r>
            <w:r w:rsidRPr="00311A6B" w:rsidDel="003D7B18">
              <w:rPr>
                <w:rFonts w:asciiTheme="minorHAnsi" w:hAnsiTheme="minorHAnsi"/>
                <w:sz w:val="20"/>
                <w:szCs w:val="20"/>
              </w:rPr>
              <w:t xml:space="preserve"> </w:t>
            </w:r>
            <w:r w:rsidRPr="00311A6B">
              <w:rPr>
                <w:rFonts w:asciiTheme="minorHAnsi" w:hAnsiTheme="minorHAnsi"/>
                <w:sz w:val="20"/>
                <w:szCs w:val="20"/>
              </w:rPr>
              <w:t>oraz przedsięwzięcie realizuje wskaźniki programu priorytetowego</w:t>
            </w:r>
          </w:p>
          <w:p w:rsidR="0025588D" w:rsidRPr="00311A6B" w:rsidRDefault="00F36102" w:rsidP="0025588D">
            <w:pPr>
              <w:autoSpaceDE w:val="0"/>
              <w:autoSpaceDN w:val="0"/>
              <w:adjustRightInd w:val="0"/>
              <w:spacing w:before="120" w:after="120"/>
              <w:rPr>
                <w:rFonts w:asciiTheme="minorHAnsi" w:hAnsiTheme="minorHAnsi"/>
                <w:sz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tc>
      </w:tr>
      <w:tr w:rsidR="00F36102" w:rsidRPr="00311A6B" w:rsidTr="00F36102">
        <w:trPr>
          <w:cantSplit/>
          <w:trHeight w:val="263"/>
        </w:trPr>
        <w:tc>
          <w:tcPr>
            <w:tcW w:w="1186" w:type="dxa"/>
            <w:shd w:val="clear" w:color="auto" w:fill="BFBFBF"/>
            <w:vAlign w:val="center"/>
          </w:tcPr>
          <w:p w:rsidR="00F36102" w:rsidRPr="00FE629B" w:rsidRDefault="00F36102" w:rsidP="00F36102">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IV.</w:t>
            </w:r>
          </w:p>
        </w:tc>
        <w:tc>
          <w:tcPr>
            <w:tcW w:w="7881" w:type="dxa"/>
            <w:gridSpan w:val="3"/>
            <w:shd w:val="clear" w:color="auto" w:fill="BFBFBF"/>
            <w:vAlign w:val="center"/>
          </w:tcPr>
          <w:p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WYKONALNOŚĆ PRZEDSIĘWZIĘCIA</w:t>
            </w:r>
          </w:p>
        </w:tc>
      </w:tr>
      <w:tr w:rsidR="00F36102" w:rsidRPr="00311A6B" w:rsidTr="00F36102">
        <w:trPr>
          <w:cantSplit/>
          <w:trHeight w:val="263"/>
        </w:trPr>
        <w:tc>
          <w:tcPr>
            <w:tcW w:w="1186" w:type="dxa"/>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rsidR="00F36102" w:rsidRPr="00FE629B" w:rsidRDefault="00F36102" w:rsidP="00F36102">
            <w:pPr>
              <w:autoSpaceDE w:val="0"/>
              <w:autoSpaceDN w:val="0"/>
              <w:adjustRightInd w:val="0"/>
              <w:spacing w:before="60" w:after="60"/>
              <w:jc w:val="both"/>
              <w:rPr>
                <w:rFonts w:asciiTheme="minorHAnsi" w:hAnsiTheme="minorHAnsi"/>
                <w:sz w:val="22"/>
                <w:szCs w:val="22"/>
              </w:rPr>
            </w:pPr>
            <w:r w:rsidRPr="00FE629B">
              <w:rPr>
                <w:rFonts w:asciiTheme="minorHAnsi" w:hAnsiTheme="minorHAnsi"/>
                <w:sz w:val="22"/>
                <w:szCs w:val="22"/>
              </w:rPr>
              <w:t>Ocena realności wdrożenia przyjętego rozwiązania</w:t>
            </w:r>
            <w:r w:rsidR="0025588D">
              <w:rPr>
                <w:rFonts w:asciiTheme="minorHAnsi" w:hAnsiTheme="minorHAnsi"/>
                <w:sz w:val="22"/>
                <w:szCs w:val="22"/>
              </w:rPr>
              <w:t xml:space="preserve">, </w:t>
            </w:r>
            <w:r w:rsidRPr="00FE629B">
              <w:rPr>
                <w:rFonts w:asciiTheme="minorHAnsi" w:hAnsiTheme="minorHAnsi"/>
                <w:sz w:val="22"/>
                <w:szCs w:val="22"/>
              </w:rPr>
              <w:t xml:space="preserve">w tym: możliwość utrzymania trwałości rzeczowej i/lub ekologicznej, </w:t>
            </w:r>
            <w:r w:rsidRPr="00FE629B">
              <w:rPr>
                <w:rFonts w:asciiTheme="minorHAnsi" w:hAnsiTheme="minorHAnsi"/>
                <w:sz w:val="22"/>
                <w:szCs w:val="22"/>
              </w:rPr>
              <w:lastRenderedPageBreak/>
              <w:t>realistyczny harmonogram wdrażania i realizacji, z uwzględnieniem m.in. posiadanych pozwoleń czy konieczności realizacji przedsięwzięcia zgodnie z ustawą Prawo zamówień public</w:t>
            </w:r>
            <w:r w:rsidR="0025588D">
              <w:rPr>
                <w:rFonts w:asciiTheme="minorHAnsi" w:hAnsiTheme="minorHAnsi"/>
                <w:sz w:val="22"/>
                <w:szCs w:val="22"/>
              </w:rPr>
              <w:t>znych lub ustawą Kodeks cywilny</w:t>
            </w:r>
          </w:p>
        </w:tc>
        <w:tc>
          <w:tcPr>
            <w:tcW w:w="851" w:type="dxa"/>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rPr>
            </w:pPr>
          </w:p>
        </w:tc>
        <w:tc>
          <w:tcPr>
            <w:tcW w:w="850" w:type="dxa"/>
          </w:tcPr>
          <w:p w:rsidR="00F36102" w:rsidRPr="00311A6B" w:rsidRDefault="00F36102" w:rsidP="00F36102">
            <w:pPr>
              <w:autoSpaceDE w:val="0"/>
              <w:autoSpaceDN w:val="0"/>
              <w:adjustRightInd w:val="0"/>
              <w:spacing w:before="60" w:after="60"/>
              <w:jc w:val="center"/>
              <w:rPr>
                <w:rFonts w:asciiTheme="minorHAnsi" w:hAnsiTheme="minorHAnsi"/>
                <w:sz w:val="20"/>
              </w:rPr>
            </w:pPr>
          </w:p>
        </w:tc>
      </w:tr>
      <w:tr w:rsidR="00F36102" w:rsidRPr="00311A6B" w:rsidTr="00F36102">
        <w:trPr>
          <w:cantSplit/>
          <w:trHeight w:val="263"/>
        </w:trPr>
        <w:tc>
          <w:tcPr>
            <w:tcW w:w="9067" w:type="dxa"/>
            <w:gridSpan w:val="4"/>
            <w:vAlign w:val="center"/>
          </w:tcPr>
          <w:p w:rsidR="00F36102" w:rsidRPr="00311A6B" w:rsidRDefault="00F36102" w:rsidP="00F36102">
            <w:pPr>
              <w:pStyle w:val="Default"/>
              <w:rPr>
                <w:rFonts w:asciiTheme="minorHAnsi" w:hAnsiTheme="minorHAnsi"/>
                <w:sz w:val="20"/>
                <w:szCs w:val="20"/>
              </w:rPr>
            </w:pPr>
            <w:r w:rsidRPr="00311A6B">
              <w:rPr>
                <w:rFonts w:asciiTheme="minorHAnsi" w:hAnsiTheme="minorHAnsi"/>
                <w:i/>
                <w:iCs/>
                <w:sz w:val="20"/>
                <w:szCs w:val="20"/>
              </w:rPr>
              <w:t>Zasady oceny:</w:t>
            </w:r>
          </w:p>
          <w:p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 jeśli Wnioskodawca przedstawił realną możliwość utrzymania trwałości przedsięwzięcia (rzeczowej) w przypadku</w:t>
            </w:r>
            <w:r>
              <w:rPr>
                <w:rFonts w:asciiTheme="minorHAnsi" w:hAnsiTheme="minorHAnsi"/>
                <w:sz w:val="20"/>
                <w:szCs w:val="20"/>
              </w:rPr>
              <w:t>,</w:t>
            </w:r>
            <w:r w:rsidRPr="00311A6B">
              <w:rPr>
                <w:rFonts w:asciiTheme="minorHAnsi" w:hAnsiTheme="minorHAnsi"/>
                <w:sz w:val="20"/>
                <w:szCs w:val="20"/>
              </w:rPr>
              <w:t xml:space="preserve"> gdy występuje oraz wniosek posiada komplet dokumentów z zakresu prawa do dysponowania gruntami na cele inwestycji</w:t>
            </w:r>
            <w:r>
              <w:t xml:space="preserve"> </w:t>
            </w:r>
            <w:r w:rsidRPr="000A0FD5">
              <w:rPr>
                <w:rFonts w:asciiTheme="minorHAnsi" w:hAnsiTheme="minorHAnsi"/>
                <w:sz w:val="20"/>
                <w:szCs w:val="20"/>
              </w:rPr>
              <w:t>na okres realizacji przedsięwzięcia oraz okres jego trwałości, wymaganą dokumentację projektową, komplet decyzji administracyjnych zezwalających na realizację przedsięwzięcia (jeśli dotyczy), a harmonogram wdrażania i realizacji jest realistyczny</w:t>
            </w:r>
          </w:p>
          <w:p w:rsidR="00F36102" w:rsidRPr="00311A6B" w:rsidRDefault="00F36102" w:rsidP="00F36102">
            <w:pPr>
              <w:pStyle w:val="Default"/>
              <w:rPr>
                <w:rFonts w:asciiTheme="minorHAnsi" w:hAnsiTheme="minorHAnsi"/>
                <w:sz w:val="20"/>
                <w:szCs w:val="20"/>
              </w:rPr>
            </w:pPr>
          </w:p>
          <w:p w:rsidR="00F36102" w:rsidRDefault="00F36102" w:rsidP="00F36102">
            <w:pPr>
              <w:pStyle w:val="Default"/>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rsidR="0025588D" w:rsidRPr="0025588D" w:rsidRDefault="0025588D" w:rsidP="00F36102">
            <w:pPr>
              <w:pStyle w:val="Default"/>
              <w:rPr>
                <w:rFonts w:asciiTheme="minorHAnsi" w:hAnsiTheme="minorHAnsi"/>
                <w:sz w:val="12"/>
                <w:szCs w:val="12"/>
              </w:rPr>
            </w:pPr>
          </w:p>
        </w:tc>
      </w:tr>
      <w:tr w:rsidR="00F36102" w:rsidRPr="0036230C" w:rsidTr="00F36102">
        <w:trPr>
          <w:cantSplit/>
          <w:trHeight w:val="263"/>
        </w:trPr>
        <w:tc>
          <w:tcPr>
            <w:tcW w:w="1186" w:type="dxa"/>
            <w:shd w:val="clear" w:color="auto" w:fill="BFBFBF"/>
            <w:vAlign w:val="center"/>
          </w:tcPr>
          <w:p w:rsidR="00F36102" w:rsidRPr="00FE629B" w:rsidRDefault="00F36102" w:rsidP="00F36102">
            <w:pPr>
              <w:autoSpaceDE w:val="0"/>
              <w:autoSpaceDN w:val="0"/>
              <w:adjustRightInd w:val="0"/>
              <w:spacing w:before="120" w:after="120"/>
              <w:jc w:val="center"/>
              <w:rPr>
                <w:rFonts w:asciiTheme="minorHAnsi" w:hAnsiTheme="minorHAnsi"/>
                <w:b/>
                <w:sz w:val="22"/>
                <w:szCs w:val="22"/>
              </w:rPr>
            </w:pPr>
            <w:r w:rsidRPr="00FE629B">
              <w:rPr>
                <w:rFonts w:asciiTheme="minorHAnsi" w:hAnsiTheme="minorHAnsi"/>
                <w:b/>
                <w:sz w:val="22"/>
                <w:szCs w:val="22"/>
              </w:rPr>
              <w:t>V.</w:t>
            </w:r>
          </w:p>
        </w:tc>
        <w:tc>
          <w:tcPr>
            <w:tcW w:w="7881" w:type="dxa"/>
            <w:gridSpan w:val="3"/>
            <w:shd w:val="clear" w:color="auto" w:fill="BFBFBF"/>
            <w:vAlign w:val="center"/>
          </w:tcPr>
          <w:p w:rsidR="00F36102" w:rsidRPr="00FE629B" w:rsidRDefault="00F36102" w:rsidP="00F36102">
            <w:pPr>
              <w:spacing w:before="120" w:after="120" w:line="276" w:lineRule="auto"/>
              <w:jc w:val="both"/>
              <w:rPr>
                <w:rFonts w:asciiTheme="minorHAnsi" w:hAnsiTheme="minorHAnsi"/>
                <w:b/>
                <w:sz w:val="22"/>
                <w:szCs w:val="22"/>
              </w:rPr>
            </w:pPr>
            <w:r w:rsidRPr="00FE629B">
              <w:rPr>
                <w:rFonts w:asciiTheme="minorHAnsi" w:hAnsiTheme="minorHAnsi"/>
                <w:b/>
                <w:bCs/>
                <w:sz w:val="22"/>
                <w:szCs w:val="22"/>
              </w:rPr>
              <w:t>EFEKTYWNOŚĆ KOSZTOWA</w:t>
            </w:r>
          </w:p>
        </w:tc>
      </w:tr>
      <w:tr w:rsidR="00F36102" w:rsidRPr="0036230C" w:rsidTr="00F36102">
        <w:trPr>
          <w:cantSplit/>
          <w:trHeight w:val="263"/>
        </w:trPr>
        <w:tc>
          <w:tcPr>
            <w:tcW w:w="1186" w:type="dxa"/>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rPr>
            </w:pPr>
            <w:r w:rsidRPr="00FE629B">
              <w:rPr>
                <w:rFonts w:asciiTheme="minorHAnsi" w:hAnsiTheme="minorHAnsi"/>
                <w:sz w:val="22"/>
                <w:szCs w:val="22"/>
              </w:rPr>
              <w:t>1.</w:t>
            </w:r>
          </w:p>
        </w:tc>
        <w:tc>
          <w:tcPr>
            <w:tcW w:w="6180" w:type="dxa"/>
            <w:vAlign w:val="center"/>
          </w:tcPr>
          <w:p w:rsidR="00F36102" w:rsidRPr="00FE629B" w:rsidRDefault="00F36102" w:rsidP="00F36102">
            <w:pPr>
              <w:autoSpaceDE w:val="0"/>
              <w:autoSpaceDN w:val="0"/>
              <w:adjustRightInd w:val="0"/>
              <w:spacing w:before="60" w:after="60"/>
              <w:rPr>
                <w:rFonts w:asciiTheme="minorHAnsi" w:hAnsiTheme="minorHAnsi"/>
                <w:sz w:val="22"/>
                <w:szCs w:val="22"/>
              </w:rPr>
            </w:pPr>
            <w:r w:rsidRPr="00FE629B">
              <w:rPr>
                <w:rFonts w:asciiTheme="minorHAnsi" w:hAnsiTheme="minorHAnsi"/>
                <w:sz w:val="22"/>
                <w:szCs w:val="22"/>
              </w:rPr>
              <w:t>Ocena kwalifikowalności kosztów</w:t>
            </w:r>
          </w:p>
        </w:tc>
        <w:tc>
          <w:tcPr>
            <w:tcW w:w="851" w:type="dxa"/>
            <w:vAlign w:val="center"/>
          </w:tcPr>
          <w:p w:rsidR="00F36102" w:rsidRPr="00FE629B" w:rsidRDefault="00F36102" w:rsidP="00F36102">
            <w:pPr>
              <w:autoSpaceDE w:val="0"/>
              <w:autoSpaceDN w:val="0"/>
              <w:adjustRightInd w:val="0"/>
              <w:spacing w:before="60" w:after="60"/>
              <w:jc w:val="center"/>
              <w:rPr>
                <w:rFonts w:asciiTheme="minorHAnsi" w:hAnsiTheme="minorHAnsi"/>
                <w:sz w:val="22"/>
                <w:szCs w:val="22"/>
                <w:highlight w:val="cyan"/>
              </w:rPr>
            </w:pPr>
          </w:p>
        </w:tc>
        <w:tc>
          <w:tcPr>
            <w:tcW w:w="850" w:type="dxa"/>
          </w:tcPr>
          <w:p w:rsidR="00F36102" w:rsidRPr="00FE629B" w:rsidRDefault="00F36102" w:rsidP="00F36102">
            <w:pPr>
              <w:autoSpaceDE w:val="0"/>
              <w:autoSpaceDN w:val="0"/>
              <w:adjustRightInd w:val="0"/>
              <w:spacing w:before="60" w:after="60"/>
              <w:jc w:val="center"/>
              <w:rPr>
                <w:rFonts w:asciiTheme="minorHAnsi" w:hAnsiTheme="minorHAnsi"/>
                <w:sz w:val="20"/>
                <w:highlight w:val="cyan"/>
              </w:rPr>
            </w:pPr>
          </w:p>
        </w:tc>
      </w:tr>
      <w:tr w:rsidR="00F36102" w:rsidRPr="00311A6B" w:rsidTr="00F36102">
        <w:trPr>
          <w:cantSplit/>
          <w:trHeight w:val="263"/>
        </w:trPr>
        <w:tc>
          <w:tcPr>
            <w:tcW w:w="9067" w:type="dxa"/>
            <w:gridSpan w:val="4"/>
            <w:vAlign w:val="center"/>
          </w:tcPr>
          <w:p w:rsidR="00F36102" w:rsidRPr="00311A6B" w:rsidRDefault="00F36102" w:rsidP="00F36102">
            <w:pPr>
              <w:pStyle w:val="Default"/>
              <w:rPr>
                <w:rFonts w:asciiTheme="minorHAnsi" w:hAnsiTheme="minorHAnsi"/>
                <w:sz w:val="20"/>
                <w:szCs w:val="20"/>
              </w:rPr>
            </w:pPr>
            <w:r w:rsidRPr="00311A6B">
              <w:rPr>
                <w:rFonts w:asciiTheme="minorHAnsi" w:hAnsiTheme="minorHAnsi"/>
                <w:i/>
                <w:iCs/>
                <w:sz w:val="20"/>
                <w:szCs w:val="20"/>
              </w:rPr>
              <w:t>Zasady oceny</w:t>
            </w:r>
            <w:r w:rsidRPr="00311A6B">
              <w:rPr>
                <w:rFonts w:asciiTheme="minorHAnsi" w:hAnsiTheme="minorHAnsi"/>
                <w:sz w:val="20"/>
                <w:szCs w:val="20"/>
              </w:rPr>
              <w:t xml:space="preserve">: </w:t>
            </w:r>
          </w:p>
          <w:p w:rsidR="00F36102" w:rsidRPr="00311A6B" w:rsidRDefault="00F36102" w:rsidP="00F36102">
            <w:pPr>
              <w:pStyle w:val="Default"/>
              <w:jc w:val="both"/>
              <w:rPr>
                <w:rFonts w:asciiTheme="minorHAnsi" w:hAnsiTheme="minorHAnsi"/>
                <w:sz w:val="20"/>
                <w:szCs w:val="20"/>
              </w:rPr>
            </w:pPr>
            <w:r w:rsidRPr="00311A6B">
              <w:rPr>
                <w:rFonts w:asciiTheme="minorHAnsi" w:hAnsiTheme="minorHAnsi"/>
                <w:sz w:val="20"/>
                <w:szCs w:val="20"/>
              </w:rPr>
              <w:t>Kryterium zostaje ocenione pozytywnie</w:t>
            </w:r>
            <w:r w:rsidR="0025588D">
              <w:rPr>
                <w:rFonts w:asciiTheme="minorHAnsi" w:hAnsiTheme="minorHAnsi"/>
                <w:sz w:val="20"/>
                <w:szCs w:val="20"/>
              </w:rPr>
              <w:t>, jeśli</w:t>
            </w:r>
            <w:r w:rsidRPr="00D36003">
              <w:rPr>
                <w:rFonts w:ascii="Calibri" w:hAnsi="Calibri" w:cs="Calibri"/>
                <w:sz w:val="20"/>
                <w:szCs w:val="20"/>
              </w:rPr>
              <w:t xml:space="preserve"> zakres rzeczowy </w:t>
            </w:r>
            <w:r>
              <w:rPr>
                <w:rFonts w:ascii="Calibri" w:hAnsi="Calibri" w:cs="Calibri"/>
                <w:sz w:val="20"/>
                <w:szCs w:val="20"/>
              </w:rPr>
              <w:t xml:space="preserve">planowany do dofinansowania </w:t>
            </w:r>
            <w:r w:rsidRPr="00D36003">
              <w:rPr>
                <w:rFonts w:ascii="Calibri" w:hAnsi="Calibri" w:cs="Calibri"/>
                <w:sz w:val="20"/>
                <w:szCs w:val="20"/>
              </w:rPr>
              <w:t>jest zgodny z</w:t>
            </w:r>
            <w:r w:rsidR="0025588D">
              <w:rPr>
                <w:rFonts w:ascii="Calibri" w:hAnsi="Calibri" w:cs="Calibri"/>
                <w:sz w:val="20"/>
                <w:szCs w:val="20"/>
              </w:rPr>
              <w:t> </w:t>
            </w:r>
            <w:r w:rsidRPr="00D36003">
              <w:rPr>
                <w:rFonts w:ascii="Calibri" w:hAnsi="Calibri" w:cs="Calibri"/>
                <w:sz w:val="20"/>
                <w:szCs w:val="20"/>
              </w:rPr>
              <w:t>zakresem objętym katalogiem kosztów kwalifikowanych</w:t>
            </w:r>
          </w:p>
          <w:p w:rsidR="00F36102" w:rsidRPr="00311A6B" w:rsidRDefault="00F36102" w:rsidP="00F36102">
            <w:pPr>
              <w:pStyle w:val="Default"/>
              <w:rPr>
                <w:rFonts w:asciiTheme="minorHAnsi" w:hAnsiTheme="minorHAnsi"/>
                <w:sz w:val="20"/>
                <w:szCs w:val="20"/>
              </w:rPr>
            </w:pPr>
          </w:p>
          <w:p w:rsidR="00F36102" w:rsidRDefault="00F36102" w:rsidP="00F36102">
            <w:pPr>
              <w:pStyle w:val="Default"/>
              <w:rPr>
                <w:rFonts w:asciiTheme="minorHAnsi" w:hAnsiTheme="minorHAnsi"/>
                <w:b/>
                <w:bCs/>
                <w:i/>
                <w:iCs/>
                <w:sz w:val="20"/>
                <w:szCs w:val="20"/>
              </w:rPr>
            </w:pPr>
            <w:r w:rsidRPr="00311A6B">
              <w:rPr>
                <w:rFonts w:asciiTheme="minorHAnsi" w:hAnsiTheme="minorHAnsi"/>
                <w:i/>
                <w:iCs/>
                <w:sz w:val="20"/>
                <w:szCs w:val="20"/>
              </w:rPr>
              <w:t xml:space="preserve">Negatywna ocena kryterium </w:t>
            </w:r>
            <w:r w:rsidRPr="00311A6B">
              <w:rPr>
                <w:rFonts w:asciiTheme="minorHAnsi" w:hAnsiTheme="minorHAnsi"/>
                <w:b/>
                <w:bCs/>
                <w:i/>
                <w:iCs/>
                <w:sz w:val="20"/>
                <w:szCs w:val="20"/>
              </w:rPr>
              <w:t>powoduje odrzucenie wniosku</w:t>
            </w:r>
          </w:p>
          <w:p w:rsidR="0025588D" w:rsidRPr="0025588D" w:rsidRDefault="0025588D" w:rsidP="00F36102">
            <w:pPr>
              <w:pStyle w:val="Default"/>
              <w:rPr>
                <w:rFonts w:asciiTheme="minorHAnsi" w:hAnsiTheme="minorHAnsi"/>
                <w:sz w:val="12"/>
                <w:szCs w:val="12"/>
              </w:rPr>
            </w:pPr>
          </w:p>
        </w:tc>
      </w:tr>
    </w:tbl>
    <w:p w:rsidR="00FC5D9A" w:rsidRDefault="00FC5D9A" w:rsidP="005E4553">
      <w:pPr>
        <w:pStyle w:val="Tekstpodstawowy"/>
        <w:keepLines w:val="0"/>
        <w:rPr>
          <w:rFonts w:asciiTheme="minorHAnsi" w:hAnsiTheme="minorHAnsi"/>
          <w:color w:val="000000"/>
          <w:szCs w:val="22"/>
          <w:highlight w:val="cyan"/>
        </w:rPr>
      </w:pPr>
    </w:p>
    <w:p w:rsidR="00FC5D9A" w:rsidRPr="00FE629B" w:rsidRDefault="00FC5D9A" w:rsidP="005E4553">
      <w:pPr>
        <w:pStyle w:val="Tekstpodstawowy"/>
        <w:keepLines w:val="0"/>
        <w:ind w:left="567" w:hanging="567"/>
        <w:rPr>
          <w:rFonts w:asciiTheme="minorHAnsi" w:hAnsiTheme="minorHAnsi"/>
          <w:b/>
          <w:color w:val="000000"/>
          <w:szCs w:val="22"/>
        </w:rPr>
      </w:pPr>
      <w:r w:rsidRPr="00FE629B">
        <w:rPr>
          <w:rFonts w:asciiTheme="minorHAnsi" w:hAnsiTheme="minorHAnsi"/>
          <w:b/>
          <w:color w:val="000000"/>
          <w:szCs w:val="22"/>
        </w:rPr>
        <w:t>9.</w:t>
      </w:r>
      <w:r w:rsidRPr="00FE629B">
        <w:rPr>
          <w:rFonts w:asciiTheme="minorHAnsi" w:hAnsiTheme="minorHAnsi"/>
          <w:b/>
          <w:color w:val="000000"/>
          <w:szCs w:val="22"/>
        </w:rPr>
        <w:tab/>
        <w:t>Postanowienia dodatkowe</w:t>
      </w:r>
    </w:p>
    <w:p w:rsidR="00FC5D9A" w:rsidRPr="00FE629B" w:rsidRDefault="00FC5D9A" w:rsidP="005E4553">
      <w:pPr>
        <w:ind w:left="567" w:hanging="567"/>
        <w:jc w:val="both"/>
        <w:rPr>
          <w:rFonts w:asciiTheme="minorHAnsi" w:hAnsiTheme="minorHAnsi"/>
          <w:sz w:val="22"/>
          <w:szCs w:val="22"/>
        </w:rPr>
      </w:pPr>
      <w:r w:rsidRPr="00FE629B">
        <w:rPr>
          <w:rFonts w:asciiTheme="minorHAnsi" w:hAnsiTheme="minorHAnsi"/>
          <w:sz w:val="22"/>
          <w:szCs w:val="22"/>
        </w:rPr>
        <w:t>1)</w:t>
      </w:r>
      <w:r w:rsidRPr="00FE629B">
        <w:rPr>
          <w:rFonts w:asciiTheme="minorHAnsi" w:hAnsiTheme="minorHAnsi"/>
          <w:sz w:val="22"/>
          <w:szCs w:val="22"/>
        </w:rPr>
        <w:tab/>
      </w:r>
      <w:r w:rsidR="00026BD0">
        <w:rPr>
          <w:rFonts w:asciiTheme="minorHAnsi" w:hAnsiTheme="minorHAnsi"/>
          <w:sz w:val="22"/>
          <w:szCs w:val="22"/>
        </w:rPr>
        <w:t>d</w:t>
      </w:r>
      <w:r w:rsidR="00026BD0" w:rsidRPr="00FE629B">
        <w:rPr>
          <w:rFonts w:asciiTheme="minorHAnsi" w:hAnsiTheme="minorHAnsi"/>
          <w:sz w:val="22"/>
          <w:szCs w:val="22"/>
        </w:rPr>
        <w:t xml:space="preserve">o </w:t>
      </w:r>
      <w:r w:rsidRPr="00FE629B">
        <w:rPr>
          <w:rFonts w:asciiTheme="minorHAnsi" w:hAnsiTheme="minorHAnsi"/>
          <w:sz w:val="22"/>
          <w:szCs w:val="22"/>
        </w:rPr>
        <w:t>niniejszego programu priorytetowego mają zastosowanie „Zasady udzielania dofinansowania ze środków Narodowego Funduszu Ochrony Środowiska i Gospodarki Wodnej” oraz „Kryteria wyboru przedsięwzięć finansowanych ze środków Narodowego Funduszu Ochrony Środowis</w:t>
      </w:r>
      <w:r w:rsidR="00F10407">
        <w:rPr>
          <w:rFonts w:asciiTheme="minorHAnsi" w:hAnsiTheme="minorHAnsi"/>
          <w:sz w:val="22"/>
          <w:szCs w:val="22"/>
        </w:rPr>
        <w:t>ka i Gospodarki Wodnej”,</w:t>
      </w:r>
    </w:p>
    <w:p w:rsidR="00FC5D9A" w:rsidRPr="00FE629B" w:rsidRDefault="00FC5D9A" w:rsidP="005E4553">
      <w:pPr>
        <w:ind w:left="567" w:hanging="567"/>
        <w:jc w:val="both"/>
        <w:rPr>
          <w:rFonts w:asciiTheme="minorHAnsi" w:hAnsiTheme="minorHAnsi"/>
          <w:sz w:val="22"/>
          <w:szCs w:val="22"/>
        </w:rPr>
      </w:pPr>
      <w:r w:rsidRPr="00FE629B">
        <w:rPr>
          <w:rFonts w:asciiTheme="minorHAnsi" w:hAnsiTheme="minorHAnsi"/>
          <w:sz w:val="22"/>
          <w:szCs w:val="22"/>
        </w:rPr>
        <w:t>2)</w:t>
      </w:r>
      <w:r w:rsidRPr="00FE629B">
        <w:rPr>
          <w:rFonts w:asciiTheme="minorHAnsi" w:hAnsiTheme="minorHAnsi"/>
          <w:sz w:val="22"/>
          <w:szCs w:val="22"/>
        </w:rPr>
        <w:tab/>
      </w:r>
      <w:r w:rsidR="00026BD0">
        <w:rPr>
          <w:rFonts w:asciiTheme="minorHAnsi" w:hAnsiTheme="minorHAnsi"/>
          <w:sz w:val="22"/>
          <w:szCs w:val="22"/>
        </w:rPr>
        <w:t>z</w:t>
      </w:r>
      <w:r w:rsidR="00026BD0" w:rsidRPr="00FE629B">
        <w:rPr>
          <w:rFonts w:asciiTheme="minorHAnsi" w:hAnsiTheme="minorHAnsi"/>
          <w:sz w:val="22"/>
          <w:szCs w:val="22"/>
        </w:rPr>
        <w:t xml:space="preserve">a </w:t>
      </w:r>
      <w:r w:rsidRPr="00FE629B">
        <w:rPr>
          <w:rFonts w:asciiTheme="minorHAnsi" w:hAnsiTheme="minorHAnsi"/>
          <w:sz w:val="22"/>
          <w:szCs w:val="22"/>
        </w:rPr>
        <w:t>przebieg i prawidłową realizację przeds</w:t>
      </w:r>
      <w:r w:rsidR="00F10407">
        <w:rPr>
          <w:rFonts w:asciiTheme="minorHAnsi" w:hAnsiTheme="minorHAnsi"/>
          <w:sz w:val="22"/>
          <w:szCs w:val="22"/>
        </w:rPr>
        <w:t>ięwzięcia odpowiada Beneficjent,</w:t>
      </w:r>
    </w:p>
    <w:p w:rsidR="00FC5D9A" w:rsidRPr="00FE629B" w:rsidRDefault="00FC5D9A" w:rsidP="005E4553">
      <w:pPr>
        <w:ind w:left="567" w:hanging="566"/>
        <w:jc w:val="both"/>
        <w:rPr>
          <w:rFonts w:asciiTheme="minorHAnsi" w:hAnsiTheme="minorHAnsi"/>
          <w:bCs/>
          <w:sz w:val="22"/>
          <w:szCs w:val="22"/>
        </w:rPr>
      </w:pPr>
      <w:r w:rsidRPr="00FE629B">
        <w:rPr>
          <w:rFonts w:asciiTheme="minorHAnsi" w:hAnsiTheme="minorHAnsi"/>
          <w:sz w:val="22"/>
          <w:szCs w:val="22"/>
        </w:rPr>
        <w:t>3)</w:t>
      </w:r>
      <w:r w:rsidRPr="00FE629B">
        <w:rPr>
          <w:rFonts w:asciiTheme="minorHAnsi" w:hAnsiTheme="minorHAnsi"/>
          <w:sz w:val="22"/>
          <w:szCs w:val="22"/>
        </w:rPr>
        <w:tab/>
      </w:r>
      <w:r w:rsidR="00026BD0">
        <w:rPr>
          <w:rFonts w:asciiTheme="minorHAnsi" w:hAnsiTheme="minorHAnsi"/>
          <w:bCs/>
          <w:sz w:val="22"/>
          <w:szCs w:val="22"/>
        </w:rPr>
        <w:t>w</w:t>
      </w:r>
      <w:r w:rsidR="00026BD0" w:rsidRPr="00FE629B">
        <w:rPr>
          <w:rFonts w:asciiTheme="minorHAnsi" w:hAnsiTheme="minorHAnsi"/>
          <w:bCs/>
          <w:sz w:val="22"/>
          <w:szCs w:val="22"/>
        </w:rPr>
        <w:t xml:space="preserve">arunkiem </w:t>
      </w:r>
      <w:r w:rsidRPr="00FE629B">
        <w:rPr>
          <w:rFonts w:asciiTheme="minorHAnsi" w:hAnsiTheme="minorHAnsi"/>
          <w:bCs/>
          <w:sz w:val="22"/>
          <w:szCs w:val="22"/>
        </w:rPr>
        <w:t>wypłaty dotacji NFOŚiGW</w:t>
      </w:r>
      <w:r w:rsidRPr="00FE629B">
        <w:rPr>
          <w:rFonts w:asciiTheme="minorHAnsi" w:hAnsiTheme="minorHAnsi"/>
          <w:sz w:val="22"/>
          <w:szCs w:val="22"/>
        </w:rPr>
        <w:t xml:space="preserve"> dla rodzajów przedsięwzięć określonych w ust. 7.5 pkt 2</w:t>
      </w:r>
      <w:r w:rsidR="00311A6B" w:rsidRPr="00FE629B">
        <w:rPr>
          <w:rFonts w:asciiTheme="minorHAnsi" w:hAnsiTheme="minorHAnsi"/>
          <w:sz w:val="22"/>
          <w:szCs w:val="22"/>
        </w:rPr>
        <w:t>)</w:t>
      </w:r>
      <w:r w:rsidR="00FE629B">
        <w:rPr>
          <w:rFonts w:asciiTheme="minorHAnsi" w:hAnsiTheme="minorHAnsi"/>
          <w:sz w:val="22"/>
          <w:szCs w:val="22"/>
        </w:rPr>
        <w:t xml:space="preserve"> </w:t>
      </w:r>
      <w:r w:rsidRPr="00FE629B">
        <w:rPr>
          <w:rFonts w:asciiTheme="minorHAnsi" w:hAnsiTheme="minorHAnsi"/>
          <w:bCs/>
          <w:sz w:val="22"/>
          <w:szCs w:val="22"/>
        </w:rPr>
        <w:t>będzie:</w:t>
      </w:r>
    </w:p>
    <w:p w:rsidR="00FC5D9A" w:rsidRPr="00FE629B" w:rsidRDefault="00FC5D9A" w:rsidP="005E4553">
      <w:pPr>
        <w:pStyle w:val="Akapitzlist"/>
        <w:numPr>
          <w:ilvl w:val="0"/>
          <w:numId w:val="42"/>
        </w:numPr>
        <w:ind w:left="993" w:hanging="426"/>
        <w:jc w:val="both"/>
        <w:rPr>
          <w:rFonts w:asciiTheme="minorHAnsi" w:hAnsiTheme="minorHAnsi"/>
          <w:bCs/>
          <w:sz w:val="22"/>
          <w:szCs w:val="22"/>
        </w:rPr>
      </w:pPr>
      <w:r w:rsidRPr="00FE629B">
        <w:rPr>
          <w:rFonts w:asciiTheme="minorHAnsi" w:hAnsiTheme="minorHAnsi"/>
          <w:bCs/>
          <w:sz w:val="22"/>
          <w:szCs w:val="22"/>
        </w:rPr>
        <w:t xml:space="preserve">udokumentowanie uprzedniego sfinansowania przez Beneficjenta całego zaprojektowanego wkładu własnego, w ramach kosztów </w:t>
      </w:r>
      <w:r w:rsidR="00FD125B">
        <w:rPr>
          <w:rFonts w:asciiTheme="minorHAnsi" w:hAnsiTheme="minorHAnsi"/>
          <w:bCs/>
          <w:sz w:val="22"/>
          <w:szCs w:val="22"/>
        </w:rPr>
        <w:t>kwalifikowanych</w:t>
      </w:r>
      <w:r w:rsidR="00FD125B" w:rsidRPr="00FE629B">
        <w:rPr>
          <w:rFonts w:asciiTheme="minorHAnsi" w:hAnsiTheme="minorHAnsi"/>
          <w:bCs/>
          <w:sz w:val="22"/>
          <w:szCs w:val="22"/>
        </w:rPr>
        <w:t xml:space="preserve"> </w:t>
      </w:r>
      <w:r w:rsidRPr="00FE629B">
        <w:rPr>
          <w:rFonts w:asciiTheme="minorHAnsi" w:hAnsiTheme="minorHAnsi"/>
          <w:bCs/>
          <w:sz w:val="22"/>
          <w:szCs w:val="22"/>
        </w:rPr>
        <w:t>(jeżeli dotyczy),</w:t>
      </w:r>
    </w:p>
    <w:p w:rsidR="0060537A" w:rsidRPr="00FE629B" w:rsidRDefault="00FC5D9A" w:rsidP="005E4553">
      <w:pPr>
        <w:pStyle w:val="Akapitzlist"/>
        <w:numPr>
          <w:ilvl w:val="0"/>
          <w:numId w:val="42"/>
        </w:numPr>
        <w:ind w:left="993" w:hanging="426"/>
        <w:jc w:val="both"/>
        <w:rPr>
          <w:sz w:val="22"/>
          <w:szCs w:val="22"/>
        </w:rPr>
      </w:pPr>
      <w:r w:rsidRPr="00FE629B">
        <w:rPr>
          <w:rFonts w:asciiTheme="minorHAnsi" w:hAnsiTheme="minorHAnsi"/>
          <w:sz w:val="22"/>
          <w:szCs w:val="22"/>
        </w:rPr>
        <w:t>udokumentowanie rozpoczęcia prowadzenia robót geologicznych w lokalizacji określonej w projek</w:t>
      </w:r>
      <w:r w:rsidR="00B549C7">
        <w:rPr>
          <w:rFonts w:asciiTheme="minorHAnsi" w:hAnsiTheme="minorHAnsi"/>
          <w:sz w:val="22"/>
          <w:szCs w:val="22"/>
        </w:rPr>
        <w:t>cie</w:t>
      </w:r>
      <w:r w:rsidRPr="00FE629B">
        <w:rPr>
          <w:rFonts w:asciiTheme="minorHAnsi" w:hAnsiTheme="minorHAnsi"/>
          <w:sz w:val="22"/>
          <w:szCs w:val="22"/>
        </w:rPr>
        <w:t xml:space="preserve"> robót geologicznych.</w:t>
      </w:r>
    </w:p>
    <w:sectPr w:rsidR="0060537A" w:rsidRPr="00FE629B" w:rsidSect="005E4553">
      <w:footerReference w:type="even" r:id="rId9"/>
      <w:footerReference w:type="default" r:id="rId10"/>
      <w:headerReference w:type="first" r:id="rId11"/>
      <w:pgSz w:w="11906" w:h="16838"/>
      <w:pgMar w:top="1276"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4B3" w:rsidRDefault="00F314B3">
      <w:r>
        <w:separator/>
      </w:r>
    </w:p>
  </w:endnote>
  <w:endnote w:type="continuationSeparator" w:id="0">
    <w:p w:rsidR="00F314B3" w:rsidRDefault="00F3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5BD" w:rsidRDefault="003E55BD" w:rsidP="003E55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30BC9">
      <w:rPr>
        <w:rStyle w:val="Numerstrony"/>
        <w:noProof/>
      </w:rPr>
      <w:t>5</w:t>
    </w:r>
    <w:r>
      <w:rPr>
        <w:rStyle w:val="Numerstrony"/>
      </w:rPr>
      <w:fldChar w:fldCharType="end"/>
    </w:r>
  </w:p>
  <w:p w:rsidR="003E55BD" w:rsidRDefault="003E55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5BD" w:rsidRPr="00933AA1" w:rsidRDefault="003E55BD" w:rsidP="003E55BD">
    <w:pPr>
      <w:pStyle w:val="Stopka"/>
      <w:jc w:val="center"/>
      <w:rPr>
        <w:sz w:val="20"/>
        <w:szCs w:val="20"/>
      </w:rPr>
    </w:pPr>
    <w:r w:rsidRPr="00933AA1">
      <w:rPr>
        <w:rStyle w:val="Numerstrony"/>
        <w:sz w:val="20"/>
      </w:rPr>
      <w:fldChar w:fldCharType="begin"/>
    </w:r>
    <w:r w:rsidRPr="00933AA1">
      <w:rPr>
        <w:rStyle w:val="Numerstrony"/>
        <w:sz w:val="20"/>
      </w:rPr>
      <w:instrText xml:space="preserve"> PAGE </w:instrText>
    </w:r>
    <w:r w:rsidRPr="00933AA1">
      <w:rPr>
        <w:rStyle w:val="Numerstrony"/>
        <w:sz w:val="20"/>
      </w:rPr>
      <w:fldChar w:fldCharType="separate"/>
    </w:r>
    <w:r w:rsidR="00CC1A9B">
      <w:rPr>
        <w:rStyle w:val="Numerstrony"/>
        <w:noProof/>
        <w:sz w:val="20"/>
      </w:rPr>
      <w:t>7</w:t>
    </w:r>
    <w:r w:rsidRPr="00933AA1">
      <w:rPr>
        <w:rStyle w:val="Numerstron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4B3" w:rsidRDefault="00F314B3">
      <w:r>
        <w:separator/>
      </w:r>
    </w:p>
  </w:footnote>
  <w:footnote w:type="continuationSeparator" w:id="0">
    <w:p w:rsidR="00F314B3" w:rsidRDefault="00F3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5BD" w:rsidRDefault="003E55BD" w:rsidP="003E55B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78D"/>
    <w:multiLevelType w:val="hybridMultilevel"/>
    <w:tmpl w:val="EEACBBFC"/>
    <w:lvl w:ilvl="0" w:tplc="04150017">
      <w:start w:val="1"/>
      <w:numFmt w:val="lowerLetter"/>
      <w:lvlText w:val="%1)"/>
      <w:lvlJc w:val="left"/>
      <w:pPr>
        <w:tabs>
          <w:tab w:val="num" w:pos="720"/>
        </w:tabs>
        <w:ind w:left="720" w:hanging="360"/>
      </w:pPr>
      <w:rPr>
        <w:rFonts w:hint="default"/>
        <w:b w:val="0"/>
        <w:bCs w:val="0"/>
        <w:i w:val="0"/>
        <w:iCs w:val="0"/>
        <w:sz w:val="24"/>
        <w:szCs w:val="24"/>
      </w:rPr>
    </w:lvl>
    <w:lvl w:ilvl="1" w:tplc="70A4CF9A">
      <w:start w:val="1"/>
      <w:numFmt w:val="decimal"/>
      <w:lvlText w:val="%2)"/>
      <w:lvlJc w:val="left"/>
      <w:pPr>
        <w:tabs>
          <w:tab w:val="num" w:pos="1440"/>
        </w:tabs>
        <w:ind w:left="1440" w:hanging="360"/>
      </w:pPr>
      <w:rPr>
        <w:rFonts w:ascii="Times New Roman" w:eastAsia="Times New Roman" w:hAnsi="Times New Roman" w:cs="Times New Roman"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444603"/>
    <w:multiLevelType w:val="hybridMultilevel"/>
    <w:tmpl w:val="3602789C"/>
    <w:lvl w:ilvl="0" w:tplc="04150017">
      <w:start w:val="1"/>
      <w:numFmt w:val="lowerLetter"/>
      <w:lvlText w:val="%1)"/>
      <w:lvlJc w:val="left"/>
      <w:pPr>
        <w:ind w:left="783" w:hanging="360"/>
      </w:pPr>
      <w:rPr>
        <w:rFont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15:restartNumberingAfterBreak="0">
    <w:nsid w:val="075D2234"/>
    <w:multiLevelType w:val="hybridMultilevel"/>
    <w:tmpl w:val="3702B8D6"/>
    <w:lvl w:ilvl="0" w:tplc="CB06415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9013C"/>
    <w:multiLevelType w:val="hybridMultilevel"/>
    <w:tmpl w:val="F746BB82"/>
    <w:lvl w:ilvl="0" w:tplc="983E1A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DE2E0F"/>
    <w:multiLevelType w:val="hybridMultilevel"/>
    <w:tmpl w:val="4BD8F3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592D85"/>
    <w:multiLevelType w:val="hybridMultilevel"/>
    <w:tmpl w:val="E15ADCE6"/>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04E326E"/>
    <w:multiLevelType w:val="hybridMultilevel"/>
    <w:tmpl w:val="D6E00C7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3FE1E77"/>
    <w:multiLevelType w:val="hybridMultilevel"/>
    <w:tmpl w:val="DE002774"/>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1662578D"/>
    <w:multiLevelType w:val="hybridMultilevel"/>
    <w:tmpl w:val="292CC1C2"/>
    <w:lvl w:ilvl="0" w:tplc="BEBAA0CC">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69766EB"/>
    <w:multiLevelType w:val="hybridMultilevel"/>
    <w:tmpl w:val="895ADEAE"/>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6C64E37"/>
    <w:multiLevelType w:val="hybridMultilevel"/>
    <w:tmpl w:val="D28250C6"/>
    <w:lvl w:ilvl="0" w:tplc="0B947264">
      <w:start w:val="1"/>
      <w:numFmt w:val="decimal"/>
      <w:lvlText w:val="%1)"/>
      <w:lvlJc w:val="left"/>
      <w:pPr>
        <w:ind w:left="720" w:hanging="360"/>
      </w:pPr>
      <w:rPr>
        <w:rFonts w:asciiTheme="minorHAnsi"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98670D"/>
    <w:multiLevelType w:val="hybridMultilevel"/>
    <w:tmpl w:val="4E56B774"/>
    <w:lvl w:ilvl="0" w:tplc="0FBC243C">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3" w15:restartNumberingAfterBreak="0">
    <w:nsid w:val="1D271E0E"/>
    <w:multiLevelType w:val="hybridMultilevel"/>
    <w:tmpl w:val="3F2AA964"/>
    <w:lvl w:ilvl="0" w:tplc="18D053E6">
      <w:start w:val="2"/>
      <w:numFmt w:val="decimal"/>
      <w:lvlText w:val="%1)"/>
      <w:lvlJc w:val="left"/>
      <w:pPr>
        <w:ind w:left="144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5341CA"/>
    <w:multiLevelType w:val="hybridMultilevel"/>
    <w:tmpl w:val="8536ED6C"/>
    <w:lvl w:ilvl="0" w:tplc="04150011">
      <w:start w:val="1"/>
      <w:numFmt w:val="decimal"/>
      <w:lvlText w:val="%1)"/>
      <w:lvlJc w:val="left"/>
      <w:pPr>
        <w:ind w:left="720" w:hanging="360"/>
      </w:pPr>
      <w:rPr>
        <w:b w:val="0"/>
      </w:rPr>
    </w:lvl>
    <w:lvl w:ilvl="1" w:tplc="9F646150">
      <w:start w:val="1"/>
      <w:numFmt w:val="decimal"/>
      <w:lvlText w:val="%2)"/>
      <w:lvlJc w:val="left"/>
      <w:pPr>
        <w:ind w:left="1440" w:hanging="360"/>
      </w:pPr>
      <w:rPr>
        <w:rFonts w:asciiTheme="minorHAnsi" w:hAnsiTheme="minorHAnsi" w:hint="default"/>
      </w:rPr>
    </w:lvl>
    <w:lvl w:ilvl="2" w:tplc="FC4ED09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D5425B"/>
    <w:multiLevelType w:val="hybridMultilevel"/>
    <w:tmpl w:val="A9DE42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4C113B"/>
    <w:multiLevelType w:val="hybridMultilevel"/>
    <w:tmpl w:val="65C0FC6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8027C33"/>
    <w:multiLevelType w:val="hybridMultilevel"/>
    <w:tmpl w:val="6DCE0BE4"/>
    <w:lvl w:ilvl="0" w:tplc="0415000F">
      <w:start w:val="5"/>
      <w:numFmt w:val="decimal"/>
      <w:lvlText w:val="%1."/>
      <w:lvlJc w:val="left"/>
      <w:pPr>
        <w:ind w:left="720" w:hanging="360"/>
      </w:pPr>
      <w:rPr>
        <w:rFonts w:hint="default"/>
      </w:rPr>
    </w:lvl>
    <w:lvl w:ilvl="1" w:tplc="91A4B40A">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C5696C"/>
    <w:multiLevelType w:val="hybridMultilevel"/>
    <w:tmpl w:val="6C580F0A"/>
    <w:lvl w:ilvl="0" w:tplc="04150011">
      <w:start w:val="1"/>
      <w:numFmt w:val="decimal"/>
      <w:lvlText w:val="%1)"/>
      <w:lvlJc w:val="left"/>
      <w:pPr>
        <w:ind w:left="720" w:hanging="360"/>
      </w:pPr>
      <w:rPr>
        <w:b w:val="0"/>
      </w:rPr>
    </w:lvl>
    <w:lvl w:ilvl="1" w:tplc="520C22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02785D"/>
    <w:multiLevelType w:val="hybridMultilevel"/>
    <w:tmpl w:val="B636E656"/>
    <w:lvl w:ilvl="0" w:tplc="122A1C20">
      <w:start w:val="2"/>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9C7761"/>
    <w:multiLevelType w:val="hybridMultilevel"/>
    <w:tmpl w:val="5E1A5F8C"/>
    <w:lvl w:ilvl="0" w:tplc="B4000FF8">
      <w:start w:val="1"/>
      <w:numFmt w:val="decimal"/>
      <w:lvlText w:val="%1)"/>
      <w:lvlJc w:val="left"/>
      <w:pPr>
        <w:ind w:left="720" w:hanging="360"/>
      </w:pPr>
      <w:rPr>
        <w:rFonts w:asciiTheme="minorHAnsi" w:hAnsiTheme="minorHAnsi" w:hint="default"/>
      </w:rPr>
    </w:lvl>
    <w:lvl w:ilvl="1" w:tplc="048A8680">
      <w:start w:val="1"/>
      <w:numFmt w:val="lowerLetter"/>
      <w:lvlText w:val="%2)"/>
      <w:lvlJc w:val="left"/>
      <w:pPr>
        <w:ind w:left="1440" w:hanging="360"/>
      </w:pPr>
      <w:rPr>
        <w:rFonts w:asciiTheme="minorHAnsi" w:eastAsia="Times New Roman" w:hAnsiTheme="minorHAns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2C29E0"/>
    <w:multiLevelType w:val="hybridMultilevel"/>
    <w:tmpl w:val="65C6C47A"/>
    <w:lvl w:ilvl="0" w:tplc="04150017">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1C5E04"/>
    <w:multiLevelType w:val="hybridMultilevel"/>
    <w:tmpl w:val="A3CEA5B0"/>
    <w:lvl w:ilvl="0" w:tplc="0F8A90EE">
      <w:start w:val="8"/>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3" w15:restartNumberingAfterBreak="0">
    <w:nsid w:val="48D14433"/>
    <w:multiLevelType w:val="hybridMultilevel"/>
    <w:tmpl w:val="84262858"/>
    <w:lvl w:ilvl="0" w:tplc="C60C346E">
      <w:start w:val="1"/>
      <w:numFmt w:val="decimal"/>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31A42D1"/>
    <w:multiLevelType w:val="hybridMultilevel"/>
    <w:tmpl w:val="1B60A246"/>
    <w:lvl w:ilvl="0" w:tplc="0FBC24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C7A08A1"/>
    <w:multiLevelType w:val="hybridMultilevel"/>
    <w:tmpl w:val="4FDE8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164C23"/>
    <w:multiLevelType w:val="hybridMultilevel"/>
    <w:tmpl w:val="6464A5F0"/>
    <w:lvl w:ilvl="0" w:tplc="507AE60E">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7" w15:restartNumberingAfterBreak="0">
    <w:nsid w:val="5F377B77"/>
    <w:multiLevelType w:val="hybridMultilevel"/>
    <w:tmpl w:val="BA7471E2"/>
    <w:lvl w:ilvl="0" w:tplc="9F646150">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823BE0"/>
    <w:multiLevelType w:val="hybridMultilevel"/>
    <w:tmpl w:val="B658F9EA"/>
    <w:lvl w:ilvl="0" w:tplc="59BA9BA0">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01C4E3F"/>
    <w:multiLevelType w:val="hybridMultilevel"/>
    <w:tmpl w:val="3F1A13C0"/>
    <w:lvl w:ilvl="0" w:tplc="BEB24588">
      <w:start w:val="3"/>
      <w:numFmt w:val="decimal"/>
      <w:lvlText w:val="%1)"/>
      <w:lvlJc w:val="left"/>
      <w:pPr>
        <w:ind w:left="502" w:hanging="360"/>
      </w:pPr>
      <w:rPr>
        <w:rFonts w:asciiTheme="minorHAnsi" w:hAnsiTheme="minorHAnsi" w:hint="default"/>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30" w15:restartNumberingAfterBreak="0">
    <w:nsid w:val="61303BFF"/>
    <w:multiLevelType w:val="hybridMultilevel"/>
    <w:tmpl w:val="7C508F20"/>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5316F04A">
      <w:start w:val="1"/>
      <w:numFmt w:val="decimal"/>
      <w:lvlText w:val="%3)"/>
      <w:lvlJc w:val="right"/>
      <w:pPr>
        <w:ind w:left="2520" w:hanging="180"/>
      </w:pPr>
      <w:rPr>
        <w:rFonts w:ascii="Times New Roman" w:eastAsia="Times New Roman" w:hAnsi="Times New Roman" w:cs="Times New Roman"/>
        <w:b w:val="0"/>
        <w:sz w:val="24"/>
        <w:szCs w:val="24"/>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3C95D92"/>
    <w:multiLevelType w:val="hybridMultilevel"/>
    <w:tmpl w:val="E17C0C5E"/>
    <w:lvl w:ilvl="0" w:tplc="D9008968">
      <w:start w:val="1"/>
      <w:numFmt w:val="decimal"/>
      <w:lvlText w:val="%1)"/>
      <w:lvlJc w:val="left"/>
      <w:pPr>
        <w:ind w:left="720" w:hanging="360"/>
      </w:pPr>
      <w:rPr>
        <w:rFonts w:asciiTheme="minorHAnsi" w:hAnsiTheme="minorHAnsi"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164E1E"/>
    <w:multiLevelType w:val="hybridMultilevel"/>
    <w:tmpl w:val="8C007F3A"/>
    <w:lvl w:ilvl="0" w:tplc="F182CC22">
      <w:start w:val="1"/>
      <w:numFmt w:val="decimal"/>
      <w:lvlText w:val="%1)"/>
      <w:lvlJc w:val="left"/>
      <w:pPr>
        <w:tabs>
          <w:tab w:val="num" w:pos="750"/>
        </w:tabs>
        <w:ind w:left="750" w:hanging="390"/>
      </w:pPr>
      <w:rPr>
        <w:rFonts w:asciiTheme="minorHAnsi" w:hAnsiTheme="minorHAns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82D5E94"/>
    <w:multiLevelType w:val="hybridMultilevel"/>
    <w:tmpl w:val="0B9004F4"/>
    <w:lvl w:ilvl="0" w:tplc="A8FE98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97C7D4A"/>
    <w:multiLevelType w:val="hybridMultilevel"/>
    <w:tmpl w:val="817C133E"/>
    <w:lvl w:ilvl="0" w:tplc="9F646150">
      <w:start w:val="1"/>
      <w:numFmt w:val="decimal"/>
      <w:lvlText w:val="%1)"/>
      <w:lvlJc w:val="left"/>
      <w:pPr>
        <w:ind w:left="720" w:hanging="360"/>
      </w:pPr>
      <w:rPr>
        <w:rFonts w:asciiTheme="minorHAnsi" w:hAnsiTheme="minorHAnsi"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7E6260"/>
    <w:multiLevelType w:val="hybridMultilevel"/>
    <w:tmpl w:val="BCBE56CE"/>
    <w:lvl w:ilvl="0" w:tplc="9B2444FA">
      <w:start w:val="1"/>
      <w:numFmt w:val="lowerLetter"/>
      <w:lvlText w:val="%1)"/>
      <w:lvlJc w:val="left"/>
      <w:pPr>
        <w:ind w:left="2190" w:hanging="360"/>
      </w:pPr>
      <w:rPr>
        <w:b w:val="0"/>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6" w15:restartNumberingAfterBreak="0">
    <w:nsid w:val="6EF33937"/>
    <w:multiLevelType w:val="hybridMultilevel"/>
    <w:tmpl w:val="46547B5A"/>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8A2B79"/>
    <w:multiLevelType w:val="hybridMultilevel"/>
    <w:tmpl w:val="1602D03A"/>
    <w:lvl w:ilvl="0" w:tplc="CB06415C">
      <w:start w:val="1"/>
      <w:numFmt w:val="decimal"/>
      <w:lvlText w:val="%1."/>
      <w:lvlJc w:val="left"/>
      <w:pPr>
        <w:ind w:left="720" w:hanging="360"/>
      </w:pPr>
      <w:rPr>
        <w:rFonts w:hint="default"/>
      </w:rPr>
    </w:lvl>
    <w:lvl w:ilvl="1" w:tplc="C60C346E">
      <w:start w:val="1"/>
      <w:numFmt w:val="decimal"/>
      <w:lvlText w:val="%2)"/>
      <w:lvlJc w:val="left"/>
      <w:pPr>
        <w:ind w:left="1440" w:hanging="360"/>
      </w:pPr>
      <w:rPr>
        <w:rFonts w:hint="default"/>
        <w:b w:val="0"/>
        <w:i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AD54B1"/>
    <w:multiLevelType w:val="hybridMultilevel"/>
    <w:tmpl w:val="6E16A134"/>
    <w:lvl w:ilvl="0" w:tplc="63702288">
      <w:start w:val="1"/>
      <w:numFmt w:val="decimal"/>
      <w:lvlText w:val="%1)"/>
      <w:lvlJc w:val="left"/>
      <w:pPr>
        <w:tabs>
          <w:tab w:val="num" w:pos="750"/>
        </w:tabs>
        <w:ind w:left="750" w:hanging="390"/>
      </w:pPr>
      <w:rPr>
        <w:rFonts w:asciiTheme="minorHAnsi" w:hAnsiTheme="minorHAns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327024C"/>
    <w:multiLevelType w:val="hybridMultilevel"/>
    <w:tmpl w:val="3AC27CF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75034DD8"/>
    <w:multiLevelType w:val="hybridMultilevel"/>
    <w:tmpl w:val="7FE283A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541157C"/>
    <w:multiLevelType w:val="hybridMultilevel"/>
    <w:tmpl w:val="8D0C9FB4"/>
    <w:lvl w:ilvl="0" w:tplc="2E3075B0">
      <w:start w:val="1"/>
      <w:numFmt w:val="lowerLetter"/>
      <w:lvlText w:val="%1)"/>
      <w:lvlJc w:val="left"/>
      <w:pPr>
        <w:tabs>
          <w:tab w:val="num" w:pos="750"/>
        </w:tabs>
        <w:ind w:left="75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5417DCF"/>
    <w:multiLevelType w:val="hybridMultilevel"/>
    <w:tmpl w:val="9080F934"/>
    <w:lvl w:ilvl="0" w:tplc="3AD68902">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77E604E"/>
    <w:multiLevelType w:val="multilevel"/>
    <w:tmpl w:val="CB307D3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A36C5A"/>
    <w:multiLevelType w:val="hybridMultilevel"/>
    <w:tmpl w:val="FCE2166E"/>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EF5881"/>
    <w:multiLevelType w:val="hybridMultilevel"/>
    <w:tmpl w:val="06B0DEF4"/>
    <w:lvl w:ilvl="0" w:tplc="E52A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32"/>
  </w:num>
  <w:num w:numId="4">
    <w:abstractNumId w:val="20"/>
  </w:num>
  <w:num w:numId="5">
    <w:abstractNumId w:val="2"/>
  </w:num>
  <w:num w:numId="6">
    <w:abstractNumId w:val="31"/>
  </w:num>
  <w:num w:numId="7">
    <w:abstractNumId w:val="45"/>
  </w:num>
  <w:num w:numId="8">
    <w:abstractNumId w:val="3"/>
  </w:num>
  <w:num w:numId="9">
    <w:abstractNumId w:val="33"/>
  </w:num>
  <w:num w:numId="10">
    <w:abstractNumId w:val="17"/>
  </w:num>
  <w:num w:numId="11">
    <w:abstractNumId w:val="5"/>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43"/>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15"/>
  </w:num>
  <w:num w:numId="24">
    <w:abstractNumId w:val="19"/>
  </w:num>
  <w:num w:numId="25">
    <w:abstractNumId w:val="11"/>
  </w:num>
  <w:num w:numId="26">
    <w:abstractNumId w:val="27"/>
  </w:num>
  <w:num w:numId="27">
    <w:abstractNumId w:val="39"/>
  </w:num>
  <w:num w:numId="28">
    <w:abstractNumId w:val="4"/>
  </w:num>
  <w:num w:numId="29">
    <w:abstractNumId w:val="26"/>
  </w:num>
  <w:num w:numId="30">
    <w:abstractNumId w:val="38"/>
  </w:num>
  <w:num w:numId="31">
    <w:abstractNumId w:val="30"/>
  </w:num>
  <w:num w:numId="32">
    <w:abstractNumId w:val="25"/>
  </w:num>
  <w:num w:numId="33">
    <w:abstractNumId w:val="23"/>
  </w:num>
  <w:num w:numId="34">
    <w:abstractNumId w:val="37"/>
  </w:num>
  <w:num w:numId="35">
    <w:abstractNumId w:val="14"/>
  </w:num>
  <w:num w:numId="36">
    <w:abstractNumId w:val="44"/>
  </w:num>
  <w:num w:numId="37">
    <w:abstractNumId w:val="7"/>
  </w:num>
  <w:num w:numId="38">
    <w:abstractNumId w:val="13"/>
  </w:num>
  <w:num w:numId="39">
    <w:abstractNumId w:val="34"/>
  </w:num>
  <w:num w:numId="40">
    <w:abstractNumId w:val="29"/>
  </w:num>
  <w:num w:numId="41">
    <w:abstractNumId w:val="16"/>
  </w:num>
  <w:num w:numId="42">
    <w:abstractNumId w:val="1"/>
  </w:num>
  <w:num w:numId="43">
    <w:abstractNumId w:val="12"/>
  </w:num>
  <w:num w:numId="44">
    <w:abstractNumId w:val="21"/>
  </w:num>
  <w:num w:numId="45">
    <w:abstractNumId w:val="41"/>
  </w:num>
  <w:num w:numId="46">
    <w:abstractNumId w:val="24"/>
  </w:num>
  <w:num w:numId="47">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9A"/>
    <w:rsid w:val="000128E1"/>
    <w:rsid w:val="00013D53"/>
    <w:rsid w:val="00026BD0"/>
    <w:rsid w:val="00054058"/>
    <w:rsid w:val="00095BB9"/>
    <w:rsid w:val="000A0FD5"/>
    <w:rsid w:val="000B25C3"/>
    <w:rsid w:val="000B4765"/>
    <w:rsid w:val="000C6E68"/>
    <w:rsid w:val="000D6739"/>
    <w:rsid w:val="00126AF3"/>
    <w:rsid w:val="00135997"/>
    <w:rsid w:val="001815D8"/>
    <w:rsid w:val="001A72FF"/>
    <w:rsid w:val="001C5D7D"/>
    <w:rsid w:val="001D2C9B"/>
    <w:rsid w:val="001E3769"/>
    <w:rsid w:val="00226889"/>
    <w:rsid w:val="00237268"/>
    <w:rsid w:val="0025588D"/>
    <w:rsid w:val="002711C4"/>
    <w:rsid w:val="00282704"/>
    <w:rsid w:val="0028764C"/>
    <w:rsid w:val="002F5635"/>
    <w:rsid w:val="00311A6B"/>
    <w:rsid w:val="003412AD"/>
    <w:rsid w:val="0036230C"/>
    <w:rsid w:val="00365693"/>
    <w:rsid w:val="00372E17"/>
    <w:rsid w:val="00373E12"/>
    <w:rsid w:val="003A1B62"/>
    <w:rsid w:val="003B5949"/>
    <w:rsid w:val="003E0581"/>
    <w:rsid w:val="003E55BD"/>
    <w:rsid w:val="004626CE"/>
    <w:rsid w:val="004A101B"/>
    <w:rsid w:val="004B0016"/>
    <w:rsid w:val="004F6AB2"/>
    <w:rsid w:val="00521EB2"/>
    <w:rsid w:val="0052325A"/>
    <w:rsid w:val="00530BC9"/>
    <w:rsid w:val="00533877"/>
    <w:rsid w:val="005503F2"/>
    <w:rsid w:val="00586CE3"/>
    <w:rsid w:val="00591521"/>
    <w:rsid w:val="005B09EA"/>
    <w:rsid w:val="005E218C"/>
    <w:rsid w:val="005E4553"/>
    <w:rsid w:val="005F7DF6"/>
    <w:rsid w:val="0060537A"/>
    <w:rsid w:val="00630498"/>
    <w:rsid w:val="00634BC5"/>
    <w:rsid w:val="00665FDB"/>
    <w:rsid w:val="0069027F"/>
    <w:rsid w:val="006C6163"/>
    <w:rsid w:val="006E4A0E"/>
    <w:rsid w:val="00734EC1"/>
    <w:rsid w:val="00784A0E"/>
    <w:rsid w:val="007F2233"/>
    <w:rsid w:val="00803C51"/>
    <w:rsid w:val="00803FC0"/>
    <w:rsid w:val="00810E6D"/>
    <w:rsid w:val="00812AB9"/>
    <w:rsid w:val="00825C80"/>
    <w:rsid w:val="008341D3"/>
    <w:rsid w:val="008439A1"/>
    <w:rsid w:val="0088399B"/>
    <w:rsid w:val="00887378"/>
    <w:rsid w:val="008B4AE2"/>
    <w:rsid w:val="008D296F"/>
    <w:rsid w:val="008E32BB"/>
    <w:rsid w:val="008E3B99"/>
    <w:rsid w:val="00956B14"/>
    <w:rsid w:val="00960B50"/>
    <w:rsid w:val="009756B8"/>
    <w:rsid w:val="00986020"/>
    <w:rsid w:val="00987071"/>
    <w:rsid w:val="00996A36"/>
    <w:rsid w:val="00997920"/>
    <w:rsid w:val="009A0261"/>
    <w:rsid w:val="009F3D5E"/>
    <w:rsid w:val="009F45F2"/>
    <w:rsid w:val="00A011C8"/>
    <w:rsid w:val="00A40B68"/>
    <w:rsid w:val="00A4798A"/>
    <w:rsid w:val="00A77395"/>
    <w:rsid w:val="00AA7F03"/>
    <w:rsid w:val="00AB2DFD"/>
    <w:rsid w:val="00AD0F96"/>
    <w:rsid w:val="00B105C6"/>
    <w:rsid w:val="00B176A2"/>
    <w:rsid w:val="00B41DD3"/>
    <w:rsid w:val="00B549C7"/>
    <w:rsid w:val="00B94DF1"/>
    <w:rsid w:val="00B97222"/>
    <w:rsid w:val="00BB2838"/>
    <w:rsid w:val="00BB7601"/>
    <w:rsid w:val="00BD4C52"/>
    <w:rsid w:val="00BF6013"/>
    <w:rsid w:val="00C26A57"/>
    <w:rsid w:val="00C32403"/>
    <w:rsid w:val="00C36021"/>
    <w:rsid w:val="00C4197A"/>
    <w:rsid w:val="00C62CAF"/>
    <w:rsid w:val="00C7044C"/>
    <w:rsid w:val="00C72594"/>
    <w:rsid w:val="00CC1A9B"/>
    <w:rsid w:val="00CE4394"/>
    <w:rsid w:val="00CE71BE"/>
    <w:rsid w:val="00D051B3"/>
    <w:rsid w:val="00D26A2A"/>
    <w:rsid w:val="00D70C2E"/>
    <w:rsid w:val="00D85D07"/>
    <w:rsid w:val="00D873C3"/>
    <w:rsid w:val="00D945CC"/>
    <w:rsid w:val="00DD5A4F"/>
    <w:rsid w:val="00DE3F2D"/>
    <w:rsid w:val="00E01A89"/>
    <w:rsid w:val="00E303A3"/>
    <w:rsid w:val="00E31F73"/>
    <w:rsid w:val="00E944E5"/>
    <w:rsid w:val="00EA434B"/>
    <w:rsid w:val="00EA650D"/>
    <w:rsid w:val="00EA707F"/>
    <w:rsid w:val="00EE57AD"/>
    <w:rsid w:val="00F10407"/>
    <w:rsid w:val="00F2055F"/>
    <w:rsid w:val="00F314B3"/>
    <w:rsid w:val="00F34AD0"/>
    <w:rsid w:val="00F36102"/>
    <w:rsid w:val="00F43ADD"/>
    <w:rsid w:val="00F57F21"/>
    <w:rsid w:val="00F817E3"/>
    <w:rsid w:val="00F83946"/>
    <w:rsid w:val="00F91A7D"/>
    <w:rsid w:val="00FC5D9A"/>
    <w:rsid w:val="00FD125B"/>
    <w:rsid w:val="00FE629B"/>
    <w:rsid w:val="00FE64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9E2F"/>
  <w15:chartTrackingRefBased/>
  <w15:docId w15:val="{875023CA-D648-4C53-B89E-E6CEDCA2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5D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FC5D9A"/>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FC5D9A"/>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FC5D9A"/>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FC5D9A"/>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FC5D9A"/>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FC5D9A"/>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FC5D9A"/>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FC5D9A"/>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FC5D9A"/>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5D9A"/>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FC5D9A"/>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FC5D9A"/>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FC5D9A"/>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FC5D9A"/>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FC5D9A"/>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FC5D9A"/>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FC5D9A"/>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FC5D9A"/>
    <w:rPr>
      <w:rFonts w:ascii="Verdana" w:eastAsia="Times New Roman" w:hAnsi="Verdana" w:cs="Times New Roman"/>
      <w:b/>
      <w:i/>
      <w:spacing w:val="-2"/>
      <w:sz w:val="18"/>
      <w:szCs w:val="20"/>
      <w:lang w:eastAsia="pl-PL"/>
    </w:rPr>
  </w:style>
  <w:style w:type="paragraph" w:customStyle="1" w:styleId="CharCharChar1ZnakZnakZnak1ZnakZnak">
    <w:name w:val="Char Char Char1 Znak Znak Znak1 Znak Znak"/>
    <w:aliases w:val="Char Char Char1 Znak Znak Znak Znak Znak Znak Znak Znak Znak"/>
    <w:basedOn w:val="Normalny"/>
    <w:rsid w:val="00FC5D9A"/>
    <w:pPr>
      <w:spacing w:after="160" w:line="240" w:lineRule="exact"/>
    </w:pPr>
    <w:rPr>
      <w:rFonts w:ascii="Tahoma" w:hAnsi="Tahoma"/>
      <w:sz w:val="20"/>
      <w:szCs w:val="20"/>
      <w:lang w:val="en-US" w:eastAsia="en-US"/>
    </w:rPr>
  </w:style>
  <w:style w:type="paragraph" w:styleId="NormalnyWeb">
    <w:name w:val="Normal (Web)"/>
    <w:basedOn w:val="Normalny"/>
    <w:rsid w:val="00FC5D9A"/>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FC5D9A"/>
    <w:pPr>
      <w:spacing w:after="160" w:line="240" w:lineRule="exact"/>
    </w:pPr>
    <w:rPr>
      <w:rFonts w:ascii="Tahoma" w:hAnsi="Tahoma"/>
      <w:sz w:val="20"/>
      <w:szCs w:val="20"/>
      <w:lang w:val="en-US" w:eastAsia="en-US"/>
    </w:rPr>
  </w:style>
  <w:style w:type="paragraph" w:styleId="Stopka">
    <w:name w:val="footer"/>
    <w:basedOn w:val="Normalny"/>
    <w:link w:val="StopkaZnak"/>
    <w:rsid w:val="00FC5D9A"/>
    <w:pPr>
      <w:tabs>
        <w:tab w:val="center" w:pos="4536"/>
        <w:tab w:val="right" w:pos="9072"/>
      </w:tabs>
    </w:pPr>
  </w:style>
  <w:style w:type="character" w:customStyle="1" w:styleId="StopkaZnak">
    <w:name w:val="Stopka Znak"/>
    <w:basedOn w:val="Domylnaczcionkaakapitu"/>
    <w:link w:val="Stopka"/>
    <w:rsid w:val="00FC5D9A"/>
    <w:rPr>
      <w:rFonts w:ascii="Times New Roman" w:eastAsia="Times New Roman" w:hAnsi="Times New Roman" w:cs="Times New Roman"/>
      <w:sz w:val="24"/>
      <w:szCs w:val="24"/>
      <w:lang w:eastAsia="pl-PL"/>
    </w:rPr>
  </w:style>
  <w:style w:type="character" w:styleId="Numerstrony">
    <w:name w:val="page number"/>
    <w:basedOn w:val="Domylnaczcionkaakapitu"/>
    <w:rsid w:val="00FC5D9A"/>
  </w:style>
  <w:style w:type="paragraph" w:styleId="Nagwek">
    <w:name w:val="header"/>
    <w:basedOn w:val="Normalny"/>
    <w:link w:val="NagwekZnak"/>
    <w:rsid w:val="00FC5D9A"/>
    <w:pPr>
      <w:tabs>
        <w:tab w:val="center" w:pos="4536"/>
        <w:tab w:val="right" w:pos="9072"/>
      </w:tabs>
    </w:pPr>
  </w:style>
  <w:style w:type="character" w:customStyle="1" w:styleId="NagwekZnak">
    <w:name w:val="Nagłówek Znak"/>
    <w:basedOn w:val="Domylnaczcionkaakapitu"/>
    <w:link w:val="Nagwek"/>
    <w:rsid w:val="00FC5D9A"/>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FC5D9A"/>
    <w:rPr>
      <w:rFonts w:ascii="Tahoma" w:hAnsi="Tahoma" w:cs="Tahoma"/>
      <w:sz w:val="16"/>
      <w:szCs w:val="16"/>
    </w:rPr>
  </w:style>
  <w:style w:type="character" w:customStyle="1" w:styleId="TekstdymkaZnak">
    <w:name w:val="Tekst dymka Znak"/>
    <w:basedOn w:val="Domylnaczcionkaakapitu"/>
    <w:link w:val="Tekstdymka"/>
    <w:semiHidden/>
    <w:rsid w:val="00FC5D9A"/>
    <w:rPr>
      <w:rFonts w:ascii="Tahoma" w:eastAsia="Times New Roman" w:hAnsi="Tahoma" w:cs="Tahoma"/>
      <w:sz w:val="16"/>
      <w:szCs w:val="16"/>
      <w:lang w:eastAsia="pl-PL"/>
    </w:rPr>
  </w:style>
  <w:style w:type="character" w:styleId="Hipercze">
    <w:name w:val="Hyperlink"/>
    <w:basedOn w:val="Domylnaczcionkaakapitu"/>
    <w:rsid w:val="00FC5D9A"/>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FC5D9A"/>
    <w:pPr>
      <w:spacing w:after="160" w:line="240" w:lineRule="exact"/>
    </w:pPr>
    <w:rPr>
      <w:rFonts w:ascii="Tahoma" w:hAnsi="Tahoma"/>
      <w:sz w:val="20"/>
      <w:szCs w:val="20"/>
      <w:lang w:val="en-US" w:eastAsia="en-US"/>
    </w:rPr>
  </w:style>
  <w:style w:type="table" w:styleId="Tabela-Siatka">
    <w:name w:val="Table Grid"/>
    <w:basedOn w:val="Standardowy"/>
    <w:rsid w:val="00FC5D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C5D9A"/>
    <w:rPr>
      <w:sz w:val="16"/>
      <w:szCs w:val="16"/>
    </w:rPr>
  </w:style>
  <w:style w:type="paragraph" w:styleId="Tekstkomentarza">
    <w:name w:val="annotation text"/>
    <w:basedOn w:val="Normalny"/>
    <w:link w:val="TekstkomentarzaZnak"/>
    <w:semiHidden/>
    <w:rsid w:val="00FC5D9A"/>
    <w:rPr>
      <w:sz w:val="20"/>
      <w:szCs w:val="20"/>
    </w:rPr>
  </w:style>
  <w:style w:type="character" w:customStyle="1" w:styleId="TekstkomentarzaZnak">
    <w:name w:val="Tekst komentarza Znak"/>
    <w:basedOn w:val="Domylnaczcionkaakapitu"/>
    <w:link w:val="Tekstkomentarza"/>
    <w:semiHidden/>
    <w:rsid w:val="00FC5D9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C5D9A"/>
    <w:rPr>
      <w:b/>
      <w:bCs/>
    </w:rPr>
  </w:style>
  <w:style w:type="character" w:customStyle="1" w:styleId="TematkomentarzaZnak">
    <w:name w:val="Temat komentarza Znak"/>
    <w:basedOn w:val="TekstkomentarzaZnak"/>
    <w:link w:val="Tematkomentarza"/>
    <w:semiHidden/>
    <w:rsid w:val="00FC5D9A"/>
    <w:rPr>
      <w:rFonts w:ascii="Times New Roman" w:eastAsia="Times New Roman" w:hAnsi="Times New Roman" w:cs="Times New Roman"/>
      <w:b/>
      <w:bCs/>
      <w:sz w:val="20"/>
      <w:szCs w:val="20"/>
      <w:lang w:eastAsia="pl-PL"/>
    </w:rPr>
  </w:style>
  <w:style w:type="paragraph" w:customStyle="1" w:styleId="CharCharChar1ZnakZnakZnak1ZnakZnakZnak">
    <w:name w:val="Char Char Char1 Znak Znak Znak1 Znak Znak Znak"/>
    <w:aliases w:val="Char Char Char1 Znak Znak Znak Znak Znak Znak Znak Znak Znak Znak"/>
    <w:basedOn w:val="Normalny"/>
    <w:rsid w:val="00FC5D9A"/>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FC5D9A"/>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FC5D9A"/>
    <w:rPr>
      <w:rFonts w:ascii="Verdana" w:eastAsia="Times New Roman" w:hAnsi="Verdana" w:cs="Times New Roman"/>
      <w:spacing w:val="-2"/>
      <w:szCs w:val="20"/>
      <w:lang w:eastAsia="pl-PL"/>
    </w:rPr>
  </w:style>
  <w:style w:type="paragraph" w:styleId="Tekstpodstawowywcity">
    <w:name w:val="Body Text Indent"/>
    <w:basedOn w:val="Normalny"/>
    <w:link w:val="TekstpodstawowywcityZnak"/>
    <w:rsid w:val="00FC5D9A"/>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FC5D9A"/>
    <w:rPr>
      <w:rFonts w:ascii="Verdana" w:eastAsia="Times New Roman" w:hAnsi="Verdana" w:cs="Times New Roman"/>
      <w:spacing w:val="-2"/>
      <w:szCs w:val="20"/>
      <w:lang w:eastAsia="pl-PL"/>
    </w:rPr>
  </w:style>
  <w:style w:type="paragraph" w:styleId="Tekstpodstawowywcity2">
    <w:name w:val="Body Text Indent 2"/>
    <w:basedOn w:val="Normalny"/>
    <w:link w:val="Tekstpodstawowywcity2Znak"/>
    <w:rsid w:val="00FC5D9A"/>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FC5D9A"/>
    <w:rPr>
      <w:rFonts w:ascii="Verdana" w:eastAsia="Times New Roman" w:hAnsi="Verdana" w:cs="Times New Roman"/>
      <w:spacing w:val="-2"/>
      <w:szCs w:val="20"/>
      <w:lang w:eastAsia="pl-PL"/>
    </w:rPr>
  </w:style>
  <w:style w:type="paragraph" w:styleId="Tekstprzypisukocowego">
    <w:name w:val="endnote text"/>
    <w:basedOn w:val="Normalny"/>
    <w:link w:val="TekstprzypisukocowegoZnak"/>
    <w:uiPriority w:val="99"/>
    <w:semiHidden/>
    <w:unhideWhenUsed/>
    <w:rsid w:val="00FC5D9A"/>
    <w:rPr>
      <w:sz w:val="20"/>
      <w:szCs w:val="20"/>
    </w:rPr>
  </w:style>
  <w:style w:type="character" w:customStyle="1" w:styleId="TekstprzypisukocowegoZnak">
    <w:name w:val="Tekst przypisu końcowego Znak"/>
    <w:basedOn w:val="Domylnaczcionkaakapitu"/>
    <w:link w:val="Tekstprzypisukocowego"/>
    <w:uiPriority w:val="99"/>
    <w:semiHidden/>
    <w:rsid w:val="00FC5D9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C5D9A"/>
    <w:rPr>
      <w:vertAlign w:val="superscript"/>
    </w:rPr>
  </w:style>
  <w:style w:type="paragraph" w:styleId="Tekstprzypisudolnego">
    <w:name w:val="footnote text"/>
    <w:basedOn w:val="Normalny"/>
    <w:link w:val="TekstprzypisudolnegoZnak"/>
    <w:uiPriority w:val="99"/>
    <w:semiHidden/>
    <w:unhideWhenUsed/>
    <w:rsid w:val="00FC5D9A"/>
    <w:rPr>
      <w:sz w:val="20"/>
      <w:szCs w:val="20"/>
    </w:rPr>
  </w:style>
  <w:style w:type="character" w:customStyle="1" w:styleId="TekstprzypisudolnegoZnak">
    <w:name w:val="Tekst przypisu dolnego Znak"/>
    <w:basedOn w:val="Domylnaczcionkaakapitu"/>
    <w:link w:val="Tekstprzypisudolnego"/>
    <w:uiPriority w:val="99"/>
    <w:semiHidden/>
    <w:rsid w:val="00FC5D9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C5D9A"/>
    <w:rPr>
      <w:vertAlign w:val="superscript"/>
    </w:rPr>
  </w:style>
  <w:style w:type="paragraph" w:styleId="Poprawka">
    <w:name w:val="Revision"/>
    <w:hidden/>
    <w:uiPriority w:val="99"/>
    <w:semiHidden/>
    <w:rsid w:val="00FC5D9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FC5D9A"/>
    <w:pPr>
      <w:ind w:left="720"/>
      <w:contextualSpacing/>
    </w:pPr>
  </w:style>
  <w:style w:type="character" w:customStyle="1" w:styleId="luchili">
    <w:name w:val="luc_hili"/>
    <w:basedOn w:val="Domylnaczcionkaakapitu"/>
    <w:rsid w:val="00FC5D9A"/>
  </w:style>
  <w:style w:type="character" w:styleId="Pogrubienie">
    <w:name w:val="Strong"/>
    <w:basedOn w:val="Domylnaczcionkaakapitu"/>
    <w:qFormat/>
    <w:rsid w:val="00FC5D9A"/>
    <w:rPr>
      <w:b/>
      <w:bCs/>
    </w:rPr>
  </w:style>
  <w:style w:type="character" w:customStyle="1" w:styleId="AkapitzlistZnak">
    <w:name w:val="Akapit z listą Znak"/>
    <w:basedOn w:val="Domylnaczcionkaakapitu"/>
    <w:link w:val="Akapitzlist"/>
    <w:uiPriority w:val="34"/>
    <w:rsid w:val="00FC5D9A"/>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FC5D9A"/>
    <w:pPr>
      <w:ind w:left="720"/>
    </w:pPr>
  </w:style>
  <w:style w:type="paragraph" w:styleId="Tekstpodstawowywcity3">
    <w:name w:val="Body Text Indent 3"/>
    <w:basedOn w:val="Normalny"/>
    <w:link w:val="Tekstpodstawowywcity3Znak"/>
    <w:rsid w:val="00FC5D9A"/>
    <w:pPr>
      <w:spacing w:after="120"/>
      <w:ind w:left="283"/>
    </w:pPr>
    <w:rPr>
      <w:sz w:val="16"/>
      <w:szCs w:val="16"/>
    </w:rPr>
  </w:style>
  <w:style w:type="character" w:customStyle="1" w:styleId="Tekstpodstawowywcity3Znak">
    <w:name w:val="Tekst podstawowy wcięty 3 Znak"/>
    <w:basedOn w:val="Domylnaczcionkaakapitu"/>
    <w:link w:val="Tekstpodstawowywcity3"/>
    <w:rsid w:val="00FC5D9A"/>
    <w:rPr>
      <w:rFonts w:ascii="Times New Roman" w:eastAsia="Times New Roman" w:hAnsi="Times New Roman" w:cs="Times New Roman"/>
      <w:sz w:val="16"/>
      <w:szCs w:val="16"/>
      <w:lang w:eastAsia="pl-PL"/>
    </w:rPr>
  </w:style>
  <w:style w:type="paragraph" w:customStyle="1" w:styleId="Default">
    <w:name w:val="Default"/>
    <w:rsid w:val="00FC5D9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osigw.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67A1A-8607-4FE4-B290-94C4E5B7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2685</Words>
  <Characters>16114</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Kotlarska Monika</dc:creator>
  <cp:keywords/>
  <dc:description/>
  <cp:lastModifiedBy>Kuś Beata</cp:lastModifiedBy>
  <cp:revision>4</cp:revision>
  <dcterms:created xsi:type="dcterms:W3CDTF">2019-09-09T08:34:00Z</dcterms:created>
  <dcterms:modified xsi:type="dcterms:W3CDTF">2019-09-09T08:38:00Z</dcterms:modified>
</cp:coreProperties>
</file>