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1B6C" w14:textId="5C801D0B" w:rsidR="00876652" w:rsidRDefault="00876652" w:rsidP="003E121B">
      <w:pPr>
        <w:jc w:val="both"/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</w:pPr>
      <w:r>
        <w:rPr>
          <w:rFonts w:eastAsia="Times New Roman"/>
        </w:rPr>
        <w:t>Dzień dobry, działając w trybie Ustawy o petycjach z dnia 11 lipca 2014 roku (tj. Dz. U. 2018 poz. 870) w związku z art. 54 w związku z art. 63 Konstytucji z dnia 2 kwietnia 1997 roku (Dz. U. 1997 nr 78 poz. 483) przekładam petycję w przedmiocie : </w:t>
      </w:r>
      <w:r w:rsidRPr="003E121B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39E718F2" w14:textId="77777777" w:rsidR="003E121B" w:rsidRDefault="003E121B" w:rsidP="003E121B">
      <w:pPr>
        <w:jc w:val="both"/>
        <w:rPr>
          <w:rFonts w:eastAsia="Times New Roman"/>
        </w:rPr>
      </w:pPr>
    </w:p>
    <w:p w14:paraId="5637C39E" w14:textId="4E8CB8A7" w:rsidR="00876652" w:rsidRDefault="00876652" w:rsidP="003E121B">
      <w:pPr>
        <w:jc w:val="both"/>
        <w:rPr>
          <w:rFonts w:eastAsia="Times New Roman"/>
        </w:rPr>
      </w:pPr>
      <w:r>
        <w:rPr>
          <w:rFonts w:eastAsia="Times New Roman"/>
        </w:rPr>
        <w:t>¤ w temacie i celu:</w:t>
      </w:r>
      <w:r w:rsidR="003E121B">
        <w:rPr>
          <w:rFonts w:eastAsia="Times New Roman"/>
        </w:rPr>
        <w:t xml:space="preserve"> </w:t>
      </w:r>
      <w:r>
        <w:rPr>
          <w:rFonts w:eastAsia="Times New Roman"/>
        </w:rPr>
        <w:t>minimalizacji przetwarzania poprzednich danych osobowych w rejestrach państwowych</w:t>
      </w:r>
    </w:p>
    <w:p w14:paraId="345865E2" w14:textId="77777777" w:rsidR="00876652" w:rsidRDefault="00876652" w:rsidP="00876652">
      <w:pPr>
        <w:pStyle w:val="NormalnyWeb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W Z Ó R</w:t>
      </w:r>
    </w:p>
    <w:p w14:paraId="3E494EA4" w14:textId="77777777" w:rsidR="00876652" w:rsidRDefault="00876652" w:rsidP="00876652">
      <w:pPr>
        <w:pStyle w:val="NormalnyWeb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Ustawy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anonimizacji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danych w systemach rejestrów państwowych</w:t>
      </w:r>
    </w:p>
    <w:p w14:paraId="1D5AC49E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1. </w:t>
      </w:r>
    </w:p>
    <w:p w14:paraId="3E35AF79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1. Ustawa dotyczy następujących rejestrów państwowych: </w:t>
      </w:r>
    </w:p>
    <w:p w14:paraId="2C999923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1) Rejestru stanu cywilnego; </w:t>
      </w:r>
    </w:p>
    <w:p w14:paraId="1B94A7F0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2) Rejestru dowodów osobistych; </w:t>
      </w:r>
    </w:p>
    <w:p w14:paraId="30FB5BF5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3) Rejestru ewidencji ludności. </w:t>
      </w:r>
    </w:p>
    <w:p w14:paraId="3603A191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2. Katalog pojęć: </w:t>
      </w:r>
    </w:p>
    <w:p w14:paraId="445A102B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1) Stan cywilny – oznacza status prawny w rodzinie osoby o charakterze: panna/kawaler, narzeczona/narzeczony, małżonka/małżonek, separowana/separowany, rozwiedziona/rozwiedziony, wdowa/wdowiec, partnerka/partner prowadzący wspólne gospodarstwo domowe; </w:t>
      </w:r>
    </w:p>
    <w:p w14:paraId="4E2B08F4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2) Stan cywilny ustawowy - oznacza status prawny w rodzinie osoby o charakterze: panna/kawaler, małżonka/małżonek, separowana/separowany, rozwiedziona/rozwiedziony, wdowa/wdowiec; </w:t>
      </w:r>
    </w:p>
    <w:p w14:paraId="64034F7B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3) Status administracyjnoprawny osoby fizycznej – dotyczy obywatelstwa, narodowości, statusu bezpaństwowca, statusu osoby </w:t>
      </w:r>
      <w:proofErr w:type="spellStart"/>
      <w:r>
        <w:rPr>
          <w:rFonts w:ascii="Times New Roman" w:hAnsi="Times New Roman" w:cs="Times New Roman"/>
          <w:sz w:val="24"/>
          <w:szCs w:val="24"/>
        </w:rPr>
        <w:t>azylowanej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statusu osoby represjonowanej, statusu osoby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repatriantowanej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statusu uchodźcy, statusu migranta, statusu emigranta, grupy etnicznej lub mniejszości narodowej, danych zawartych w dowodzie osobistym lub dokumencie paszportowym lub dokumencie cudzoziemca; </w:t>
      </w:r>
    </w:p>
    <w:p w14:paraId="6E0D0F87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4) Pochodzenie osoby fizycznej – dotyczy pochodzenia przestrzennego osoby fizycznej pod względem (miejsca, gminy, powiatu, województwa i kraju urodzenia); dotyczy pochodzenia biologicznego (imiona i nazwiska rodziców); </w:t>
      </w:r>
    </w:p>
    <w:p w14:paraId="061992D3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5) Prawne cechy osoby fizycznej to: stan cywilny, imię i nazwisko małżonka; </w:t>
      </w:r>
    </w:p>
    <w:p w14:paraId="1E2267F8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6) Dane przestrzenne lokalizacyjne to: adres zameldowania, adres zamieszkania, adres pobytu, adres do doręczeń, adres do korespondencji, adres przebywania</w:t>
      </w:r>
    </w:p>
    <w:p w14:paraId="28FB5B3A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Potwierdzenie, stwierdzenie, poświadczenie tożsamości odbywa się na podstawie aktualnego dokumentu </w:t>
      </w:r>
    </w:p>
    <w:p w14:paraId="4DE79A82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8) Integralność dokumentu stanowi iż musi być: aktualny, prawdziwy, poprawny, kompletny, autentyczny</w:t>
      </w:r>
    </w:p>
    <w:p w14:paraId="491F5048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157B8F1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2. </w:t>
      </w:r>
    </w:p>
    <w:p w14:paraId="2D5EC6C6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Zmiana danych osobowych osoby fizycznej, nie zmienia jej stanu cywilnego, stopnia pokrewieństwa ani powinowactwa</w:t>
      </w:r>
    </w:p>
    <w:p w14:paraId="27FC6FE0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A5CA4F7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3. </w:t>
      </w:r>
    </w:p>
    <w:p w14:paraId="6F31613C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W przypadku zmiany danych osobowych w akcie stanu cywilnego załącza się wzmiankę dodatkową wpływającą na treść co skutkuje unieważnieniem i ważnością aktu lub na ważność aktu (na zarejestrowanie tożsamego lub nieistniejącego zdarzenia) na okres 6 miesięcy przy czym po okresie 6 miesięcy, wzmianka jest usuwana, poprzednie dane w odpisie zupełnym zostają zaktualizowane, poprzednie akta zbiorowe podlegają zniszczeniu. W przypadku rejestracji zdarzenia nieistniejącego lub zdublowanego akta podlegają zniszczeniu. </w:t>
      </w:r>
    </w:p>
    <w:p w14:paraId="546C1BE7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2775657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b/>
          <w:bCs/>
          <w:sz w:val="24"/>
          <w:szCs w:val="24"/>
        </w:rPr>
        <w:t>Art. 4.</w:t>
      </w:r>
    </w:p>
    <w:p w14:paraId="47383740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1. W przypadku zmiany danych lub zmiany adresowych system automatycznie wysyła informacje do organów wymienionych w ustawie szczególnej czy dana osoba figuruje w niniejszym rejestrze celem aktualizacji danych. </w:t>
      </w:r>
    </w:p>
    <w:p w14:paraId="52AC5E74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2. W przypadku wykrycia w systemie, że osoba była w związku małżeńskim lub była dzietna przetwarza się poprzednie dane w rejestrze do czasu zgonu osoby lub osób wyżej powiązanych. </w:t>
      </w:r>
    </w:p>
    <w:p w14:paraId="39B05791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D1C1DD5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5. </w:t>
      </w:r>
    </w:p>
    <w:p w14:paraId="7AB14B25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Kierownik Urzędu Stanu Cywilnego przekazuje do Archiwum Państwowego akta zbiorowe osób na podstawie tylko i wyłącznie aktualnych odpisów skróconych chyba, że osoba za życia wniosła sprzeciw co do przetwarzania wieczystego lub nie jest dzietna co pomogłoby w postępowaniu spadkowym. </w:t>
      </w:r>
    </w:p>
    <w:p w14:paraId="7E9CB151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C4B5966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b/>
          <w:bCs/>
          <w:sz w:val="24"/>
          <w:szCs w:val="24"/>
        </w:rPr>
        <w:t>Art. 6.</w:t>
      </w:r>
    </w:p>
    <w:p w14:paraId="51B18A53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Kierownik Urzędu Stanu Cywilnego na podstawie aktualnych odpisów skróconych sporządza drzewo genealogiczne, wykaz przodków, wykaz potomków, wykaz pokrewieństwa i powinowactwa, wykaz krewnych. </w:t>
      </w:r>
    </w:p>
    <w:p w14:paraId="23147E0D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43481C7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b/>
          <w:bCs/>
          <w:sz w:val="24"/>
          <w:szCs w:val="24"/>
        </w:rPr>
        <w:t>Art. 7.</w:t>
      </w:r>
    </w:p>
    <w:p w14:paraId="4D638CF4" w14:textId="77777777" w:rsidR="00876652" w:rsidRDefault="00876652" w:rsidP="00876652">
      <w:pPr>
        <w:pStyle w:val="NormalnyWeb"/>
        <w:spacing w:before="0" w:beforeAutospacing="0" w:after="0" w:afterAutospacing="0"/>
        <w:ind w:left="360"/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</w:rPr>
        <w:t>Akt stanu cywilnego służy tylko i wyłącznie rejestracji stanu cywilnego o którym mowa w art. 1. ustęp 1. pkt. 2) oraz ustalenia stopnia pokrewieństwa. W aktach dopuszcza się przetwarzanie poprzednich danych osób z historią małżeńską, przysposobieniem i dzietnych celem zapobiegania działaniom antyrodzinnym (kazirodztwa, nie alimentacyjności, wyrzeknięcia)</w:t>
      </w:r>
    </w:p>
    <w:p w14:paraId="7F23486D" w14:textId="77777777" w:rsidR="00876652" w:rsidRDefault="00876652" w:rsidP="00876652">
      <w:pPr>
        <w:pStyle w:val="NormalnyWeb"/>
        <w:spacing w:before="0" w:beforeAutospacing="0" w:after="0" w:afterAutospacing="0"/>
        <w:ind w:left="360"/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</w:rPr>
        <w:t xml:space="preserve">Ewidencja ludności służy tylko i wyłącznie w celach ewidencyjnych ludności zawierające aktualne dane osobowe, aktualne dane adresowe, aktualne pochodzenie, status administracyjnoprawny; </w:t>
      </w:r>
    </w:p>
    <w:p w14:paraId="079E6AFF" w14:textId="77777777" w:rsidR="00876652" w:rsidRDefault="00876652" w:rsidP="00876652">
      <w:pPr>
        <w:pStyle w:val="NormalnyWeb"/>
        <w:spacing w:before="0" w:beforeAutospacing="0" w:after="0" w:afterAutospacing="0"/>
        <w:ind w:left="360"/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</w:rPr>
        <w:t xml:space="preserve">Rejestr dowodów osobistych służy tylko i wyłącznie w celu stwierdzenia tożsamości. W rejestrze dopuszcza się przetwarzanie dokumentów zgubionych i utraconych do czasu ich odnalezienia, zgonu osoby. </w:t>
      </w:r>
    </w:p>
    <w:p w14:paraId="637B739A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20ED947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8. </w:t>
      </w:r>
    </w:p>
    <w:p w14:paraId="5EB235B5" w14:textId="77777777" w:rsidR="00876652" w:rsidRDefault="00876652" w:rsidP="00876652">
      <w:pPr>
        <w:pStyle w:val="NormalnyWeb"/>
        <w:spacing w:before="0" w:beforeAutospacing="0" w:after="0" w:afterAutospacing="0"/>
        <w:ind w:left="360"/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</w:rPr>
        <w:t xml:space="preserve">Nad celowością przetwarzania, zbędnością czuwa Kierownik Urzędu Stanu Cywilnego, Kierownik Referatu ds. Dowodów Osobistych, Kierownik Referatu ds. Obywatelskich, Inspektor Ochrony Danych Osobowych. </w:t>
      </w:r>
    </w:p>
    <w:p w14:paraId="75C35471" w14:textId="77777777" w:rsidR="00876652" w:rsidRDefault="00876652" w:rsidP="00876652">
      <w:pPr>
        <w:pStyle w:val="NormalnyWeb"/>
        <w:spacing w:before="0" w:beforeAutospacing="0" w:after="0" w:afterAutospacing="0"/>
        <w:ind w:left="360"/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</w:rPr>
        <w:t xml:space="preserve">Weryfikacja przydatności przetwarzanych poprzednich danych osobowych, poprzednich danych adresowych, wzmianek dodatkowych, poprzednich dokumentów, akt zbiorowych z poprzednimi danymi, odpisów zupełnych z poprzednimi danymi odbywa się nie rzadziej niż co 3 lata. </w:t>
      </w:r>
    </w:p>
    <w:p w14:paraId="618B5E45" w14:textId="77777777" w:rsidR="00876652" w:rsidRDefault="00876652" w:rsidP="00876652">
      <w:pPr>
        <w:pStyle w:val="NormalnyWeb"/>
        <w:spacing w:before="0" w:beforeAutospacing="0" w:after="0" w:afterAutospacing="0"/>
        <w:ind w:left="360"/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</w:rPr>
        <w:t xml:space="preserve">Weryfikacja przydatności przetwarzanych danych służy jako informacja praktyczna do ewentualnego wykorzystania celem udzielenia informacji niezbędnych w celu wykonywania ustawowych zadań przez organy, a w szczególności czy: </w:t>
      </w:r>
    </w:p>
    <w:p w14:paraId="3AAC7A92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osoba której dane dotyczą żyje; </w:t>
      </w:r>
    </w:p>
    <w:p w14:paraId="05E71666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osoba historycznie była w związku małżeńskim; </w:t>
      </w:r>
    </w:p>
    <w:p w14:paraId="0D52F4FD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osoba historycznie była dzietna lub przysposobiona lub przysposabiająca; </w:t>
      </w:r>
    </w:p>
    <w:p w14:paraId="428D4EA6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partner związku małżeńskiego nie żyje; </w:t>
      </w:r>
    </w:p>
    <w:p w14:paraId="420F0DBF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dzieci nie żyją; </w:t>
      </w:r>
    </w:p>
    <w:p w14:paraId="568F3140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f)</w:t>
      </w:r>
      <w:r>
        <w:rPr>
          <w:rFonts w:ascii="Times New Roman" w:hAnsi="Times New Roman" w:cs="Times New Roman"/>
          <w:sz w:val="14"/>
          <w:szCs w:val="14"/>
        </w:rPr>
        <w:t xml:space="preserve">      </w:t>
      </w:r>
      <w:r>
        <w:rPr>
          <w:rFonts w:ascii="Times New Roman" w:hAnsi="Times New Roman" w:cs="Times New Roman"/>
          <w:sz w:val="24"/>
          <w:szCs w:val="24"/>
        </w:rPr>
        <w:t xml:space="preserve">osoby o których mowa w postępowaniu spadkowym nie żyją; </w:t>
      </w:r>
    </w:p>
    <w:p w14:paraId="4E614E6C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</w:rPr>
        <w:t xml:space="preserve">krewni w linii prostej lub rodzeństwo nie żyje; </w:t>
      </w:r>
    </w:p>
    <w:p w14:paraId="060A6DD7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h)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</w:rPr>
        <w:t xml:space="preserve">osoba nie zamierza zawrzeć związku małżeńskiego lub sakramentu małżeństwa; </w:t>
      </w:r>
    </w:p>
    <w:p w14:paraId="59247419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Times New Roman" w:hAnsi="Times New Roman" w:cs="Times New Roman"/>
          <w:sz w:val="24"/>
          <w:szCs w:val="24"/>
        </w:rPr>
        <w:t xml:space="preserve">osoba nie zamierza mieć dzieci lub z innych powodów nie chce; </w:t>
      </w:r>
    </w:p>
    <w:p w14:paraId="6686B640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j)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Times New Roman" w:hAnsi="Times New Roman" w:cs="Times New Roman"/>
          <w:sz w:val="24"/>
          <w:szCs w:val="24"/>
        </w:rPr>
        <w:t xml:space="preserve">osoba nie figuruje w: KRD, BIG, BIK jako osoba z aktualnym zadłużeniem; </w:t>
      </w:r>
    </w:p>
    <w:p w14:paraId="590AA6EA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k)</w:t>
      </w:r>
      <w:r>
        <w:rPr>
          <w:rFonts w:ascii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sz w:val="24"/>
          <w:szCs w:val="24"/>
        </w:rPr>
        <w:t xml:space="preserve">osoba nie figuruje aktualnie z aktualnie trwającą umową cywilnoprawną w szczególności: umowy powierzenia zadania publicznego lub postępowaniu przetargowym lub rejestrze umów organu publicznego; </w:t>
      </w:r>
    </w:p>
    <w:p w14:paraId="08B24DE8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l)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rPr>
          <w:rFonts w:ascii="Times New Roman" w:hAnsi="Times New Roman" w:cs="Times New Roman"/>
          <w:sz w:val="24"/>
          <w:szCs w:val="24"/>
        </w:rPr>
        <w:t xml:space="preserve">osoba nie figuruje w Krajowym Rejestrze Karnym; </w:t>
      </w:r>
    </w:p>
    <w:p w14:paraId="3B636A2A" w14:textId="77777777" w:rsidR="00876652" w:rsidRDefault="00876652" w:rsidP="00876652">
      <w:pPr>
        <w:pStyle w:val="NormalnyWeb"/>
        <w:spacing w:before="0" w:beforeAutospacing="0" w:after="0" w:afterAutospacing="0"/>
        <w:ind w:left="1080"/>
      </w:pPr>
      <w:r>
        <w:rPr>
          <w:rFonts w:ascii="Times New Roman" w:hAnsi="Times New Roman" w:cs="Times New Roman"/>
          <w:sz w:val="24"/>
          <w:szCs w:val="24"/>
        </w:rPr>
        <w:t>m)</w:t>
      </w:r>
      <w:r>
        <w:rPr>
          <w:rFonts w:ascii="Times New Roman" w:hAnsi="Times New Roman" w:cs="Times New Roman"/>
          <w:sz w:val="14"/>
          <w:szCs w:val="14"/>
        </w:rPr>
        <w:t xml:space="preserve">   </w:t>
      </w:r>
      <w:r>
        <w:rPr>
          <w:rFonts w:ascii="Times New Roman" w:hAnsi="Times New Roman" w:cs="Times New Roman"/>
          <w:sz w:val="24"/>
          <w:szCs w:val="24"/>
        </w:rPr>
        <w:t>osoba nie figuruje w KSIP, KCIK w szczególności za zbrodnie po konsultacji z właściwym dzielnicowym co do aktualnej nieposzlakowanej opinii. </w:t>
      </w:r>
    </w:p>
    <w:p w14:paraId="6FEC9F87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 9. </w:t>
      </w:r>
    </w:p>
    <w:p w14:paraId="63B0E8D0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W przypadku zmiany danych osobowych w aktach stanu cywilnego – poprzednie dane osobowe, akta zbiorowe i odpis zupełny z poprzednimi danymi przetwarza się przez okres 6 miesięcy i dane są ogólnodostępne dla organów publicznych o udostępnienie informacji. Po okresie 6 miesięcy do 5 lat dane są nieujawniane i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pseudoanonimizowane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tylko dostęp ma do nich Urząd Stanu Cywilnego, który dokonał rejestracji zmiany. Po okresie 5 lat dane są usuwane, a dokumenty poprzednie niszczone. </w:t>
      </w:r>
    </w:p>
    <w:p w14:paraId="14E06DA0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0DA427C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10. </w:t>
      </w:r>
    </w:p>
    <w:p w14:paraId="50353ABB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W przypadku zmiany danych osobowych i adresowych w ewidencji ludności, poprzednie dane i dokumenty przetwarza się przez okres 6 miesięcy i dane są ogólnodostępne dla organów publicznych o udostępnienie informacji. Po okresie 6 miesięcy do 5 lat dane są nieujawniane i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pseudoanonimizowane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tylko dostęp ma do nich Urząd, który dokonał rejestracji zmiany i właściwy pod względem zameldowania. Po okresie 5 lat dane są usuwane, a dokumenty poprzednie niszczone. </w:t>
      </w:r>
    </w:p>
    <w:p w14:paraId="251AEDCE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521BCEC" w14:textId="77777777" w:rsidR="00876652" w:rsidRDefault="00876652" w:rsidP="00876652">
      <w:pPr>
        <w:pStyle w:val="NormalnyWeb"/>
        <w:spacing w:after="0" w:afterAutospacing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11. </w:t>
      </w:r>
    </w:p>
    <w:p w14:paraId="58F4A7E5" w14:textId="673C2BA3" w:rsidR="00876652" w:rsidRPr="00766F15" w:rsidRDefault="00876652" w:rsidP="00766F15">
      <w:pPr>
        <w:pStyle w:val="NormalnyWeb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W przypadku zmiany danych lub wydania nowego dokumentu tożsamości - poprzednie dane i dokumenty przetwarza się przez okres 6 miesięcy i dane są ogólnodostępne dla organów publicznych o udostępnienie informacji. Po okresie 6 miesięcy do 5 lat dane są nieujawniane i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pseudoanonimizowane</w:t>
      </w:r>
      <w:proofErr w:type="spellEnd"/>
      <w:r>
        <w:rPr>
          <w:rFonts w:ascii="Times New Roman" w:hAnsi="Times New Roman" w:cs="Times New Roman"/>
          <w:sz w:val="24"/>
          <w:szCs w:val="24"/>
        </w:rPr>
        <w:t>, a tylko dostęp ma do nich Urząd, który dokonał rejestracji zmiany (wydał dokument) i właściwy pod względem zameldowania. Po okresie 5 lat dane są usuwane, a dokumenty poprzednie niszczone.</w:t>
      </w:r>
    </w:p>
    <w:sectPr w:rsidR="00876652" w:rsidRPr="00766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52"/>
    <w:rsid w:val="00041EAE"/>
    <w:rsid w:val="003E121B"/>
    <w:rsid w:val="00766F15"/>
    <w:rsid w:val="0087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6B0B"/>
  <w15:chartTrackingRefBased/>
  <w15:docId w15:val="{C0D2E221-BFA8-405E-B49E-B05E9844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52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665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766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3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1114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Dominika  (DPG)</dc:creator>
  <cp:keywords/>
  <dc:description/>
  <cp:lastModifiedBy>Olechno Dominika  (DPG)</cp:lastModifiedBy>
  <cp:revision>2</cp:revision>
  <dcterms:created xsi:type="dcterms:W3CDTF">2022-07-20T07:53:00Z</dcterms:created>
  <dcterms:modified xsi:type="dcterms:W3CDTF">2022-07-20T08:16:00Z</dcterms:modified>
</cp:coreProperties>
</file>